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4282" w:type="dxa"/>
        <w:tblLayout w:type="fixed"/>
        <w:tblLook w:val="0000" w:firstRow="0" w:lastRow="0" w:firstColumn="0" w:lastColumn="0" w:noHBand="0" w:noVBand="0"/>
      </w:tblPr>
      <w:tblGrid>
        <w:gridCol w:w="4282"/>
      </w:tblGrid>
      <w:tr w:rsidR="002A0417" w:rsidRPr="001B0910" w14:paraId="2DD96AE8" w14:textId="77777777" w:rsidTr="006A2F9E">
        <w:trPr>
          <w:cantSplit/>
          <w:trHeight w:val="997"/>
        </w:trPr>
        <w:tc>
          <w:tcPr>
            <w:tcW w:w="4282" w:type="dxa"/>
          </w:tcPr>
          <w:p w14:paraId="7D67E407" w14:textId="77777777" w:rsidR="002A0417" w:rsidRPr="00BC3B7D" w:rsidRDefault="002A0417" w:rsidP="002A0417">
            <w:pPr>
              <w:pStyle w:val="FirmInformation"/>
              <w:spacing w:line="240" w:lineRule="auto"/>
              <w:rPr>
                <w:sz w:val="28"/>
                <w:szCs w:val="28"/>
                <w:lang w:val="pt-BR"/>
              </w:rPr>
            </w:pPr>
            <w:bookmarkStart w:id="0" w:name="_zzmpFIXED_CounselTable"/>
            <w:r w:rsidRPr="00BC3B7D">
              <w:rPr>
                <w:sz w:val="28"/>
                <w:szCs w:val="28"/>
                <w:lang w:val="pt-BR"/>
              </w:rPr>
              <w:t>Jessica J. Fotinos, Bar No. 019777</w:t>
            </w:r>
          </w:p>
          <w:p w14:paraId="3B92AF78" w14:textId="3B0657ED" w:rsidR="002A0417" w:rsidRPr="001B0910" w:rsidRDefault="002A0417" w:rsidP="002A0417">
            <w:pPr>
              <w:pStyle w:val="FirmInformation"/>
              <w:spacing w:line="240" w:lineRule="auto"/>
              <w:rPr>
                <w:sz w:val="28"/>
                <w:szCs w:val="28"/>
              </w:rPr>
            </w:pPr>
            <w:r w:rsidRPr="001B0910">
              <w:rPr>
                <w:sz w:val="28"/>
                <w:szCs w:val="28"/>
              </w:rPr>
              <w:t>General Counsel</w:t>
            </w:r>
          </w:p>
          <w:p w14:paraId="056261EB" w14:textId="77777777" w:rsidR="002A0417" w:rsidRPr="001B0910" w:rsidRDefault="002A0417" w:rsidP="002A0417">
            <w:pPr>
              <w:pStyle w:val="FirmInformation"/>
              <w:spacing w:line="240" w:lineRule="auto"/>
              <w:rPr>
                <w:sz w:val="28"/>
                <w:szCs w:val="28"/>
              </w:rPr>
            </w:pPr>
            <w:r w:rsidRPr="001B0910">
              <w:rPr>
                <w:sz w:val="28"/>
                <w:szCs w:val="28"/>
              </w:rPr>
              <w:t>State Bar of Arizona</w:t>
            </w:r>
          </w:p>
          <w:p w14:paraId="2A532740" w14:textId="77777777" w:rsidR="002A0417" w:rsidRPr="001B0910" w:rsidRDefault="002A0417" w:rsidP="002A0417">
            <w:pPr>
              <w:pStyle w:val="FirmInformation"/>
              <w:spacing w:line="240" w:lineRule="auto"/>
              <w:rPr>
                <w:sz w:val="28"/>
                <w:szCs w:val="28"/>
              </w:rPr>
            </w:pPr>
            <w:r w:rsidRPr="001B0910">
              <w:rPr>
                <w:sz w:val="28"/>
                <w:szCs w:val="28"/>
              </w:rPr>
              <w:t>4201 N. 24th Street, Suite 100</w:t>
            </w:r>
          </w:p>
          <w:p w14:paraId="5315828A" w14:textId="77777777" w:rsidR="002A0417" w:rsidRPr="001B0910" w:rsidRDefault="002A0417" w:rsidP="002A0417">
            <w:pPr>
              <w:pStyle w:val="FirmInformation"/>
              <w:spacing w:line="240" w:lineRule="auto"/>
              <w:rPr>
                <w:sz w:val="28"/>
                <w:szCs w:val="28"/>
              </w:rPr>
            </w:pPr>
            <w:r w:rsidRPr="001B0910">
              <w:rPr>
                <w:sz w:val="28"/>
                <w:szCs w:val="28"/>
              </w:rPr>
              <w:t>Phoenix, AZ  85016-6288</w:t>
            </w:r>
          </w:p>
          <w:p w14:paraId="7B3DBC20" w14:textId="77777777" w:rsidR="002A0417" w:rsidRPr="001B0910" w:rsidRDefault="002A0417" w:rsidP="002A0417">
            <w:pPr>
              <w:pStyle w:val="FirmInformation"/>
              <w:spacing w:line="240" w:lineRule="auto"/>
              <w:rPr>
                <w:sz w:val="28"/>
                <w:szCs w:val="28"/>
              </w:rPr>
            </w:pPr>
            <w:r w:rsidRPr="001B0910">
              <w:rPr>
                <w:sz w:val="28"/>
                <w:szCs w:val="28"/>
              </w:rPr>
              <w:t>(602) 340-7236</w:t>
            </w:r>
          </w:p>
        </w:tc>
      </w:tr>
      <w:bookmarkEnd w:id="0"/>
      <w:tr w:rsidR="002A0417" w:rsidRPr="001B0910" w14:paraId="285CC1E3" w14:textId="77777777" w:rsidTr="006A2F9E">
        <w:trPr>
          <w:cantSplit/>
          <w:trHeight w:val="997"/>
        </w:trPr>
        <w:tc>
          <w:tcPr>
            <w:tcW w:w="4282" w:type="dxa"/>
          </w:tcPr>
          <w:p w14:paraId="46939F8D" w14:textId="77777777" w:rsidR="002A0417" w:rsidRPr="002A0417" w:rsidRDefault="002A0417" w:rsidP="002A0417">
            <w:pPr>
              <w:pStyle w:val="FirmInformation"/>
              <w:spacing w:line="240" w:lineRule="auto"/>
              <w:rPr>
                <w:sz w:val="28"/>
                <w:szCs w:val="28"/>
                <w:lang w:val="pt-BR"/>
              </w:rPr>
            </w:pPr>
          </w:p>
        </w:tc>
      </w:tr>
    </w:tbl>
    <w:p w14:paraId="08E71DA7" w14:textId="4518B244" w:rsidR="00357F4D" w:rsidRDefault="00357F4D" w:rsidP="00735659">
      <w:pPr>
        <w:pStyle w:val="Court"/>
        <w:spacing w:line="508" w:lineRule="exact"/>
        <w:jc w:val="left"/>
        <w:rPr>
          <w:b/>
          <w:sz w:val="28"/>
          <w:szCs w:val="28"/>
        </w:rPr>
      </w:pPr>
    </w:p>
    <w:p w14:paraId="2939F99E" w14:textId="77777777" w:rsidR="006A2F9E" w:rsidRDefault="006A2F9E" w:rsidP="00735659">
      <w:pPr>
        <w:pStyle w:val="Court"/>
        <w:spacing w:line="508" w:lineRule="exact"/>
        <w:jc w:val="left"/>
        <w:rPr>
          <w:b/>
          <w:sz w:val="28"/>
          <w:szCs w:val="28"/>
        </w:rPr>
      </w:pPr>
    </w:p>
    <w:p w14:paraId="515D7445" w14:textId="77777777" w:rsidR="006A2F9E" w:rsidRDefault="006A2F9E" w:rsidP="00735659">
      <w:pPr>
        <w:pStyle w:val="Court"/>
        <w:spacing w:line="508" w:lineRule="exact"/>
        <w:jc w:val="left"/>
        <w:rPr>
          <w:b/>
          <w:sz w:val="28"/>
          <w:szCs w:val="28"/>
        </w:rPr>
      </w:pPr>
    </w:p>
    <w:p w14:paraId="5013A1B6" w14:textId="77777777" w:rsidR="006A2F9E" w:rsidRPr="001B0910" w:rsidRDefault="006A2F9E" w:rsidP="00735659">
      <w:pPr>
        <w:pStyle w:val="Court"/>
        <w:spacing w:line="508" w:lineRule="exact"/>
        <w:jc w:val="left"/>
        <w:rPr>
          <w:b/>
          <w:sz w:val="28"/>
          <w:szCs w:val="28"/>
        </w:rPr>
      </w:pPr>
    </w:p>
    <w:p w14:paraId="25693B34" w14:textId="77777777" w:rsidR="000C48A9" w:rsidRPr="001B0910" w:rsidRDefault="000F7A7F" w:rsidP="00000C35">
      <w:pPr>
        <w:pStyle w:val="Court"/>
        <w:spacing w:line="240" w:lineRule="auto"/>
        <w:rPr>
          <w:b/>
          <w:sz w:val="28"/>
          <w:szCs w:val="28"/>
        </w:rPr>
      </w:pPr>
      <w:r w:rsidRPr="001B0910">
        <w:rPr>
          <w:b/>
          <w:sz w:val="28"/>
          <w:szCs w:val="28"/>
        </w:rPr>
        <w:t>IN THE SUPREME COURT</w:t>
      </w:r>
      <w:r w:rsidRPr="001B0910">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1B0910" w14:paraId="024B1021" w14:textId="77777777" w:rsidTr="004331B2">
        <w:tc>
          <w:tcPr>
            <w:tcW w:w="4680" w:type="dxa"/>
            <w:tcBorders>
              <w:top w:val="nil"/>
              <w:bottom w:val="single" w:sz="4" w:space="0" w:color="auto"/>
              <w:right w:val="single" w:sz="4" w:space="0" w:color="auto"/>
            </w:tcBorders>
          </w:tcPr>
          <w:p w14:paraId="511101D2" w14:textId="77777777" w:rsidR="00357F4D" w:rsidRPr="001B0910" w:rsidRDefault="00357F4D" w:rsidP="00E321C5">
            <w:pPr>
              <w:pStyle w:val="Caption"/>
              <w:spacing w:before="240" w:line="260" w:lineRule="exact"/>
              <w:rPr>
                <w:sz w:val="28"/>
                <w:szCs w:val="28"/>
              </w:rPr>
            </w:pPr>
            <w:bookmarkStart w:id="1" w:name="_zzmpFIXED_CaptionTable"/>
            <w:r w:rsidRPr="001B0910">
              <w:rPr>
                <w:sz w:val="28"/>
                <w:szCs w:val="28"/>
              </w:rPr>
              <w:t>In the Matter of:</w:t>
            </w:r>
          </w:p>
          <w:p w14:paraId="03963DD5" w14:textId="419476A5" w:rsidR="00357F4D" w:rsidRPr="001B0910" w:rsidRDefault="00E67511" w:rsidP="00F511E5">
            <w:pPr>
              <w:pStyle w:val="Caption"/>
              <w:spacing w:before="240" w:line="260" w:lineRule="exact"/>
              <w:rPr>
                <w:b/>
                <w:sz w:val="28"/>
                <w:szCs w:val="28"/>
              </w:rPr>
            </w:pPr>
            <w:r w:rsidRPr="001B0910">
              <w:rPr>
                <w:b/>
                <w:sz w:val="28"/>
                <w:szCs w:val="28"/>
              </w:rPr>
              <w:t xml:space="preserve">PETITION TO </w:t>
            </w:r>
            <w:r w:rsidR="00F511E5" w:rsidRPr="001B0910">
              <w:rPr>
                <w:b/>
                <w:sz w:val="28"/>
                <w:szCs w:val="28"/>
              </w:rPr>
              <w:t>AMEND RULE</w:t>
            </w:r>
            <w:r w:rsidR="00757067">
              <w:rPr>
                <w:b/>
                <w:sz w:val="28"/>
                <w:szCs w:val="28"/>
              </w:rPr>
              <w:t>S 122 AND 122.1</w:t>
            </w:r>
            <w:r w:rsidR="00F511E5" w:rsidRPr="001B0910">
              <w:rPr>
                <w:b/>
                <w:sz w:val="28"/>
                <w:szCs w:val="28"/>
              </w:rPr>
              <w:t xml:space="preserve"> OF THE ARIZONA RULES OF SUPREME COURT</w:t>
            </w:r>
            <w:r w:rsidR="00F511E5" w:rsidRPr="001B0910">
              <w:rPr>
                <w:b/>
                <w:sz w:val="28"/>
                <w:szCs w:val="28"/>
              </w:rPr>
              <w:br/>
            </w:r>
          </w:p>
        </w:tc>
        <w:tc>
          <w:tcPr>
            <w:tcW w:w="4524" w:type="dxa"/>
            <w:tcBorders>
              <w:top w:val="nil"/>
              <w:left w:val="single" w:sz="4" w:space="0" w:color="auto"/>
            </w:tcBorders>
          </w:tcPr>
          <w:p w14:paraId="35CED5CB" w14:textId="36F904A1" w:rsidR="00357F4D" w:rsidRPr="001B0910" w:rsidRDefault="00357F4D" w:rsidP="00E321C5">
            <w:pPr>
              <w:pStyle w:val="Caption"/>
              <w:tabs>
                <w:tab w:val="left" w:pos="1238"/>
              </w:tabs>
              <w:spacing w:before="240" w:after="240"/>
              <w:ind w:left="259" w:right="115"/>
              <w:rPr>
                <w:sz w:val="28"/>
                <w:szCs w:val="28"/>
              </w:rPr>
            </w:pPr>
            <w:r w:rsidRPr="001B0910">
              <w:rPr>
                <w:sz w:val="28"/>
                <w:szCs w:val="28"/>
              </w:rPr>
              <w:t>Supreme Court No. R-</w:t>
            </w:r>
            <w:r w:rsidR="008A4EB3" w:rsidRPr="001B0910">
              <w:rPr>
                <w:sz w:val="28"/>
                <w:szCs w:val="28"/>
              </w:rPr>
              <w:t>2</w:t>
            </w:r>
            <w:r w:rsidR="00D45D20" w:rsidRPr="001B0910">
              <w:rPr>
                <w:sz w:val="28"/>
                <w:szCs w:val="28"/>
              </w:rPr>
              <w:t>6</w:t>
            </w:r>
            <w:r w:rsidR="00F850BE" w:rsidRPr="001B0910">
              <w:rPr>
                <w:sz w:val="28"/>
                <w:szCs w:val="28"/>
              </w:rPr>
              <w:t>-</w:t>
            </w:r>
            <w:r w:rsidR="00F511E5" w:rsidRPr="001B0910">
              <w:rPr>
                <w:sz w:val="28"/>
                <w:szCs w:val="28"/>
              </w:rPr>
              <w:t>00</w:t>
            </w:r>
            <w:r w:rsidR="00D45D20" w:rsidRPr="001B0910">
              <w:rPr>
                <w:sz w:val="28"/>
                <w:szCs w:val="28"/>
              </w:rPr>
              <w:t>0</w:t>
            </w:r>
            <w:r w:rsidR="00757067">
              <w:rPr>
                <w:sz w:val="28"/>
                <w:szCs w:val="28"/>
              </w:rPr>
              <w:t>3</w:t>
            </w:r>
          </w:p>
          <w:p w14:paraId="5AEC962D" w14:textId="5404536D" w:rsidR="00357F4D" w:rsidRPr="00D326F2" w:rsidRDefault="00D326F2" w:rsidP="000F7A7F">
            <w:pPr>
              <w:pStyle w:val="Caption"/>
              <w:tabs>
                <w:tab w:val="left" w:pos="1238"/>
              </w:tabs>
              <w:spacing w:line="260" w:lineRule="exact"/>
              <w:ind w:right="115"/>
              <w:jc w:val="center"/>
              <w:rPr>
                <w:b/>
                <w:sz w:val="28"/>
                <w:szCs w:val="28"/>
              </w:rPr>
            </w:pPr>
            <w:r w:rsidRPr="00D326F2">
              <w:rPr>
                <w:b/>
                <w:sz w:val="28"/>
                <w:szCs w:val="28"/>
              </w:rPr>
              <w:t>STATE BAR OF ARIZONA COMMENT</w:t>
            </w:r>
          </w:p>
          <w:p w14:paraId="414A167D" w14:textId="77777777" w:rsidR="00357F4D" w:rsidRPr="00D326F2" w:rsidRDefault="00357F4D" w:rsidP="00E321C5">
            <w:pPr>
              <w:pStyle w:val="DocumentTitle"/>
              <w:rPr>
                <w:sz w:val="28"/>
                <w:szCs w:val="28"/>
              </w:rPr>
            </w:pPr>
          </w:p>
          <w:p w14:paraId="524D8097" w14:textId="77777777" w:rsidR="00357F4D" w:rsidRPr="001B0910" w:rsidRDefault="00357F4D" w:rsidP="00E321C5">
            <w:pPr>
              <w:pStyle w:val="Caption"/>
              <w:ind w:left="1512" w:right="115" w:hanging="1253"/>
              <w:rPr>
                <w:sz w:val="28"/>
                <w:szCs w:val="28"/>
              </w:rPr>
            </w:pPr>
          </w:p>
        </w:tc>
      </w:tr>
      <w:bookmarkEnd w:id="1"/>
    </w:tbl>
    <w:p w14:paraId="14B66B5A" w14:textId="77777777" w:rsidR="004331B2" w:rsidRPr="001B0910" w:rsidRDefault="004331B2" w:rsidP="006338C1">
      <w:pPr>
        <w:pStyle w:val="Body"/>
        <w:widowControl w:val="0"/>
        <w:ind w:firstLine="720"/>
        <w:jc w:val="both"/>
        <w:rPr>
          <w:sz w:val="28"/>
          <w:szCs w:val="28"/>
        </w:rPr>
      </w:pPr>
    </w:p>
    <w:p w14:paraId="1D01C5B0" w14:textId="2DDE6ABB" w:rsidR="00E3752E" w:rsidRDefault="0008003D" w:rsidP="0057403A">
      <w:pPr>
        <w:pStyle w:val="Body"/>
        <w:widowControl w:val="0"/>
        <w:spacing w:line="480" w:lineRule="auto"/>
        <w:ind w:firstLine="720"/>
        <w:jc w:val="both"/>
        <w:rPr>
          <w:sz w:val="28"/>
          <w:szCs w:val="28"/>
        </w:rPr>
      </w:pPr>
      <w:r w:rsidRPr="001B0910">
        <w:rPr>
          <w:sz w:val="28"/>
          <w:szCs w:val="28"/>
        </w:rPr>
        <w:t>Pursuant to Rule 28(</w:t>
      </w:r>
      <w:r w:rsidR="00A4249C" w:rsidRPr="001B0910">
        <w:rPr>
          <w:sz w:val="28"/>
          <w:szCs w:val="28"/>
        </w:rPr>
        <w:t>e</w:t>
      </w:r>
      <w:r w:rsidRPr="001B0910">
        <w:rPr>
          <w:sz w:val="28"/>
          <w:szCs w:val="28"/>
        </w:rPr>
        <w:t xml:space="preserve">) of the Arizona Rules of Supreme Court, the State Bar of Arizona (the “State Bar”) hereby </w:t>
      </w:r>
      <w:r w:rsidR="00A4249C" w:rsidRPr="001B0910">
        <w:rPr>
          <w:sz w:val="28"/>
          <w:szCs w:val="28"/>
        </w:rPr>
        <w:t xml:space="preserve">submits the following as its </w:t>
      </w:r>
      <w:r w:rsidR="00526E19" w:rsidRPr="001B0910">
        <w:rPr>
          <w:sz w:val="28"/>
          <w:szCs w:val="28"/>
        </w:rPr>
        <w:t>C</w:t>
      </w:r>
      <w:r w:rsidR="00A4249C" w:rsidRPr="001B0910">
        <w:rPr>
          <w:sz w:val="28"/>
          <w:szCs w:val="28"/>
        </w:rPr>
        <w:t>omment to the above-captioned Petition.</w:t>
      </w:r>
      <w:r w:rsidR="0057403A" w:rsidRPr="001B0910">
        <w:rPr>
          <w:sz w:val="28"/>
          <w:szCs w:val="28"/>
        </w:rPr>
        <w:t xml:space="preserve"> </w:t>
      </w:r>
    </w:p>
    <w:p w14:paraId="67218021" w14:textId="6C4B4484" w:rsidR="00757067" w:rsidRPr="0061089F" w:rsidRDefault="00757067" w:rsidP="00757067">
      <w:pPr>
        <w:spacing w:line="480" w:lineRule="auto"/>
        <w:ind w:firstLine="720"/>
        <w:jc w:val="both"/>
        <w:rPr>
          <w:sz w:val="28"/>
          <w:szCs w:val="28"/>
        </w:rPr>
      </w:pPr>
      <w:r>
        <w:rPr>
          <w:sz w:val="28"/>
          <w:szCs w:val="28"/>
        </w:rPr>
        <w:t>T</w:t>
      </w:r>
      <w:r w:rsidRPr="0061089F">
        <w:rPr>
          <w:sz w:val="28"/>
          <w:szCs w:val="28"/>
        </w:rPr>
        <w:t xml:space="preserve">he </w:t>
      </w:r>
      <w:r>
        <w:rPr>
          <w:sz w:val="28"/>
          <w:szCs w:val="28"/>
        </w:rPr>
        <w:t>State Bar</w:t>
      </w:r>
      <w:r w:rsidRPr="0061089F">
        <w:rPr>
          <w:sz w:val="28"/>
          <w:szCs w:val="28"/>
        </w:rPr>
        <w:t xml:space="preserve"> of Arizona </w:t>
      </w:r>
      <w:r>
        <w:rPr>
          <w:sz w:val="28"/>
          <w:szCs w:val="28"/>
        </w:rPr>
        <w:t xml:space="preserve">supports the </w:t>
      </w:r>
      <w:r w:rsidRPr="0061089F">
        <w:rPr>
          <w:sz w:val="28"/>
          <w:szCs w:val="28"/>
        </w:rPr>
        <w:t>Petition to Amend Rules 122 and 122.1 of the Rules of the Arizona Supreme</w:t>
      </w:r>
      <w:r w:rsidRPr="0061089F">
        <w:rPr>
          <w:i/>
          <w:iCs/>
          <w:sz w:val="28"/>
          <w:szCs w:val="28"/>
        </w:rPr>
        <w:t xml:space="preserve"> </w:t>
      </w:r>
      <w:r w:rsidRPr="0061089F">
        <w:rPr>
          <w:sz w:val="28"/>
          <w:szCs w:val="28"/>
        </w:rPr>
        <w:t>Court</w:t>
      </w:r>
      <w:r>
        <w:rPr>
          <w:sz w:val="28"/>
          <w:szCs w:val="28"/>
        </w:rPr>
        <w:t xml:space="preserve"> </w:t>
      </w:r>
      <w:r w:rsidRPr="0061089F">
        <w:rPr>
          <w:sz w:val="28"/>
          <w:szCs w:val="28"/>
        </w:rPr>
        <w:t>govern</w:t>
      </w:r>
      <w:r>
        <w:rPr>
          <w:sz w:val="28"/>
          <w:szCs w:val="28"/>
        </w:rPr>
        <w:t>ing</w:t>
      </w:r>
      <w:r w:rsidRPr="0061089F">
        <w:rPr>
          <w:sz w:val="28"/>
          <w:szCs w:val="28"/>
        </w:rPr>
        <w:t xml:space="preserve"> the use of electronic devices, including recording devices, in Arizona courts.  The </w:t>
      </w:r>
      <w:r>
        <w:rPr>
          <w:sz w:val="28"/>
          <w:szCs w:val="28"/>
        </w:rPr>
        <w:t xml:space="preserve">Petition is the culmination of an evaluation of those rules performed by the </w:t>
      </w:r>
      <w:r w:rsidRPr="0061089F">
        <w:rPr>
          <w:sz w:val="28"/>
          <w:szCs w:val="28"/>
        </w:rPr>
        <w:t>Task Force</w:t>
      </w:r>
      <w:r>
        <w:rPr>
          <w:sz w:val="28"/>
          <w:szCs w:val="28"/>
        </w:rPr>
        <w:t xml:space="preserve"> on Rules of the Supreme Court of </w:t>
      </w:r>
      <w:r w:rsidR="00AD02F0">
        <w:rPr>
          <w:sz w:val="28"/>
          <w:szCs w:val="28"/>
        </w:rPr>
        <w:t>Arizona (</w:t>
      </w:r>
      <w:r w:rsidR="00F9311D">
        <w:rPr>
          <w:sz w:val="28"/>
          <w:szCs w:val="28"/>
        </w:rPr>
        <w:t>the “Task Force”)</w:t>
      </w:r>
      <w:r>
        <w:rPr>
          <w:sz w:val="28"/>
          <w:szCs w:val="28"/>
        </w:rPr>
        <w:t xml:space="preserve">.  The Supreme Court </w:t>
      </w:r>
      <w:r w:rsidRPr="0061089F">
        <w:rPr>
          <w:sz w:val="28"/>
          <w:szCs w:val="28"/>
        </w:rPr>
        <w:t xml:space="preserve">created </w:t>
      </w:r>
      <w:r>
        <w:rPr>
          <w:sz w:val="28"/>
          <w:szCs w:val="28"/>
        </w:rPr>
        <w:t xml:space="preserve">the Task Force </w:t>
      </w:r>
      <w:r w:rsidRPr="0061089F">
        <w:rPr>
          <w:sz w:val="28"/>
          <w:szCs w:val="28"/>
        </w:rPr>
        <w:t>in May 2025 to review the entire Supreme Court rule</w:t>
      </w:r>
      <w:r>
        <w:rPr>
          <w:sz w:val="28"/>
          <w:szCs w:val="28"/>
        </w:rPr>
        <w:t>s</w:t>
      </w:r>
      <w:r w:rsidRPr="0061089F">
        <w:rPr>
          <w:sz w:val="28"/>
          <w:szCs w:val="28"/>
        </w:rPr>
        <w:t xml:space="preserve"> set and to recommend </w:t>
      </w:r>
      <w:r w:rsidRPr="0061089F">
        <w:rPr>
          <w:sz w:val="28"/>
          <w:szCs w:val="28"/>
        </w:rPr>
        <w:lastRenderedPageBreak/>
        <w:t>substantive and stylistic changes.  The Task Force’s mandat</w:t>
      </w:r>
      <w:r>
        <w:rPr>
          <w:sz w:val="28"/>
          <w:szCs w:val="28"/>
        </w:rPr>
        <w:t>e and work are</w:t>
      </w:r>
      <w:r w:rsidRPr="0061089F">
        <w:rPr>
          <w:sz w:val="28"/>
          <w:szCs w:val="28"/>
        </w:rPr>
        <w:t xml:space="preserve"> well-described </w:t>
      </w:r>
      <w:r w:rsidR="00AB4F1F">
        <w:rPr>
          <w:sz w:val="28"/>
          <w:szCs w:val="28"/>
        </w:rPr>
        <w:t xml:space="preserve">in </w:t>
      </w:r>
      <w:r>
        <w:rPr>
          <w:sz w:val="28"/>
          <w:szCs w:val="28"/>
        </w:rPr>
        <w:t>the</w:t>
      </w:r>
      <w:r w:rsidRPr="0061089F">
        <w:rPr>
          <w:sz w:val="28"/>
          <w:szCs w:val="28"/>
        </w:rPr>
        <w:t xml:space="preserve"> Petition.  </w:t>
      </w:r>
    </w:p>
    <w:p w14:paraId="0B3D6036" w14:textId="0BCB0BAF" w:rsidR="00757067" w:rsidRPr="0061089F" w:rsidRDefault="00757067" w:rsidP="00757067">
      <w:pPr>
        <w:spacing w:line="480" w:lineRule="auto"/>
        <w:ind w:firstLine="720"/>
        <w:jc w:val="both"/>
        <w:rPr>
          <w:sz w:val="28"/>
          <w:szCs w:val="28"/>
        </w:rPr>
      </w:pPr>
      <w:r w:rsidRPr="0061089F">
        <w:rPr>
          <w:sz w:val="28"/>
          <w:szCs w:val="28"/>
        </w:rPr>
        <w:t>Rule 122 was adopted in 1993</w:t>
      </w:r>
      <w:r>
        <w:rPr>
          <w:sz w:val="28"/>
          <w:szCs w:val="28"/>
        </w:rPr>
        <w:t xml:space="preserve"> </w:t>
      </w:r>
      <w:r w:rsidRPr="0061089F">
        <w:rPr>
          <w:sz w:val="28"/>
          <w:szCs w:val="28"/>
        </w:rPr>
        <w:t>primarily to regulate television cameras</w:t>
      </w:r>
      <w:r>
        <w:rPr>
          <w:sz w:val="28"/>
          <w:szCs w:val="28"/>
        </w:rPr>
        <w:t xml:space="preserve"> in the courtroom</w:t>
      </w:r>
      <w:r w:rsidRPr="0061089F">
        <w:rPr>
          <w:sz w:val="28"/>
          <w:szCs w:val="28"/>
        </w:rPr>
        <w:t xml:space="preserve">.  </w:t>
      </w:r>
      <w:r>
        <w:rPr>
          <w:sz w:val="28"/>
          <w:szCs w:val="28"/>
        </w:rPr>
        <w:t xml:space="preserve">It </w:t>
      </w:r>
      <w:r w:rsidRPr="0061089F">
        <w:rPr>
          <w:sz w:val="28"/>
          <w:szCs w:val="28"/>
        </w:rPr>
        <w:t>was extensively modified in 2013</w:t>
      </w:r>
      <w:r>
        <w:rPr>
          <w:sz w:val="28"/>
          <w:szCs w:val="28"/>
        </w:rPr>
        <w:t xml:space="preserve"> in response to significant technological changes in the manufacture and use of video recording devices</w:t>
      </w:r>
      <w:r w:rsidRPr="0061089F">
        <w:rPr>
          <w:sz w:val="28"/>
          <w:szCs w:val="28"/>
        </w:rPr>
        <w:t xml:space="preserve">. </w:t>
      </w:r>
      <w:r>
        <w:rPr>
          <w:sz w:val="28"/>
          <w:szCs w:val="28"/>
        </w:rPr>
        <w:t xml:space="preserve"> </w:t>
      </w:r>
      <w:r w:rsidRPr="0061089F">
        <w:rPr>
          <w:sz w:val="28"/>
          <w:szCs w:val="28"/>
        </w:rPr>
        <w:t xml:space="preserve">Rule 122.1 was </w:t>
      </w:r>
      <w:r>
        <w:rPr>
          <w:sz w:val="28"/>
          <w:szCs w:val="28"/>
        </w:rPr>
        <w:t xml:space="preserve">also amended at that time </w:t>
      </w:r>
      <w:r w:rsidRPr="0061089F">
        <w:rPr>
          <w:sz w:val="28"/>
          <w:szCs w:val="28"/>
        </w:rPr>
        <w:t xml:space="preserve">to regulate the use of </w:t>
      </w:r>
      <w:r>
        <w:rPr>
          <w:sz w:val="28"/>
          <w:szCs w:val="28"/>
        </w:rPr>
        <w:t xml:space="preserve">other </w:t>
      </w:r>
      <w:r w:rsidRPr="0061089F">
        <w:rPr>
          <w:sz w:val="28"/>
          <w:szCs w:val="28"/>
        </w:rPr>
        <w:t>portable electronic devices</w:t>
      </w:r>
      <w:r>
        <w:rPr>
          <w:sz w:val="28"/>
          <w:szCs w:val="28"/>
        </w:rPr>
        <w:t>.</w:t>
      </w:r>
      <w:r w:rsidRPr="0061089F">
        <w:rPr>
          <w:sz w:val="28"/>
          <w:szCs w:val="28"/>
        </w:rPr>
        <w:t xml:space="preserve">  </w:t>
      </w:r>
      <w:r>
        <w:rPr>
          <w:sz w:val="28"/>
          <w:szCs w:val="28"/>
        </w:rPr>
        <w:t>T</w:t>
      </w:r>
      <w:r w:rsidRPr="0061089F">
        <w:rPr>
          <w:sz w:val="28"/>
          <w:szCs w:val="28"/>
        </w:rPr>
        <w:t xml:space="preserve">he amendments proposed by the Task Force seek to </w:t>
      </w:r>
      <w:r>
        <w:rPr>
          <w:sz w:val="28"/>
          <w:szCs w:val="28"/>
        </w:rPr>
        <w:t xml:space="preserve">further </w:t>
      </w:r>
      <w:r w:rsidRPr="0061089F">
        <w:rPr>
          <w:sz w:val="28"/>
          <w:szCs w:val="28"/>
        </w:rPr>
        <w:t xml:space="preserve">modernize the </w:t>
      </w:r>
      <w:r w:rsidR="00AB4F1F">
        <w:rPr>
          <w:sz w:val="28"/>
          <w:szCs w:val="28"/>
        </w:rPr>
        <w:t>r</w:t>
      </w:r>
      <w:r w:rsidRPr="0061089F">
        <w:rPr>
          <w:sz w:val="28"/>
          <w:szCs w:val="28"/>
        </w:rPr>
        <w:t xml:space="preserve">ules in the wake of </w:t>
      </w:r>
      <w:r>
        <w:rPr>
          <w:sz w:val="28"/>
          <w:szCs w:val="28"/>
        </w:rPr>
        <w:t xml:space="preserve">the ongoing </w:t>
      </w:r>
      <w:r w:rsidRPr="0061089F">
        <w:rPr>
          <w:sz w:val="28"/>
          <w:szCs w:val="28"/>
        </w:rPr>
        <w:t>evolution and proliferation of electronic devices, including recording devices, which now can be easily and unobtrusively used by anyone</w:t>
      </w:r>
      <w:r>
        <w:rPr>
          <w:sz w:val="28"/>
          <w:szCs w:val="28"/>
        </w:rPr>
        <w:t>, in many ways,</w:t>
      </w:r>
      <w:r w:rsidRPr="0061089F">
        <w:rPr>
          <w:sz w:val="28"/>
          <w:szCs w:val="28"/>
        </w:rPr>
        <w:t xml:space="preserve"> for many purposes.</w:t>
      </w:r>
    </w:p>
    <w:p w14:paraId="4CA0B283" w14:textId="2717A65E" w:rsidR="00757067" w:rsidRPr="0061089F" w:rsidRDefault="00757067" w:rsidP="00757067">
      <w:pPr>
        <w:spacing w:line="480" w:lineRule="auto"/>
        <w:ind w:firstLine="720"/>
        <w:jc w:val="both"/>
        <w:rPr>
          <w:sz w:val="28"/>
          <w:szCs w:val="28"/>
        </w:rPr>
      </w:pPr>
      <w:r w:rsidRPr="0061089F">
        <w:rPr>
          <w:sz w:val="28"/>
          <w:szCs w:val="28"/>
        </w:rPr>
        <w:t xml:space="preserve">Although the Task Force has not concluded its work related to other Supreme Court rules, it filed the Petition now because of what it characterized as “issues of immediate concern” regarding changes in technology governed by Rules 122 and 122.1. </w:t>
      </w:r>
      <w:r>
        <w:rPr>
          <w:sz w:val="28"/>
          <w:szCs w:val="28"/>
        </w:rPr>
        <w:t xml:space="preserve"> </w:t>
      </w:r>
      <w:r w:rsidRPr="0061089F">
        <w:rPr>
          <w:sz w:val="28"/>
          <w:szCs w:val="28"/>
        </w:rPr>
        <w:t>(</w:t>
      </w:r>
      <w:r w:rsidRPr="0061089F">
        <w:rPr>
          <w:i/>
          <w:iCs/>
          <w:sz w:val="28"/>
          <w:szCs w:val="28"/>
        </w:rPr>
        <w:t>Petition</w:t>
      </w:r>
      <w:r w:rsidRPr="0061089F">
        <w:rPr>
          <w:sz w:val="28"/>
          <w:szCs w:val="28"/>
        </w:rPr>
        <w:t>, p</w:t>
      </w:r>
      <w:r>
        <w:rPr>
          <w:sz w:val="28"/>
          <w:szCs w:val="28"/>
        </w:rPr>
        <w:t xml:space="preserve">age </w:t>
      </w:r>
      <w:r w:rsidRPr="0061089F">
        <w:rPr>
          <w:sz w:val="28"/>
          <w:szCs w:val="28"/>
        </w:rPr>
        <w:t xml:space="preserve">2, ¶1.)  One of the issues is </w:t>
      </w:r>
      <w:r>
        <w:rPr>
          <w:sz w:val="28"/>
          <w:szCs w:val="28"/>
        </w:rPr>
        <w:t xml:space="preserve">confusion </w:t>
      </w:r>
      <w:r w:rsidRPr="0061089F">
        <w:rPr>
          <w:sz w:val="28"/>
          <w:szCs w:val="28"/>
        </w:rPr>
        <w:t>under current Rule 122 about whether a cell phone can be used as a recording device without the protections that apply to requests made to use other types of recording devices</w:t>
      </w:r>
      <w:r>
        <w:rPr>
          <w:sz w:val="28"/>
          <w:szCs w:val="28"/>
        </w:rPr>
        <w:t>,</w:t>
      </w:r>
      <w:r w:rsidRPr="0061089F">
        <w:rPr>
          <w:sz w:val="28"/>
          <w:szCs w:val="28"/>
        </w:rPr>
        <w:t xml:space="preserve"> which are defined under current Rule 122(b).  (</w:t>
      </w:r>
      <w:r w:rsidRPr="0061089F">
        <w:rPr>
          <w:i/>
          <w:iCs/>
          <w:sz w:val="28"/>
          <w:szCs w:val="28"/>
        </w:rPr>
        <w:t xml:space="preserve">Petition, </w:t>
      </w:r>
      <w:r w:rsidRPr="0061089F">
        <w:rPr>
          <w:sz w:val="28"/>
          <w:szCs w:val="28"/>
        </w:rPr>
        <w:t>pp. 6-10</w:t>
      </w:r>
      <w:r w:rsidRPr="0061089F">
        <w:rPr>
          <w:i/>
          <w:iCs/>
          <w:sz w:val="28"/>
          <w:szCs w:val="28"/>
        </w:rPr>
        <w:t>.</w:t>
      </w:r>
      <w:r w:rsidRPr="00AD02F0">
        <w:rPr>
          <w:sz w:val="28"/>
          <w:szCs w:val="28"/>
        </w:rPr>
        <w:t>)</w:t>
      </w:r>
      <w:r w:rsidRPr="0061089F">
        <w:rPr>
          <w:sz w:val="28"/>
          <w:szCs w:val="28"/>
        </w:rPr>
        <w:t xml:space="preserve">  The timing of the Petition also </w:t>
      </w:r>
      <w:r w:rsidR="00F9311D">
        <w:rPr>
          <w:sz w:val="28"/>
          <w:szCs w:val="28"/>
        </w:rPr>
        <w:t xml:space="preserve">was </w:t>
      </w:r>
      <w:r w:rsidRPr="0061089F">
        <w:rPr>
          <w:sz w:val="28"/>
          <w:szCs w:val="28"/>
        </w:rPr>
        <w:t>driven in part by another petition to amend Rule 122 that was filed during the 2025 rules cycle</w:t>
      </w:r>
      <w:r>
        <w:rPr>
          <w:sz w:val="28"/>
          <w:szCs w:val="28"/>
        </w:rPr>
        <w:t xml:space="preserve"> as Supreme Court No. R-25-0031</w:t>
      </w:r>
      <w:r w:rsidRPr="0061089F">
        <w:rPr>
          <w:sz w:val="28"/>
          <w:szCs w:val="28"/>
        </w:rPr>
        <w:t xml:space="preserve">.  The Supreme Court </w:t>
      </w:r>
      <w:r w:rsidR="00F9311D" w:rsidRPr="00F9311D">
        <w:rPr>
          <w:sz w:val="28"/>
          <w:szCs w:val="28"/>
        </w:rPr>
        <w:t xml:space="preserve">referred </w:t>
      </w:r>
      <w:r w:rsidR="00F9311D" w:rsidRPr="00AD02F0">
        <w:rPr>
          <w:sz w:val="28"/>
          <w:szCs w:val="28"/>
        </w:rPr>
        <w:t>the issues raised by that petition to the Task Force</w:t>
      </w:r>
      <w:r w:rsidR="00F9311D">
        <w:rPr>
          <w:sz w:val="28"/>
          <w:szCs w:val="28"/>
        </w:rPr>
        <w:t xml:space="preserve"> and </w:t>
      </w:r>
      <w:r w:rsidRPr="00F9311D">
        <w:rPr>
          <w:sz w:val="28"/>
          <w:szCs w:val="28"/>
        </w:rPr>
        <w:t>continued</w:t>
      </w:r>
      <w:r w:rsidRPr="0061089F">
        <w:rPr>
          <w:sz w:val="28"/>
          <w:szCs w:val="28"/>
        </w:rPr>
        <w:t xml:space="preserve"> its consideration of that </w:t>
      </w:r>
      <w:r w:rsidRPr="0061089F">
        <w:rPr>
          <w:sz w:val="28"/>
          <w:szCs w:val="28"/>
        </w:rPr>
        <w:lastRenderedPageBreak/>
        <w:t xml:space="preserve">petition until </w:t>
      </w:r>
      <w:r>
        <w:rPr>
          <w:sz w:val="28"/>
          <w:szCs w:val="28"/>
        </w:rPr>
        <w:t>its</w:t>
      </w:r>
      <w:r w:rsidRPr="0061089F">
        <w:rPr>
          <w:sz w:val="28"/>
          <w:szCs w:val="28"/>
        </w:rPr>
        <w:t xml:space="preserve"> August 2026 Rules agenda.  This implies the Court expected or hoped the Task Force </w:t>
      </w:r>
      <w:r>
        <w:rPr>
          <w:sz w:val="28"/>
          <w:szCs w:val="28"/>
        </w:rPr>
        <w:t xml:space="preserve">would make </w:t>
      </w:r>
      <w:r w:rsidRPr="0061089F">
        <w:rPr>
          <w:sz w:val="28"/>
          <w:szCs w:val="28"/>
        </w:rPr>
        <w:t>recommendations about Rules 122 and 122.1 before</w:t>
      </w:r>
      <w:r w:rsidR="00F9311D">
        <w:rPr>
          <w:sz w:val="28"/>
          <w:szCs w:val="28"/>
        </w:rPr>
        <w:t xml:space="preserve"> the</w:t>
      </w:r>
      <w:r w:rsidR="00AD02F0">
        <w:rPr>
          <w:sz w:val="28"/>
          <w:szCs w:val="28"/>
        </w:rPr>
        <w:t xml:space="preserve"> </w:t>
      </w:r>
      <w:r w:rsidR="00F9311D" w:rsidRPr="0061089F">
        <w:rPr>
          <w:sz w:val="28"/>
          <w:szCs w:val="28"/>
        </w:rPr>
        <w:t>August 2026 Rules agenda</w:t>
      </w:r>
      <w:r w:rsidRPr="0061089F">
        <w:rPr>
          <w:sz w:val="28"/>
          <w:szCs w:val="28"/>
        </w:rPr>
        <w:t>.</w:t>
      </w:r>
      <w:r>
        <w:rPr>
          <w:sz w:val="28"/>
          <w:szCs w:val="28"/>
        </w:rPr>
        <w:t xml:space="preserve">  The State Bar agrees there are good reasons for the Supreme Court to consider amending Rules 122 and 122.1 sooner </w:t>
      </w:r>
      <w:r w:rsidR="00F9311D">
        <w:rPr>
          <w:sz w:val="28"/>
          <w:szCs w:val="28"/>
        </w:rPr>
        <w:t xml:space="preserve">rather </w:t>
      </w:r>
      <w:r>
        <w:rPr>
          <w:sz w:val="28"/>
          <w:szCs w:val="28"/>
        </w:rPr>
        <w:t>than later.</w:t>
      </w:r>
    </w:p>
    <w:p w14:paraId="4BED1C96" w14:textId="69D8BF0A" w:rsidR="00757067" w:rsidRPr="0061089F" w:rsidRDefault="00757067" w:rsidP="00757067">
      <w:pPr>
        <w:spacing w:line="480" w:lineRule="auto"/>
        <w:ind w:firstLine="720"/>
        <w:jc w:val="both"/>
        <w:rPr>
          <w:sz w:val="28"/>
          <w:szCs w:val="28"/>
        </w:rPr>
      </w:pPr>
      <w:r w:rsidRPr="0061089F">
        <w:rPr>
          <w:sz w:val="28"/>
          <w:szCs w:val="28"/>
        </w:rPr>
        <w:t xml:space="preserve">The </w:t>
      </w:r>
      <w:r>
        <w:rPr>
          <w:sz w:val="28"/>
          <w:szCs w:val="28"/>
        </w:rPr>
        <w:t>State Bar b</w:t>
      </w:r>
      <w:r w:rsidRPr="0061089F">
        <w:rPr>
          <w:sz w:val="28"/>
          <w:szCs w:val="28"/>
        </w:rPr>
        <w:t xml:space="preserve">elieves the Petition does an excellent job of describing the history </w:t>
      </w:r>
      <w:proofErr w:type="gramStart"/>
      <w:r w:rsidRPr="0061089F">
        <w:rPr>
          <w:sz w:val="28"/>
          <w:szCs w:val="28"/>
        </w:rPr>
        <w:t>of  Rules</w:t>
      </w:r>
      <w:proofErr w:type="gramEnd"/>
      <w:r w:rsidRPr="0061089F">
        <w:rPr>
          <w:sz w:val="28"/>
          <w:szCs w:val="28"/>
        </w:rPr>
        <w:t xml:space="preserve"> </w:t>
      </w:r>
      <w:r w:rsidR="00F9311D">
        <w:rPr>
          <w:sz w:val="28"/>
          <w:szCs w:val="28"/>
        </w:rPr>
        <w:t xml:space="preserve">122 and 122.1 </w:t>
      </w:r>
      <w:r w:rsidRPr="0061089F">
        <w:rPr>
          <w:sz w:val="28"/>
          <w:szCs w:val="28"/>
        </w:rPr>
        <w:t xml:space="preserve">and </w:t>
      </w:r>
      <w:r>
        <w:rPr>
          <w:sz w:val="28"/>
          <w:szCs w:val="28"/>
        </w:rPr>
        <w:t xml:space="preserve">explaining </w:t>
      </w:r>
      <w:r w:rsidRPr="0061089F">
        <w:rPr>
          <w:sz w:val="28"/>
          <w:szCs w:val="28"/>
        </w:rPr>
        <w:t xml:space="preserve">the reasons they should be amended.  </w:t>
      </w:r>
      <w:r>
        <w:rPr>
          <w:sz w:val="28"/>
          <w:szCs w:val="28"/>
        </w:rPr>
        <w:t xml:space="preserve">While the proposed </w:t>
      </w:r>
      <w:r w:rsidRPr="0061089F">
        <w:rPr>
          <w:sz w:val="28"/>
          <w:szCs w:val="28"/>
        </w:rPr>
        <w:t>amendments provide a good framework for the continued regulation of electronic devices</w:t>
      </w:r>
      <w:r>
        <w:rPr>
          <w:sz w:val="28"/>
          <w:szCs w:val="28"/>
        </w:rPr>
        <w:t>, t</w:t>
      </w:r>
      <w:r w:rsidRPr="0061089F">
        <w:rPr>
          <w:sz w:val="28"/>
          <w:szCs w:val="28"/>
        </w:rPr>
        <w:t xml:space="preserve">he </w:t>
      </w:r>
      <w:r>
        <w:rPr>
          <w:sz w:val="28"/>
          <w:szCs w:val="28"/>
        </w:rPr>
        <w:t xml:space="preserve">State Bar believes a more comprehensive overhaul of </w:t>
      </w:r>
      <w:r w:rsidRPr="0061089F">
        <w:rPr>
          <w:sz w:val="28"/>
          <w:szCs w:val="28"/>
        </w:rPr>
        <w:t xml:space="preserve">the organization, substance, and style of </w:t>
      </w:r>
      <w:r>
        <w:rPr>
          <w:sz w:val="28"/>
          <w:szCs w:val="28"/>
        </w:rPr>
        <w:t>the rules would improve their clarity and utility</w:t>
      </w:r>
      <w:r w:rsidRPr="0061089F">
        <w:rPr>
          <w:sz w:val="28"/>
          <w:szCs w:val="28"/>
        </w:rPr>
        <w:t xml:space="preserve">.  </w:t>
      </w:r>
    </w:p>
    <w:p w14:paraId="626E8DE4" w14:textId="77777777" w:rsidR="00757067" w:rsidRPr="0061089F" w:rsidRDefault="00757067" w:rsidP="00757067">
      <w:pPr>
        <w:spacing w:line="480" w:lineRule="auto"/>
        <w:ind w:firstLine="720"/>
        <w:jc w:val="both"/>
        <w:rPr>
          <w:sz w:val="28"/>
          <w:szCs w:val="28"/>
        </w:rPr>
      </w:pPr>
      <w:r w:rsidRPr="0061089F">
        <w:rPr>
          <w:sz w:val="28"/>
          <w:szCs w:val="28"/>
        </w:rPr>
        <w:t xml:space="preserve">In that spirit, the </w:t>
      </w:r>
      <w:r>
        <w:rPr>
          <w:sz w:val="28"/>
          <w:szCs w:val="28"/>
        </w:rPr>
        <w:t>State Bar</w:t>
      </w:r>
      <w:r w:rsidRPr="0061089F">
        <w:rPr>
          <w:sz w:val="28"/>
          <w:szCs w:val="28"/>
        </w:rPr>
        <w:t xml:space="preserve"> offers the following changes to the amendments</w:t>
      </w:r>
      <w:r>
        <w:rPr>
          <w:sz w:val="28"/>
          <w:szCs w:val="28"/>
        </w:rPr>
        <w:t xml:space="preserve"> </w:t>
      </w:r>
      <w:r w:rsidRPr="0061089F">
        <w:rPr>
          <w:sz w:val="28"/>
          <w:szCs w:val="28"/>
        </w:rPr>
        <w:t>proposed</w:t>
      </w:r>
      <w:r>
        <w:rPr>
          <w:sz w:val="28"/>
          <w:szCs w:val="28"/>
        </w:rPr>
        <w:t xml:space="preserve"> </w:t>
      </w:r>
      <w:r w:rsidRPr="0061089F">
        <w:rPr>
          <w:sz w:val="28"/>
          <w:szCs w:val="28"/>
        </w:rPr>
        <w:t>by</w:t>
      </w:r>
      <w:r>
        <w:rPr>
          <w:sz w:val="28"/>
          <w:szCs w:val="28"/>
        </w:rPr>
        <w:t xml:space="preserve"> </w:t>
      </w:r>
      <w:r w:rsidRPr="0061089F">
        <w:rPr>
          <w:sz w:val="28"/>
          <w:szCs w:val="28"/>
        </w:rPr>
        <w:t>the Task Force.</w:t>
      </w:r>
      <w:r>
        <w:rPr>
          <w:sz w:val="28"/>
          <w:szCs w:val="28"/>
        </w:rPr>
        <w:t xml:space="preserve">  </w:t>
      </w:r>
      <w:r w:rsidRPr="00AD02F0">
        <w:rPr>
          <w:sz w:val="28"/>
          <w:szCs w:val="28"/>
        </w:rPr>
        <w:t>Appendices A and B are the State Bar’s proposed changes redlined against a clean version of the Task Force’s amendments to Rules 122 and 122.1 respectively.</w:t>
      </w:r>
      <w:r>
        <w:rPr>
          <w:sz w:val="28"/>
          <w:szCs w:val="28"/>
        </w:rPr>
        <w:t xml:space="preserve">  Appendices C and D</w:t>
      </w:r>
      <w:r w:rsidRPr="0061089F">
        <w:rPr>
          <w:sz w:val="28"/>
          <w:szCs w:val="28"/>
        </w:rPr>
        <w:t xml:space="preserve"> </w:t>
      </w:r>
      <w:r>
        <w:rPr>
          <w:sz w:val="28"/>
          <w:szCs w:val="28"/>
        </w:rPr>
        <w:t xml:space="preserve">are </w:t>
      </w:r>
      <w:r w:rsidRPr="0061089F">
        <w:rPr>
          <w:sz w:val="28"/>
          <w:szCs w:val="28"/>
        </w:rPr>
        <w:t xml:space="preserve">clean versions </w:t>
      </w:r>
      <w:r>
        <w:rPr>
          <w:sz w:val="28"/>
          <w:szCs w:val="28"/>
        </w:rPr>
        <w:t xml:space="preserve">of the State Bar’s redlined proposals.  </w:t>
      </w:r>
      <w:r w:rsidRPr="0061089F">
        <w:rPr>
          <w:sz w:val="28"/>
          <w:szCs w:val="28"/>
        </w:rPr>
        <w:t xml:space="preserve">The </w:t>
      </w:r>
      <w:r>
        <w:rPr>
          <w:sz w:val="28"/>
          <w:szCs w:val="28"/>
        </w:rPr>
        <w:t xml:space="preserve">State Bar’s recommendations </w:t>
      </w:r>
      <w:r w:rsidRPr="0061089F">
        <w:rPr>
          <w:sz w:val="28"/>
          <w:szCs w:val="28"/>
        </w:rPr>
        <w:t xml:space="preserve">are described below.  </w:t>
      </w:r>
    </w:p>
    <w:p w14:paraId="46465725" w14:textId="77777777" w:rsidR="00757067" w:rsidRDefault="00757067" w:rsidP="00757067">
      <w:pPr>
        <w:spacing w:line="480" w:lineRule="auto"/>
        <w:ind w:firstLine="720"/>
        <w:jc w:val="both"/>
        <w:rPr>
          <w:sz w:val="28"/>
          <w:szCs w:val="28"/>
        </w:rPr>
      </w:pPr>
      <w:r w:rsidRPr="0061089F">
        <w:rPr>
          <w:sz w:val="28"/>
          <w:szCs w:val="28"/>
        </w:rPr>
        <w:t>“</w:t>
      </w:r>
      <w:r>
        <w:rPr>
          <w:sz w:val="28"/>
          <w:szCs w:val="28"/>
        </w:rPr>
        <w:t>SB</w:t>
      </w:r>
      <w:r w:rsidRPr="0061089F">
        <w:rPr>
          <w:sz w:val="28"/>
          <w:szCs w:val="28"/>
        </w:rPr>
        <w:t xml:space="preserve">” refers to the </w:t>
      </w:r>
      <w:r>
        <w:rPr>
          <w:sz w:val="28"/>
          <w:szCs w:val="28"/>
        </w:rPr>
        <w:t>State Bar</w:t>
      </w:r>
      <w:r w:rsidRPr="0061089F">
        <w:rPr>
          <w:sz w:val="28"/>
          <w:szCs w:val="28"/>
        </w:rPr>
        <w:t>.  “TF” refers to the Task Force.  The Rule numbers in bold identify the Rules as proposed by the</w:t>
      </w:r>
      <w:r>
        <w:rPr>
          <w:sz w:val="28"/>
          <w:szCs w:val="28"/>
        </w:rPr>
        <w:t xml:space="preserve"> State Bar</w:t>
      </w:r>
      <w:r w:rsidRPr="0061089F">
        <w:rPr>
          <w:sz w:val="28"/>
          <w:szCs w:val="28"/>
        </w:rPr>
        <w:t xml:space="preserve">.  </w:t>
      </w:r>
    </w:p>
    <w:p w14:paraId="411728AD" w14:textId="77777777" w:rsidR="00757067" w:rsidRDefault="00757067" w:rsidP="00757067">
      <w:pPr>
        <w:spacing w:line="480" w:lineRule="auto"/>
        <w:ind w:firstLine="720"/>
        <w:jc w:val="both"/>
        <w:rPr>
          <w:sz w:val="28"/>
          <w:szCs w:val="28"/>
        </w:rPr>
      </w:pPr>
    </w:p>
    <w:p w14:paraId="106C26A1" w14:textId="77777777" w:rsidR="00AD02F0" w:rsidRPr="0061089F" w:rsidRDefault="00AD02F0" w:rsidP="00757067">
      <w:pPr>
        <w:spacing w:line="480" w:lineRule="auto"/>
        <w:ind w:firstLine="720"/>
        <w:jc w:val="both"/>
        <w:rPr>
          <w:sz w:val="28"/>
          <w:szCs w:val="28"/>
        </w:rPr>
      </w:pPr>
    </w:p>
    <w:p w14:paraId="1389EED3" w14:textId="77777777" w:rsidR="00757067" w:rsidRPr="0061089F" w:rsidRDefault="00757067" w:rsidP="00757067">
      <w:pPr>
        <w:spacing w:line="240" w:lineRule="auto"/>
        <w:jc w:val="center"/>
        <w:rPr>
          <w:b/>
          <w:bCs/>
          <w:sz w:val="28"/>
          <w:szCs w:val="28"/>
        </w:rPr>
      </w:pPr>
      <w:r>
        <w:rPr>
          <w:b/>
          <w:bCs/>
          <w:sz w:val="28"/>
          <w:szCs w:val="28"/>
        </w:rPr>
        <w:t xml:space="preserve">DISCUSSION OF </w:t>
      </w:r>
      <w:r w:rsidRPr="0061089F">
        <w:rPr>
          <w:b/>
          <w:bCs/>
          <w:sz w:val="28"/>
          <w:szCs w:val="28"/>
        </w:rPr>
        <w:t xml:space="preserve">THE </w:t>
      </w:r>
      <w:r>
        <w:rPr>
          <w:b/>
          <w:bCs/>
          <w:sz w:val="28"/>
          <w:szCs w:val="28"/>
        </w:rPr>
        <w:t>STATE BAR</w:t>
      </w:r>
      <w:r w:rsidRPr="0061089F">
        <w:rPr>
          <w:b/>
          <w:bCs/>
          <w:sz w:val="28"/>
          <w:szCs w:val="28"/>
        </w:rPr>
        <w:t>’S PROPOSED CHANGES TO</w:t>
      </w:r>
    </w:p>
    <w:p w14:paraId="2D9BD9F6" w14:textId="77777777" w:rsidR="00757067" w:rsidRDefault="00757067" w:rsidP="00757067">
      <w:pPr>
        <w:spacing w:line="240" w:lineRule="auto"/>
        <w:jc w:val="center"/>
        <w:rPr>
          <w:b/>
          <w:bCs/>
          <w:sz w:val="28"/>
          <w:szCs w:val="28"/>
        </w:rPr>
      </w:pPr>
      <w:r w:rsidRPr="0061089F">
        <w:rPr>
          <w:b/>
          <w:bCs/>
          <w:sz w:val="28"/>
          <w:szCs w:val="28"/>
        </w:rPr>
        <w:lastRenderedPageBreak/>
        <w:t xml:space="preserve">THE TASK FORCE’S PROPOSED AMENDMENTS </w:t>
      </w:r>
    </w:p>
    <w:p w14:paraId="4F058CE1" w14:textId="77777777" w:rsidR="00757067" w:rsidRPr="0061089F" w:rsidRDefault="00757067" w:rsidP="00757067">
      <w:pPr>
        <w:jc w:val="center"/>
        <w:rPr>
          <w:b/>
          <w:bCs/>
          <w:sz w:val="28"/>
          <w:szCs w:val="28"/>
        </w:rPr>
      </w:pPr>
    </w:p>
    <w:p w14:paraId="7EB77C80" w14:textId="2012A5B6" w:rsidR="00757067" w:rsidRPr="00AD02F0" w:rsidRDefault="00757067" w:rsidP="00AD02F0">
      <w:pPr>
        <w:spacing w:line="480" w:lineRule="auto"/>
        <w:ind w:firstLine="720"/>
        <w:jc w:val="both"/>
        <w:rPr>
          <w:sz w:val="28"/>
          <w:szCs w:val="28"/>
        </w:rPr>
      </w:pPr>
      <w:r w:rsidRPr="0061089F">
        <w:rPr>
          <w:sz w:val="28"/>
          <w:szCs w:val="28"/>
        </w:rPr>
        <w:t xml:space="preserve">The </w:t>
      </w:r>
      <w:r>
        <w:rPr>
          <w:sz w:val="28"/>
          <w:szCs w:val="28"/>
        </w:rPr>
        <w:t xml:space="preserve">State Bar </w:t>
      </w:r>
      <w:r w:rsidRPr="0061089F">
        <w:rPr>
          <w:sz w:val="28"/>
          <w:szCs w:val="28"/>
        </w:rPr>
        <w:t>added the words “at a Courthouse” following the “Use of Recording/Electronic Devices” language in the titles of both Rules 122 and 122.1, and throughout the text and titling of the subsections, to provide more specificity about when the Rules applied.  “Courthouse” is a newly defined term in the amendments proposed by the T</w:t>
      </w:r>
      <w:r>
        <w:rPr>
          <w:sz w:val="28"/>
          <w:szCs w:val="28"/>
        </w:rPr>
        <w:t>ask Force which includes outdoor spaces</w:t>
      </w:r>
      <w:r w:rsidR="00F9311D">
        <w:t xml:space="preserve"> </w:t>
      </w:r>
      <w:r w:rsidR="00F9311D" w:rsidRPr="00AD02F0">
        <w:rPr>
          <w:sz w:val="28"/>
          <w:szCs w:val="28"/>
        </w:rPr>
        <w:t>where a judge conducts an event concerning a court case</w:t>
      </w:r>
      <w:r>
        <w:rPr>
          <w:sz w:val="28"/>
          <w:szCs w:val="28"/>
        </w:rPr>
        <w:t xml:space="preserve">, </w:t>
      </w:r>
      <w:r w:rsidRPr="0061089F">
        <w:rPr>
          <w:sz w:val="28"/>
          <w:szCs w:val="28"/>
        </w:rPr>
        <w:t xml:space="preserve">and use of </w:t>
      </w:r>
      <w:r>
        <w:rPr>
          <w:sz w:val="28"/>
          <w:szCs w:val="28"/>
        </w:rPr>
        <w:t>“at a Courthouse” adds</w:t>
      </w:r>
      <w:r w:rsidRPr="0061089F">
        <w:rPr>
          <w:sz w:val="28"/>
          <w:szCs w:val="28"/>
        </w:rPr>
        <w:t xml:space="preserve"> consistency and clarity</w:t>
      </w:r>
      <w:r>
        <w:rPr>
          <w:sz w:val="28"/>
          <w:szCs w:val="28"/>
        </w:rPr>
        <w:t xml:space="preserve"> to the Rules</w:t>
      </w:r>
      <w:r w:rsidRPr="0061089F">
        <w:rPr>
          <w:sz w:val="28"/>
          <w:szCs w:val="28"/>
        </w:rPr>
        <w:t xml:space="preserve">.  </w:t>
      </w:r>
    </w:p>
    <w:p w14:paraId="60303275" w14:textId="77777777" w:rsidR="00757067" w:rsidRPr="0061089F" w:rsidRDefault="00757067" w:rsidP="00757067">
      <w:pPr>
        <w:spacing w:line="480" w:lineRule="auto"/>
        <w:jc w:val="center"/>
        <w:rPr>
          <w:b/>
          <w:bCs/>
          <w:sz w:val="28"/>
          <w:szCs w:val="28"/>
        </w:rPr>
      </w:pPr>
      <w:r w:rsidRPr="0061089F">
        <w:rPr>
          <w:b/>
          <w:bCs/>
          <w:sz w:val="28"/>
          <w:szCs w:val="28"/>
        </w:rPr>
        <w:t>RULE 122</w:t>
      </w:r>
    </w:p>
    <w:p w14:paraId="340CAB5D" w14:textId="77777777" w:rsidR="00757067" w:rsidRPr="0061089F" w:rsidRDefault="00757067" w:rsidP="00757067">
      <w:pPr>
        <w:spacing w:line="480" w:lineRule="auto"/>
        <w:ind w:firstLine="720"/>
        <w:jc w:val="both"/>
        <w:rPr>
          <w:sz w:val="28"/>
          <w:szCs w:val="28"/>
        </w:rPr>
      </w:pPr>
      <w:r w:rsidRPr="0061089F">
        <w:rPr>
          <w:b/>
          <w:bCs/>
          <w:i/>
          <w:iCs/>
          <w:sz w:val="28"/>
          <w:szCs w:val="28"/>
        </w:rPr>
        <w:t>Rule 122(a)</w:t>
      </w:r>
      <w:proofErr w:type="gramStart"/>
      <w:r w:rsidRPr="0061089F">
        <w:rPr>
          <w:b/>
          <w:bCs/>
          <w:i/>
          <w:iCs/>
          <w:sz w:val="28"/>
          <w:szCs w:val="28"/>
        </w:rPr>
        <w:t>:</w:t>
      </w:r>
      <w:r w:rsidRPr="0061089F">
        <w:rPr>
          <w:b/>
          <w:bCs/>
          <w:sz w:val="28"/>
          <w:szCs w:val="28"/>
        </w:rPr>
        <w:tab/>
        <w:t xml:space="preserve"> </w:t>
      </w:r>
      <w:r w:rsidRPr="0061089F">
        <w:rPr>
          <w:sz w:val="28"/>
          <w:szCs w:val="28"/>
        </w:rPr>
        <w:t>The</w:t>
      </w:r>
      <w:proofErr w:type="gramEnd"/>
      <w:r w:rsidRPr="0061089F">
        <w:rPr>
          <w:sz w:val="28"/>
          <w:szCs w:val="28"/>
        </w:rPr>
        <w:t xml:space="preserve"> </w:t>
      </w:r>
      <w:r>
        <w:rPr>
          <w:sz w:val="28"/>
          <w:szCs w:val="28"/>
        </w:rPr>
        <w:t xml:space="preserve">State Bar </w:t>
      </w:r>
      <w:r w:rsidRPr="0061089F">
        <w:rPr>
          <w:sz w:val="28"/>
          <w:szCs w:val="28"/>
        </w:rPr>
        <w:t>modified the T</w:t>
      </w:r>
      <w:r>
        <w:rPr>
          <w:sz w:val="28"/>
          <w:szCs w:val="28"/>
        </w:rPr>
        <w:t>ask Force</w:t>
      </w:r>
      <w:r w:rsidRPr="0061089F">
        <w:rPr>
          <w:sz w:val="28"/>
          <w:szCs w:val="28"/>
        </w:rPr>
        <w:t xml:space="preserve"> version of Rule 122(a)</w:t>
      </w:r>
      <w:r>
        <w:rPr>
          <w:sz w:val="28"/>
          <w:szCs w:val="28"/>
        </w:rPr>
        <w:t xml:space="preserve"> regarding the purpose of the Rule</w:t>
      </w:r>
      <w:r w:rsidRPr="0061089F">
        <w:rPr>
          <w:sz w:val="28"/>
          <w:szCs w:val="28"/>
        </w:rPr>
        <w:t xml:space="preserve"> to eliminate what it considered superfluous language</w:t>
      </w:r>
      <w:r>
        <w:rPr>
          <w:sz w:val="28"/>
          <w:szCs w:val="28"/>
        </w:rPr>
        <w:t>,</w:t>
      </w:r>
      <w:r w:rsidRPr="0061089F">
        <w:rPr>
          <w:sz w:val="28"/>
          <w:szCs w:val="28"/>
        </w:rPr>
        <w:t xml:space="preserve"> and to make it consistent with the language already in use in</w:t>
      </w:r>
      <w:r>
        <w:rPr>
          <w:sz w:val="28"/>
          <w:szCs w:val="28"/>
        </w:rPr>
        <w:t xml:space="preserve"> TF</w:t>
      </w:r>
      <w:r w:rsidRPr="0061089F">
        <w:rPr>
          <w:sz w:val="28"/>
          <w:szCs w:val="28"/>
        </w:rPr>
        <w:t xml:space="preserve"> Rule 122.1(a).  If the language of TF Rule 122(a) is to be </w:t>
      </w:r>
      <w:r>
        <w:rPr>
          <w:sz w:val="28"/>
          <w:szCs w:val="28"/>
        </w:rPr>
        <w:t>r</w:t>
      </w:r>
      <w:r w:rsidRPr="0061089F">
        <w:rPr>
          <w:sz w:val="28"/>
          <w:szCs w:val="28"/>
        </w:rPr>
        <w:t>etained,</w:t>
      </w:r>
      <w:r>
        <w:rPr>
          <w:sz w:val="28"/>
          <w:szCs w:val="28"/>
        </w:rPr>
        <w:t xml:space="preserve"> </w:t>
      </w:r>
      <w:r w:rsidRPr="0061089F">
        <w:rPr>
          <w:sz w:val="28"/>
          <w:szCs w:val="28"/>
        </w:rPr>
        <w:t>then TF Rule 122.1(a) should be amended so that it</w:t>
      </w:r>
      <w:r>
        <w:rPr>
          <w:sz w:val="28"/>
          <w:szCs w:val="28"/>
        </w:rPr>
        <w:t>s language mirrors</w:t>
      </w:r>
      <w:r w:rsidRPr="0061089F">
        <w:rPr>
          <w:sz w:val="28"/>
          <w:szCs w:val="28"/>
        </w:rPr>
        <w:t xml:space="preserve"> that of Rule TF 122(a)</w:t>
      </w:r>
      <w:r>
        <w:rPr>
          <w:sz w:val="28"/>
          <w:szCs w:val="28"/>
        </w:rPr>
        <w:t>, since the purpose of both rules is the same</w:t>
      </w:r>
      <w:r w:rsidRPr="0061089F">
        <w:rPr>
          <w:sz w:val="28"/>
          <w:szCs w:val="28"/>
        </w:rPr>
        <w:t>.</w:t>
      </w:r>
    </w:p>
    <w:p w14:paraId="6516E819" w14:textId="77777777" w:rsidR="00757067" w:rsidRPr="0061089F" w:rsidRDefault="00757067" w:rsidP="00757067">
      <w:pPr>
        <w:spacing w:line="480" w:lineRule="auto"/>
        <w:ind w:firstLine="720"/>
        <w:jc w:val="both"/>
        <w:rPr>
          <w:sz w:val="28"/>
          <w:szCs w:val="28"/>
        </w:rPr>
      </w:pPr>
      <w:r w:rsidRPr="0061089F">
        <w:rPr>
          <w:b/>
          <w:bCs/>
          <w:i/>
          <w:iCs/>
          <w:sz w:val="28"/>
          <w:szCs w:val="28"/>
        </w:rPr>
        <w:t>Rule 122(b)</w:t>
      </w:r>
      <w:proofErr w:type="gramStart"/>
      <w:r w:rsidRPr="0061089F">
        <w:rPr>
          <w:b/>
          <w:bCs/>
          <w:i/>
          <w:iCs/>
          <w:sz w:val="28"/>
          <w:szCs w:val="28"/>
        </w:rPr>
        <w:t xml:space="preserve">: </w:t>
      </w:r>
      <w:r w:rsidRPr="0061089F">
        <w:rPr>
          <w:b/>
          <w:bCs/>
          <w:sz w:val="28"/>
          <w:szCs w:val="28"/>
        </w:rPr>
        <w:tab/>
      </w:r>
      <w:r w:rsidRPr="0061089F">
        <w:rPr>
          <w:sz w:val="28"/>
          <w:szCs w:val="28"/>
        </w:rPr>
        <w:t>The</w:t>
      </w:r>
      <w:proofErr w:type="gramEnd"/>
      <w:r w:rsidRPr="0061089F">
        <w:rPr>
          <w:sz w:val="28"/>
          <w:szCs w:val="28"/>
        </w:rPr>
        <w:t xml:space="preserve"> definitions set forth in this subsection were streamlined to eliminate superfluous language and improve style.  </w:t>
      </w:r>
    </w:p>
    <w:p w14:paraId="3AD2F4B4" w14:textId="77777777" w:rsidR="00757067" w:rsidRPr="0061089F" w:rsidRDefault="00757067" w:rsidP="00757067">
      <w:pPr>
        <w:spacing w:line="480" w:lineRule="auto"/>
        <w:ind w:firstLine="720"/>
        <w:jc w:val="both"/>
        <w:rPr>
          <w:sz w:val="28"/>
          <w:szCs w:val="28"/>
        </w:rPr>
      </w:pPr>
      <w:r w:rsidRPr="0061089F">
        <w:rPr>
          <w:sz w:val="28"/>
          <w:szCs w:val="28"/>
        </w:rPr>
        <w:lastRenderedPageBreak/>
        <w:t xml:space="preserve">The definition of a “recording” was added as </w:t>
      </w:r>
      <w:r>
        <w:rPr>
          <w:sz w:val="28"/>
          <w:szCs w:val="28"/>
        </w:rPr>
        <w:t>SB</w:t>
      </w:r>
      <w:r w:rsidRPr="0061089F">
        <w:rPr>
          <w:sz w:val="28"/>
          <w:szCs w:val="28"/>
        </w:rPr>
        <w:t xml:space="preserve"> Rule 122(b)(7) to help better define the uses of a recording device and for stylistic ease and consistency throughout the rule.</w:t>
      </w:r>
    </w:p>
    <w:p w14:paraId="4A026D44" w14:textId="7C7EFAF2" w:rsidR="00757067" w:rsidRPr="0061089F" w:rsidRDefault="00757067" w:rsidP="00757067">
      <w:pPr>
        <w:spacing w:line="480" w:lineRule="auto"/>
        <w:ind w:firstLine="720"/>
        <w:jc w:val="both"/>
        <w:rPr>
          <w:sz w:val="28"/>
          <w:szCs w:val="28"/>
        </w:rPr>
      </w:pPr>
      <w:r w:rsidRPr="0061089F">
        <w:rPr>
          <w:sz w:val="28"/>
          <w:szCs w:val="28"/>
        </w:rPr>
        <w:t xml:space="preserve">TF Rule 122(b)(7) defining a “victim” was moved to </w:t>
      </w:r>
      <w:r>
        <w:rPr>
          <w:sz w:val="28"/>
          <w:szCs w:val="28"/>
        </w:rPr>
        <w:t>SB</w:t>
      </w:r>
      <w:r w:rsidRPr="0061089F">
        <w:rPr>
          <w:sz w:val="28"/>
          <w:szCs w:val="28"/>
        </w:rPr>
        <w:t xml:space="preserve"> </w:t>
      </w:r>
      <w:r>
        <w:rPr>
          <w:sz w:val="28"/>
          <w:szCs w:val="28"/>
        </w:rPr>
        <w:t xml:space="preserve">Rule </w:t>
      </w:r>
      <w:r w:rsidRPr="0061089F">
        <w:rPr>
          <w:sz w:val="28"/>
          <w:szCs w:val="28"/>
        </w:rPr>
        <w:t>122(b)(8).  The reference to Arizona Rules of Criminal Procedure, Rule 39 in defining a “victim”</w:t>
      </w:r>
      <w:r>
        <w:rPr>
          <w:sz w:val="28"/>
          <w:szCs w:val="28"/>
        </w:rPr>
        <w:t xml:space="preserve"> was eliminated.</w:t>
      </w:r>
      <w:r w:rsidRPr="0061089F">
        <w:rPr>
          <w:sz w:val="28"/>
          <w:szCs w:val="28"/>
        </w:rPr>
        <w:t xml:space="preserve"> </w:t>
      </w:r>
      <w:r>
        <w:rPr>
          <w:sz w:val="28"/>
          <w:szCs w:val="28"/>
        </w:rPr>
        <w:t xml:space="preserve"> </w:t>
      </w:r>
      <w:r w:rsidRPr="0061089F">
        <w:rPr>
          <w:sz w:val="28"/>
          <w:szCs w:val="28"/>
        </w:rPr>
        <w:t>Although Rule 39 use</w:t>
      </w:r>
      <w:r>
        <w:rPr>
          <w:sz w:val="28"/>
          <w:szCs w:val="28"/>
        </w:rPr>
        <w:t>s</w:t>
      </w:r>
      <w:r w:rsidRPr="0061089F">
        <w:rPr>
          <w:sz w:val="28"/>
          <w:szCs w:val="28"/>
        </w:rPr>
        <w:t xml:space="preserve"> the term “victim,” that term is </w:t>
      </w:r>
      <w:proofErr w:type="gramStart"/>
      <w:r>
        <w:rPr>
          <w:sz w:val="28"/>
          <w:szCs w:val="28"/>
        </w:rPr>
        <w:t xml:space="preserve">actually </w:t>
      </w:r>
      <w:r w:rsidRPr="0061089F">
        <w:rPr>
          <w:sz w:val="28"/>
          <w:szCs w:val="28"/>
        </w:rPr>
        <w:t>defined</w:t>
      </w:r>
      <w:proofErr w:type="gramEnd"/>
      <w:r w:rsidRPr="0061089F">
        <w:rPr>
          <w:sz w:val="28"/>
          <w:szCs w:val="28"/>
        </w:rPr>
        <w:t xml:space="preserve"> in Arizona Rules of Criminal Procedure, Rule 1.4.  </w:t>
      </w:r>
      <w:r>
        <w:rPr>
          <w:sz w:val="28"/>
          <w:szCs w:val="28"/>
        </w:rPr>
        <w:t xml:space="preserve">Since </w:t>
      </w:r>
      <w:r w:rsidRPr="0061089F">
        <w:rPr>
          <w:sz w:val="28"/>
          <w:szCs w:val="28"/>
        </w:rPr>
        <w:t xml:space="preserve">Rule 1.4 is already referenced in </w:t>
      </w:r>
      <w:r>
        <w:rPr>
          <w:sz w:val="28"/>
          <w:szCs w:val="28"/>
        </w:rPr>
        <w:t xml:space="preserve">all existing and proposed versions of the Rule, </w:t>
      </w:r>
      <w:r w:rsidRPr="0061089F">
        <w:rPr>
          <w:sz w:val="28"/>
          <w:szCs w:val="28"/>
        </w:rPr>
        <w:t xml:space="preserve">the reference to Rule 39 does not appear to add anything to that </w:t>
      </w:r>
      <w:r w:rsidR="00AD02F0" w:rsidRPr="0061089F">
        <w:rPr>
          <w:sz w:val="28"/>
          <w:szCs w:val="28"/>
        </w:rPr>
        <w:t>definition</w:t>
      </w:r>
      <w:r w:rsidR="00AD02F0">
        <w:rPr>
          <w:sz w:val="28"/>
          <w:szCs w:val="28"/>
        </w:rPr>
        <w:t xml:space="preserve"> and</w:t>
      </w:r>
      <w:r w:rsidRPr="0061089F">
        <w:rPr>
          <w:sz w:val="28"/>
          <w:szCs w:val="28"/>
        </w:rPr>
        <w:t xml:space="preserve"> may </w:t>
      </w:r>
      <w:r>
        <w:rPr>
          <w:sz w:val="28"/>
          <w:szCs w:val="28"/>
        </w:rPr>
        <w:t xml:space="preserve">even </w:t>
      </w:r>
      <w:r w:rsidRPr="0061089F">
        <w:rPr>
          <w:sz w:val="28"/>
          <w:szCs w:val="28"/>
        </w:rPr>
        <w:t>cause confusion.</w:t>
      </w:r>
    </w:p>
    <w:p w14:paraId="5A26954E" w14:textId="512AE505" w:rsidR="00757067" w:rsidRPr="0061089F" w:rsidRDefault="00757067" w:rsidP="00757067">
      <w:pPr>
        <w:spacing w:line="480" w:lineRule="auto"/>
        <w:ind w:firstLine="720"/>
        <w:jc w:val="both"/>
        <w:rPr>
          <w:bCs/>
          <w:sz w:val="28"/>
          <w:szCs w:val="28"/>
        </w:rPr>
      </w:pPr>
      <w:r w:rsidRPr="0061089F">
        <w:rPr>
          <w:bCs/>
          <w:sz w:val="28"/>
          <w:szCs w:val="28"/>
        </w:rPr>
        <w:t>The S</w:t>
      </w:r>
      <w:r>
        <w:rPr>
          <w:bCs/>
          <w:sz w:val="28"/>
          <w:szCs w:val="28"/>
        </w:rPr>
        <w:t>tate Bar</w:t>
      </w:r>
      <w:r w:rsidRPr="0061089F">
        <w:rPr>
          <w:bCs/>
          <w:sz w:val="28"/>
          <w:szCs w:val="28"/>
        </w:rPr>
        <w:t xml:space="preserve"> question</w:t>
      </w:r>
      <w:r>
        <w:rPr>
          <w:bCs/>
          <w:sz w:val="28"/>
          <w:szCs w:val="28"/>
        </w:rPr>
        <w:t>s</w:t>
      </w:r>
      <w:r w:rsidRPr="0061089F">
        <w:rPr>
          <w:bCs/>
          <w:sz w:val="28"/>
          <w:szCs w:val="28"/>
        </w:rPr>
        <w:t xml:space="preserve"> the utility of defining a “courthouse” as inclusive of areas outside of a court building.  Current Rule 122 contemplates “proceedings,” as defined in TF Rule 122(b)(5), which would take place in that </w:t>
      </w:r>
      <w:r>
        <w:rPr>
          <w:bCs/>
          <w:sz w:val="28"/>
          <w:szCs w:val="28"/>
        </w:rPr>
        <w:t xml:space="preserve">outside </w:t>
      </w:r>
      <w:r w:rsidRPr="0061089F">
        <w:rPr>
          <w:bCs/>
          <w:sz w:val="28"/>
          <w:szCs w:val="28"/>
        </w:rPr>
        <w:t>area.  The S</w:t>
      </w:r>
      <w:r>
        <w:rPr>
          <w:bCs/>
          <w:sz w:val="28"/>
          <w:szCs w:val="28"/>
        </w:rPr>
        <w:t>tate Bar</w:t>
      </w:r>
      <w:r w:rsidRPr="0061089F">
        <w:rPr>
          <w:bCs/>
          <w:sz w:val="28"/>
          <w:szCs w:val="28"/>
        </w:rPr>
        <w:t xml:space="preserve"> struggled to think of a situation where such a proceeding would occur</w:t>
      </w:r>
      <w:r>
        <w:rPr>
          <w:bCs/>
          <w:sz w:val="28"/>
          <w:szCs w:val="28"/>
        </w:rPr>
        <w:t xml:space="preserve"> </w:t>
      </w:r>
      <w:r w:rsidR="00AD02F0">
        <w:rPr>
          <w:bCs/>
          <w:sz w:val="28"/>
          <w:szCs w:val="28"/>
        </w:rPr>
        <w:t>outside but</w:t>
      </w:r>
      <w:r>
        <w:rPr>
          <w:bCs/>
          <w:sz w:val="28"/>
          <w:szCs w:val="28"/>
        </w:rPr>
        <w:t xml:space="preserve"> </w:t>
      </w:r>
      <w:r w:rsidRPr="0061089F">
        <w:rPr>
          <w:bCs/>
          <w:sz w:val="28"/>
          <w:szCs w:val="28"/>
        </w:rPr>
        <w:t>did not propose changes to those parts of the rule.</w:t>
      </w:r>
    </w:p>
    <w:p w14:paraId="153AB5BE" w14:textId="77777777" w:rsidR="00757067" w:rsidRPr="0061089F" w:rsidRDefault="00757067" w:rsidP="00757067">
      <w:pPr>
        <w:spacing w:line="480" w:lineRule="auto"/>
        <w:ind w:firstLine="720"/>
        <w:jc w:val="both"/>
        <w:rPr>
          <w:bCs/>
          <w:sz w:val="28"/>
          <w:szCs w:val="28"/>
        </w:rPr>
      </w:pPr>
      <w:r w:rsidRPr="0061089F">
        <w:rPr>
          <w:b/>
          <w:i/>
          <w:iCs/>
          <w:sz w:val="28"/>
          <w:szCs w:val="28"/>
        </w:rPr>
        <w:t>Rule 122(c)</w:t>
      </w:r>
      <w:proofErr w:type="gramStart"/>
      <w:r w:rsidRPr="0061089F">
        <w:rPr>
          <w:b/>
          <w:i/>
          <w:iCs/>
          <w:sz w:val="28"/>
          <w:szCs w:val="28"/>
        </w:rPr>
        <w:t>:</w:t>
      </w:r>
      <w:r w:rsidRPr="0061089F">
        <w:rPr>
          <w:b/>
          <w:sz w:val="28"/>
          <w:szCs w:val="28"/>
        </w:rPr>
        <w:tab/>
        <w:t xml:space="preserve"> </w:t>
      </w:r>
      <w:r>
        <w:rPr>
          <w:b/>
          <w:sz w:val="28"/>
          <w:szCs w:val="28"/>
        </w:rPr>
        <w:tab/>
      </w:r>
      <w:proofErr w:type="gramEnd"/>
      <w:r w:rsidRPr="0061089F">
        <w:rPr>
          <w:bCs/>
          <w:sz w:val="28"/>
          <w:szCs w:val="28"/>
        </w:rPr>
        <w:t xml:space="preserve">This subsection addresses requests to use a recording device during a proceeding.  </w:t>
      </w:r>
      <w:r w:rsidRPr="0061089F">
        <w:rPr>
          <w:sz w:val="28"/>
          <w:szCs w:val="28"/>
        </w:rPr>
        <w:t>C</w:t>
      </w:r>
      <w:r w:rsidRPr="0061089F">
        <w:rPr>
          <w:bCs/>
          <w:sz w:val="28"/>
          <w:szCs w:val="28"/>
        </w:rPr>
        <w:t xml:space="preserve">hanges were made to eliminate superfluous language and improve flow, clarity and organization.  </w:t>
      </w:r>
    </w:p>
    <w:p w14:paraId="085AFCCA" w14:textId="77777777" w:rsidR="00757067" w:rsidRPr="0061089F" w:rsidRDefault="00757067" w:rsidP="00757067">
      <w:pPr>
        <w:spacing w:line="480" w:lineRule="auto"/>
        <w:ind w:firstLine="720"/>
        <w:jc w:val="both"/>
        <w:rPr>
          <w:bCs/>
          <w:sz w:val="28"/>
          <w:szCs w:val="28"/>
        </w:rPr>
      </w:pPr>
      <w:r w:rsidRPr="0061089F">
        <w:rPr>
          <w:bCs/>
          <w:sz w:val="28"/>
          <w:szCs w:val="28"/>
        </w:rPr>
        <w:t xml:space="preserve">The requirements under TF Rule 122(c)(2) regarding the timing of such requests were clarified to take into consideration that a request might not be made until after the start of a longer proceeding.  For example, under the current version </w:t>
      </w:r>
      <w:r w:rsidRPr="0061089F">
        <w:rPr>
          <w:bCs/>
          <w:sz w:val="28"/>
          <w:szCs w:val="28"/>
        </w:rPr>
        <w:lastRenderedPageBreak/>
        <w:t xml:space="preserve">of the Rule, a person would be prohibited from making a request to record any part of a lengthy trial unless they submitted the request seven days before the trial began.  Changes proposed in </w:t>
      </w:r>
      <w:r>
        <w:rPr>
          <w:bCs/>
          <w:sz w:val="28"/>
          <w:szCs w:val="28"/>
        </w:rPr>
        <w:t>SB</w:t>
      </w:r>
      <w:r w:rsidRPr="0061089F">
        <w:rPr>
          <w:bCs/>
          <w:sz w:val="28"/>
          <w:szCs w:val="28"/>
        </w:rPr>
        <w:t xml:space="preserve"> Rule 122(c)(2)(C) also resolve confusing language </w:t>
      </w:r>
      <w:r>
        <w:rPr>
          <w:bCs/>
          <w:sz w:val="28"/>
          <w:szCs w:val="28"/>
        </w:rPr>
        <w:t xml:space="preserve">governing situations </w:t>
      </w:r>
      <w:r w:rsidRPr="0061089F">
        <w:rPr>
          <w:bCs/>
          <w:sz w:val="28"/>
          <w:szCs w:val="28"/>
        </w:rPr>
        <w:t>when a court provides less notice of a proceeding than the time within which a person must submit a request to record it.</w:t>
      </w:r>
    </w:p>
    <w:p w14:paraId="25A07ECB" w14:textId="77777777" w:rsidR="00757067" w:rsidRPr="0061089F" w:rsidRDefault="00757067" w:rsidP="00757067">
      <w:pPr>
        <w:spacing w:line="480" w:lineRule="auto"/>
        <w:ind w:firstLine="720"/>
        <w:jc w:val="both"/>
        <w:rPr>
          <w:sz w:val="28"/>
          <w:szCs w:val="28"/>
        </w:rPr>
      </w:pPr>
      <w:r w:rsidRPr="0061089F">
        <w:rPr>
          <w:sz w:val="28"/>
          <w:szCs w:val="28"/>
        </w:rPr>
        <w:t xml:space="preserve">TF Rule 122(c)(3) permits a judge to deny an untimely request without conducting a hearing.  </w:t>
      </w:r>
      <w:r>
        <w:rPr>
          <w:sz w:val="28"/>
          <w:szCs w:val="28"/>
        </w:rPr>
        <w:t>SB</w:t>
      </w:r>
      <w:r w:rsidRPr="0061089F">
        <w:rPr>
          <w:sz w:val="28"/>
          <w:szCs w:val="28"/>
        </w:rPr>
        <w:t xml:space="preserve"> Rule 122(c)(3)(C) clarifies that a judge may grant an untimely request to record a proceeding subject to other requirements of the Rule. </w:t>
      </w:r>
    </w:p>
    <w:p w14:paraId="192CE812" w14:textId="77777777" w:rsidR="00757067" w:rsidRPr="0061089F" w:rsidRDefault="00757067" w:rsidP="00757067">
      <w:pPr>
        <w:spacing w:line="480" w:lineRule="auto"/>
        <w:ind w:firstLine="720"/>
        <w:jc w:val="both"/>
        <w:rPr>
          <w:sz w:val="28"/>
          <w:szCs w:val="28"/>
        </w:rPr>
      </w:pPr>
      <w:r w:rsidRPr="0061089F">
        <w:rPr>
          <w:sz w:val="28"/>
          <w:szCs w:val="28"/>
        </w:rPr>
        <w:t>TF Rule 122(c)(4)</w:t>
      </w:r>
      <w:r>
        <w:rPr>
          <w:sz w:val="28"/>
          <w:szCs w:val="28"/>
        </w:rPr>
        <w:t xml:space="preserve"> and (5) were </w:t>
      </w:r>
      <w:r w:rsidRPr="0061089F">
        <w:rPr>
          <w:sz w:val="28"/>
          <w:szCs w:val="28"/>
        </w:rPr>
        <w:t>reorganized to improve flow and clarity.</w:t>
      </w:r>
    </w:p>
    <w:p w14:paraId="6ACFC876" w14:textId="77777777" w:rsidR="00757067" w:rsidRPr="0061089F" w:rsidRDefault="00757067" w:rsidP="00757067">
      <w:pPr>
        <w:spacing w:line="480" w:lineRule="auto"/>
        <w:ind w:firstLine="720"/>
        <w:jc w:val="both"/>
        <w:rPr>
          <w:bCs/>
          <w:iCs/>
          <w:sz w:val="28"/>
          <w:szCs w:val="28"/>
        </w:rPr>
      </w:pPr>
      <w:r w:rsidRPr="0061089F">
        <w:rPr>
          <w:b/>
          <w:bCs/>
          <w:i/>
          <w:iCs/>
          <w:sz w:val="28"/>
          <w:szCs w:val="28"/>
        </w:rPr>
        <w:t>Rule 122(d)</w:t>
      </w:r>
      <w:proofErr w:type="gramStart"/>
      <w:r w:rsidRPr="0061089F">
        <w:rPr>
          <w:b/>
          <w:bCs/>
          <w:i/>
          <w:iCs/>
          <w:sz w:val="28"/>
          <w:szCs w:val="28"/>
        </w:rPr>
        <w:t xml:space="preserve">:  </w:t>
      </w:r>
      <w:r>
        <w:rPr>
          <w:b/>
          <w:bCs/>
          <w:i/>
          <w:iCs/>
          <w:sz w:val="28"/>
          <w:szCs w:val="28"/>
        </w:rPr>
        <w:tab/>
      </w:r>
      <w:proofErr w:type="gramEnd"/>
      <w:r w:rsidRPr="0061089F">
        <w:rPr>
          <w:sz w:val="28"/>
          <w:szCs w:val="28"/>
        </w:rPr>
        <w:t>T</w:t>
      </w:r>
      <w:r w:rsidRPr="0061089F">
        <w:rPr>
          <w:bCs/>
          <w:iCs/>
          <w:sz w:val="28"/>
          <w:szCs w:val="28"/>
        </w:rPr>
        <w:t>he title of this subsection, which addresses denials and limitation</w:t>
      </w:r>
      <w:r>
        <w:rPr>
          <w:bCs/>
          <w:iCs/>
          <w:sz w:val="28"/>
          <w:szCs w:val="28"/>
        </w:rPr>
        <w:t>s</w:t>
      </w:r>
      <w:r w:rsidRPr="0061089F">
        <w:rPr>
          <w:bCs/>
          <w:iCs/>
          <w:sz w:val="28"/>
          <w:szCs w:val="28"/>
        </w:rPr>
        <w:t xml:space="preserve"> of requests made pursuant to </w:t>
      </w:r>
      <w:r>
        <w:rPr>
          <w:bCs/>
          <w:iCs/>
          <w:sz w:val="28"/>
          <w:szCs w:val="28"/>
        </w:rPr>
        <w:t>SB</w:t>
      </w:r>
      <w:r w:rsidRPr="0061089F">
        <w:rPr>
          <w:bCs/>
          <w:iCs/>
          <w:sz w:val="28"/>
          <w:szCs w:val="28"/>
        </w:rPr>
        <w:t xml:space="preserve"> Rule 122(c), was amended to make it conform to the title of </w:t>
      </w:r>
      <w:r>
        <w:rPr>
          <w:bCs/>
          <w:iCs/>
          <w:sz w:val="28"/>
          <w:szCs w:val="28"/>
        </w:rPr>
        <w:t>SB</w:t>
      </w:r>
      <w:r w:rsidRPr="0061089F">
        <w:rPr>
          <w:bCs/>
          <w:iCs/>
          <w:sz w:val="28"/>
          <w:szCs w:val="28"/>
        </w:rPr>
        <w:t xml:space="preserve"> Rule 122(c).  Changes also were made to eliminate superfluous language and improve flow and clarity.</w:t>
      </w:r>
    </w:p>
    <w:p w14:paraId="404A5379" w14:textId="77777777" w:rsidR="00757067" w:rsidRPr="0061089F" w:rsidRDefault="00757067" w:rsidP="00757067">
      <w:pPr>
        <w:spacing w:line="480" w:lineRule="auto"/>
        <w:ind w:firstLine="720"/>
        <w:jc w:val="both"/>
        <w:rPr>
          <w:bCs/>
          <w:iCs/>
          <w:sz w:val="28"/>
          <w:szCs w:val="28"/>
        </w:rPr>
      </w:pPr>
      <w:r w:rsidRPr="0061089F">
        <w:rPr>
          <w:bCs/>
          <w:iCs/>
          <w:sz w:val="28"/>
          <w:szCs w:val="28"/>
        </w:rPr>
        <w:t xml:space="preserve">TF Rule 122(d)(2)(B) addresses obscuring a witness’s identity and audio-only recording.  </w:t>
      </w:r>
      <w:r>
        <w:rPr>
          <w:bCs/>
          <w:iCs/>
          <w:sz w:val="28"/>
          <w:szCs w:val="28"/>
        </w:rPr>
        <w:t xml:space="preserve">The State Bar recommends splitting it </w:t>
      </w:r>
      <w:r w:rsidRPr="0061089F">
        <w:rPr>
          <w:bCs/>
          <w:iCs/>
          <w:sz w:val="28"/>
          <w:szCs w:val="28"/>
        </w:rPr>
        <w:t xml:space="preserve">into two subparts, renumbered </w:t>
      </w:r>
      <w:r>
        <w:rPr>
          <w:bCs/>
          <w:iCs/>
          <w:sz w:val="28"/>
          <w:szCs w:val="28"/>
        </w:rPr>
        <w:t>SB</w:t>
      </w:r>
      <w:r w:rsidRPr="0061089F">
        <w:rPr>
          <w:bCs/>
          <w:iCs/>
          <w:sz w:val="28"/>
          <w:szCs w:val="28"/>
        </w:rPr>
        <w:t xml:space="preserve"> Rule 122(d)</w:t>
      </w:r>
      <w:r>
        <w:rPr>
          <w:bCs/>
          <w:iCs/>
          <w:sz w:val="28"/>
          <w:szCs w:val="28"/>
        </w:rPr>
        <w:t>(2)</w:t>
      </w:r>
      <w:r w:rsidRPr="0061089F">
        <w:rPr>
          <w:bCs/>
          <w:iCs/>
          <w:sz w:val="28"/>
          <w:szCs w:val="28"/>
        </w:rPr>
        <w:t xml:space="preserve">(B) and (C), each </w:t>
      </w:r>
      <w:r>
        <w:rPr>
          <w:bCs/>
          <w:iCs/>
          <w:sz w:val="28"/>
          <w:szCs w:val="28"/>
        </w:rPr>
        <w:t xml:space="preserve">individually </w:t>
      </w:r>
      <w:r w:rsidRPr="0061089F">
        <w:rPr>
          <w:bCs/>
          <w:iCs/>
          <w:sz w:val="28"/>
          <w:szCs w:val="28"/>
        </w:rPr>
        <w:t xml:space="preserve">addressing these two distinct topics.  Changes were </w:t>
      </w:r>
      <w:r>
        <w:rPr>
          <w:bCs/>
          <w:iCs/>
          <w:sz w:val="28"/>
          <w:szCs w:val="28"/>
        </w:rPr>
        <w:t xml:space="preserve">also </w:t>
      </w:r>
      <w:r w:rsidRPr="0061089F">
        <w:rPr>
          <w:bCs/>
          <w:iCs/>
          <w:sz w:val="28"/>
          <w:szCs w:val="28"/>
        </w:rPr>
        <w:t>made to improve flow and clarity.</w:t>
      </w:r>
    </w:p>
    <w:p w14:paraId="7E71257D" w14:textId="1DDF665A" w:rsidR="00757067" w:rsidRPr="0061089F" w:rsidRDefault="00757067" w:rsidP="00757067">
      <w:pPr>
        <w:spacing w:line="480" w:lineRule="auto"/>
        <w:ind w:firstLine="720"/>
        <w:jc w:val="both"/>
        <w:rPr>
          <w:bCs/>
          <w:iCs/>
          <w:sz w:val="28"/>
          <w:szCs w:val="28"/>
        </w:rPr>
      </w:pPr>
      <w:r w:rsidRPr="0061089F">
        <w:rPr>
          <w:bCs/>
          <w:iCs/>
          <w:sz w:val="28"/>
          <w:szCs w:val="28"/>
        </w:rPr>
        <w:t>TF Rule 122(d)(2)(C) addresses prohibitions on recording a party, victim</w:t>
      </w:r>
      <w:r w:rsidR="00F9311D">
        <w:rPr>
          <w:bCs/>
          <w:iCs/>
          <w:sz w:val="28"/>
          <w:szCs w:val="28"/>
        </w:rPr>
        <w:t>,</w:t>
      </w:r>
      <w:r w:rsidRPr="0061089F">
        <w:rPr>
          <w:bCs/>
          <w:iCs/>
          <w:sz w:val="28"/>
          <w:szCs w:val="28"/>
        </w:rPr>
        <w:t xml:space="preserve"> or witness.  It was eliminated because the subject is addressed in </w:t>
      </w:r>
      <w:r>
        <w:rPr>
          <w:bCs/>
          <w:iCs/>
          <w:sz w:val="28"/>
          <w:szCs w:val="28"/>
        </w:rPr>
        <w:t>SB</w:t>
      </w:r>
      <w:r w:rsidRPr="0061089F">
        <w:rPr>
          <w:bCs/>
          <w:iCs/>
          <w:sz w:val="28"/>
          <w:szCs w:val="28"/>
        </w:rPr>
        <w:t xml:space="preserve"> Rule 122(d)(2)(A). </w:t>
      </w:r>
      <w:r>
        <w:rPr>
          <w:bCs/>
          <w:iCs/>
          <w:sz w:val="28"/>
          <w:szCs w:val="28"/>
        </w:rPr>
        <w:t xml:space="preserve"> </w:t>
      </w:r>
      <w:r w:rsidRPr="0061089F">
        <w:rPr>
          <w:bCs/>
          <w:iCs/>
          <w:sz w:val="28"/>
          <w:szCs w:val="28"/>
        </w:rPr>
        <w:t xml:space="preserve">TF Rule 122(d)(2)(C) was replaced with </w:t>
      </w:r>
      <w:r>
        <w:rPr>
          <w:bCs/>
          <w:iCs/>
          <w:sz w:val="28"/>
          <w:szCs w:val="28"/>
        </w:rPr>
        <w:t>SB</w:t>
      </w:r>
      <w:r w:rsidRPr="0061089F">
        <w:rPr>
          <w:bCs/>
          <w:iCs/>
          <w:sz w:val="28"/>
          <w:szCs w:val="28"/>
        </w:rPr>
        <w:t xml:space="preserve"> Rule 122(d)(2)(C) as set forth above.</w:t>
      </w:r>
    </w:p>
    <w:p w14:paraId="55B83920" w14:textId="77777777" w:rsidR="00757067" w:rsidRPr="0061089F" w:rsidRDefault="00757067" w:rsidP="00757067">
      <w:pPr>
        <w:spacing w:line="480" w:lineRule="auto"/>
        <w:ind w:firstLine="720"/>
        <w:jc w:val="both"/>
        <w:rPr>
          <w:bCs/>
          <w:iCs/>
          <w:sz w:val="28"/>
          <w:szCs w:val="28"/>
        </w:rPr>
      </w:pPr>
      <w:r w:rsidRPr="0061089F">
        <w:rPr>
          <w:bCs/>
          <w:iCs/>
          <w:sz w:val="28"/>
          <w:szCs w:val="28"/>
        </w:rPr>
        <w:lastRenderedPageBreak/>
        <w:t xml:space="preserve">TF Rule 122(d)(3) addresses a court’s ability to record on its own initiative.  It was moved to </w:t>
      </w:r>
      <w:r>
        <w:rPr>
          <w:bCs/>
          <w:iCs/>
          <w:sz w:val="28"/>
          <w:szCs w:val="28"/>
        </w:rPr>
        <w:t>SB</w:t>
      </w:r>
      <w:r w:rsidRPr="0061089F">
        <w:rPr>
          <w:bCs/>
          <w:iCs/>
          <w:sz w:val="28"/>
          <w:szCs w:val="28"/>
        </w:rPr>
        <w:t xml:space="preserve"> Rule 122(l) to improve organization</w:t>
      </w:r>
      <w:r>
        <w:rPr>
          <w:bCs/>
          <w:iCs/>
          <w:sz w:val="28"/>
          <w:szCs w:val="28"/>
        </w:rPr>
        <w:t>,</w:t>
      </w:r>
      <w:r w:rsidRPr="0061089F">
        <w:rPr>
          <w:bCs/>
          <w:iCs/>
          <w:sz w:val="28"/>
          <w:szCs w:val="28"/>
        </w:rPr>
        <w:t xml:space="preserve"> and because the topic of </w:t>
      </w:r>
      <w:r>
        <w:rPr>
          <w:bCs/>
          <w:iCs/>
          <w:sz w:val="28"/>
          <w:szCs w:val="28"/>
        </w:rPr>
        <w:t>the</w:t>
      </w:r>
      <w:r w:rsidRPr="0061089F">
        <w:rPr>
          <w:bCs/>
          <w:iCs/>
          <w:sz w:val="28"/>
          <w:szCs w:val="28"/>
        </w:rPr>
        <w:t xml:space="preserve"> court’s ability to record on its own initiative should have a distinct subsection.</w:t>
      </w:r>
    </w:p>
    <w:p w14:paraId="17745F43" w14:textId="77777777" w:rsidR="00757067" w:rsidRDefault="00757067" w:rsidP="00757067">
      <w:pPr>
        <w:spacing w:line="480" w:lineRule="auto"/>
        <w:ind w:firstLine="720"/>
        <w:jc w:val="both"/>
        <w:rPr>
          <w:bCs/>
          <w:iCs/>
          <w:sz w:val="28"/>
          <w:szCs w:val="28"/>
        </w:rPr>
      </w:pPr>
      <w:r w:rsidRPr="0061089F">
        <w:rPr>
          <w:b/>
          <w:i/>
          <w:sz w:val="28"/>
          <w:szCs w:val="28"/>
        </w:rPr>
        <w:t>Rule 122(e)</w:t>
      </w:r>
      <w:proofErr w:type="gramStart"/>
      <w:r w:rsidRPr="0061089F">
        <w:rPr>
          <w:b/>
          <w:i/>
          <w:sz w:val="28"/>
          <w:szCs w:val="28"/>
        </w:rPr>
        <w:t>:</w:t>
      </w:r>
      <w:r w:rsidRPr="0061089F">
        <w:rPr>
          <w:b/>
          <w:i/>
          <w:sz w:val="28"/>
          <w:szCs w:val="28"/>
        </w:rPr>
        <w:tab/>
        <w:t xml:space="preserve"> </w:t>
      </w:r>
      <w:r>
        <w:rPr>
          <w:b/>
          <w:i/>
          <w:sz w:val="28"/>
          <w:szCs w:val="28"/>
        </w:rPr>
        <w:tab/>
      </w:r>
      <w:proofErr w:type="gramEnd"/>
      <w:r w:rsidRPr="0061089F">
        <w:rPr>
          <w:bCs/>
          <w:iCs/>
          <w:sz w:val="28"/>
          <w:szCs w:val="28"/>
        </w:rPr>
        <w:t>TF Rule 122(e) addresses multiple</w:t>
      </w:r>
      <w:r>
        <w:rPr>
          <w:bCs/>
          <w:iCs/>
          <w:sz w:val="28"/>
          <w:szCs w:val="28"/>
        </w:rPr>
        <w:t xml:space="preserve"> somewhat unrelated </w:t>
      </w:r>
      <w:r w:rsidRPr="0061089F">
        <w:rPr>
          <w:bCs/>
          <w:iCs/>
          <w:sz w:val="28"/>
          <w:szCs w:val="28"/>
        </w:rPr>
        <w:t xml:space="preserve">issues (i.e. requiring </w:t>
      </w:r>
      <w:proofErr w:type="gramStart"/>
      <w:r w:rsidRPr="0061089F">
        <w:rPr>
          <w:bCs/>
          <w:iCs/>
          <w:sz w:val="28"/>
          <w:szCs w:val="28"/>
        </w:rPr>
        <w:t>persons</w:t>
      </w:r>
      <w:proofErr w:type="gramEnd"/>
      <w:r w:rsidRPr="0061089F">
        <w:rPr>
          <w:bCs/>
          <w:iCs/>
          <w:sz w:val="28"/>
          <w:szCs w:val="28"/>
        </w:rPr>
        <w:t xml:space="preserve"> to avoid wearing undignified clothing, virtual settings, etc.).  It was eliminated as vague and unnecessary, and because the</w:t>
      </w:r>
      <w:r>
        <w:rPr>
          <w:bCs/>
          <w:iCs/>
          <w:sz w:val="28"/>
          <w:szCs w:val="28"/>
        </w:rPr>
        <w:t xml:space="preserve"> use of recording devices during </w:t>
      </w:r>
      <w:r w:rsidRPr="0061089F">
        <w:rPr>
          <w:bCs/>
          <w:iCs/>
          <w:sz w:val="28"/>
          <w:szCs w:val="28"/>
        </w:rPr>
        <w:t xml:space="preserve">virtual settings </w:t>
      </w:r>
      <w:r>
        <w:rPr>
          <w:bCs/>
          <w:iCs/>
          <w:sz w:val="28"/>
          <w:szCs w:val="28"/>
        </w:rPr>
        <w:t xml:space="preserve">is </w:t>
      </w:r>
      <w:r w:rsidRPr="0061089F">
        <w:rPr>
          <w:bCs/>
          <w:iCs/>
          <w:sz w:val="28"/>
          <w:szCs w:val="28"/>
        </w:rPr>
        <w:t xml:space="preserve">covered by other parts of the Task Force’s proposal, including TF Rule 122(b).  </w:t>
      </w:r>
    </w:p>
    <w:p w14:paraId="667750A0" w14:textId="77777777" w:rsidR="00757067" w:rsidRPr="0061089F" w:rsidRDefault="00757067" w:rsidP="00757067">
      <w:pPr>
        <w:spacing w:line="480" w:lineRule="auto"/>
        <w:ind w:firstLine="720"/>
        <w:jc w:val="both"/>
        <w:rPr>
          <w:bCs/>
          <w:iCs/>
          <w:sz w:val="28"/>
          <w:szCs w:val="28"/>
        </w:rPr>
      </w:pPr>
      <w:r w:rsidRPr="0061089F">
        <w:rPr>
          <w:bCs/>
          <w:iCs/>
          <w:sz w:val="28"/>
          <w:szCs w:val="28"/>
        </w:rPr>
        <w:t xml:space="preserve">TF Rule 122(f), governing equipment logistics, is now </w:t>
      </w:r>
      <w:r>
        <w:rPr>
          <w:bCs/>
          <w:iCs/>
          <w:sz w:val="28"/>
          <w:szCs w:val="28"/>
        </w:rPr>
        <w:t>SB</w:t>
      </w:r>
      <w:r w:rsidRPr="0061089F">
        <w:rPr>
          <w:bCs/>
          <w:iCs/>
          <w:sz w:val="28"/>
          <w:szCs w:val="28"/>
        </w:rPr>
        <w:t xml:space="preserve"> Rule 122(e).  It was also amended to improve flow and clarity.  </w:t>
      </w:r>
    </w:p>
    <w:p w14:paraId="0A5CE850" w14:textId="77777777" w:rsidR="00757067" w:rsidRPr="0061089F" w:rsidRDefault="00757067" w:rsidP="00757067">
      <w:pPr>
        <w:spacing w:line="480" w:lineRule="auto"/>
        <w:ind w:firstLine="720"/>
        <w:jc w:val="both"/>
        <w:rPr>
          <w:sz w:val="28"/>
          <w:szCs w:val="28"/>
        </w:rPr>
      </w:pPr>
      <w:r w:rsidRPr="0061089F">
        <w:rPr>
          <w:b/>
          <w:i/>
          <w:sz w:val="28"/>
          <w:szCs w:val="28"/>
        </w:rPr>
        <w:t>Rule 122(f)</w:t>
      </w:r>
      <w:proofErr w:type="gramStart"/>
      <w:r w:rsidRPr="0061089F">
        <w:rPr>
          <w:b/>
          <w:i/>
          <w:sz w:val="28"/>
          <w:szCs w:val="28"/>
        </w:rPr>
        <w:t xml:space="preserve">: </w:t>
      </w:r>
      <w:r w:rsidRPr="0061089F">
        <w:rPr>
          <w:b/>
          <w:i/>
          <w:sz w:val="28"/>
          <w:szCs w:val="28"/>
        </w:rPr>
        <w:tab/>
      </w:r>
      <w:r w:rsidRPr="0061089F">
        <w:rPr>
          <w:bCs/>
          <w:iCs/>
          <w:sz w:val="28"/>
          <w:szCs w:val="28"/>
        </w:rPr>
        <w:t>TF</w:t>
      </w:r>
      <w:proofErr w:type="gramEnd"/>
      <w:r w:rsidRPr="0061089F">
        <w:rPr>
          <w:bCs/>
          <w:iCs/>
          <w:sz w:val="28"/>
          <w:szCs w:val="28"/>
        </w:rPr>
        <w:t xml:space="preserve"> Rule 122(g) was moved to </w:t>
      </w:r>
      <w:r>
        <w:rPr>
          <w:bCs/>
          <w:iCs/>
          <w:sz w:val="28"/>
          <w:szCs w:val="28"/>
        </w:rPr>
        <w:t>SB</w:t>
      </w:r>
      <w:r w:rsidRPr="0061089F">
        <w:rPr>
          <w:bCs/>
          <w:iCs/>
          <w:sz w:val="28"/>
          <w:szCs w:val="28"/>
        </w:rPr>
        <w:t xml:space="preserve"> Rule 122(f).  It governs the number of recording devices that can be used in a courtroom.  Changes to TF Rule 122(g) eliminate the reference to “pooling” and the uncertainty created by the requirement that those competing for space in the courtroom pool “settle their own disputes.”  The changes clarify that only the judge has the authority to resolve disputes over its limitation</w:t>
      </w:r>
      <w:r>
        <w:rPr>
          <w:bCs/>
          <w:iCs/>
          <w:sz w:val="28"/>
          <w:szCs w:val="28"/>
        </w:rPr>
        <w:t>s</w:t>
      </w:r>
      <w:r w:rsidRPr="0061089F">
        <w:rPr>
          <w:bCs/>
          <w:iCs/>
          <w:sz w:val="28"/>
          <w:szCs w:val="28"/>
        </w:rPr>
        <w:t xml:space="preserve"> on the use of recording devices and the sharing of resources.</w:t>
      </w:r>
      <w:r w:rsidRPr="0061089F">
        <w:rPr>
          <w:sz w:val="28"/>
          <w:szCs w:val="28"/>
        </w:rPr>
        <w:t xml:space="preserve"> </w:t>
      </w:r>
    </w:p>
    <w:p w14:paraId="294904E7" w14:textId="77777777" w:rsidR="00757067" w:rsidRPr="0061089F" w:rsidRDefault="00757067" w:rsidP="00757067">
      <w:pPr>
        <w:spacing w:line="480" w:lineRule="auto"/>
        <w:ind w:firstLine="720"/>
        <w:jc w:val="both"/>
        <w:rPr>
          <w:sz w:val="28"/>
          <w:szCs w:val="28"/>
        </w:rPr>
      </w:pPr>
      <w:r w:rsidRPr="0061089F">
        <w:rPr>
          <w:b/>
          <w:bCs/>
          <w:i/>
          <w:iCs/>
          <w:sz w:val="28"/>
          <w:szCs w:val="28"/>
        </w:rPr>
        <w:t xml:space="preserve">Rule 122(g): </w:t>
      </w:r>
      <w:r w:rsidRPr="0061089F">
        <w:rPr>
          <w:b/>
          <w:bCs/>
          <w:sz w:val="28"/>
          <w:szCs w:val="28"/>
        </w:rPr>
        <w:tab/>
        <w:t xml:space="preserve"> </w:t>
      </w:r>
      <w:r w:rsidRPr="0061089F">
        <w:rPr>
          <w:sz w:val="28"/>
          <w:szCs w:val="28"/>
        </w:rPr>
        <w:t xml:space="preserve">TF Rule 122(k) was moved to </w:t>
      </w:r>
      <w:r>
        <w:rPr>
          <w:sz w:val="28"/>
          <w:szCs w:val="28"/>
        </w:rPr>
        <w:t>SB</w:t>
      </w:r>
      <w:r w:rsidRPr="0061089F">
        <w:rPr>
          <w:b/>
          <w:bCs/>
          <w:sz w:val="28"/>
          <w:szCs w:val="28"/>
        </w:rPr>
        <w:t xml:space="preserve"> </w:t>
      </w:r>
      <w:r w:rsidRPr="0061089F">
        <w:rPr>
          <w:sz w:val="28"/>
          <w:szCs w:val="28"/>
        </w:rPr>
        <w:t>Rule 122(g).  It imposes limitations on the use of recording devices.  It was reorganized to improve flow and clarity.</w:t>
      </w:r>
    </w:p>
    <w:p w14:paraId="714DE277" w14:textId="77777777" w:rsidR="00757067" w:rsidRPr="0061089F" w:rsidRDefault="00757067" w:rsidP="00757067">
      <w:pPr>
        <w:spacing w:line="480" w:lineRule="auto"/>
        <w:ind w:firstLine="720"/>
        <w:jc w:val="both"/>
        <w:rPr>
          <w:iCs/>
          <w:sz w:val="28"/>
          <w:szCs w:val="28"/>
        </w:rPr>
      </w:pPr>
      <w:r w:rsidRPr="0061089F">
        <w:rPr>
          <w:b/>
          <w:bCs/>
          <w:i/>
          <w:iCs/>
          <w:sz w:val="28"/>
          <w:szCs w:val="28"/>
        </w:rPr>
        <w:lastRenderedPageBreak/>
        <w:t>Rules 122(h) and (</w:t>
      </w:r>
      <w:proofErr w:type="spellStart"/>
      <w:r w:rsidRPr="0061089F">
        <w:rPr>
          <w:b/>
          <w:bCs/>
          <w:i/>
          <w:iCs/>
          <w:sz w:val="28"/>
          <w:szCs w:val="28"/>
        </w:rPr>
        <w:t>i</w:t>
      </w:r>
      <w:proofErr w:type="spellEnd"/>
      <w:r w:rsidRPr="0061089F">
        <w:rPr>
          <w:b/>
          <w:bCs/>
          <w:i/>
          <w:iCs/>
          <w:sz w:val="28"/>
          <w:szCs w:val="28"/>
        </w:rPr>
        <w:t>)</w:t>
      </w:r>
      <w:proofErr w:type="gramStart"/>
      <w:r w:rsidRPr="0061089F">
        <w:rPr>
          <w:b/>
          <w:bCs/>
          <w:sz w:val="28"/>
          <w:szCs w:val="28"/>
        </w:rPr>
        <w:t xml:space="preserve">:  </w:t>
      </w:r>
      <w:r w:rsidRPr="0061089F">
        <w:rPr>
          <w:sz w:val="28"/>
          <w:szCs w:val="28"/>
        </w:rPr>
        <w:t>TF</w:t>
      </w:r>
      <w:proofErr w:type="gramEnd"/>
      <w:r w:rsidRPr="0061089F">
        <w:rPr>
          <w:sz w:val="28"/>
          <w:szCs w:val="28"/>
        </w:rPr>
        <w:t xml:space="preserve"> Rule 122(h) was moved to </w:t>
      </w:r>
      <w:r>
        <w:rPr>
          <w:sz w:val="28"/>
          <w:szCs w:val="28"/>
        </w:rPr>
        <w:t>SB</w:t>
      </w:r>
      <w:r w:rsidRPr="0061089F">
        <w:rPr>
          <w:sz w:val="28"/>
          <w:szCs w:val="28"/>
        </w:rPr>
        <w:t xml:space="preserve"> Rule 122(m) for the reasons stated in the comment to </w:t>
      </w:r>
      <w:r>
        <w:rPr>
          <w:sz w:val="28"/>
          <w:szCs w:val="28"/>
        </w:rPr>
        <w:t>SB</w:t>
      </w:r>
      <w:r w:rsidRPr="0061089F">
        <w:rPr>
          <w:sz w:val="28"/>
          <w:szCs w:val="28"/>
        </w:rPr>
        <w:t xml:space="preserve"> Rule 122(m) below.</w:t>
      </w:r>
      <w:r w:rsidRPr="0061089F">
        <w:rPr>
          <w:b/>
          <w:bCs/>
          <w:sz w:val="28"/>
          <w:szCs w:val="28"/>
        </w:rPr>
        <w:t xml:space="preserve">  </w:t>
      </w:r>
      <w:r w:rsidRPr="0061089F">
        <w:rPr>
          <w:sz w:val="28"/>
          <w:szCs w:val="28"/>
        </w:rPr>
        <w:t>TF Rule</w:t>
      </w:r>
      <w:r w:rsidRPr="0061089F">
        <w:rPr>
          <w:b/>
          <w:bCs/>
          <w:sz w:val="28"/>
          <w:szCs w:val="28"/>
        </w:rPr>
        <w:t xml:space="preserve"> </w:t>
      </w:r>
      <w:r w:rsidRPr="0061089F">
        <w:rPr>
          <w:sz w:val="28"/>
          <w:szCs w:val="28"/>
        </w:rPr>
        <w:t>122(</w:t>
      </w:r>
      <w:proofErr w:type="spellStart"/>
      <w:r w:rsidRPr="0061089F">
        <w:rPr>
          <w:sz w:val="28"/>
          <w:szCs w:val="28"/>
        </w:rPr>
        <w:t>i</w:t>
      </w:r>
      <w:proofErr w:type="spellEnd"/>
      <w:r w:rsidRPr="0061089F">
        <w:rPr>
          <w:sz w:val="28"/>
          <w:szCs w:val="28"/>
        </w:rPr>
        <w:t xml:space="preserve">) addresses </w:t>
      </w:r>
      <w:r w:rsidRPr="0061089F">
        <w:rPr>
          <w:iCs/>
          <w:sz w:val="28"/>
          <w:szCs w:val="28"/>
        </w:rPr>
        <w:t xml:space="preserve">celebratory and ceremonial proceedings as well as recording when court is not in session.  These topics are better organized in two subsections.  </w:t>
      </w:r>
      <w:r>
        <w:rPr>
          <w:sz w:val="28"/>
          <w:szCs w:val="28"/>
        </w:rPr>
        <w:t>SB</w:t>
      </w:r>
      <w:r w:rsidRPr="0061089F">
        <w:rPr>
          <w:sz w:val="28"/>
          <w:szCs w:val="28"/>
        </w:rPr>
        <w:t xml:space="preserve"> Rule 122(h) is </w:t>
      </w:r>
      <w:r w:rsidRPr="0061089F">
        <w:rPr>
          <w:iCs/>
          <w:sz w:val="28"/>
          <w:szCs w:val="28"/>
        </w:rPr>
        <w:t>the part of TF Rule 122(</w:t>
      </w:r>
      <w:proofErr w:type="spellStart"/>
      <w:r w:rsidRPr="0061089F">
        <w:rPr>
          <w:iCs/>
          <w:sz w:val="28"/>
          <w:szCs w:val="28"/>
        </w:rPr>
        <w:t>i</w:t>
      </w:r>
      <w:proofErr w:type="spellEnd"/>
      <w:r w:rsidRPr="0061089F">
        <w:rPr>
          <w:iCs/>
          <w:sz w:val="28"/>
          <w:szCs w:val="28"/>
        </w:rPr>
        <w:t xml:space="preserve">) related to celebratory and ceremonial proceedings.  </w:t>
      </w:r>
      <w:r>
        <w:rPr>
          <w:iCs/>
          <w:sz w:val="28"/>
          <w:szCs w:val="28"/>
        </w:rPr>
        <w:t>SB</w:t>
      </w:r>
      <w:r w:rsidRPr="0061089F">
        <w:rPr>
          <w:iCs/>
          <w:sz w:val="28"/>
          <w:szCs w:val="28"/>
        </w:rPr>
        <w:t xml:space="preserve"> Rule 122(</w:t>
      </w:r>
      <w:proofErr w:type="spellStart"/>
      <w:r w:rsidRPr="0061089F">
        <w:rPr>
          <w:iCs/>
          <w:sz w:val="28"/>
          <w:szCs w:val="28"/>
        </w:rPr>
        <w:t>i</w:t>
      </w:r>
      <w:proofErr w:type="spellEnd"/>
      <w:r w:rsidRPr="0061089F">
        <w:rPr>
          <w:iCs/>
          <w:sz w:val="28"/>
          <w:szCs w:val="28"/>
        </w:rPr>
        <w:t>) is the part of TF Rule 122(</w:t>
      </w:r>
      <w:proofErr w:type="spellStart"/>
      <w:r w:rsidRPr="0061089F">
        <w:rPr>
          <w:iCs/>
          <w:sz w:val="28"/>
          <w:szCs w:val="28"/>
        </w:rPr>
        <w:t>i</w:t>
      </w:r>
      <w:proofErr w:type="spellEnd"/>
      <w:r w:rsidRPr="0061089F">
        <w:rPr>
          <w:iCs/>
          <w:sz w:val="28"/>
          <w:szCs w:val="28"/>
        </w:rPr>
        <w:t xml:space="preserve">) related to recording when court is not in session.  </w:t>
      </w:r>
    </w:p>
    <w:p w14:paraId="53F5D32F" w14:textId="77777777" w:rsidR="00757067" w:rsidRPr="0061089F" w:rsidRDefault="00757067" w:rsidP="00757067">
      <w:pPr>
        <w:spacing w:line="480" w:lineRule="auto"/>
        <w:ind w:firstLine="720"/>
        <w:jc w:val="both"/>
        <w:rPr>
          <w:sz w:val="28"/>
          <w:szCs w:val="28"/>
        </w:rPr>
      </w:pPr>
      <w:r w:rsidRPr="0061089F">
        <w:rPr>
          <w:b/>
          <w:bCs/>
          <w:i/>
          <w:sz w:val="28"/>
          <w:szCs w:val="28"/>
        </w:rPr>
        <w:t>Rule 122(j)</w:t>
      </w:r>
      <w:proofErr w:type="gramStart"/>
      <w:r w:rsidRPr="0061089F">
        <w:rPr>
          <w:b/>
          <w:bCs/>
          <w:i/>
          <w:sz w:val="28"/>
          <w:szCs w:val="28"/>
        </w:rPr>
        <w:t xml:space="preserve">: </w:t>
      </w:r>
      <w:r w:rsidRPr="0061089F">
        <w:rPr>
          <w:b/>
          <w:bCs/>
          <w:i/>
          <w:sz w:val="28"/>
          <w:szCs w:val="28"/>
        </w:rPr>
        <w:tab/>
      </w:r>
      <w:r w:rsidRPr="0061089F">
        <w:rPr>
          <w:sz w:val="28"/>
          <w:szCs w:val="28"/>
        </w:rPr>
        <w:t>This</w:t>
      </w:r>
      <w:proofErr w:type="gramEnd"/>
      <w:r w:rsidRPr="0061089F">
        <w:rPr>
          <w:sz w:val="28"/>
          <w:szCs w:val="28"/>
        </w:rPr>
        <w:t xml:space="preserve"> subsection</w:t>
      </w:r>
      <w:r>
        <w:rPr>
          <w:sz w:val="28"/>
          <w:szCs w:val="28"/>
        </w:rPr>
        <w:t xml:space="preserve"> </w:t>
      </w:r>
      <w:proofErr w:type="gramStart"/>
      <w:r>
        <w:rPr>
          <w:sz w:val="28"/>
          <w:szCs w:val="28"/>
        </w:rPr>
        <w:t>states</w:t>
      </w:r>
      <w:proofErr w:type="gramEnd"/>
      <w:r>
        <w:rPr>
          <w:sz w:val="28"/>
          <w:szCs w:val="28"/>
        </w:rPr>
        <w:t xml:space="preserve"> </w:t>
      </w:r>
      <w:r w:rsidRPr="0061089F">
        <w:rPr>
          <w:sz w:val="28"/>
          <w:szCs w:val="28"/>
        </w:rPr>
        <w:t>a recording is not an official record</w:t>
      </w:r>
      <w:r>
        <w:rPr>
          <w:sz w:val="28"/>
          <w:szCs w:val="28"/>
        </w:rPr>
        <w:t>.  It was modified</w:t>
      </w:r>
      <w:r w:rsidRPr="0061089F">
        <w:rPr>
          <w:sz w:val="28"/>
          <w:szCs w:val="28"/>
        </w:rPr>
        <w:t xml:space="preserve"> to improve flow and recognize the existence of</w:t>
      </w:r>
      <w:r>
        <w:rPr>
          <w:sz w:val="28"/>
          <w:szCs w:val="28"/>
        </w:rPr>
        <w:t xml:space="preserve"> a</w:t>
      </w:r>
      <w:r w:rsidRPr="0061089F">
        <w:rPr>
          <w:sz w:val="28"/>
          <w:szCs w:val="28"/>
        </w:rPr>
        <w:t xml:space="preserve"> “recording” as a newly defined term.</w:t>
      </w:r>
    </w:p>
    <w:p w14:paraId="18B397E8" w14:textId="77777777" w:rsidR="00757067" w:rsidRPr="0061089F" w:rsidRDefault="00757067" w:rsidP="00757067">
      <w:pPr>
        <w:spacing w:line="480" w:lineRule="auto"/>
        <w:ind w:firstLine="720"/>
        <w:jc w:val="both"/>
        <w:rPr>
          <w:sz w:val="28"/>
          <w:szCs w:val="28"/>
        </w:rPr>
      </w:pPr>
      <w:r w:rsidRPr="0061089F">
        <w:rPr>
          <w:b/>
          <w:bCs/>
          <w:i/>
          <w:iCs/>
          <w:sz w:val="28"/>
          <w:szCs w:val="28"/>
        </w:rPr>
        <w:t xml:space="preserve">Rule 122(k): </w:t>
      </w:r>
      <w:r>
        <w:rPr>
          <w:b/>
          <w:bCs/>
          <w:i/>
          <w:iCs/>
          <w:sz w:val="28"/>
          <w:szCs w:val="28"/>
        </w:rPr>
        <w:tab/>
      </w:r>
      <w:r w:rsidRPr="0061089F">
        <w:rPr>
          <w:b/>
          <w:bCs/>
          <w:i/>
          <w:iCs/>
          <w:sz w:val="28"/>
          <w:szCs w:val="28"/>
        </w:rPr>
        <w:t xml:space="preserve"> </w:t>
      </w:r>
      <w:r w:rsidRPr="0061089F">
        <w:rPr>
          <w:sz w:val="28"/>
          <w:szCs w:val="28"/>
        </w:rPr>
        <w:t xml:space="preserve">TF Rule 122(l) was moved to </w:t>
      </w:r>
      <w:r>
        <w:rPr>
          <w:sz w:val="28"/>
          <w:szCs w:val="28"/>
        </w:rPr>
        <w:t>SB</w:t>
      </w:r>
      <w:r w:rsidRPr="0061089F">
        <w:rPr>
          <w:sz w:val="28"/>
          <w:szCs w:val="28"/>
        </w:rPr>
        <w:t xml:space="preserve"> Rule</w:t>
      </w:r>
      <w:r w:rsidRPr="0061089F">
        <w:rPr>
          <w:b/>
          <w:bCs/>
          <w:sz w:val="28"/>
          <w:szCs w:val="28"/>
        </w:rPr>
        <w:t xml:space="preserve"> </w:t>
      </w:r>
      <w:r w:rsidRPr="0061089F">
        <w:rPr>
          <w:sz w:val="28"/>
          <w:szCs w:val="28"/>
        </w:rPr>
        <w:t xml:space="preserve">122(k).  It governs the use of a recording </w:t>
      </w:r>
      <w:r>
        <w:rPr>
          <w:sz w:val="28"/>
          <w:szCs w:val="28"/>
        </w:rPr>
        <w:t xml:space="preserve">device </w:t>
      </w:r>
      <w:r w:rsidRPr="0061089F">
        <w:rPr>
          <w:sz w:val="28"/>
          <w:szCs w:val="28"/>
        </w:rPr>
        <w:t>outside of a courtroom.  Stylistic changes were made to improve flow and clarity.</w:t>
      </w:r>
    </w:p>
    <w:p w14:paraId="3CD74CFD" w14:textId="3B25E2D6" w:rsidR="00757067" w:rsidRPr="0061089F" w:rsidRDefault="00757067" w:rsidP="00757067">
      <w:pPr>
        <w:spacing w:line="480" w:lineRule="auto"/>
        <w:jc w:val="both"/>
        <w:rPr>
          <w:bCs/>
          <w:iCs/>
          <w:sz w:val="28"/>
          <w:szCs w:val="28"/>
        </w:rPr>
      </w:pPr>
      <w:r>
        <w:rPr>
          <w:sz w:val="28"/>
          <w:szCs w:val="28"/>
        </w:rPr>
        <w:tab/>
      </w:r>
      <w:r w:rsidRPr="0061089F">
        <w:rPr>
          <w:b/>
          <w:bCs/>
          <w:i/>
          <w:iCs/>
          <w:sz w:val="28"/>
          <w:szCs w:val="28"/>
        </w:rPr>
        <w:t>Rule 122(l)</w:t>
      </w:r>
      <w:proofErr w:type="gramStart"/>
      <w:r w:rsidRPr="0061089F">
        <w:rPr>
          <w:b/>
          <w:bCs/>
          <w:i/>
          <w:iCs/>
          <w:sz w:val="28"/>
          <w:szCs w:val="28"/>
        </w:rPr>
        <w:t>:</w:t>
      </w:r>
      <w:r w:rsidRPr="0061089F">
        <w:rPr>
          <w:b/>
          <w:bCs/>
          <w:i/>
          <w:iCs/>
          <w:sz w:val="28"/>
          <w:szCs w:val="28"/>
        </w:rPr>
        <w:tab/>
      </w:r>
      <w:r>
        <w:rPr>
          <w:b/>
          <w:bCs/>
          <w:i/>
          <w:iCs/>
          <w:sz w:val="28"/>
          <w:szCs w:val="28"/>
        </w:rPr>
        <w:tab/>
      </w:r>
      <w:r w:rsidRPr="0061089F">
        <w:rPr>
          <w:sz w:val="28"/>
          <w:szCs w:val="28"/>
        </w:rPr>
        <w:t>TF</w:t>
      </w:r>
      <w:proofErr w:type="gramEnd"/>
      <w:r w:rsidRPr="0061089F">
        <w:rPr>
          <w:b/>
          <w:bCs/>
          <w:sz w:val="28"/>
          <w:szCs w:val="28"/>
        </w:rPr>
        <w:t xml:space="preserve"> </w:t>
      </w:r>
      <w:r w:rsidRPr="0061089F">
        <w:rPr>
          <w:bCs/>
          <w:iCs/>
          <w:sz w:val="28"/>
          <w:szCs w:val="28"/>
        </w:rPr>
        <w:t xml:space="preserve">Rule 122(d)(3) was moved to </w:t>
      </w:r>
      <w:r>
        <w:rPr>
          <w:bCs/>
          <w:iCs/>
          <w:sz w:val="28"/>
          <w:szCs w:val="28"/>
        </w:rPr>
        <w:t>SB</w:t>
      </w:r>
      <w:r w:rsidRPr="0061089F">
        <w:rPr>
          <w:bCs/>
          <w:iCs/>
          <w:sz w:val="28"/>
          <w:szCs w:val="28"/>
        </w:rPr>
        <w:t xml:space="preserve"> Rule 122(1) for the reasons stated in the comment</w:t>
      </w:r>
      <w:r w:rsidR="00165DAC">
        <w:rPr>
          <w:bCs/>
          <w:iCs/>
          <w:sz w:val="28"/>
          <w:szCs w:val="28"/>
        </w:rPr>
        <w:t>s regarding</w:t>
      </w:r>
      <w:r w:rsidRPr="0061089F">
        <w:rPr>
          <w:bCs/>
          <w:iCs/>
          <w:sz w:val="28"/>
          <w:szCs w:val="28"/>
        </w:rPr>
        <w:t xml:space="preserve"> </w:t>
      </w:r>
      <w:r>
        <w:rPr>
          <w:bCs/>
          <w:iCs/>
          <w:sz w:val="28"/>
          <w:szCs w:val="28"/>
        </w:rPr>
        <w:t xml:space="preserve">SB </w:t>
      </w:r>
      <w:r w:rsidRPr="0061089F">
        <w:rPr>
          <w:bCs/>
          <w:iCs/>
          <w:sz w:val="28"/>
          <w:szCs w:val="28"/>
        </w:rPr>
        <w:t>Rule 122(d)(3) above.</w:t>
      </w:r>
    </w:p>
    <w:p w14:paraId="2AB1581C" w14:textId="77777777" w:rsidR="00757067" w:rsidRPr="0061089F" w:rsidRDefault="00757067" w:rsidP="00757067">
      <w:pPr>
        <w:spacing w:line="480" w:lineRule="auto"/>
        <w:jc w:val="both"/>
        <w:rPr>
          <w:iCs/>
          <w:sz w:val="28"/>
          <w:szCs w:val="28"/>
        </w:rPr>
      </w:pPr>
      <w:r>
        <w:rPr>
          <w:bCs/>
          <w:iCs/>
          <w:sz w:val="28"/>
          <w:szCs w:val="28"/>
        </w:rPr>
        <w:tab/>
      </w:r>
      <w:r w:rsidRPr="0061089F">
        <w:rPr>
          <w:b/>
          <w:bCs/>
          <w:i/>
          <w:sz w:val="28"/>
          <w:szCs w:val="28"/>
        </w:rPr>
        <w:t>Rule 122(m)</w:t>
      </w:r>
      <w:proofErr w:type="gramStart"/>
      <w:r w:rsidRPr="0061089F">
        <w:rPr>
          <w:b/>
          <w:bCs/>
          <w:i/>
          <w:sz w:val="28"/>
          <w:szCs w:val="28"/>
        </w:rPr>
        <w:t xml:space="preserve">:   </w:t>
      </w:r>
      <w:r>
        <w:rPr>
          <w:b/>
          <w:bCs/>
          <w:i/>
          <w:sz w:val="28"/>
          <w:szCs w:val="28"/>
        </w:rPr>
        <w:tab/>
      </w:r>
      <w:r>
        <w:rPr>
          <w:iCs/>
          <w:sz w:val="28"/>
          <w:szCs w:val="28"/>
        </w:rPr>
        <w:t>SB</w:t>
      </w:r>
      <w:proofErr w:type="gramEnd"/>
      <w:r w:rsidRPr="0061089F">
        <w:rPr>
          <w:iCs/>
          <w:sz w:val="28"/>
          <w:szCs w:val="28"/>
        </w:rPr>
        <w:t xml:space="preserve"> Rule 122(m) remains the same as TF Rule 122(m), </w:t>
      </w:r>
      <w:proofErr w:type="gramStart"/>
      <w:r w:rsidRPr="0061089F">
        <w:rPr>
          <w:iCs/>
          <w:sz w:val="28"/>
          <w:szCs w:val="28"/>
        </w:rPr>
        <w:t>with the exception of</w:t>
      </w:r>
      <w:proofErr w:type="gramEnd"/>
      <w:r w:rsidRPr="0061089F">
        <w:rPr>
          <w:iCs/>
          <w:sz w:val="28"/>
          <w:szCs w:val="28"/>
        </w:rPr>
        <w:t xml:space="preserve"> one stylistic change.</w:t>
      </w:r>
    </w:p>
    <w:p w14:paraId="46E9F581" w14:textId="75A0D5F7" w:rsidR="00757067" w:rsidRPr="0061089F" w:rsidRDefault="00757067" w:rsidP="00AD02F0">
      <w:pPr>
        <w:spacing w:line="480" w:lineRule="auto"/>
        <w:ind w:firstLine="720"/>
        <w:jc w:val="both"/>
        <w:rPr>
          <w:b/>
          <w:bCs/>
          <w:i/>
          <w:sz w:val="28"/>
          <w:szCs w:val="28"/>
        </w:rPr>
      </w:pPr>
      <w:r w:rsidRPr="0061089F">
        <w:rPr>
          <w:b/>
          <w:bCs/>
          <w:i/>
          <w:sz w:val="28"/>
          <w:szCs w:val="28"/>
        </w:rPr>
        <w:t>Rule 122(n)</w:t>
      </w:r>
      <w:proofErr w:type="gramStart"/>
      <w:r w:rsidRPr="0061089F">
        <w:rPr>
          <w:b/>
          <w:bCs/>
          <w:i/>
          <w:sz w:val="28"/>
          <w:szCs w:val="28"/>
        </w:rPr>
        <w:t>:</w:t>
      </w:r>
      <w:r w:rsidRPr="0061089F">
        <w:rPr>
          <w:b/>
          <w:bCs/>
          <w:i/>
          <w:sz w:val="28"/>
          <w:szCs w:val="28"/>
        </w:rPr>
        <w:tab/>
        <w:t xml:space="preserve"> </w:t>
      </w:r>
      <w:r w:rsidRPr="00E31F75">
        <w:rPr>
          <w:iCs/>
          <w:sz w:val="28"/>
          <w:szCs w:val="28"/>
        </w:rPr>
        <w:t>TF</w:t>
      </w:r>
      <w:proofErr w:type="gramEnd"/>
      <w:r w:rsidRPr="0061089F">
        <w:rPr>
          <w:iCs/>
          <w:sz w:val="28"/>
          <w:szCs w:val="28"/>
        </w:rPr>
        <w:t xml:space="preserve"> Rule 122(h) was moved to </w:t>
      </w:r>
      <w:r>
        <w:rPr>
          <w:iCs/>
          <w:sz w:val="28"/>
          <w:szCs w:val="28"/>
        </w:rPr>
        <w:t>SB</w:t>
      </w:r>
      <w:r w:rsidRPr="0061089F">
        <w:rPr>
          <w:iCs/>
          <w:sz w:val="28"/>
          <w:szCs w:val="28"/>
        </w:rPr>
        <w:t xml:space="preserve"> Rule 122(n).  It addresses </w:t>
      </w:r>
      <w:r>
        <w:rPr>
          <w:iCs/>
          <w:sz w:val="28"/>
          <w:szCs w:val="28"/>
        </w:rPr>
        <w:t xml:space="preserve">sanctions for </w:t>
      </w:r>
      <w:r w:rsidRPr="0061089F">
        <w:rPr>
          <w:iCs/>
          <w:sz w:val="28"/>
          <w:szCs w:val="28"/>
        </w:rPr>
        <w:t>the unauthorized use of a recording device.  The subsection was moved to the end of the Rule because that is where a discussion of sanctions seems most appropriate.</w:t>
      </w:r>
      <w:r w:rsidRPr="0061089F">
        <w:rPr>
          <w:b/>
          <w:bCs/>
          <w:i/>
          <w:sz w:val="28"/>
          <w:szCs w:val="28"/>
        </w:rPr>
        <w:tab/>
        <w:t xml:space="preserve"> </w:t>
      </w:r>
    </w:p>
    <w:p w14:paraId="0EFB49C8" w14:textId="77777777" w:rsidR="00757067" w:rsidRPr="0061089F" w:rsidRDefault="00757067" w:rsidP="00757067">
      <w:pPr>
        <w:spacing w:line="480" w:lineRule="auto"/>
        <w:jc w:val="center"/>
        <w:rPr>
          <w:b/>
          <w:bCs/>
          <w:i/>
          <w:sz w:val="28"/>
          <w:szCs w:val="28"/>
        </w:rPr>
      </w:pPr>
      <w:r w:rsidRPr="0061089F">
        <w:rPr>
          <w:b/>
          <w:bCs/>
          <w:sz w:val="28"/>
          <w:szCs w:val="28"/>
        </w:rPr>
        <w:t>RULE 122.1</w:t>
      </w:r>
    </w:p>
    <w:p w14:paraId="594A25BE" w14:textId="77777777" w:rsidR="00757067" w:rsidRPr="0061089F" w:rsidRDefault="00757067" w:rsidP="00757067">
      <w:pPr>
        <w:spacing w:line="480" w:lineRule="auto"/>
        <w:ind w:firstLine="720"/>
        <w:jc w:val="both"/>
        <w:rPr>
          <w:sz w:val="28"/>
          <w:szCs w:val="28"/>
        </w:rPr>
      </w:pPr>
      <w:r w:rsidRPr="0061089F">
        <w:rPr>
          <w:sz w:val="28"/>
          <w:szCs w:val="28"/>
        </w:rPr>
        <w:t xml:space="preserve">The use of the word “portable” was removed from the phrase “portable electronic device/s” in the title and throughout the </w:t>
      </w:r>
      <w:r>
        <w:rPr>
          <w:sz w:val="28"/>
          <w:szCs w:val="28"/>
        </w:rPr>
        <w:t>R</w:t>
      </w:r>
      <w:r w:rsidRPr="0061089F">
        <w:rPr>
          <w:sz w:val="28"/>
          <w:szCs w:val="28"/>
        </w:rPr>
        <w:t>ule because the S</w:t>
      </w:r>
      <w:r>
        <w:rPr>
          <w:sz w:val="28"/>
          <w:szCs w:val="28"/>
        </w:rPr>
        <w:t>tate Bar</w:t>
      </w:r>
      <w:r w:rsidRPr="0061089F">
        <w:rPr>
          <w:sz w:val="28"/>
          <w:szCs w:val="28"/>
        </w:rPr>
        <w:t xml:space="preserve"> believes a single set of rules should apply to the use of all electronic devices.  </w:t>
      </w:r>
      <w:r>
        <w:rPr>
          <w:sz w:val="28"/>
          <w:szCs w:val="28"/>
        </w:rPr>
        <w:t xml:space="preserve">The use of the term also creates </w:t>
      </w:r>
      <w:r w:rsidRPr="0061089F">
        <w:rPr>
          <w:sz w:val="28"/>
          <w:szCs w:val="28"/>
        </w:rPr>
        <w:t>potential ambiguity about whether a device can reasonably be characterized as “portable”</w:t>
      </w:r>
      <w:r>
        <w:rPr>
          <w:sz w:val="28"/>
          <w:szCs w:val="28"/>
        </w:rPr>
        <w:t xml:space="preserve"> or something else.</w:t>
      </w:r>
    </w:p>
    <w:p w14:paraId="0C96CAAF" w14:textId="77777777" w:rsidR="00757067" w:rsidRDefault="00757067" w:rsidP="00757067">
      <w:pPr>
        <w:spacing w:line="480" w:lineRule="auto"/>
        <w:jc w:val="both"/>
        <w:rPr>
          <w:sz w:val="28"/>
          <w:szCs w:val="28"/>
        </w:rPr>
      </w:pPr>
      <w:r w:rsidRPr="0061089F">
        <w:rPr>
          <w:sz w:val="28"/>
          <w:szCs w:val="28"/>
        </w:rPr>
        <w:t xml:space="preserve"> </w:t>
      </w:r>
      <w:r>
        <w:rPr>
          <w:sz w:val="28"/>
          <w:szCs w:val="28"/>
        </w:rPr>
        <w:tab/>
      </w:r>
      <w:r w:rsidRPr="0061089F">
        <w:rPr>
          <w:b/>
          <w:bCs/>
          <w:i/>
          <w:iCs/>
          <w:sz w:val="28"/>
          <w:szCs w:val="28"/>
        </w:rPr>
        <w:t>Rule 122.1(a)</w:t>
      </w:r>
      <w:proofErr w:type="gramStart"/>
      <w:r w:rsidRPr="0061089F">
        <w:rPr>
          <w:b/>
          <w:bCs/>
          <w:i/>
          <w:iCs/>
          <w:sz w:val="28"/>
          <w:szCs w:val="28"/>
        </w:rPr>
        <w:t xml:space="preserve">:  </w:t>
      </w:r>
      <w:r>
        <w:rPr>
          <w:b/>
          <w:bCs/>
          <w:i/>
          <w:iCs/>
          <w:sz w:val="28"/>
          <w:szCs w:val="28"/>
        </w:rPr>
        <w:tab/>
      </w:r>
      <w:proofErr w:type="gramEnd"/>
      <w:r w:rsidRPr="0061089F">
        <w:rPr>
          <w:sz w:val="28"/>
          <w:szCs w:val="28"/>
        </w:rPr>
        <w:t xml:space="preserve">TF Rule 122.1(a) was changed to eliminate superfluous language, improve flow and conform to its counterpart in </w:t>
      </w:r>
      <w:r>
        <w:rPr>
          <w:sz w:val="28"/>
          <w:szCs w:val="28"/>
        </w:rPr>
        <w:t>SB</w:t>
      </w:r>
      <w:r w:rsidRPr="0061089F">
        <w:rPr>
          <w:sz w:val="28"/>
          <w:szCs w:val="28"/>
        </w:rPr>
        <w:t xml:space="preserve"> Rule 122(a).  As set forth in the comment to </w:t>
      </w:r>
      <w:r>
        <w:rPr>
          <w:sz w:val="28"/>
          <w:szCs w:val="28"/>
        </w:rPr>
        <w:t xml:space="preserve">SB </w:t>
      </w:r>
      <w:r w:rsidRPr="0061089F">
        <w:rPr>
          <w:sz w:val="28"/>
          <w:szCs w:val="28"/>
        </w:rPr>
        <w:t>Rule 122(a)</w:t>
      </w:r>
      <w:r>
        <w:rPr>
          <w:sz w:val="28"/>
          <w:szCs w:val="28"/>
        </w:rPr>
        <w:t xml:space="preserve"> above</w:t>
      </w:r>
      <w:r w:rsidRPr="0061089F">
        <w:rPr>
          <w:sz w:val="28"/>
          <w:szCs w:val="28"/>
        </w:rPr>
        <w:t xml:space="preserve">, </w:t>
      </w:r>
      <w:r>
        <w:rPr>
          <w:sz w:val="28"/>
          <w:szCs w:val="28"/>
        </w:rPr>
        <w:t xml:space="preserve">whatever </w:t>
      </w:r>
      <w:r w:rsidRPr="0061089F">
        <w:rPr>
          <w:sz w:val="28"/>
          <w:szCs w:val="28"/>
        </w:rPr>
        <w:t xml:space="preserve">language </w:t>
      </w:r>
      <w:r>
        <w:rPr>
          <w:sz w:val="28"/>
          <w:szCs w:val="28"/>
        </w:rPr>
        <w:t xml:space="preserve">is </w:t>
      </w:r>
      <w:r w:rsidRPr="0061089F">
        <w:rPr>
          <w:sz w:val="28"/>
          <w:szCs w:val="28"/>
        </w:rPr>
        <w:t>used, both rules should be consistent.</w:t>
      </w:r>
    </w:p>
    <w:p w14:paraId="0FEA5B31" w14:textId="363D6D2D" w:rsidR="00757067" w:rsidRPr="0061089F" w:rsidRDefault="00757067" w:rsidP="00757067">
      <w:pPr>
        <w:spacing w:line="480" w:lineRule="auto"/>
        <w:ind w:firstLine="720"/>
        <w:jc w:val="both"/>
        <w:rPr>
          <w:sz w:val="28"/>
          <w:szCs w:val="28"/>
        </w:rPr>
      </w:pPr>
      <w:r w:rsidRPr="0061089F">
        <w:rPr>
          <w:b/>
          <w:bCs/>
          <w:i/>
          <w:iCs/>
          <w:sz w:val="28"/>
          <w:szCs w:val="28"/>
        </w:rPr>
        <w:t>Rule 122.1(b)</w:t>
      </w:r>
      <w:proofErr w:type="gramStart"/>
      <w:r w:rsidRPr="0061089F">
        <w:rPr>
          <w:b/>
          <w:bCs/>
          <w:i/>
          <w:iCs/>
          <w:sz w:val="28"/>
          <w:szCs w:val="28"/>
        </w:rPr>
        <w:t xml:space="preserve">:  </w:t>
      </w:r>
      <w:r>
        <w:rPr>
          <w:b/>
          <w:bCs/>
          <w:i/>
          <w:iCs/>
          <w:sz w:val="28"/>
          <w:szCs w:val="28"/>
        </w:rPr>
        <w:tab/>
      </w:r>
      <w:proofErr w:type="gramEnd"/>
      <w:r w:rsidRPr="0061089F">
        <w:rPr>
          <w:sz w:val="28"/>
          <w:szCs w:val="28"/>
        </w:rPr>
        <w:t>Changes to TF Rule</w:t>
      </w:r>
      <w:r w:rsidRPr="0061089F">
        <w:rPr>
          <w:b/>
          <w:bCs/>
          <w:i/>
          <w:iCs/>
          <w:sz w:val="28"/>
          <w:szCs w:val="28"/>
        </w:rPr>
        <w:t xml:space="preserve"> </w:t>
      </w:r>
      <w:r w:rsidRPr="0061089F">
        <w:rPr>
          <w:sz w:val="28"/>
          <w:szCs w:val="28"/>
        </w:rPr>
        <w:t>122</w:t>
      </w:r>
      <w:r>
        <w:rPr>
          <w:sz w:val="28"/>
          <w:szCs w:val="28"/>
        </w:rPr>
        <w:t>.1</w:t>
      </w:r>
      <w:r w:rsidRPr="0061089F">
        <w:rPr>
          <w:sz w:val="28"/>
          <w:szCs w:val="28"/>
        </w:rPr>
        <w:t>(b), which defines an electronic device, eliminates language listing various electronic devices.  The nature of what an electronic device is in the context of the Rule has become well-understood since the Rule was enacted in 2013, if it was not already</w:t>
      </w:r>
      <w:r>
        <w:rPr>
          <w:sz w:val="28"/>
          <w:szCs w:val="28"/>
        </w:rPr>
        <w:t xml:space="preserve"> at that time</w:t>
      </w:r>
      <w:r w:rsidRPr="0061089F">
        <w:rPr>
          <w:sz w:val="28"/>
          <w:szCs w:val="28"/>
        </w:rPr>
        <w:t xml:space="preserve">.  With the </w:t>
      </w:r>
      <w:r>
        <w:rPr>
          <w:sz w:val="28"/>
          <w:szCs w:val="28"/>
        </w:rPr>
        <w:t>State Bar</w:t>
      </w:r>
      <w:r w:rsidRPr="0061089F">
        <w:rPr>
          <w:sz w:val="28"/>
          <w:szCs w:val="28"/>
        </w:rPr>
        <w:t>’s addition of devices that are capable of “receiving information” to the definition, the first sentence of the TF Rule 122(b) is broad enough to capture any electronic device.  While examples can be helpful</w:t>
      </w:r>
      <w:r w:rsidR="00AD02F0">
        <w:rPr>
          <w:sz w:val="28"/>
          <w:szCs w:val="28"/>
        </w:rPr>
        <w:t>,</w:t>
      </w:r>
      <w:r>
        <w:rPr>
          <w:sz w:val="28"/>
          <w:szCs w:val="28"/>
        </w:rPr>
        <w:t xml:space="preserve"> i</w:t>
      </w:r>
      <w:r w:rsidRPr="0061089F">
        <w:rPr>
          <w:sz w:val="28"/>
          <w:szCs w:val="28"/>
        </w:rPr>
        <w:t xml:space="preserve">ncluding them in the definition also might create ambiguity </w:t>
      </w:r>
      <w:r>
        <w:rPr>
          <w:sz w:val="28"/>
          <w:szCs w:val="28"/>
        </w:rPr>
        <w:t xml:space="preserve">by omission and fail to capture </w:t>
      </w:r>
      <w:r w:rsidRPr="0061089F">
        <w:rPr>
          <w:sz w:val="28"/>
          <w:szCs w:val="28"/>
        </w:rPr>
        <w:t xml:space="preserve">new technologies </w:t>
      </w:r>
      <w:r>
        <w:rPr>
          <w:sz w:val="28"/>
          <w:szCs w:val="28"/>
        </w:rPr>
        <w:t xml:space="preserve">as they </w:t>
      </w:r>
      <w:r w:rsidRPr="0061089F">
        <w:rPr>
          <w:sz w:val="28"/>
          <w:szCs w:val="28"/>
        </w:rPr>
        <w:t xml:space="preserve">emerge. </w:t>
      </w:r>
    </w:p>
    <w:p w14:paraId="2CB92272" w14:textId="77777777" w:rsidR="00757067" w:rsidRPr="0061089F" w:rsidRDefault="00757067" w:rsidP="00757067">
      <w:pPr>
        <w:spacing w:line="480" w:lineRule="auto"/>
        <w:ind w:firstLine="720"/>
        <w:jc w:val="both"/>
        <w:rPr>
          <w:sz w:val="28"/>
          <w:szCs w:val="28"/>
        </w:rPr>
      </w:pPr>
      <w:r w:rsidRPr="0061089F">
        <w:rPr>
          <w:b/>
          <w:bCs/>
          <w:i/>
          <w:iCs/>
          <w:sz w:val="28"/>
          <w:szCs w:val="28"/>
        </w:rPr>
        <w:lastRenderedPageBreak/>
        <w:t>Rules 122.1(c) and (d)</w:t>
      </w:r>
      <w:proofErr w:type="gramStart"/>
      <w:r w:rsidRPr="0061089F">
        <w:rPr>
          <w:b/>
          <w:bCs/>
          <w:i/>
          <w:iCs/>
          <w:sz w:val="28"/>
          <w:szCs w:val="28"/>
        </w:rPr>
        <w:t xml:space="preserve">:  </w:t>
      </w:r>
      <w:r>
        <w:rPr>
          <w:b/>
          <w:bCs/>
          <w:i/>
          <w:iCs/>
          <w:sz w:val="28"/>
          <w:szCs w:val="28"/>
        </w:rPr>
        <w:tab/>
      </w:r>
      <w:proofErr w:type="gramEnd"/>
      <w:r w:rsidRPr="0061089F">
        <w:rPr>
          <w:sz w:val="28"/>
          <w:szCs w:val="28"/>
        </w:rPr>
        <w:t xml:space="preserve">TF Rule 122.1(c), addressing the use of electronic devices in a courthouse outside of a courtroom, was moved to </w:t>
      </w:r>
      <w:r>
        <w:rPr>
          <w:sz w:val="28"/>
          <w:szCs w:val="28"/>
        </w:rPr>
        <w:t>SB</w:t>
      </w:r>
      <w:r w:rsidRPr="0061089F">
        <w:rPr>
          <w:sz w:val="28"/>
          <w:szCs w:val="28"/>
        </w:rPr>
        <w:t xml:space="preserve"> Rule 122.1(d)</w:t>
      </w:r>
      <w:r>
        <w:rPr>
          <w:sz w:val="28"/>
          <w:szCs w:val="28"/>
        </w:rPr>
        <w:t xml:space="preserve">, </w:t>
      </w:r>
      <w:r w:rsidRPr="0061089F">
        <w:rPr>
          <w:sz w:val="28"/>
          <w:szCs w:val="28"/>
        </w:rPr>
        <w:t>mirror</w:t>
      </w:r>
      <w:r>
        <w:rPr>
          <w:sz w:val="28"/>
          <w:szCs w:val="28"/>
        </w:rPr>
        <w:t>ing</w:t>
      </w:r>
      <w:r w:rsidRPr="0061089F">
        <w:rPr>
          <w:sz w:val="28"/>
          <w:szCs w:val="28"/>
        </w:rPr>
        <w:t xml:space="preserve"> the order in which the </w:t>
      </w:r>
      <w:r>
        <w:rPr>
          <w:sz w:val="28"/>
          <w:szCs w:val="28"/>
        </w:rPr>
        <w:t xml:space="preserve">corresponding topics </w:t>
      </w:r>
      <w:r w:rsidRPr="0061089F">
        <w:rPr>
          <w:sz w:val="28"/>
          <w:szCs w:val="28"/>
        </w:rPr>
        <w:t>are addressed in Rule 122.</w:t>
      </w:r>
    </w:p>
    <w:p w14:paraId="556B395E" w14:textId="77777777" w:rsidR="00757067" w:rsidRPr="0061089F" w:rsidRDefault="00757067" w:rsidP="00757067">
      <w:pPr>
        <w:spacing w:line="480" w:lineRule="auto"/>
        <w:ind w:firstLine="720"/>
        <w:jc w:val="both"/>
        <w:rPr>
          <w:sz w:val="28"/>
          <w:szCs w:val="28"/>
        </w:rPr>
      </w:pPr>
      <w:r>
        <w:rPr>
          <w:sz w:val="28"/>
          <w:szCs w:val="28"/>
        </w:rPr>
        <w:t>SB</w:t>
      </w:r>
      <w:r w:rsidRPr="0061089F">
        <w:rPr>
          <w:sz w:val="28"/>
          <w:szCs w:val="28"/>
        </w:rPr>
        <w:t xml:space="preserve"> Rule 122.1(c), addressing the use of electronic devices in a courtroom, consolidates TF Rules 122.1(d) and (e).  Changes were made to TF Rules 122.1(d) and (e) to improve the flow and clarity and to make their application to courtroom proceedings explicit. </w:t>
      </w:r>
    </w:p>
    <w:p w14:paraId="6EF4216C" w14:textId="6D922858" w:rsidR="00757067" w:rsidRDefault="00757067" w:rsidP="00AD02F0">
      <w:pPr>
        <w:spacing w:line="480" w:lineRule="auto"/>
        <w:ind w:firstLine="720"/>
        <w:jc w:val="both"/>
        <w:rPr>
          <w:sz w:val="28"/>
          <w:szCs w:val="28"/>
        </w:rPr>
      </w:pPr>
      <w:r w:rsidRPr="0061089F">
        <w:rPr>
          <w:sz w:val="28"/>
          <w:szCs w:val="28"/>
        </w:rPr>
        <w:t xml:space="preserve">TF Rule 122.1(c) was moved to </w:t>
      </w:r>
      <w:r>
        <w:rPr>
          <w:sz w:val="28"/>
          <w:szCs w:val="28"/>
        </w:rPr>
        <w:t>SB</w:t>
      </w:r>
      <w:r w:rsidRPr="0061089F">
        <w:rPr>
          <w:sz w:val="28"/>
          <w:szCs w:val="28"/>
        </w:rPr>
        <w:t xml:space="preserve"> Rule 122.1(d).  It was amended to clarify that it applies to the use of electronic devices at a courthouse outside of a courtroom.</w:t>
      </w:r>
    </w:p>
    <w:p w14:paraId="1AEF4B6B" w14:textId="4629BFE3" w:rsidR="008541FE" w:rsidRPr="006D7DFC" w:rsidRDefault="007A3F0F" w:rsidP="006D7DFC">
      <w:pPr>
        <w:pStyle w:val="Body"/>
        <w:widowControl w:val="0"/>
        <w:spacing w:line="480" w:lineRule="auto"/>
        <w:ind w:firstLine="0"/>
        <w:jc w:val="center"/>
        <w:rPr>
          <w:b/>
          <w:sz w:val="28"/>
          <w:szCs w:val="28"/>
        </w:rPr>
      </w:pPr>
      <w:r w:rsidRPr="001B0910">
        <w:rPr>
          <w:rStyle w:val="BodyTextChar"/>
          <w:b/>
          <w:sz w:val="28"/>
          <w:szCs w:val="28"/>
        </w:rPr>
        <w:t>CONCLUSION</w:t>
      </w:r>
    </w:p>
    <w:p w14:paraId="7E80547D" w14:textId="2AB5A4E6" w:rsidR="002A0417" w:rsidRDefault="00757067" w:rsidP="002A0417">
      <w:pPr>
        <w:pStyle w:val="Body"/>
        <w:widowControl w:val="0"/>
        <w:spacing w:line="480" w:lineRule="auto"/>
        <w:ind w:firstLine="720"/>
        <w:jc w:val="both"/>
        <w:rPr>
          <w:sz w:val="28"/>
          <w:szCs w:val="28"/>
        </w:rPr>
      </w:pPr>
      <w:r>
        <w:rPr>
          <w:sz w:val="28"/>
          <w:szCs w:val="28"/>
        </w:rPr>
        <w:t>The State Bar believes the changes it propose</w:t>
      </w:r>
      <w:r w:rsidR="00165DAC">
        <w:rPr>
          <w:sz w:val="28"/>
          <w:szCs w:val="28"/>
        </w:rPr>
        <w:t>s</w:t>
      </w:r>
      <w:r>
        <w:rPr>
          <w:sz w:val="28"/>
          <w:szCs w:val="28"/>
        </w:rPr>
        <w:t xml:space="preserve"> significantly improve upon the Task Force’s recommended amendments</w:t>
      </w:r>
      <w:r w:rsidR="00165DAC">
        <w:rPr>
          <w:sz w:val="28"/>
          <w:szCs w:val="28"/>
        </w:rPr>
        <w:t>,</w:t>
      </w:r>
      <w:r>
        <w:rPr>
          <w:sz w:val="28"/>
          <w:szCs w:val="28"/>
        </w:rPr>
        <w:t xml:space="preserve"> but it also recognizes that there may be more room for refinement. </w:t>
      </w:r>
    </w:p>
    <w:p w14:paraId="5E147A20" w14:textId="77777777" w:rsidR="00D326F2" w:rsidRPr="001B0910" w:rsidRDefault="00D326F2" w:rsidP="00D326F2">
      <w:pPr>
        <w:pStyle w:val="Body"/>
        <w:widowControl w:val="0"/>
        <w:tabs>
          <w:tab w:val="left" w:pos="720"/>
        </w:tabs>
        <w:ind w:firstLine="0"/>
        <w:rPr>
          <w:sz w:val="28"/>
          <w:szCs w:val="28"/>
        </w:rPr>
      </w:pPr>
      <w:r w:rsidRPr="001B0910">
        <w:rPr>
          <w:sz w:val="28"/>
          <w:szCs w:val="28"/>
        </w:rPr>
        <w:t xml:space="preserve">       RESPECTFULLY SUBMITTED this </w:t>
      </w:r>
      <w:r w:rsidRPr="007728BD">
        <w:rPr>
          <w:sz w:val="28"/>
          <w:szCs w:val="28"/>
          <w:u w:val="single"/>
        </w:rPr>
        <w:t>1</w:t>
      </w:r>
      <w:r w:rsidRPr="007728BD">
        <w:rPr>
          <w:sz w:val="28"/>
          <w:szCs w:val="28"/>
          <w:u w:val="single"/>
          <w:vertAlign w:val="superscript"/>
        </w:rPr>
        <w:t>st</w:t>
      </w:r>
      <w:r>
        <w:rPr>
          <w:sz w:val="28"/>
          <w:szCs w:val="28"/>
        </w:rPr>
        <w:t xml:space="preserve"> </w:t>
      </w:r>
      <w:r w:rsidRPr="001B0910">
        <w:rPr>
          <w:sz w:val="28"/>
          <w:szCs w:val="28"/>
        </w:rPr>
        <w:t>day of</w:t>
      </w:r>
      <w:r>
        <w:rPr>
          <w:sz w:val="28"/>
          <w:szCs w:val="28"/>
        </w:rPr>
        <w:t xml:space="preserve"> </w:t>
      </w:r>
      <w:proofErr w:type="gramStart"/>
      <w:r w:rsidRPr="007728BD">
        <w:rPr>
          <w:sz w:val="28"/>
          <w:szCs w:val="28"/>
          <w:u w:val="single"/>
        </w:rPr>
        <w:t>May</w:t>
      </w:r>
      <w:r>
        <w:rPr>
          <w:sz w:val="28"/>
          <w:szCs w:val="28"/>
        </w:rPr>
        <w:t>,</w:t>
      </w:r>
      <w:proofErr w:type="gramEnd"/>
      <w:r w:rsidRPr="001B0910">
        <w:rPr>
          <w:sz w:val="28"/>
          <w:szCs w:val="28"/>
        </w:rPr>
        <w:t xml:space="preserve"> 202</w:t>
      </w:r>
      <w:r>
        <w:rPr>
          <w:sz w:val="28"/>
          <w:szCs w:val="28"/>
        </w:rPr>
        <w:t>6</w:t>
      </w:r>
      <w:r w:rsidRPr="001B0910">
        <w:rPr>
          <w:sz w:val="28"/>
          <w:szCs w:val="28"/>
        </w:rPr>
        <w:t>.</w:t>
      </w:r>
    </w:p>
    <w:p w14:paraId="529E0447" w14:textId="77777777" w:rsidR="00D326F2" w:rsidRPr="001B0910" w:rsidRDefault="00D326F2" w:rsidP="00D326F2">
      <w:pPr>
        <w:pStyle w:val="Body"/>
        <w:widowControl w:val="0"/>
        <w:tabs>
          <w:tab w:val="left" w:pos="720"/>
        </w:tabs>
        <w:ind w:firstLine="0"/>
        <w:rPr>
          <w:sz w:val="28"/>
          <w:szCs w:val="28"/>
        </w:rPr>
      </w:pPr>
      <w:r>
        <w:rPr>
          <w:b/>
          <w:noProof/>
          <w:sz w:val="28"/>
          <w:szCs w:val="28"/>
        </w:rPr>
        <w:drawing>
          <wp:anchor distT="0" distB="0" distL="114300" distR="114300" simplePos="0" relativeHeight="251659264" behindDoc="0" locked="0" layoutInCell="1" allowOverlap="1" wp14:anchorId="649FD832" wp14:editId="6335E0EF">
            <wp:simplePos x="0" y="0"/>
            <wp:positionH relativeFrom="column">
              <wp:posOffset>3120390</wp:posOffset>
            </wp:positionH>
            <wp:positionV relativeFrom="paragraph">
              <wp:posOffset>108585</wp:posOffset>
            </wp:positionV>
            <wp:extent cx="2022475" cy="493395"/>
            <wp:effectExtent l="0" t="0" r="0" b="0"/>
            <wp:wrapSquare wrapText="bothSides"/>
            <wp:docPr id="516916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2475" cy="493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16EBCA" w14:textId="77777777" w:rsidR="00D326F2" w:rsidRPr="001B0910" w:rsidRDefault="00D326F2" w:rsidP="00D326F2">
      <w:pPr>
        <w:pStyle w:val="Body"/>
        <w:widowControl w:val="0"/>
        <w:tabs>
          <w:tab w:val="left" w:pos="720"/>
        </w:tabs>
        <w:ind w:firstLine="0"/>
        <w:rPr>
          <w:sz w:val="28"/>
          <w:szCs w:val="28"/>
        </w:rPr>
      </w:pPr>
    </w:p>
    <w:p w14:paraId="71606F9C" w14:textId="77777777" w:rsidR="00D326F2" w:rsidRPr="001B0910" w:rsidRDefault="00D326F2" w:rsidP="00D326F2">
      <w:pPr>
        <w:pStyle w:val="PleadingSignature"/>
        <w:keepNext w:val="0"/>
        <w:keepLines w:val="0"/>
        <w:pBdr>
          <w:top w:val="single" w:sz="4" w:space="1" w:color="auto"/>
        </w:pBdr>
        <w:spacing w:line="240" w:lineRule="auto"/>
        <w:ind w:left="5070"/>
        <w:rPr>
          <w:sz w:val="28"/>
          <w:szCs w:val="28"/>
        </w:rPr>
      </w:pPr>
      <w:r>
        <w:rPr>
          <w:sz w:val="28"/>
          <w:szCs w:val="28"/>
        </w:rPr>
        <w:t>Jessica J. Fotinos</w:t>
      </w:r>
    </w:p>
    <w:p w14:paraId="1BA69B9A" w14:textId="77777777" w:rsidR="00D326F2" w:rsidRPr="001B0910" w:rsidRDefault="00D326F2" w:rsidP="00D326F2">
      <w:pPr>
        <w:pStyle w:val="PleadingSignature"/>
        <w:keepNext w:val="0"/>
        <w:keepLines w:val="0"/>
        <w:spacing w:line="240" w:lineRule="auto"/>
        <w:ind w:left="5070"/>
        <w:rPr>
          <w:sz w:val="28"/>
          <w:szCs w:val="28"/>
        </w:rPr>
      </w:pPr>
      <w:r w:rsidRPr="001B0910">
        <w:rPr>
          <w:sz w:val="28"/>
          <w:szCs w:val="28"/>
        </w:rPr>
        <w:t>General Counsel</w:t>
      </w:r>
    </w:p>
    <w:p w14:paraId="51880538" w14:textId="77777777" w:rsidR="00D326F2" w:rsidRPr="001B0910" w:rsidRDefault="00D326F2" w:rsidP="00D326F2">
      <w:pPr>
        <w:widowControl w:val="0"/>
        <w:spacing w:line="240" w:lineRule="auto"/>
        <w:ind w:right="4140"/>
        <w:rPr>
          <w:sz w:val="28"/>
          <w:szCs w:val="28"/>
        </w:rPr>
      </w:pPr>
    </w:p>
    <w:p w14:paraId="6A3D250F" w14:textId="77777777" w:rsidR="00D326F2" w:rsidRPr="001B0910" w:rsidRDefault="00D326F2" w:rsidP="00D326F2">
      <w:pPr>
        <w:widowControl w:val="0"/>
        <w:spacing w:line="240" w:lineRule="auto"/>
        <w:ind w:right="4140"/>
        <w:rPr>
          <w:sz w:val="28"/>
          <w:szCs w:val="28"/>
        </w:rPr>
      </w:pPr>
      <w:r w:rsidRPr="001B0910">
        <w:rPr>
          <w:sz w:val="28"/>
          <w:szCs w:val="28"/>
        </w:rPr>
        <w:t>Electronic copy filed with the</w:t>
      </w:r>
    </w:p>
    <w:p w14:paraId="46C3A9FC" w14:textId="77777777" w:rsidR="00D326F2" w:rsidRPr="001B0910" w:rsidRDefault="00D326F2" w:rsidP="00D326F2">
      <w:pPr>
        <w:spacing w:line="240" w:lineRule="auto"/>
        <w:ind w:right="4140"/>
        <w:rPr>
          <w:sz w:val="28"/>
          <w:szCs w:val="28"/>
        </w:rPr>
      </w:pPr>
      <w:r w:rsidRPr="001B0910">
        <w:rPr>
          <w:sz w:val="28"/>
          <w:szCs w:val="28"/>
        </w:rPr>
        <w:t>Clerk of the Supreme Court of Arizona</w:t>
      </w:r>
    </w:p>
    <w:p w14:paraId="5B5CF3D9" w14:textId="77777777" w:rsidR="00D326F2" w:rsidRPr="001B0910" w:rsidRDefault="00D326F2" w:rsidP="00D326F2">
      <w:pPr>
        <w:tabs>
          <w:tab w:val="left" w:pos="4836"/>
        </w:tabs>
        <w:spacing w:line="240" w:lineRule="auto"/>
        <w:ind w:right="3870"/>
        <w:rPr>
          <w:sz w:val="28"/>
          <w:szCs w:val="28"/>
        </w:rPr>
      </w:pPr>
      <w:r w:rsidRPr="001B0910">
        <w:rPr>
          <w:sz w:val="28"/>
          <w:szCs w:val="28"/>
        </w:rPr>
        <w:t xml:space="preserve">this </w:t>
      </w:r>
      <w:r w:rsidRPr="007728BD">
        <w:rPr>
          <w:sz w:val="28"/>
          <w:szCs w:val="28"/>
          <w:u w:val="single"/>
        </w:rPr>
        <w:t>1</w:t>
      </w:r>
      <w:proofErr w:type="gramStart"/>
      <w:r w:rsidRPr="007728BD">
        <w:rPr>
          <w:sz w:val="28"/>
          <w:szCs w:val="28"/>
          <w:u w:val="single"/>
          <w:vertAlign w:val="superscript"/>
        </w:rPr>
        <w:t>st</w:t>
      </w:r>
      <w:r w:rsidRPr="007728BD">
        <w:rPr>
          <w:sz w:val="28"/>
          <w:szCs w:val="28"/>
          <w:u w:val="single"/>
        </w:rPr>
        <w:t xml:space="preserve"> </w:t>
      </w:r>
      <w:r w:rsidRPr="001B0910">
        <w:rPr>
          <w:sz w:val="28"/>
          <w:szCs w:val="28"/>
        </w:rPr>
        <w:t xml:space="preserve"> day</w:t>
      </w:r>
      <w:proofErr w:type="gramEnd"/>
      <w:r w:rsidRPr="001B0910">
        <w:rPr>
          <w:sz w:val="28"/>
          <w:szCs w:val="28"/>
        </w:rPr>
        <w:t xml:space="preserve"> of </w:t>
      </w:r>
      <w:proofErr w:type="gramStart"/>
      <w:r w:rsidRPr="007728BD">
        <w:rPr>
          <w:sz w:val="28"/>
          <w:szCs w:val="28"/>
          <w:u w:val="single"/>
        </w:rPr>
        <w:t>May</w:t>
      </w:r>
      <w:r>
        <w:rPr>
          <w:sz w:val="28"/>
          <w:szCs w:val="28"/>
        </w:rPr>
        <w:t>,</w:t>
      </w:r>
      <w:proofErr w:type="gramEnd"/>
      <w:r w:rsidRPr="001B0910">
        <w:rPr>
          <w:sz w:val="28"/>
          <w:szCs w:val="28"/>
        </w:rPr>
        <w:t xml:space="preserve"> 202</w:t>
      </w:r>
      <w:r>
        <w:rPr>
          <w:sz w:val="28"/>
          <w:szCs w:val="28"/>
        </w:rPr>
        <w:t>6</w:t>
      </w:r>
      <w:r w:rsidRPr="001B0910">
        <w:rPr>
          <w:sz w:val="28"/>
          <w:szCs w:val="28"/>
        </w:rPr>
        <w:t>.</w:t>
      </w:r>
    </w:p>
    <w:p w14:paraId="1803BABB" w14:textId="77777777" w:rsidR="00D326F2" w:rsidRPr="001B0910" w:rsidRDefault="00D326F2" w:rsidP="00D326F2">
      <w:pPr>
        <w:spacing w:line="240" w:lineRule="auto"/>
        <w:ind w:right="4572"/>
        <w:rPr>
          <w:sz w:val="28"/>
          <w:szCs w:val="28"/>
        </w:rPr>
      </w:pPr>
    </w:p>
    <w:p w14:paraId="4A07E8A6" w14:textId="01A97CD7" w:rsidR="00052372" w:rsidRPr="001B0910" w:rsidRDefault="00D326F2" w:rsidP="00D326F2">
      <w:pPr>
        <w:spacing w:line="240" w:lineRule="auto"/>
        <w:ind w:right="4572"/>
        <w:rPr>
          <w:sz w:val="28"/>
          <w:szCs w:val="28"/>
        </w:rPr>
      </w:pPr>
      <w:r w:rsidRPr="001B0910">
        <w:rPr>
          <w:sz w:val="28"/>
          <w:szCs w:val="28"/>
        </w:rPr>
        <w:t>by:</w:t>
      </w:r>
      <w:r w:rsidRPr="007728BD">
        <w:rPr>
          <w:sz w:val="28"/>
          <w:szCs w:val="28"/>
          <w:u w:val="single"/>
        </w:rPr>
        <w:t xml:space="preserve"> </w:t>
      </w:r>
      <w:proofErr w:type="spellStart"/>
      <w:r w:rsidRPr="007728BD">
        <w:rPr>
          <w:sz w:val="28"/>
          <w:szCs w:val="28"/>
          <w:u w:val="single"/>
        </w:rPr>
        <w:t>PSeguin</w:t>
      </w:r>
      <w:proofErr w:type="spellEnd"/>
    </w:p>
    <w:sectPr w:rsidR="00052372" w:rsidRPr="001B0910" w:rsidSect="0090574C">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F88D7" w14:textId="77777777" w:rsidR="00444C0C" w:rsidRDefault="00444C0C">
      <w:r>
        <w:separator/>
      </w:r>
    </w:p>
  </w:endnote>
  <w:endnote w:type="continuationSeparator" w:id="0">
    <w:p w14:paraId="62190FF2" w14:textId="77777777" w:rsidR="00444C0C" w:rsidRDefault="0044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28B9" w14:textId="77777777" w:rsidR="00444C0C" w:rsidRDefault="00444C0C">
      <w:r>
        <w:separator/>
      </w:r>
    </w:p>
  </w:footnote>
  <w:footnote w:type="continuationSeparator" w:id="0">
    <w:p w14:paraId="28625205" w14:textId="77777777" w:rsidR="00444C0C" w:rsidRDefault="00444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2F931"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3AFB"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80128"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1"/>
  </w:num>
  <w:num w:numId="2" w16cid:durableId="1338851655">
    <w:abstractNumId w:val="12"/>
  </w:num>
  <w:num w:numId="3" w16cid:durableId="1296182094">
    <w:abstractNumId w:val="0"/>
  </w:num>
  <w:num w:numId="4" w16cid:durableId="736973399">
    <w:abstractNumId w:val="4"/>
  </w:num>
  <w:num w:numId="5" w16cid:durableId="1994602185">
    <w:abstractNumId w:val="6"/>
  </w:num>
  <w:num w:numId="6" w16cid:durableId="705905435">
    <w:abstractNumId w:val="7"/>
  </w:num>
  <w:num w:numId="7" w16cid:durableId="1829319839">
    <w:abstractNumId w:val="1"/>
  </w:num>
  <w:num w:numId="8" w16cid:durableId="1136950692">
    <w:abstractNumId w:val="13"/>
  </w:num>
  <w:num w:numId="9" w16cid:durableId="1542329543">
    <w:abstractNumId w:val="8"/>
  </w:num>
  <w:num w:numId="10" w16cid:durableId="451173854">
    <w:abstractNumId w:val="10"/>
  </w:num>
  <w:num w:numId="11" w16cid:durableId="21368526">
    <w:abstractNumId w:val="9"/>
  </w:num>
  <w:num w:numId="12" w16cid:durableId="1141196481">
    <w:abstractNumId w:val="5"/>
  </w:num>
  <w:num w:numId="13" w16cid:durableId="984310016">
    <w:abstractNumId w:val="2"/>
  </w:num>
  <w:num w:numId="14" w16cid:durableId="10200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355A7"/>
    <w:rsid w:val="00035BD7"/>
    <w:rsid w:val="000410B3"/>
    <w:rsid w:val="00043D4D"/>
    <w:rsid w:val="00052372"/>
    <w:rsid w:val="000666D1"/>
    <w:rsid w:val="0008003D"/>
    <w:rsid w:val="000917C0"/>
    <w:rsid w:val="000A1D6B"/>
    <w:rsid w:val="000C48A9"/>
    <w:rsid w:val="000F7A7F"/>
    <w:rsid w:val="000F7C13"/>
    <w:rsid w:val="0012326F"/>
    <w:rsid w:val="00135326"/>
    <w:rsid w:val="00136236"/>
    <w:rsid w:val="00165DAC"/>
    <w:rsid w:val="0017006B"/>
    <w:rsid w:val="001A02F2"/>
    <w:rsid w:val="001A2520"/>
    <w:rsid w:val="001B0910"/>
    <w:rsid w:val="001C3759"/>
    <w:rsid w:val="001E0F34"/>
    <w:rsid w:val="001F54C8"/>
    <w:rsid w:val="001F591C"/>
    <w:rsid w:val="001F799F"/>
    <w:rsid w:val="00205EA8"/>
    <w:rsid w:val="00207336"/>
    <w:rsid w:val="00214C6C"/>
    <w:rsid w:val="00235756"/>
    <w:rsid w:val="00267537"/>
    <w:rsid w:val="00274D6A"/>
    <w:rsid w:val="002A0417"/>
    <w:rsid w:val="002F188E"/>
    <w:rsid w:val="002F6EE0"/>
    <w:rsid w:val="00334B42"/>
    <w:rsid w:val="00352347"/>
    <w:rsid w:val="003566D6"/>
    <w:rsid w:val="00357F4D"/>
    <w:rsid w:val="003617D1"/>
    <w:rsid w:val="00377199"/>
    <w:rsid w:val="00382333"/>
    <w:rsid w:val="003A28AC"/>
    <w:rsid w:val="003D20A7"/>
    <w:rsid w:val="003D4FF5"/>
    <w:rsid w:val="00407E2D"/>
    <w:rsid w:val="004222B9"/>
    <w:rsid w:val="004331B2"/>
    <w:rsid w:val="00440E4C"/>
    <w:rsid w:val="00444C0C"/>
    <w:rsid w:val="004520E4"/>
    <w:rsid w:val="00463734"/>
    <w:rsid w:val="00494BDF"/>
    <w:rsid w:val="004B4A75"/>
    <w:rsid w:val="004C3AE3"/>
    <w:rsid w:val="004F1459"/>
    <w:rsid w:val="00504E1E"/>
    <w:rsid w:val="00506859"/>
    <w:rsid w:val="00520F93"/>
    <w:rsid w:val="00526E19"/>
    <w:rsid w:val="005614F7"/>
    <w:rsid w:val="00566856"/>
    <w:rsid w:val="0057403A"/>
    <w:rsid w:val="005845AE"/>
    <w:rsid w:val="005A21B0"/>
    <w:rsid w:val="005B5161"/>
    <w:rsid w:val="005D6AD4"/>
    <w:rsid w:val="00622138"/>
    <w:rsid w:val="006338C1"/>
    <w:rsid w:val="00636F5E"/>
    <w:rsid w:val="00665CCF"/>
    <w:rsid w:val="006666D1"/>
    <w:rsid w:val="006721EC"/>
    <w:rsid w:val="006766BF"/>
    <w:rsid w:val="00692391"/>
    <w:rsid w:val="006932BA"/>
    <w:rsid w:val="006A2F9E"/>
    <w:rsid w:val="006B4F9A"/>
    <w:rsid w:val="006D7DFC"/>
    <w:rsid w:val="006E4355"/>
    <w:rsid w:val="006E4770"/>
    <w:rsid w:val="006F63FD"/>
    <w:rsid w:val="00732169"/>
    <w:rsid w:val="00735659"/>
    <w:rsid w:val="007427C6"/>
    <w:rsid w:val="00757067"/>
    <w:rsid w:val="0077087F"/>
    <w:rsid w:val="0077110E"/>
    <w:rsid w:val="007870CB"/>
    <w:rsid w:val="00793553"/>
    <w:rsid w:val="007A3F0F"/>
    <w:rsid w:val="007D5C49"/>
    <w:rsid w:val="007D6BE6"/>
    <w:rsid w:val="007D73FF"/>
    <w:rsid w:val="007E3CCB"/>
    <w:rsid w:val="007F18AF"/>
    <w:rsid w:val="008006ED"/>
    <w:rsid w:val="00816D51"/>
    <w:rsid w:val="00822598"/>
    <w:rsid w:val="008360A1"/>
    <w:rsid w:val="00852F55"/>
    <w:rsid w:val="008541FE"/>
    <w:rsid w:val="00861563"/>
    <w:rsid w:val="0086770A"/>
    <w:rsid w:val="00871AAA"/>
    <w:rsid w:val="00876F57"/>
    <w:rsid w:val="00891AAA"/>
    <w:rsid w:val="0089339E"/>
    <w:rsid w:val="008A4EB3"/>
    <w:rsid w:val="008D3E6B"/>
    <w:rsid w:val="008E1C27"/>
    <w:rsid w:val="008F6169"/>
    <w:rsid w:val="0090574C"/>
    <w:rsid w:val="00915225"/>
    <w:rsid w:val="00931F22"/>
    <w:rsid w:val="00933EA1"/>
    <w:rsid w:val="00951416"/>
    <w:rsid w:val="00954A5E"/>
    <w:rsid w:val="00960D21"/>
    <w:rsid w:val="00981D29"/>
    <w:rsid w:val="00981E11"/>
    <w:rsid w:val="009866B4"/>
    <w:rsid w:val="00A15221"/>
    <w:rsid w:val="00A1564B"/>
    <w:rsid w:val="00A4249C"/>
    <w:rsid w:val="00A5194F"/>
    <w:rsid w:val="00A53973"/>
    <w:rsid w:val="00A871D6"/>
    <w:rsid w:val="00A93A7C"/>
    <w:rsid w:val="00AB3AB4"/>
    <w:rsid w:val="00AB4F1F"/>
    <w:rsid w:val="00AC7694"/>
    <w:rsid w:val="00AD02F0"/>
    <w:rsid w:val="00AF282C"/>
    <w:rsid w:val="00AF3FF7"/>
    <w:rsid w:val="00B1491D"/>
    <w:rsid w:val="00B269C2"/>
    <w:rsid w:val="00B47114"/>
    <w:rsid w:val="00B47B7D"/>
    <w:rsid w:val="00B84D15"/>
    <w:rsid w:val="00BC3B7D"/>
    <w:rsid w:val="00C03E0F"/>
    <w:rsid w:val="00C52E56"/>
    <w:rsid w:val="00C5407A"/>
    <w:rsid w:val="00C662B0"/>
    <w:rsid w:val="00C84FD4"/>
    <w:rsid w:val="00C958EE"/>
    <w:rsid w:val="00CD21FB"/>
    <w:rsid w:val="00D0315E"/>
    <w:rsid w:val="00D326F2"/>
    <w:rsid w:val="00D423FE"/>
    <w:rsid w:val="00D442E4"/>
    <w:rsid w:val="00D45D20"/>
    <w:rsid w:val="00D56CE0"/>
    <w:rsid w:val="00D60D9B"/>
    <w:rsid w:val="00D80EDC"/>
    <w:rsid w:val="00DF4F15"/>
    <w:rsid w:val="00E03FE6"/>
    <w:rsid w:val="00E047D3"/>
    <w:rsid w:val="00E25307"/>
    <w:rsid w:val="00E266B7"/>
    <w:rsid w:val="00E321C5"/>
    <w:rsid w:val="00E3752E"/>
    <w:rsid w:val="00E5772B"/>
    <w:rsid w:val="00E651A9"/>
    <w:rsid w:val="00E67511"/>
    <w:rsid w:val="00E81026"/>
    <w:rsid w:val="00E82D0F"/>
    <w:rsid w:val="00E950B5"/>
    <w:rsid w:val="00EB02D5"/>
    <w:rsid w:val="00F05879"/>
    <w:rsid w:val="00F06F5B"/>
    <w:rsid w:val="00F233FE"/>
    <w:rsid w:val="00F2485D"/>
    <w:rsid w:val="00F33926"/>
    <w:rsid w:val="00F511E5"/>
    <w:rsid w:val="00F60C61"/>
    <w:rsid w:val="00F64B52"/>
    <w:rsid w:val="00F850BE"/>
    <w:rsid w:val="00F9311D"/>
    <w:rsid w:val="00FB5291"/>
    <w:rsid w:val="00FB5E84"/>
    <w:rsid w:val="00FF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Revision">
    <w:name w:val="Revision"/>
    <w:hidden/>
    <w:uiPriority w:val="99"/>
    <w:semiHidden/>
    <w:rsid w:val="00BC3B7D"/>
  </w:style>
  <w:style w:type="character" w:styleId="UnresolvedMention">
    <w:name w:val="Unresolved Mention"/>
    <w:basedOn w:val="DefaultParagraphFont"/>
    <w:uiPriority w:val="99"/>
    <w:semiHidden/>
    <w:unhideWhenUsed/>
    <w:rsid w:val="004B4A75"/>
    <w:rPr>
      <w:color w:val="605E5C"/>
      <w:shd w:val="clear" w:color="auto" w:fill="E1DFDD"/>
    </w:rPr>
  </w:style>
  <w:style w:type="character" w:styleId="CommentReference">
    <w:name w:val="annotation reference"/>
    <w:basedOn w:val="DefaultParagraphFont"/>
    <w:rsid w:val="003D20A7"/>
    <w:rPr>
      <w:sz w:val="16"/>
      <w:szCs w:val="16"/>
    </w:rPr>
  </w:style>
  <w:style w:type="paragraph" w:styleId="CommentText">
    <w:name w:val="annotation text"/>
    <w:basedOn w:val="Normal"/>
    <w:link w:val="CommentTextChar"/>
    <w:rsid w:val="003D20A7"/>
    <w:pPr>
      <w:spacing w:line="240" w:lineRule="auto"/>
    </w:pPr>
  </w:style>
  <w:style w:type="character" w:customStyle="1" w:styleId="CommentTextChar">
    <w:name w:val="Comment Text Char"/>
    <w:basedOn w:val="DefaultParagraphFont"/>
    <w:link w:val="CommentText"/>
    <w:rsid w:val="003D20A7"/>
  </w:style>
  <w:style w:type="paragraph" w:styleId="CommentSubject">
    <w:name w:val="annotation subject"/>
    <w:basedOn w:val="CommentText"/>
    <w:next w:val="CommentText"/>
    <w:link w:val="CommentSubjectChar"/>
    <w:rsid w:val="003D20A7"/>
    <w:rPr>
      <w:b/>
      <w:bCs/>
    </w:rPr>
  </w:style>
  <w:style w:type="character" w:customStyle="1" w:styleId="CommentSubjectChar">
    <w:name w:val="Comment Subject Char"/>
    <w:basedOn w:val="CommentTextChar"/>
    <w:link w:val="CommentSubject"/>
    <w:rsid w:val="003D20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7</TotalTime>
  <Pages>10</Pages>
  <Words>2219</Words>
  <Characters>10901</Characters>
  <Application>Microsoft Office Word</Application>
  <DocSecurity>0</DocSecurity>
  <Lines>231</Lines>
  <Paragraphs>99</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2026-05-02T00:14:00Z</dcterms:created>
  <dcterms:modified xsi:type="dcterms:W3CDTF">2026-05-02T00:14:00Z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