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9548" w14:textId="0A8AF038" w:rsidR="00E931EE" w:rsidRPr="005F6F54" w:rsidRDefault="00E931EE" w:rsidP="00E931EE">
      <w:pPr>
        <w:jc w:val="both"/>
        <w:rPr>
          <w:rFonts w:ascii="Century Schoolbook" w:hAnsi="Century Schoolbook"/>
        </w:rPr>
      </w:pPr>
      <w:r w:rsidRPr="005F6F54">
        <w:rPr>
          <w:rFonts w:ascii="Century Schoolbook" w:hAnsi="Century Schoolbook"/>
        </w:rPr>
        <w:t>Greg Sakall</w:t>
      </w:r>
    </w:p>
    <w:p w14:paraId="0530BD22" w14:textId="77777777" w:rsidR="00E931EE" w:rsidRPr="005F6F54" w:rsidRDefault="00E931EE" w:rsidP="00E931EE">
      <w:pPr>
        <w:rPr>
          <w:rFonts w:ascii="Century Schoolbook" w:hAnsi="Century Schoolbook"/>
        </w:rPr>
      </w:pPr>
      <w:r w:rsidRPr="005F6F54">
        <w:rPr>
          <w:rFonts w:ascii="Century Schoolbook" w:hAnsi="Century Schoolbook"/>
        </w:rPr>
        <w:t>Judge, Division 23</w:t>
      </w:r>
    </w:p>
    <w:p w14:paraId="39D469E3" w14:textId="77777777" w:rsidR="00E931EE" w:rsidRPr="005F6F54" w:rsidRDefault="00E931EE" w:rsidP="00E931EE">
      <w:pPr>
        <w:rPr>
          <w:rFonts w:ascii="Century Schoolbook" w:hAnsi="Century Schoolbook"/>
        </w:rPr>
      </w:pPr>
      <w:r w:rsidRPr="005F6F54">
        <w:rPr>
          <w:rFonts w:ascii="Century Schoolbook" w:hAnsi="Century Schoolbook"/>
        </w:rPr>
        <w:t>Pima County Superior Court</w:t>
      </w:r>
    </w:p>
    <w:p w14:paraId="24EF0D92" w14:textId="77777777" w:rsidR="00E931EE" w:rsidRPr="005F6F54" w:rsidRDefault="00E931EE" w:rsidP="00E931EE">
      <w:pPr>
        <w:rPr>
          <w:rFonts w:ascii="Century Schoolbook" w:hAnsi="Century Schoolbook"/>
        </w:rPr>
      </w:pPr>
      <w:r w:rsidRPr="005F6F54">
        <w:rPr>
          <w:rFonts w:ascii="Century Schoolbook" w:hAnsi="Century Schoolbook"/>
        </w:rPr>
        <w:t>110 W Congress</w:t>
      </w:r>
    </w:p>
    <w:p w14:paraId="01E8674B" w14:textId="77777777" w:rsidR="00E931EE" w:rsidRPr="005F6F54" w:rsidRDefault="00E931EE" w:rsidP="00E931EE">
      <w:pPr>
        <w:rPr>
          <w:rFonts w:ascii="Century Schoolbook" w:hAnsi="Century Schoolbook"/>
        </w:rPr>
      </w:pPr>
      <w:r w:rsidRPr="005F6F54">
        <w:rPr>
          <w:rFonts w:ascii="Century Schoolbook" w:hAnsi="Century Schoolbook"/>
        </w:rPr>
        <w:t>Tucson, AZ 85701</w:t>
      </w:r>
    </w:p>
    <w:p w14:paraId="4BCF6623" w14:textId="77777777" w:rsidR="00E931EE" w:rsidRPr="005F6F54" w:rsidRDefault="00E931EE" w:rsidP="00E931EE">
      <w:pPr>
        <w:rPr>
          <w:rFonts w:ascii="Century Schoolbook" w:hAnsi="Century Schoolbook"/>
        </w:rPr>
      </w:pPr>
      <w:r w:rsidRPr="005F6F54">
        <w:rPr>
          <w:rFonts w:ascii="Century Schoolbook" w:hAnsi="Century Schoolbook"/>
        </w:rPr>
        <w:t>Telephone: (520) 724-8301</w:t>
      </w:r>
    </w:p>
    <w:p w14:paraId="6E8E27E7" w14:textId="63F9583F" w:rsidR="00E931EE" w:rsidRDefault="00F62F65" w:rsidP="00E931EE">
      <w:pPr>
        <w:jc w:val="both"/>
        <w:rPr>
          <w:rFonts w:ascii="Century Schoolbook" w:hAnsi="Century Schoolbook"/>
          <w:lang w:val="en"/>
        </w:rPr>
      </w:pPr>
      <w:hyperlink r:id="rId8" w:history="1">
        <w:r w:rsidRPr="00A47697">
          <w:rPr>
            <w:rStyle w:val="Hyperlink"/>
            <w:rFonts w:ascii="Century Schoolbook" w:hAnsi="Century Schoolbook"/>
            <w:lang w:val="en"/>
          </w:rPr>
          <w:t>valayan@courts.az.gov</w:t>
        </w:r>
      </w:hyperlink>
      <w:r w:rsidR="00351D3C">
        <w:t xml:space="preserve"> (for COFC purposes only)</w:t>
      </w:r>
    </w:p>
    <w:p w14:paraId="00E570F4" w14:textId="77777777" w:rsidR="00C41CA7" w:rsidRPr="005F6F54" w:rsidRDefault="00C41CA7">
      <w:pPr>
        <w:jc w:val="both"/>
        <w:rPr>
          <w:rFonts w:ascii="Century Schoolbook" w:hAnsi="Century Schoolbook"/>
          <w:sz w:val="28"/>
          <w:szCs w:val="28"/>
        </w:rPr>
      </w:pPr>
    </w:p>
    <w:p w14:paraId="7D2AE1D5"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IN THE SUPREME COURT</w:t>
      </w:r>
    </w:p>
    <w:p w14:paraId="71269420"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STATE OF ARIZONA</w:t>
      </w:r>
    </w:p>
    <w:p w14:paraId="700D7CA5" w14:textId="77777777" w:rsidR="001451DE" w:rsidRPr="005F6F54" w:rsidRDefault="001451DE" w:rsidP="001451DE">
      <w:pPr>
        <w:rPr>
          <w:rFonts w:ascii="Century Schoolbook" w:hAnsi="Century Schoolbook"/>
          <w:sz w:val="28"/>
          <w:szCs w:val="28"/>
        </w:rPr>
      </w:pPr>
    </w:p>
    <w:p w14:paraId="43B495EE" w14:textId="6CB471F7" w:rsidR="009D06F0" w:rsidRPr="009D06F0" w:rsidRDefault="001451DE" w:rsidP="009D06F0">
      <w:pPr>
        <w:widowControl w:val="0"/>
        <w:autoSpaceDE w:val="0"/>
        <w:autoSpaceDN w:val="0"/>
        <w:adjustRightInd w:val="0"/>
        <w:ind w:left="4320" w:hanging="4320"/>
        <w:rPr>
          <w:rFonts w:ascii="Century Schoolbook" w:hAnsi="Century Schoolbook"/>
          <w:color w:val="000000"/>
          <w:sz w:val="26"/>
          <w:szCs w:val="26"/>
        </w:rPr>
      </w:pPr>
      <w:r w:rsidRPr="005F6F54">
        <w:rPr>
          <w:rFonts w:ascii="Century Schoolbook" w:hAnsi="Century Schoolbook"/>
          <w:color w:val="000000"/>
          <w:sz w:val="26"/>
          <w:szCs w:val="26"/>
        </w:rPr>
        <w:t xml:space="preserve">In the Matter of                  </w:t>
      </w:r>
      <w:r w:rsidR="001F3F71" w:rsidRPr="005F6F54">
        <w:rPr>
          <w:rFonts w:ascii="Century Schoolbook" w:hAnsi="Century Schoolbook"/>
          <w:color w:val="000000"/>
          <w:sz w:val="26"/>
          <w:szCs w:val="26"/>
        </w:rPr>
        <w:t xml:space="preserve">               </w:t>
      </w:r>
      <w:r w:rsidR="009D06F0">
        <w:rPr>
          <w:rFonts w:ascii="Century Schoolbook" w:hAnsi="Century Schoolbook"/>
          <w:color w:val="000000"/>
          <w:sz w:val="26"/>
          <w:szCs w:val="26"/>
        </w:rPr>
        <w:tab/>
      </w:r>
      <w:r w:rsidRPr="005F6F54">
        <w:rPr>
          <w:rFonts w:ascii="Century Schoolbook" w:hAnsi="Century Schoolbook"/>
          <w:color w:val="000000"/>
          <w:sz w:val="26"/>
          <w:szCs w:val="26"/>
        </w:rPr>
        <w:t>)</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r w:rsidR="00801C5D" w:rsidRPr="005F6F54">
        <w:rPr>
          <w:rFonts w:ascii="Century Schoolbook" w:hAnsi="Century Schoolbook"/>
          <w:color w:val="000000"/>
          <w:sz w:val="26"/>
          <w:szCs w:val="26"/>
        </w:rPr>
        <w:t xml:space="preserve"> Arizona Supreme Court No. R-</w:t>
      </w:r>
      <w:r w:rsidR="009D06F0">
        <w:rPr>
          <w:rFonts w:ascii="Century Schoolbook" w:hAnsi="Century Schoolbook"/>
          <w:color w:val="000000"/>
          <w:sz w:val="26"/>
          <w:szCs w:val="26"/>
        </w:rPr>
        <w:t>2</w:t>
      </w:r>
      <w:r w:rsidR="00F62F65">
        <w:rPr>
          <w:rFonts w:ascii="Century Schoolbook" w:hAnsi="Century Schoolbook"/>
          <w:color w:val="000000"/>
          <w:sz w:val="26"/>
          <w:szCs w:val="26"/>
        </w:rPr>
        <w:t>6</w:t>
      </w:r>
      <w:r w:rsidR="009D06F0">
        <w:rPr>
          <w:rFonts w:ascii="Century Schoolbook" w:hAnsi="Century Schoolbook"/>
          <w:color w:val="000000"/>
          <w:sz w:val="26"/>
          <w:szCs w:val="26"/>
        </w:rPr>
        <w:t>-00</w:t>
      </w:r>
      <w:r w:rsidR="00F62F65">
        <w:rPr>
          <w:rFonts w:ascii="Century Schoolbook" w:hAnsi="Century Schoolbook"/>
          <w:color w:val="000000"/>
          <w:sz w:val="26"/>
          <w:szCs w:val="26"/>
        </w:rPr>
        <w:t>1</w:t>
      </w:r>
      <w:r w:rsidR="005B4137">
        <w:rPr>
          <w:rFonts w:ascii="Century Schoolbook" w:hAnsi="Century Schoolbook"/>
          <w:color w:val="000000"/>
          <w:sz w:val="26"/>
          <w:szCs w:val="26"/>
        </w:rPr>
        <w:t>5</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001F3F71"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r w:rsidRPr="009D06F0">
        <w:rPr>
          <w:rFonts w:ascii="Century Schoolbook" w:hAnsi="Century Schoolbook"/>
          <w:color w:val="000000"/>
          <w:sz w:val="26"/>
          <w:szCs w:val="26"/>
        </w:rPr>
        <w:t xml:space="preserve">) </w:t>
      </w:r>
    </w:p>
    <w:p w14:paraId="68EDCE60" w14:textId="7A07F623" w:rsidR="009D06F0" w:rsidRPr="004505ED" w:rsidRDefault="009D06F0" w:rsidP="00A7057A">
      <w:pPr>
        <w:widowControl w:val="0"/>
        <w:autoSpaceDE w:val="0"/>
        <w:autoSpaceDN w:val="0"/>
        <w:adjustRightInd w:val="0"/>
        <w:ind w:left="4320" w:hanging="4320"/>
        <w:rPr>
          <w:rFonts w:ascii="Century Schoolbook" w:hAnsi="Century Schoolbook"/>
          <w:color w:val="000000"/>
          <w:sz w:val="26"/>
          <w:szCs w:val="26"/>
        </w:rPr>
      </w:pPr>
      <w:r w:rsidRPr="004505ED">
        <w:rPr>
          <w:rFonts w:ascii="Century Schoolbook" w:hAnsi="Century Schoolbook"/>
          <w:color w:val="000000"/>
          <w:sz w:val="26"/>
          <w:szCs w:val="26"/>
        </w:rPr>
        <w:t>PETITION TO</w:t>
      </w:r>
      <w:r w:rsidR="003A7C81">
        <w:rPr>
          <w:rFonts w:ascii="Century Schoolbook" w:hAnsi="Century Schoolbook"/>
          <w:color w:val="000000"/>
          <w:sz w:val="26"/>
          <w:szCs w:val="26"/>
        </w:rPr>
        <w:t xml:space="preserve"> AMEND RULE</w:t>
      </w:r>
      <w:r w:rsidR="005B4137">
        <w:rPr>
          <w:rFonts w:ascii="Century Schoolbook" w:hAnsi="Century Schoolbook"/>
          <w:color w:val="000000"/>
          <w:sz w:val="26"/>
          <w:szCs w:val="26"/>
        </w:rPr>
        <w:t xml:space="preserve"> 51</w:t>
      </w:r>
      <w:r w:rsidR="004505ED" w:rsidRPr="004505ED">
        <w:rPr>
          <w:rFonts w:ascii="Century Schoolbook" w:hAnsi="Century Schoolbook"/>
          <w:color w:val="000000"/>
          <w:sz w:val="26"/>
          <w:szCs w:val="26"/>
        </w:rPr>
        <w:tab/>
      </w:r>
      <w:r w:rsidRPr="004505ED">
        <w:rPr>
          <w:rFonts w:ascii="Century Schoolbook" w:hAnsi="Century Schoolbook"/>
          <w:color w:val="000000"/>
          <w:sz w:val="26"/>
          <w:szCs w:val="26"/>
        </w:rPr>
        <w:t>)</w:t>
      </w:r>
    </w:p>
    <w:p w14:paraId="3E1E5101" w14:textId="2F867EA0" w:rsidR="009D06F0" w:rsidRPr="004505ED" w:rsidRDefault="00F62F65" w:rsidP="00F62F65">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OF THE ARIZONA</w:t>
      </w:r>
      <w:r w:rsidR="005B4137">
        <w:rPr>
          <w:rFonts w:ascii="Century Schoolbook" w:hAnsi="Century Schoolbook"/>
          <w:color w:val="000000"/>
          <w:sz w:val="26"/>
          <w:szCs w:val="26"/>
        </w:rPr>
        <w:t xml:space="preserve"> RULES OF</w:t>
      </w:r>
      <w:r w:rsidR="009D06F0" w:rsidRPr="004505ED">
        <w:rPr>
          <w:rFonts w:ascii="Century Schoolbook" w:hAnsi="Century Schoolbook"/>
          <w:color w:val="000000"/>
          <w:sz w:val="26"/>
          <w:szCs w:val="26"/>
        </w:rPr>
        <w:tab/>
        <w:t>)</w:t>
      </w:r>
    </w:p>
    <w:p w14:paraId="3AEFF1E3" w14:textId="51BB1853" w:rsidR="009D06F0" w:rsidRPr="004505ED" w:rsidRDefault="003A7C81" w:rsidP="00F62F65">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FAMILY</w:t>
      </w:r>
      <w:r w:rsidR="00F62F65">
        <w:rPr>
          <w:rFonts w:ascii="Century Schoolbook" w:hAnsi="Century Schoolbook"/>
          <w:color w:val="000000"/>
          <w:sz w:val="26"/>
          <w:szCs w:val="26"/>
        </w:rPr>
        <w:t xml:space="preserve"> LAW</w:t>
      </w:r>
      <w:r w:rsidR="005B4137">
        <w:rPr>
          <w:rFonts w:ascii="Century Schoolbook" w:hAnsi="Century Schoolbook"/>
          <w:color w:val="000000"/>
          <w:sz w:val="26"/>
          <w:szCs w:val="26"/>
        </w:rPr>
        <w:t xml:space="preserve"> PROCEDURE</w:t>
      </w:r>
      <w:r w:rsidR="00F62F65">
        <w:rPr>
          <w:rFonts w:ascii="Century Schoolbook" w:hAnsi="Century Schoolbook"/>
          <w:color w:val="000000"/>
          <w:sz w:val="26"/>
          <w:szCs w:val="26"/>
        </w:rPr>
        <w:tab/>
      </w:r>
      <w:r w:rsidR="009D06F0" w:rsidRPr="004505ED">
        <w:rPr>
          <w:rFonts w:ascii="Century Schoolbook" w:hAnsi="Century Schoolbook"/>
          <w:color w:val="000000"/>
          <w:sz w:val="26"/>
          <w:szCs w:val="26"/>
        </w:rPr>
        <w:tab/>
        <w:t>)</w:t>
      </w:r>
      <w:r w:rsidR="00CF37BF" w:rsidRPr="004505ED">
        <w:rPr>
          <w:rFonts w:ascii="Century Schoolbook" w:hAnsi="Century Schoolbook"/>
          <w:color w:val="000000"/>
          <w:sz w:val="26"/>
          <w:szCs w:val="26"/>
        </w:rPr>
        <w:tab/>
        <w:t xml:space="preserve">COMMENT </w:t>
      </w:r>
      <w:r w:rsidR="005D277B">
        <w:rPr>
          <w:rFonts w:ascii="Century Schoolbook" w:hAnsi="Century Schoolbook"/>
          <w:color w:val="000000"/>
          <w:sz w:val="26"/>
          <w:szCs w:val="26"/>
        </w:rPr>
        <w:t xml:space="preserve">OF THE </w:t>
      </w:r>
    </w:p>
    <w:p w14:paraId="2BB8F633" w14:textId="39646F56" w:rsidR="009D06F0" w:rsidRPr="004505ED" w:rsidRDefault="009D06F0" w:rsidP="005B4137">
      <w:pPr>
        <w:widowControl w:val="0"/>
        <w:autoSpaceDE w:val="0"/>
        <w:autoSpaceDN w:val="0"/>
        <w:adjustRightInd w:val="0"/>
        <w:ind w:left="4320" w:hanging="4320"/>
        <w:rPr>
          <w:rFonts w:ascii="Century Schoolbook" w:hAnsi="Century Schoolbook"/>
          <w:color w:val="000000"/>
          <w:sz w:val="26"/>
          <w:szCs w:val="26"/>
        </w:rPr>
      </w:pPr>
      <w:r w:rsidRPr="004505ED">
        <w:rPr>
          <w:rFonts w:ascii="Century Schoolbook" w:hAnsi="Century Schoolbook"/>
          <w:color w:val="000000"/>
          <w:sz w:val="26"/>
          <w:szCs w:val="26"/>
        </w:rPr>
        <w:tab/>
        <w:t>)</w:t>
      </w:r>
      <w:r w:rsidR="00CF37BF" w:rsidRPr="004505ED">
        <w:rPr>
          <w:rFonts w:ascii="Century Schoolbook" w:hAnsi="Century Schoolbook"/>
          <w:color w:val="000000"/>
          <w:sz w:val="26"/>
          <w:szCs w:val="26"/>
        </w:rPr>
        <w:tab/>
      </w:r>
      <w:r w:rsidR="005D277B">
        <w:rPr>
          <w:rFonts w:ascii="Century Schoolbook" w:hAnsi="Century Schoolbook"/>
          <w:color w:val="000000"/>
          <w:sz w:val="26"/>
          <w:szCs w:val="26"/>
        </w:rPr>
        <w:t>COFC</w:t>
      </w:r>
    </w:p>
    <w:p w14:paraId="667BA89B" w14:textId="292328BD" w:rsidR="001451DE" w:rsidRDefault="00BC1957" w:rsidP="00BC1957">
      <w:pPr>
        <w:widowControl w:val="0"/>
        <w:autoSpaceDE w:val="0"/>
        <w:autoSpaceDN w:val="0"/>
        <w:adjustRightInd w:val="0"/>
        <w:rPr>
          <w:rFonts w:ascii="Century Schoolbook" w:hAnsi="Century Schoolbook"/>
          <w:color w:val="000000"/>
          <w:sz w:val="26"/>
          <w:szCs w:val="26"/>
        </w:rPr>
      </w:pPr>
      <w:r w:rsidRPr="004505ED">
        <w:rPr>
          <w:rFonts w:ascii="Century Schoolbook" w:hAnsi="Century Schoolbook"/>
          <w:color w:val="000000"/>
          <w:sz w:val="26"/>
          <w:szCs w:val="26"/>
        </w:rPr>
        <w:t>______________________________</w:t>
      </w:r>
      <w:r w:rsidR="00A7057A" w:rsidRPr="004505ED">
        <w:rPr>
          <w:rFonts w:ascii="Century Schoolbook" w:hAnsi="Century Schoolbook"/>
          <w:color w:val="000000"/>
          <w:sz w:val="26"/>
          <w:szCs w:val="26"/>
        </w:rPr>
        <w:tab/>
      </w:r>
      <w:r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p>
    <w:p w14:paraId="4140CB37" w14:textId="77777777" w:rsidR="004505ED" w:rsidRDefault="004505ED" w:rsidP="00BC1957">
      <w:pPr>
        <w:widowControl w:val="0"/>
        <w:autoSpaceDE w:val="0"/>
        <w:autoSpaceDN w:val="0"/>
        <w:adjustRightInd w:val="0"/>
        <w:rPr>
          <w:rFonts w:ascii="Century Schoolbook" w:hAnsi="Century Schoolbook"/>
          <w:color w:val="000000"/>
          <w:sz w:val="26"/>
          <w:szCs w:val="26"/>
        </w:rPr>
      </w:pPr>
    </w:p>
    <w:p w14:paraId="04D69175" w14:textId="77777777" w:rsidR="00777D49" w:rsidRDefault="00F62F65" w:rsidP="00230E35">
      <w:pPr>
        <w:spacing w:line="480" w:lineRule="auto"/>
        <w:ind w:left="144"/>
        <w:jc w:val="both"/>
        <w:rPr>
          <w:rFonts w:ascii="Century Schoolbook" w:hAnsi="Century Schoolbook"/>
          <w:sz w:val="26"/>
          <w:szCs w:val="26"/>
        </w:rPr>
      </w:pPr>
      <w:r>
        <w:rPr>
          <w:rFonts w:ascii="Century Schoolbook" w:hAnsi="Century Schoolbook"/>
          <w:sz w:val="26"/>
          <w:szCs w:val="26"/>
        </w:rPr>
        <w:tab/>
      </w:r>
      <w:r w:rsidRPr="00370522">
        <w:rPr>
          <w:rFonts w:ascii="Century Schoolbook" w:hAnsi="Century Schoolbook"/>
          <w:sz w:val="26"/>
          <w:szCs w:val="26"/>
        </w:rPr>
        <w:t>The State Bar of Arizona (“State Bar”) filed the pending Petition seeking to amend Rule</w:t>
      </w:r>
      <w:r w:rsidR="005B4137">
        <w:rPr>
          <w:rFonts w:ascii="Century Schoolbook" w:hAnsi="Century Schoolbook"/>
          <w:sz w:val="26"/>
          <w:szCs w:val="26"/>
        </w:rPr>
        <w:t xml:space="preserve"> 51 of </w:t>
      </w:r>
      <w:r w:rsidRPr="00370522">
        <w:rPr>
          <w:rFonts w:ascii="Century Schoolbook" w:hAnsi="Century Schoolbook"/>
          <w:sz w:val="26"/>
          <w:szCs w:val="26"/>
        </w:rPr>
        <w:t xml:space="preserve">the </w:t>
      </w:r>
      <w:r w:rsidR="005D277B" w:rsidRPr="00370522">
        <w:rPr>
          <w:rFonts w:ascii="Century Schoolbook" w:hAnsi="Century Schoolbook"/>
          <w:sz w:val="26"/>
          <w:szCs w:val="26"/>
        </w:rPr>
        <w:t>Arizona Rules of Family Law Procedure (</w:t>
      </w:r>
      <w:r w:rsidRPr="00370522">
        <w:rPr>
          <w:rFonts w:ascii="Century Schoolbook" w:hAnsi="Century Schoolbook"/>
          <w:sz w:val="26"/>
          <w:szCs w:val="26"/>
        </w:rPr>
        <w:t>Ariz. R. Fam. L. P.</w:t>
      </w:r>
      <w:r w:rsidR="005D277B" w:rsidRPr="00370522">
        <w:rPr>
          <w:rFonts w:ascii="Century Schoolbook" w:hAnsi="Century Schoolbook"/>
          <w:sz w:val="26"/>
          <w:szCs w:val="26"/>
        </w:rPr>
        <w:t xml:space="preserve">), </w:t>
      </w:r>
      <w:r w:rsidR="00423FEC" w:rsidRPr="00370522">
        <w:rPr>
          <w:rFonts w:ascii="Century Schoolbook" w:hAnsi="Century Schoolbook"/>
          <w:sz w:val="26"/>
          <w:szCs w:val="26"/>
        </w:rPr>
        <w:t>to</w:t>
      </w:r>
      <w:r w:rsidR="005B4137">
        <w:rPr>
          <w:rFonts w:ascii="Century Schoolbook" w:hAnsi="Century Schoolbook"/>
          <w:sz w:val="26"/>
          <w:szCs w:val="26"/>
        </w:rPr>
        <w:t xml:space="preserve"> </w:t>
      </w:r>
      <w:r w:rsidR="00777D49">
        <w:rPr>
          <w:rFonts w:ascii="Century Schoolbook" w:hAnsi="Century Schoolbook"/>
          <w:sz w:val="26"/>
          <w:szCs w:val="26"/>
        </w:rPr>
        <w:t>harmonize expert discovery in civil and family courts.</w:t>
      </w:r>
    </w:p>
    <w:p w14:paraId="6034681C" w14:textId="0AA16025" w:rsidR="00F62F65" w:rsidRDefault="005B4137" w:rsidP="00F62F65">
      <w:pPr>
        <w:spacing w:line="480" w:lineRule="auto"/>
        <w:ind w:left="144"/>
        <w:jc w:val="both"/>
        <w:rPr>
          <w:rFonts w:ascii="Century Schoolbook" w:hAnsi="Century Schoolbook"/>
          <w:sz w:val="26"/>
          <w:szCs w:val="26"/>
        </w:rPr>
      </w:pPr>
      <w:r>
        <w:rPr>
          <w:rFonts w:ascii="Century Schoolbook" w:hAnsi="Century Schoolbook"/>
          <w:sz w:val="26"/>
          <w:szCs w:val="26"/>
        </w:rPr>
        <w:t xml:space="preserve"> </w:t>
      </w:r>
      <w:r w:rsidR="00230E35" w:rsidRPr="00370522">
        <w:rPr>
          <w:rFonts w:ascii="Century Schoolbook" w:hAnsi="Century Schoolbook"/>
          <w:sz w:val="26"/>
          <w:szCs w:val="26"/>
        </w:rPr>
        <w:tab/>
        <w:t>The Committee on Family Court (“COFC”) reviewed and discussed the Petition at its February 19, 2026 meeting. It voted unanimously</w:t>
      </w:r>
      <w:r w:rsidR="00777D49">
        <w:rPr>
          <w:rFonts w:ascii="Century Schoolbook" w:hAnsi="Century Schoolbook"/>
          <w:sz w:val="26"/>
          <w:szCs w:val="26"/>
        </w:rPr>
        <w:t xml:space="preserve"> to support</w:t>
      </w:r>
      <w:r w:rsidR="00230E35" w:rsidRPr="00370522">
        <w:rPr>
          <w:rFonts w:ascii="Century Schoolbook" w:hAnsi="Century Schoolbook"/>
          <w:sz w:val="26"/>
          <w:szCs w:val="26"/>
        </w:rPr>
        <w:t xml:space="preserve"> the Petition</w:t>
      </w:r>
      <w:r w:rsidR="00777D49">
        <w:rPr>
          <w:rFonts w:ascii="Century Schoolbook" w:hAnsi="Century Schoolbook"/>
          <w:sz w:val="26"/>
          <w:szCs w:val="26"/>
        </w:rPr>
        <w:t xml:space="preserve"> with one modification</w:t>
      </w:r>
      <w:r w:rsidR="00230E35" w:rsidRPr="00370522">
        <w:rPr>
          <w:rFonts w:ascii="Century Schoolbook" w:hAnsi="Century Schoolbook"/>
          <w:sz w:val="26"/>
          <w:szCs w:val="26"/>
        </w:rPr>
        <w:t>.</w:t>
      </w:r>
    </w:p>
    <w:p w14:paraId="4D2B1131" w14:textId="67FF7FE3" w:rsidR="00777D49" w:rsidRDefault="00777D49" w:rsidP="00777D49">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As to its proposed modification, COFC suggests that the changes to Rule 51(b)(4)(C) be limited to only those experts who are retained by a party. In family court, there are sometimes neutral or court-appointed experts. As to those experts who are not experts aligned with either party, COFC believes </w:t>
      </w:r>
      <w:r>
        <w:rPr>
          <w:rFonts w:ascii="Century Schoolbook" w:hAnsi="Century Schoolbook"/>
          <w:sz w:val="26"/>
          <w:szCs w:val="26"/>
        </w:rPr>
        <w:lastRenderedPageBreak/>
        <w:t xml:space="preserve">that further review and discussion is necessary so that a subpart of the rule can be drafted that would cover </w:t>
      </w:r>
      <w:r w:rsidR="0064489D">
        <w:rPr>
          <w:rFonts w:ascii="Century Schoolbook" w:hAnsi="Century Schoolbook"/>
          <w:sz w:val="26"/>
          <w:szCs w:val="26"/>
        </w:rPr>
        <w:t xml:space="preserve">discovery as to </w:t>
      </w:r>
      <w:r>
        <w:rPr>
          <w:rFonts w:ascii="Century Schoolbook" w:hAnsi="Century Schoolbook"/>
          <w:sz w:val="26"/>
          <w:szCs w:val="26"/>
        </w:rPr>
        <w:t xml:space="preserve">those court-appointed experts. </w:t>
      </w:r>
    </w:p>
    <w:p w14:paraId="79FF448E" w14:textId="0CD874E8" w:rsidR="00777D49" w:rsidRDefault="00777D49" w:rsidP="00777D49">
      <w:pPr>
        <w:spacing w:line="480" w:lineRule="auto"/>
        <w:ind w:left="144" w:firstLine="576"/>
        <w:jc w:val="both"/>
        <w:rPr>
          <w:rFonts w:ascii="Century Schoolbook" w:hAnsi="Century Schoolbook"/>
          <w:sz w:val="26"/>
          <w:szCs w:val="26"/>
        </w:rPr>
      </w:pPr>
      <w:r>
        <w:rPr>
          <w:rFonts w:ascii="Century Schoolbook" w:hAnsi="Century Schoolbook"/>
          <w:sz w:val="26"/>
          <w:szCs w:val="26"/>
        </w:rPr>
        <w:t xml:space="preserve">For now, COFC urges the Court to adopt the proposed amendments </w:t>
      </w:r>
      <w:r w:rsidR="0064489D">
        <w:rPr>
          <w:rFonts w:ascii="Century Schoolbook" w:hAnsi="Century Schoolbook"/>
          <w:sz w:val="26"/>
          <w:szCs w:val="26"/>
        </w:rPr>
        <w:t xml:space="preserve">with </w:t>
      </w:r>
      <w:r>
        <w:rPr>
          <w:rFonts w:ascii="Century Schoolbook" w:hAnsi="Century Schoolbook"/>
          <w:sz w:val="26"/>
          <w:szCs w:val="26"/>
        </w:rPr>
        <w:t>COFC’s proposed modifications to the State Bar’s language in proposed, amended Rule 51(b)(4) in red below.</w:t>
      </w:r>
    </w:p>
    <w:p w14:paraId="6407EC95" w14:textId="59883631" w:rsidR="00777D49" w:rsidRDefault="00777D49" w:rsidP="00777D49">
      <w:pPr>
        <w:widowControl w:val="0"/>
        <w:autoSpaceDE w:val="0"/>
        <w:autoSpaceDN w:val="0"/>
        <w:adjustRightInd w:val="0"/>
        <w:spacing w:before="200"/>
        <w:jc w:val="both"/>
        <w:rPr>
          <w:b/>
          <w:bCs/>
          <w:sz w:val="28"/>
          <w:szCs w:val="28"/>
        </w:rPr>
      </w:pPr>
      <w:r w:rsidRPr="007971BD">
        <w:rPr>
          <w:b/>
          <w:bCs/>
          <w:sz w:val="28"/>
          <w:szCs w:val="28"/>
        </w:rPr>
        <w:t>Rule 51</w:t>
      </w:r>
      <w:r>
        <w:rPr>
          <w:b/>
          <w:bCs/>
          <w:sz w:val="28"/>
          <w:szCs w:val="28"/>
        </w:rPr>
        <w:t xml:space="preserve">. </w:t>
      </w:r>
      <w:r w:rsidRPr="007971BD">
        <w:rPr>
          <w:b/>
          <w:bCs/>
          <w:sz w:val="28"/>
          <w:szCs w:val="28"/>
        </w:rPr>
        <w:t>General Provisions Governing Discovery</w:t>
      </w:r>
    </w:p>
    <w:p w14:paraId="3866F82B" w14:textId="5169D472" w:rsidR="00777D49" w:rsidRDefault="00777D49" w:rsidP="00777D49">
      <w:pPr>
        <w:widowControl w:val="0"/>
        <w:autoSpaceDE w:val="0"/>
        <w:autoSpaceDN w:val="0"/>
        <w:adjustRightInd w:val="0"/>
        <w:spacing w:before="200"/>
        <w:jc w:val="both"/>
        <w:rPr>
          <w:sz w:val="28"/>
          <w:szCs w:val="28"/>
        </w:rPr>
      </w:pPr>
      <w:r w:rsidRPr="007971BD">
        <w:rPr>
          <w:b/>
          <w:bCs/>
          <w:sz w:val="28"/>
          <w:szCs w:val="28"/>
        </w:rPr>
        <w:t>(b) Discovery Scope and Limits</w:t>
      </w:r>
      <w:r>
        <w:rPr>
          <w:b/>
          <w:bCs/>
          <w:sz w:val="28"/>
          <w:szCs w:val="28"/>
        </w:rPr>
        <w:t xml:space="preserve">. </w:t>
      </w:r>
      <w:r>
        <w:rPr>
          <w:sz w:val="28"/>
          <w:szCs w:val="28"/>
        </w:rPr>
        <w:t>Unless the court orders otherwise in accordance with these rules, the scope of discovery is as follows:</w:t>
      </w:r>
    </w:p>
    <w:p w14:paraId="614B48A2" w14:textId="77777777" w:rsidR="00777D49" w:rsidRPr="00EC2C1E" w:rsidRDefault="00777D49" w:rsidP="00777D49">
      <w:pPr>
        <w:widowControl w:val="0"/>
        <w:autoSpaceDE w:val="0"/>
        <w:autoSpaceDN w:val="0"/>
        <w:adjustRightInd w:val="0"/>
        <w:spacing w:before="200"/>
        <w:jc w:val="both"/>
        <w:rPr>
          <w:sz w:val="28"/>
          <w:szCs w:val="28"/>
        </w:rPr>
      </w:pPr>
      <w:r>
        <w:rPr>
          <w:sz w:val="28"/>
          <w:szCs w:val="28"/>
        </w:rPr>
        <w:t>(1) – (3) [No change]</w:t>
      </w:r>
    </w:p>
    <w:p w14:paraId="202E65D7" w14:textId="77777777" w:rsidR="00777D49" w:rsidRPr="00EC2C1E" w:rsidRDefault="00777D49" w:rsidP="00777D49">
      <w:pPr>
        <w:widowControl w:val="0"/>
        <w:autoSpaceDE w:val="0"/>
        <w:autoSpaceDN w:val="0"/>
        <w:adjustRightInd w:val="0"/>
        <w:spacing w:before="200"/>
        <w:jc w:val="both"/>
        <w:rPr>
          <w:sz w:val="28"/>
          <w:szCs w:val="28"/>
        </w:rPr>
      </w:pPr>
      <w:r w:rsidRPr="00EC2C1E">
        <w:rPr>
          <w:sz w:val="28"/>
          <w:szCs w:val="28"/>
        </w:rPr>
        <w:t xml:space="preserve">(4) </w:t>
      </w:r>
      <w:r w:rsidRPr="00EC2C1E">
        <w:rPr>
          <w:i/>
          <w:iCs/>
          <w:sz w:val="28"/>
          <w:szCs w:val="28"/>
        </w:rPr>
        <w:t>Expert Discovery.</w:t>
      </w:r>
      <w:r w:rsidRPr="00EC2C1E">
        <w:rPr>
          <w:sz w:val="28"/>
          <w:szCs w:val="28"/>
        </w:rPr>
        <w:t> </w:t>
      </w:r>
      <w:bookmarkStart w:id="0" w:name="co_anchor_I9A9D4941C87811E8A9EBEAEF8364E"/>
      <w:bookmarkStart w:id="1" w:name="co_pp_e71900001d120_1"/>
      <w:bookmarkEnd w:id="0"/>
      <w:bookmarkEnd w:id="1"/>
    </w:p>
    <w:p w14:paraId="0248E77A" w14:textId="0588CD11" w:rsidR="00777D49" w:rsidRDefault="00777D49" w:rsidP="00777D49">
      <w:pPr>
        <w:widowControl w:val="0"/>
        <w:autoSpaceDE w:val="0"/>
        <w:autoSpaceDN w:val="0"/>
        <w:adjustRightInd w:val="0"/>
        <w:spacing w:before="200"/>
        <w:ind w:left="200"/>
        <w:jc w:val="both"/>
        <w:rPr>
          <w:color w:val="000000"/>
          <w:sz w:val="28"/>
          <w:szCs w:val="28"/>
          <w:u w:val="single"/>
        </w:rPr>
      </w:pPr>
      <w:r w:rsidRPr="009C15BA">
        <w:rPr>
          <w:color w:val="000000"/>
          <w:sz w:val="28"/>
          <w:szCs w:val="28"/>
          <w:u w:val="single"/>
        </w:rPr>
        <w:t xml:space="preserve">(C) Trial-Preparation Protection for Communications Between a Party’s Attorney and Expert Witnesses. Rules 51(b)(3)(A) and (B) protect communications between the party’s attorney and </w:t>
      </w:r>
      <w:r w:rsidRPr="00777D49">
        <w:rPr>
          <w:strike/>
          <w:color w:val="FF0000"/>
          <w:sz w:val="28"/>
          <w:szCs w:val="28"/>
          <w:u w:val="single"/>
        </w:rPr>
        <w:t>any</w:t>
      </w:r>
      <w:r>
        <w:rPr>
          <w:strike/>
          <w:color w:val="FF0000"/>
          <w:sz w:val="28"/>
          <w:szCs w:val="28"/>
          <w:u w:val="single"/>
        </w:rPr>
        <w:t xml:space="preserve"> </w:t>
      </w:r>
      <w:r>
        <w:rPr>
          <w:color w:val="FF0000"/>
          <w:sz w:val="28"/>
          <w:szCs w:val="28"/>
          <w:u w:val="single"/>
        </w:rPr>
        <w:t>that party’s</w:t>
      </w:r>
      <w:r w:rsidRPr="009C15BA">
        <w:rPr>
          <w:color w:val="000000"/>
          <w:sz w:val="28"/>
          <w:szCs w:val="28"/>
          <w:u w:val="single"/>
        </w:rPr>
        <w:t xml:space="preserve"> expert witness regardless of the form of the communications, except to the extent that the communications:</w:t>
      </w:r>
    </w:p>
    <w:p w14:paraId="41E4ED9D" w14:textId="77777777" w:rsidR="00777D49" w:rsidRDefault="00777D49" w:rsidP="00777D49">
      <w:pPr>
        <w:widowControl w:val="0"/>
        <w:autoSpaceDE w:val="0"/>
        <w:autoSpaceDN w:val="0"/>
        <w:adjustRightInd w:val="0"/>
        <w:spacing w:before="200"/>
        <w:ind w:left="200"/>
        <w:jc w:val="both"/>
        <w:rPr>
          <w:color w:val="000000"/>
          <w:sz w:val="28"/>
          <w:szCs w:val="28"/>
          <w:u w:val="single"/>
        </w:rPr>
      </w:pPr>
      <w:r>
        <w:rPr>
          <w:color w:val="000000"/>
          <w:sz w:val="28"/>
          <w:szCs w:val="28"/>
        </w:rPr>
        <w:tab/>
        <w:t xml:space="preserve">(i) </w:t>
      </w:r>
      <w:r w:rsidRPr="006E2BB7">
        <w:rPr>
          <w:color w:val="000000"/>
          <w:sz w:val="28"/>
          <w:szCs w:val="28"/>
          <w:u w:val="single"/>
        </w:rPr>
        <w:t>relate to compensation for the expert’s study or testimony;</w:t>
      </w:r>
    </w:p>
    <w:p w14:paraId="067C8605" w14:textId="77777777" w:rsidR="00777D49" w:rsidRDefault="00777D49" w:rsidP="00777D49">
      <w:pPr>
        <w:widowControl w:val="0"/>
        <w:autoSpaceDE w:val="0"/>
        <w:autoSpaceDN w:val="0"/>
        <w:adjustRightInd w:val="0"/>
        <w:spacing w:before="200"/>
        <w:ind w:left="720"/>
        <w:jc w:val="both"/>
        <w:rPr>
          <w:color w:val="000000"/>
          <w:sz w:val="28"/>
          <w:szCs w:val="28"/>
          <w:u w:val="single"/>
        </w:rPr>
      </w:pPr>
      <w:r>
        <w:rPr>
          <w:color w:val="000000"/>
          <w:sz w:val="28"/>
          <w:szCs w:val="28"/>
        </w:rPr>
        <w:t xml:space="preserve">(ii) </w:t>
      </w:r>
      <w:r w:rsidRPr="006E2BB7">
        <w:rPr>
          <w:color w:val="000000"/>
          <w:sz w:val="28"/>
          <w:szCs w:val="28"/>
          <w:u w:val="single"/>
        </w:rPr>
        <w:t>identify facts or data that the party’s attorney provided and that the expert considered in forming the opinions to be expressed; or</w:t>
      </w:r>
    </w:p>
    <w:p w14:paraId="722E1A19" w14:textId="77777777" w:rsidR="00777D49" w:rsidRPr="00E95B47" w:rsidRDefault="00777D49" w:rsidP="00777D49">
      <w:pPr>
        <w:widowControl w:val="0"/>
        <w:autoSpaceDE w:val="0"/>
        <w:autoSpaceDN w:val="0"/>
        <w:adjustRightInd w:val="0"/>
        <w:spacing w:before="200"/>
        <w:ind w:left="720"/>
        <w:jc w:val="both"/>
        <w:rPr>
          <w:color w:val="000000"/>
          <w:sz w:val="28"/>
          <w:szCs w:val="28"/>
        </w:rPr>
      </w:pPr>
      <w:r>
        <w:rPr>
          <w:color w:val="000000"/>
          <w:sz w:val="28"/>
          <w:szCs w:val="28"/>
        </w:rPr>
        <w:t xml:space="preserve">(iii) </w:t>
      </w:r>
      <w:r>
        <w:rPr>
          <w:color w:val="000000"/>
          <w:sz w:val="28"/>
          <w:szCs w:val="28"/>
          <w:u w:val="single"/>
        </w:rPr>
        <w:t xml:space="preserve">identify assumptions that the party’s attorney provided and that the expert relied on in forming the opinions to be expressed. </w:t>
      </w:r>
      <w:r w:rsidRPr="009C15BA">
        <w:rPr>
          <w:color w:val="000000"/>
          <w:sz w:val="28"/>
          <w:szCs w:val="28"/>
          <w:u w:val="single"/>
        </w:rPr>
        <w:t>The dates on which the expert received facts or data from the party’s attorney that the expert considered in forming the opinions to be expressed, and any portions of communications between the party’s attorney and the expert that evidence those dates are discoverable</w:t>
      </w:r>
      <w:r w:rsidRPr="009C15BA">
        <w:rPr>
          <w:color w:val="000000"/>
          <w:sz w:val="28"/>
          <w:szCs w:val="28"/>
        </w:rPr>
        <w:t>.</w:t>
      </w:r>
    </w:p>
    <w:p w14:paraId="671AA86A" w14:textId="2F9C102C" w:rsidR="00777D49" w:rsidRDefault="00777D49" w:rsidP="00F62F65">
      <w:pPr>
        <w:spacing w:line="480" w:lineRule="auto"/>
        <w:ind w:left="144"/>
        <w:jc w:val="both"/>
        <w:rPr>
          <w:rFonts w:ascii="Century Schoolbook" w:hAnsi="Century Schoolbook"/>
          <w:sz w:val="26"/>
          <w:szCs w:val="26"/>
        </w:rPr>
      </w:pPr>
    </w:p>
    <w:p w14:paraId="7FD3620B" w14:textId="77777777" w:rsidR="00777D49" w:rsidRPr="00370522" w:rsidRDefault="00777D49" w:rsidP="00F62F65">
      <w:pPr>
        <w:spacing w:line="480" w:lineRule="auto"/>
        <w:ind w:left="144"/>
        <w:jc w:val="both"/>
        <w:rPr>
          <w:rFonts w:ascii="Century Schoolbook" w:hAnsi="Century Schoolbook"/>
          <w:sz w:val="26"/>
          <w:szCs w:val="26"/>
        </w:rPr>
      </w:pPr>
    </w:p>
    <w:p w14:paraId="4E77377E" w14:textId="45C8E973" w:rsidR="0064489D" w:rsidRDefault="003855A2" w:rsidP="00F62F65">
      <w:pPr>
        <w:spacing w:line="480" w:lineRule="auto"/>
        <w:ind w:left="144"/>
        <w:jc w:val="both"/>
        <w:rPr>
          <w:rFonts w:ascii="Century Schoolbook" w:hAnsi="Century Schoolbook"/>
          <w:sz w:val="26"/>
          <w:szCs w:val="26"/>
        </w:rPr>
      </w:pPr>
      <w:r>
        <w:rPr>
          <w:rFonts w:ascii="Century Schoolbook" w:hAnsi="Century Schoolbook"/>
          <w:sz w:val="26"/>
          <w:szCs w:val="26"/>
        </w:rPr>
        <w:lastRenderedPageBreak/>
        <w:tab/>
        <w:t xml:space="preserve">For the foregoing reasons, COFC respectfully requests that the Court </w:t>
      </w:r>
      <w:r w:rsidR="0064489D">
        <w:rPr>
          <w:rFonts w:ascii="Century Schoolbook" w:hAnsi="Century Schoolbook"/>
          <w:sz w:val="26"/>
          <w:szCs w:val="26"/>
        </w:rPr>
        <w:t xml:space="preserve">grant </w:t>
      </w:r>
      <w:r>
        <w:rPr>
          <w:rFonts w:ascii="Century Schoolbook" w:hAnsi="Century Schoolbook"/>
          <w:sz w:val="26"/>
          <w:szCs w:val="26"/>
        </w:rPr>
        <w:t>the Petition</w:t>
      </w:r>
      <w:r w:rsidR="0064489D">
        <w:rPr>
          <w:rFonts w:ascii="Century Schoolbook" w:hAnsi="Century Schoolbook"/>
          <w:sz w:val="26"/>
          <w:szCs w:val="26"/>
        </w:rPr>
        <w:t xml:space="preserve"> as modified</w:t>
      </w:r>
      <w:r>
        <w:rPr>
          <w:rFonts w:ascii="Century Schoolbook" w:hAnsi="Century Schoolbook"/>
          <w:sz w:val="26"/>
          <w:szCs w:val="26"/>
        </w:rPr>
        <w:t>.</w:t>
      </w:r>
      <w:r w:rsidR="00351D3C" w:rsidRPr="00351D3C">
        <w:rPr>
          <w:rFonts w:ascii="Century Schoolbook" w:hAnsi="Century Schoolbook"/>
          <w:sz w:val="26"/>
          <w:szCs w:val="26"/>
        </w:rPr>
        <w:t xml:space="preserve"> </w:t>
      </w:r>
      <w:r w:rsidR="0064489D">
        <w:rPr>
          <w:rFonts w:ascii="Century Schoolbook" w:hAnsi="Century Schoolbook"/>
          <w:sz w:val="26"/>
          <w:szCs w:val="26"/>
        </w:rPr>
        <w:t>If the Court wishes to refer the issue of expert discovery of trial-preparation protection for communications with a court-appointed expert to COFC, COFC would further review the matter and file a rule change petition in due course.</w:t>
      </w:r>
    </w:p>
    <w:p w14:paraId="1B1D6D4D" w14:textId="457476FD" w:rsidR="005D277B" w:rsidRDefault="00777035" w:rsidP="0064489D">
      <w:pPr>
        <w:spacing w:line="480" w:lineRule="auto"/>
        <w:ind w:left="144"/>
        <w:jc w:val="both"/>
        <w:rPr>
          <w:rFonts w:ascii="Century Schoolbook" w:hAnsi="Century Schoolbook"/>
          <w:sz w:val="26"/>
          <w:szCs w:val="26"/>
        </w:rPr>
      </w:pPr>
      <w:r>
        <w:rPr>
          <w:rFonts w:ascii="Century Schoolbook" w:hAnsi="Century Schoolbook"/>
          <w:sz w:val="26"/>
          <w:szCs w:val="26"/>
        </w:rPr>
        <w:tab/>
      </w:r>
    </w:p>
    <w:p w14:paraId="13EAD0F2" w14:textId="1DD63C89" w:rsidR="00C41CA7" w:rsidRDefault="00511B7B" w:rsidP="00511B7B">
      <w:pPr>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C41CA7" w:rsidRPr="005F6F54">
        <w:rPr>
          <w:rFonts w:ascii="Century Schoolbook" w:hAnsi="Century Schoolbook"/>
          <w:sz w:val="26"/>
          <w:szCs w:val="26"/>
        </w:rPr>
        <w:t xml:space="preserve">DATED this </w:t>
      </w:r>
      <w:r w:rsidR="009B6496">
        <w:rPr>
          <w:rFonts w:ascii="Century Schoolbook" w:hAnsi="Century Schoolbook"/>
          <w:sz w:val="26"/>
          <w:szCs w:val="26"/>
        </w:rPr>
        <w:t xml:space="preserve">1st </w:t>
      </w:r>
      <w:r w:rsidR="00C41CA7" w:rsidRPr="005F6F54">
        <w:rPr>
          <w:rFonts w:ascii="Century Schoolbook" w:hAnsi="Century Schoolbook"/>
          <w:sz w:val="26"/>
          <w:szCs w:val="26"/>
        </w:rPr>
        <w:t xml:space="preserve">day of </w:t>
      </w:r>
      <w:r w:rsidR="00423FEC">
        <w:rPr>
          <w:rFonts w:ascii="Century Schoolbook" w:hAnsi="Century Schoolbook"/>
          <w:sz w:val="26"/>
          <w:szCs w:val="26"/>
        </w:rPr>
        <w:t>May</w:t>
      </w:r>
      <w:r w:rsidR="002D2124" w:rsidRPr="005F6F54">
        <w:rPr>
          <w:rFonts w:ascii="Century Schoolbook" w:hAnsi="Century Schoolbook"/>
          <w:sz w:val="26"/>
          <w:szCs w:val="26"/>
        </w:rPr>
        <w:t>,</w:t>
      </w:r>
      <w:r w:rsidR="00F42685" w:rsidRPr="005F6F54">
        <w:rPr>
          <w:rFonts w:ascii="Century Schoolbook" w:hAnsi="Century Schoolbook"/>
          <w:sz w:val="26"/>
          <w:szCs w:val="26"/>
        </w:rPr>
        <w:t xml:space="preserve"> 2</w:t>
      </w:r>
      <w:r w:rsidR="00C41CA7" w:rsidRPr="005F6F54">
        <w:rPr>
          <w:rFonts w:ascii="Century Schoolbook" w:hAnsi="Century Schoolbook"/>
          <w:sz w:val="26"/>
          <w:szCs w:val="26"/>
        </w:rPr>
        <w:t>0</w:t>
      </w:r>
      <w:r w:rsidR="00FA3A0D" w:rsidRPr="005F6F54">
        <w:rPr>
          <w:rFonts w:ascii="Century Schoolbook" w:hAnsi="Century Schoolbook"/>
          <w:sz w:val="26"/>
          <w:szCs w:val="26"/>
        </w:rPr>
        <w:t>2</w:t>
      </w:r>
      <w:r w:rsidR="009B6496">
        <w:rPr>
          <w:rFonts w:ascii="Century Schoolbook" w:hAnsi="Century Schoolbook"/>
          <w:sz w:val="26"/>
          <w:szCs w:val="26"/>
        </w:rPr>
        <w:t>6.</w:t>
      </w:r>
    </w:p>
    <w:p w14:paraId="6BA46581" w14:textId="77777777" w:rsidR="005F6F54" w:rsidRPr="005F6F54" w:rsidRDefault="005F6F54" w:rsidP="00511B7B">
      <w:pPr>
        <w:rPr>
          <w:rFonts w:ascii="Century Schoolbook" w:hAnsi="Century Schoolbook"/>
          <w:sz w:val="26"/>
          <w:szCs w:val="26"/>
        </w:rPr>
      </w:pPr>
    </w:p>
    <w:p w14:paraId="257CB363" w14:textId="138C0331" w:rsidR="00C41CA7" w:rsidRPr="005F6F54" w:rsidRDefault="00FF2B36"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00DD4E3C" w:rsidRPr="005F6F54">
        <w:rPr>
          <w:rFonts w:ascii="Century Schoolbook" w:hAnsi="Century Schoolbook"/>
          <w:sz w:val="26"/>
          <w:szCs w:val="26"/>
        </w:rPr>
        <w:tab/>
      </w:r>
      <w:r w:rsidR="00DD4E3C"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423FEC">
        <w:rPr>
          <w:rFonts w:ascii="Century Schoolbook" w:hAnsi="Century Schoolbook"/>
          <w:sz w:val="26"/>
          <w:szCs w:val="26"/>
        </w:rPr>
        <w:t xml:space="preserve">/s/ </w:t>
      </w:r>
      <w:r w:rsidR="00F42685" w:rsidRPr="005F6F54">
        <w:rPr>
          <w:rFonts w:ascii="Century Schoolbook" w:hAnsi="Century Schoolbook"/>
          <w:sz w:val="26"/>
          <w:szCs w:val="26"/>
        </w:rPr>
        <w:t>Greg Sakall</w:t>
      </w:r>
    </w:p>
    <w:p w14:paraId="0DB3D238" w14:textId="77777777" w:rsidR="007A37F6" w:rsidRPr="005F6F54" w:rsidRDefault="007A37F6" w:rsidP="00B44D1E">
      <w:pPr>
        <w:jc w:val="both"/>
        <w:rPr>
          <w:rFonts w:ascii="Century Schoolbook" w:hAnsi="Century Schoolbook"/>
          <w:sz w:val="26"/>
          <w:szCs w:val="26"/>
        </w:rPr>
      </w:pPr>
    </w:p>
    <w:p w14:paraId="081CDB18" w14:textId="79193230" w:rsidR="00656F65" w:rsidRPr="005F6F54" w:rsidRDefault="00656F65"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t xml:space="preserve">Chair, </w:t>
      </w:r>
      <w:r w:rsidR="003C3420" w:rsidRPr="005F6F54">
        <w:rPr>
          <w:rFonts w:ascii="Century Schoolbook" w:hAnsi="Century Schoolbook"/>
          <w:sz w:val="26"/>
          <w:szCs w:val="26"/>
        </w:rPr>
        <w:t>Committee on Family Court</w:t>
      </w:r>
    </w:p>
    <w:sectPr w:rsidR="00656F65" w:rsidRPr="005F6F54" w:rsidSect="00C8593D">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B04D" w14:textId="77777777" w:rsidR="006F4DC1" w:rsidRDefault="006F4DC1">
      <w:r>
        <w:separator/>
      </w:r>
    </w:p>
  </w:endnote>
  <w:endnote w:type="continuationSeparator" w:id="0">
    <w:p w14:paraId="25A6EA21" w14:textId="77777777" w:rsidR="006F4DC1" w:rsidRDefault="006F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E0EF" w14:textId="75D90D7F" w:rsidR="00C8593D" w:rsidRDefault="00C8593D">
    <w:pPr>
      <w:pStyle w:val="Footer"/>
      <w:jc w:val="center"/>
    </w:pPr>
  </w:p>
  <w:p w14:paraId="6D6E26CA" w14:textId="77777777" w:rsidR="00C8593D" w:rsidRDefault="00C85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B55A" w14:textId="77777777" w:rsidR="006F4DC1" w:rsidRDefault="006F4DC1">
      <w:r>
        <w:separator/>
      </w:r>
    </w:p>
  </w:footnote>
  <w:footnote w:type="continuationSeparator" w:id="0">
    <w:p w14:paraId="4319F8C8" w14:textId="77777777" w:rsidR="006F4DC1" w:rsidRDefault="006F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0E9D" w14:textId="3F129DB4" w:rsidR="00C8593D" w:rsidRDefault="00C8593D" w:rsidP="00C8593D">
    <w:pPr>
      <w:pStyle w:val="Header"/>
    </w:pPr>
    <w:r>
      <w:t>Comment, R-</w:t>
    </w:r>
    <w:r w:rsidR="00351D3C">
      <w:t>26-001</w:t>
    </w:r>
    <w:r w:rsidR="0064489D">
      <w:t>5</w:t>
    </w:r>
  </w:p>
  <w:p w14:paraId="52DDB3C4" w14:textId="5D18BAA9" w:rsidR="00C8593D" w:rsidRDefault="00C8593D" w:rsidP="00C8593D">
    <w:pPr>
      <w:pStyle w:val="Header"/>
      <w:rPr>
        <w:noProof/>
      </w:rPr>
    </w:pPr>
    <w:r>
      <w:t xml:space="preserve">Page </w:t>
    </w:r>
    <w:r>
      <w:fldChar w:fldCharType="begin"/>
    </w:r>
    <w:r>
      <w:instrText xml:space="preserve"> PAGE   \* MERGEFORMAT </w:instrText>
    </w:r>
    <w:r>
      <w:fldChar w:fldCharType="separate"/>
    </w:r>
    <w:r>
      <w:rPr>
        <w:noProof/>
      </w:rPr>
      <w:t>1</w:t>
    </w:r>
    <w:r>
      <w:rPr>
        <w:noProof/>
      </w:rPr>
      <w:fldChar w:fldCharType="end"/>
    </w:r>
  </w:p>
  <w:p w14:paraId="425872BA" w14:textId="77777777" w:rsidR="00C8593D" w:rsidRDefault="00C8593D" w:rsidP="00C8593D">
    <w:pPr>
      <w:pStyle w:val="Header"/>
      <w:rPr>
        <w:noProof/>
      </w:rPr>
    </w:pPr>
  </w:p>
  <w:p w14:paraId="7724375D" w14:textId="77777777" w:rsidR="00C8593D" w:rsidRDefault="00C8593D" w:rsidP="00C85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39467A02"/>
    <w:multiLevelType w:val="hybridMultilevel"/>
    <w:tmpl w:val="D2F8249E"/>
    <w:lvl w:ilvl="0" w:tplc="299A6014">
      <w:start w:val="1"/>
      <w:numFmt w:val="lowerLetter"/>
      <w:lvlText w:val="(%1)"/>
      <w:lvlJc w:val="left"/>
      <w:pPr>
        <w:ind w:left="460" w:hanging="348"/>
      </w:pPr>
      <w:rPr>
        <w:rFonts w:hint="default"/>
        <w:spacing w:val="0"/>
        <w:w w:val="90"/>
        <w:u w:val="single" w:color="202020"/>
        <w:lang w:val="en-US" w:eastAsia="en-US" w:bidi="ar-SA"/>
      </w:rPr>
    </w:lvl>
    <w:lvl w:ilvl="1" w:tplc="54CC9FC6">
      <w:start w:val="1"/>
      <w:numFmt w:val="decimal"/>
      <w:lvlText w:val="(%2)"/>
      <w:lvlJc w:val="left"/>
      <w:pPr>
        <w:ind w:left="460" w:hanging="332"/>
      </w:pPr>
      <w:rPr>
        <w:rFonts w:ascii="Times New Roman" w:eastAsia="Times New Roman" w:hAnsi="Times New Roman" w:cs="Times New Roman" w:hint="default"/>
        <w:b w:val="0"/>
        <w:bCs w:val="0"/>
        <w:i w:val="0"/>
        <w:iCs w:val="0"/>
        <w:color w:val="202020"/>
        <w:spacing w:val="0"/>
        <w:w w:val="92"/>
        <w:sz w:val="24"/>
        <w:szCs w:val="24"/>
        <w:u w:val="single" w:color="202020"/>
        <w:lang w:val="en-US" w:eastAsia="en-US" w:bidi="ar-SA"/>
      </w:rPr>
    </w:lvl>
    <w:lvl w:ilvl="2" w:tplc="051662E8">
      <w:numFmt w:val="bullet"/>
      <w:lvlText w:val="•"/>
      <w:lvlJc w:val="left"/>
      <w:pPr>
        <w:ind w:left="2284" w:hanging="332"/>
      </w:pPr>
      <w:rPr>
        <w:rFonts w:hint="default"/>
        <w:lang w:val="en-US" w:eastAsia="en-US" w:bidi="ar-SA"/>
      </w:rPr>
    </w:lvl>
    <w:lvl w:ilvl="3" w:tplc="CF6C14A0">
      <w:numFmt w:val="bullet"/>
      <w:lvlText w:val="•"/>
      <w:lvlJc w:val="left"/>
      <w:pPr>
        <w:ind w:left="3196" w:hanging="332"/>
      </w:pPr>
      <w:rPr>
        <w:rFonts w:hint="default"/>
        <w:lang w:val="en-US" w:eastAsia="en-US" w:bidi="ar-SA"/>
      </w:rPr>
    </w:lvl>
    <w:lvl w:ilvl="4" w:tplc="BBF6637C">
      <w:numFmt w:val="bullet"/>
      <w:lvlText w:val="•"/>
      <w:lvlJc w:val="left"/>
      <w:pPr>
        <w:ind w:left="4108" w:hanging="332"/>
      </w:pPr>
      <w:rPr>
        <w:rFonts w:hint="default"/>
        <w:lang w:val="en-US" w:eastAsia="en-US" w:bidi="ar-SA"/>
      </w:rPr>
    </w:lvl>
    <w:lvl w:ilvl="5" w:tplc="EF84222C">
      <w:numFmt w:val="bullet"/>
      <w:lvlText w:val="•"/>
      <w:lvlJc w:val="left"/>
      <w:pPr>
        <w:ind w:left="5020" w:hanging="332"/>
      </w:pPr>
      <w:rPr>
        <w:rFonts w:hint="default"/>
        <w:lang w:val="en-US" w:eastAsia="en-US" w:bidi="ar-SA"/>
      </w:rPr>
    </w:lvl>
    <w:lvl w:ilvl="6" w:tplc="6FAECBC2">
      <w:numFmt w:val="bullet"/>
      <w:lvlText w:val="•"/>
      <w:lvlJc w:val="left"/>
      <w:pPr>
        <w:ind w:left="5932" w:hanging="332"/>
      </w:pPr>
      <w:rPr>
        <w:rFonts w:hint="default"/>
        <w:lang w:val="en-US" w:eastAsia="en-US" w:bidi="ar-SA"/>
      </w:rPr>
    </w:lvl>
    <w:lvl w:ilvl="7" w:tplc="562A0C1C">
      <w:numFmt w:val="bullet"/>
      <w:lvlText w:val="•"/>
      <w:lvlJc w:val="left"/>
      <w:pPr>
        <w:ind w:left="6844" w:hanging="332"/>
      </w:pPr>
      <w:rPr>
        <w:rFonts w:hint="default"/>
        <w:lang w:val="en-US" w:eastAsia="en-US" w:bidi="ar-SA"/>
      </w:rPr>
    </w:lvl>
    <w:lvl w:ilvl="8" w:tplc="DF126E98">
      <w:numFmt w:val="bullet"/>
      <w:lvlText w:val="•"/>
      <w:lvlJc w:val="left"/>
      <w:pPr>
        <w:ind w:left="7756" w:hanging="332"/>
      </w:pPr>
      <w:rPr>
        <w:rFonts w:hint="default"/>
        <w:lang w:val="en-US" w:eastAsia="en-US" w:bidi="ar-SA"/>
      </w:rPr>
    </w:lvl>
  </w:abstractNum>
  <w:abstractNum w:abstractNumId="4" w15:restartNumberingAfterBreak="0">
    <w:nsid w:val="3FF0254A"/>
    <w:multiLevelType w:val="hybridMultilevel"/>
    <w:tmpl w:val="B41C1E74"/>
    <w:lvl w:ilvl="0" w:tplc="704692A2">
      <w:start w:val="1"/>
      <w:numFmt w:val="lowerLetter"/>
      <w:lvlText w:val="(%1)"/>
      <w:lvlJc w:val="left"/>
      <w:pPr>
        <w:ind w:left="1935" w:hanging="49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C96F0B"/>
    <w:multiLevelType w:val="hybridMultilevel"/>
    <w:tmpl w:val="A16E8376"/>
    <w:lvl w:ilvl="0" w:tplc="DE420AD4">
      <w:start w:val="1"/>
      <w:numFmt w:val="lowerLetter"/>
      <w:lvlText w:val="(%1)"/>
      <w:lvlJc w:val="left"/>
      <w:pPr>
        <w:ind w:left="460" w:hanging="346"/>
      </w:pPr>
      <w:rPr>
        <w:rFonts w:ascii="Times New Roman" w:eastAsia="Times New Roman" w:hAnsi="Times New Roman" w:cs="Times New Roman" w:hint="default"/>
        <w:b/>
        <w:bCs/>
        <w:i w:val="0"/>
        <w:iCs w:val="0"/>
        <w:color w:val="202020"/>
        <w:spacing w:val="0"/>
        <w:w w:val="100"/>
        <w:sz w:val="24"/>
        <w:szCs w:val="24"/>
        <w:lang w:val="en-US" w:eastAsia="en-US" w:bidi="ar-SA"/>
      </w:rPr>
    </w:lvl>
    <w:lvl w:ilvl="1" w:tplc="B4D6F90A">
      <w:start w:val="1"/>
      <w:numFmt w:val="decimal"/>
      <w:lvlText w:val="(%2)"/>
      <w:lvlJc w:val="left"/>
      <w:pPr>
        <w:ind w:left="1149" w:hanging="339"/>
      </w:pPr>
      <w:rPr>
        <w:rFonts w:hint="default"/>
        <w:spacing w:val="0"/>
        <w:w w:val="92"/>
        <w:lang w:val="en-US" w:eastAsia="en-US" w:bidi="ar-SA"/>
      </w:rPr>
    </w:lvl>
    <w:lvl w:ilvl="2" w:tplc="9E268DB6">
      <w:numFmt w:val="bullet"/>
      <w:lvlText w:val="•"/>
      <w:lvlJc w:val="left"/>
      <w:pPr>
        <w:ind w:left="1775" w:hanging="339"/>
      </w:pPr>
      <w:rPr>
        <w:rFonts w:hint="default"/>
        <w:lang w:val="en-US" w:eastAsia="en-US" w:bidi="ar-SA"/>
      </w:rPr>
    </w:lvl>
    <w:lvl w:ilvl="3" w:tplc="2C0C36EC">
      <w:numFmt w:val="bullet"/>
      <w:lvlText w:val="•"/>
      <w:lvlJc w:val="left"/>
      <w:pPr>
        <w:ind w:left="2751" w:hanging="339"/>
      </w:pPr>
      <w:rPr>
        <w:rFonts w:hint="default"/>
        <w:lang w:val="en-US" w:eastAsia="en-US" w:bidi="ar-SA"/>
      </w:rPr>
    </w:lvl>
    <w:lvl w:ilvl="4" w:tplc="5E40210A">
      <w:numFmt w:val="bullet"/>
      <w:lvlText w:val="•"/>
      <w:lvlJc w:val="left"/>
      <w:pPr>
        <w:ind w:left="3726" w:hanging="339"/>
      </w:pPr>
      <w:rPr>
        <w:rFonts w:hint="default"/>
        <w:lang w:val="en-US" w:eastAsia="en-US" w:bidi="ar-SA"/>
      </w:rPr>
    </w:lvl>
    <w:lvl w:ilvl="5" w:tplc="E6A4BD4A">
      <w:numFmt w:val="bullet"/>
      <w:lvlText w:val="•"/>
      <w:lvlJc w:val="left"/>
      <w:pPr>
        <w:ind w:left="4702" w:hanging="339"/>
      </w:pPr>
      <w:rPr>
        <w:rFonts w:hint="default"/>
        <w:lang w:val="en-US" w:eastAsia="en-US" w:bidi="ar-SA"/>
      </w:rPr>
    </w:lvl>
    <w:lvl w:ilvl="6" w:tplc="3E0837AE">
      <w:numFmt w:val="bullet"/>
      <w:lvlText w:val="•"/>
      <w:lvlJc w:val="left"/>
      <w:pPr>
        <w:ind w:left="5677" w:hanging="339"/>
      </w:pPr>
      <w:rPr>
        <w:rFonts w:hint="default"/>
        <w:lang w:val="en-US" w:eastAsia="en-US" w:bidi="ar-SA"/>
      </w:rPr>
    </w:lvl>
    <w:lvl w:ilvl="7" w:tplc="7248A36E">
      <w:numFmt w:val="bullet"/>
      <w:lvlText w:val="•"/>
      <w:lvlJc w:val="left"/>
      <w:pPr>
        <w:ind w:left="6653" w:hanging="339"/>
      </w:pPr>
      <w:rPr>
        <w:rFonts w:hint="default"/>
        <w:lang w:val="en-US" w:eastAsia="en-US" w:bidi="ar-SA"/>
      </w:rPr>
    </w:lvl>
    <w:lvl w:ilvl="8" w:tplc="3B2A4176">
      <w:numFmt w:val="bullet"/>
      <w:lvlText w:val="•"/>
      <w:lvlJc w:val="left"/>
      <w:pPr>
        <w:ind w:left="7628" w:hanging="339"/>
      </w:pPr>
      <w:rPr>
        <w:rFonts w:hint="default"/>
        <w:lang w:val="en-US" w:eastAsia="en-US" w:bidi="ar-SA"/>
      </w:rPr>
    </w:lvl>
  </w:abstractNum>
  <w:abstractNum w:abstractNumId="11"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3"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31860">
    <w:abstractNumId w:val="2"/>
  </w:num>
  <w:num w:numId="2" w16cid:durableId="1315571932">
    <w:abstractNumId w:val="8"/>
  </w:num>
  <w:num w:numId="3" w16cid:durableId="370226306">
    <w:abstractNumId w:val="11"/>
  </w:num>
  <w:num w:numId="4" w16cid:durableId="367801761">
    <w:abstractNumId w:val="1"/>
  </w:num>
  <w:num w:numId="5" w16cid:durableId="1139834692">
    <w:abstractNumId w:val="12"/>
  </w:num>
  <w:num w:numId="6" w16cid:durableId="499737626">
    <w:abstractNumId w:val="9"/>
  </w:num>
  <w:num w:numId="7" w16cid:durableId="978533070">
    <w:abstractNumId w:val="5"/>
  </w:num>
  <w:num w:numId="8" w16cid:durableId="1097822676">
    <w:abstractNumId w:val="7"/>
  </w:num>
  <w:num w:numId="9" w16cid:durableId="1751077909">
    <w:abstractNumId w:val="6"/>
  </w:num>
  <w:num w:numId="10" w16cid:durableId="502553845">
    <w:abstractNumId w:val="13"/>
  </w:num>
  <w:num w:numId="11" w16cid:durableId="1281759209">
    <w:abstractNumId w:val="0"/>
  </w:num>
  <w:num w:numId="12" w16cid:durableId="1149057103">
    <w:abstractNumId w:val="3"/>
  </w:num>
  <w:num w:numId="13" w16cid:durableId="737093517">
    <w:abstractNumId w:val="10"/>
  </w:num>
  <w:num w:numId="14" w16cid:durableId="6450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336CA"/>
    <w:rsid w:val="0004019A"/>
    <w:rsid w:val="000409A2"/>
    <w:rsid w:val="00041FC5"/>
    <w:rsid w:val="0004337F"/>
    <w:rsid w:val="000463A4"/>
    <w:rsid w:val="00051848"/>
    <w:rsid w:val="00063A90"/>
    <w:rsid w:val="00063BA6"/>
    <w:rsid w:val="000648F0"/>
    <w:rsid w:val="00064955"/>
    <w:rsid w:val="00073A6B"/>
    <w:rsid w:val="000751FA"/>
    <w:rsid w:val="0008103A"/>
    <w:rsid w:val="00083898"/>
    <w:rsid w:val="000840E6"/>
    <w:rsid w:val="00085CF0"/>
    <w:rsid w:val="000901C7"/>
    <w:rsid w:val="00096F15"/>
    <w:rsid w:val="000A1FDC"/>
    <w:rsid w:val="000A3E8A"/>
    <w:rsid w:val="000A717F"/>
    <w:rsid w:val="000B3931"/>
    <w:rsid w:val="000B4DFE"/>
    <w:rsid w:val="000B659A"/>
    <w:rsid w:val="000B7555"/>
    <w:rsid w:val="000B796A"/>
    <w:rsid w:val="000B7CD1"/>
    <w:rsid w:val="000C0A5C"/>
    <w:rsid w:val="000C2E61"/>
    <w:rsid w:val="000C7BFD"/>
    <w:rsid w:val="000D2FAF"/>
    <w:rsid w:val="000E3B3A"/>
    <w:rsid w:val="000E7EE1"/>
    <w:rsid w:val="000E7FF9"/>
    <w:rsid w:val="000F6A50"/>
    <w:rsid w:val="00102190"/>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213F"/>
    <w:rsid w:val="00144F99"/>
    <w:rsid w:val="001451DE"/>
    <w:rsid w:val="00146B6B"/>
    <w:rsid w:val="00152F78"/>
    <w:rsid w:val="00170385"/>
    <w:rsid w:val="00171FD7"/>
    <w:rsid w:val="00183BD6"/>
    <w:rsid w:val="00192F27"/>
    <w:rsid w:val="00195CF1"/>
    <w:rsid w:val="001A3658"/>
    <w:rsid w:val="001A7EF9"/>
    <w:rsid w:val="001B0885"/>
    <w:rsid w:val="001B0F2A"/>
    <w:rsid w:val="001B1E56"/>
    <w:rsid w:val="001B24C0"/>
    <w:rsid w:val="001B29F1"/>
    <w:rsid w:val="001B6095"/>
    <w:rsid w:val="001B776A"/>
    <w:rsid w:val="001C1D58"/>
    <w:rsid w:val="001C5AE5"/>
    <w:rsid w:val="001C6443"/>
    <w:rsid w:val="001D0D42"/>
    <w:rsid w:val="001D45EB"/>
    <w:rsid w:val="001D67FE"/>
    <w:rsid w:val="001E171A"/>
    <w:rsid w:val="001E366D"/>
    <w:rsid w:val="001E5458"/>
    <w:rsid w:val="001F2BB0"/>
    <w:rsid w:val="001F3F71"/>
    <w:rsid w:val="001F5A6E"/>
    <w:rsid w:val="0020046A"/>
    <w:rsid w:val="00201E2E"/>
    <w:rsid w:val="0020422E"/>
    <w:rsid w:val="00204415"/>
    <w:rsid w:val="00206DD7"/>
    <w:rsid w:val="00216D69"/>
    <w:rsid w:val="0022439E"/>
    <w:rsid w:val="002302DC"/>
    <w:rsid w:val="00230E35"/>
    <w:rsid w:val="002316C8"/>
    <w:rsid w:val="00234107"/>
    <w:rsid w:val="002359D9"/>
    <w:rsid w:val="0024258E"/>
    <w:rsid w:val="00242E3F"/>
    <w:rsid w:val="002456DE"/>
    <w:rsid w:val="0024671E"/>
    <w:rsid w:val="00247574"/>
    <w:rsid w:val="002545BD"/>
    <w:rsid w:val="00254E37"/>
    <w:rsid w:val="002677D0"/>
    <w:rsid w:val="0028184B"/>
    <w:rsid w:val="00282245"/>
    <w:rsid w:val="00284052"/>
    <w:rsid w:val="002865A4"/>
    <w:rsid w:val="0029769D"/>
    <w:rsid w:val="002A118F"/>
    <w:rsid w:val="002A46BC"/>
    <w:rsid w:val="002A6082"/>
    <w:rsid w:val="002A62C5"/>
    <w:rsid w:val="002B3A01"/>
    <w:rsid w:val="002C4E08"/>
    <w:rsid w:val="002C75F3"/>
    <w:rsid w:val="002D2124"/>
    <w:rsid w:val="002D22D6"/>
    <w:rsid w:val="002D5B9B"/>
    <w:rsid w:val="002E007E"/>
    <w:rsid w:val="002E21BF"/>
    <w:rsid w:val="002E4500"/>
    <w:rsid w:val="002E475E"/>
    <w:rsid w:val="002F4789"/>
    <w:rsid w:val="002F5030"/>
    <w:rsid w:val="002F52F0"/>
    <w:rsid w:val="002F68BE"/>
    <w:rsid w:val="00300D46"/>
    <w:rsid w:val="003037A0"/>
    <w:rsid w:val="00305EF7"/>
    <w:rsid w:val="003062C1"/>
    <w:rsid w:val="0030696F"/>
    <w:rsid w:val="00307CA9"/>
    <w:rsid w:val="0031002A"/>
    <w:rsid w:val="00310438"/>
    <w:rsid w:val="00316C1C"/>
    <w:rsid w:val="0032354F"/>
    <w:rsid w:val="003357AF"/>
    <w:rsid w:val="00335AF8"/>
    <w:rsid w:val="00340337"/>
    <w:rsid w:val="003435EF"/>
    <w:rsid w:val="00351D3C"/>
    <w:rsid w:val="003533B4"/>
    <w:rsid w:val="0035709E"/>
    <w:rsid w:val="00370522"/>
    <w:rsid w:val="003815A3"/>
    <w:rsid w:val="00382EE8"/>
    <w:rsid w:val="00383275"/>
    <w:rsid w:val="00384804"/>
    <w:rsid w:val="003855A2"/>
    <w:rsid w:val="00391B9E"/>
    <w:rsid w:val="00395568"/>
    <w:rsid w:val="00396276"/>
    <w:rsid w:val="003A4968"/>
    <w:rsid w:val="003A7C81"/>
    <w:rsid w:val="003B5BA5"/>
    <w:rsid w:val="003C3420"/>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23FEC"/>
    <w:rsid w:val="00430699"/>
    <w:rsid w:val="004323A2"/>
    <w:rsid w:val="004332E1"/>
    <w:rsid w:val="0043489C"/>
    <w:rsid w:val="00434DBF"/>
    <w:rsid w:val="0044074C"/>
    <w:rsid w:val="00440C7F"/>
    <w:rsid w:val="00443353"/>
    <w:rsid w:val="004462DA"/>
    <w:rsid w:val="00446678"/>
    <w:rsid w:val="004474C2"/>
    <w:rsid w:val="004501CF"/>
    <w:rsid w:val="004505ED"/>
    <w:rsid w:val="00450A4A"/>
    <w:rsid w:val="00452A0D"/>
    <w:rsid w:val="00452CFA"/>
    <w:rsid w:val="0046594B"/>
    <w:rsid w:val="0046620F"/>
    <w:rsid w:val="0046704A"/>
    <w:rsid w:val="004752C5"/>
    <w:rsid w:val="00477F01"/>
    <w:rsid w:val="00480307"/>
    <w:rsid w:val="004810E5"/>
    <w:rsid w:val="00482F54"/>
    <w:rsid w:val="00493EB1"/>
    <w:rsid w:val="0049555A"/>
    <w:rsid w:val="004A315C"/>
    <w:rsid w:val="004A330A"/>
    <w:rsid w:val="004A7FEA"/>
    <w:rsid w:val="004B7C64"/>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35AA4"/>
    <w:rsid w:val="00544249"/>
    <w:rsid w:val="005501C1"/>
    <w:rsid w:val="00554F84"/>
    <w:rsid w:val="0055679E"/>
    <w:rsid w:val="00557B78"/>
    <w:rsid w:val="005608E5"/>
    <w:rsid w:val="00562710"/>
    <w:rsid w:val="00562DC5"/>
    <w:rsid w:val="005638E2"/>
    <w:rsid w:val="00570C3E"/>
    <w:rsid w:val="00571B9D"/>
    <w:rsid w:val="00572F45"/>
    <w:rsid w:val="00574F2A"/>
    <w:rsid w:val="00576CB9"/>
    <w:rsid w:val="00576ECC"/>
    <w:rsid w:val="005865D1"/>
    <w:rsid w:val="005975AF"/>
    <w:rsid w:val="005B0047"/>
    <w:rsid w:val="005B4137"/>
    <w:rsid w:val="005B5507"/>
    <w:rsid w:val="005B6C1F"/>
    <w:rsid w:val="005C08D4"/>
    <w:rsid w:val="005C163E"/>
    <w:rsid w:val="005C39F7"/>
    <w:rsid w:val="005C3F6A"/>
    <w:rsid w:val="005C49A0"/>
    <w:rsid w:val="005C79BD"/>
    <w:rsid w:val="005D277B"/>
    <w:rsid w:val="005D3E3C"/>
    <w:rsid w:val="005D5A20"/>
    <w:rsid w:val="005E02DD"/>
    <w:rsid w:val="005F1FBA"/>
    <w:rsid w:val="005F2E95"/>
    <w:rsid w:val="005F4724"/>
    <w:rsid w:val="005F6F54"/>
    <w:rsid w:val="005F7BBA"/>
    <w:rsid w:val="006007F5"/>
    <w:rsid w:val="0060153C"/>
    <w:rsid w:val="0060188F"/>
    <w:rsid w:val="006052DE"/>
    <w:rsid w:val="00605591"/>
    <w:rsid w:val="006072CC"/>
    <w:rsid w:val="00610A44"/>
    <w:rsid w:val="006123CF"/>
    <w:rsid w:val="00616412"/>
    <w:rsid w:val="006169F1"/>
    <w:rsid w:val="00620FC1"/>
    <w:rsid w:val="00623CFC"/>
    <w:rsid w:val="00634487"/>
    <w:rsid w:val="00635A07"/>
    <w:rsid w:val="00642063"/>
    <w:rsid w:val="0064489D"/>
    <w:rsid w:val="006474B1"/>
    <w:rsid w:val="00656F65"/>
    <w:rsid w:val="0066614A"/>
    <w:rsid w:val="00667F71"/>
    <w:rsid w:val="0068049A"/>
    <w:rsid w:val="006807E9"/>
    <w:rsid w:val="00681559"/>
    <w:rsid w:val="00695322"/>
    <w:rsid w:val="00695E49"/>
    <w:rsid w:val="0069607B"/>
    <w:rsid w:val="00696945"/>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32F0"/>
    <w:rsid w:val="007041AC"/>
    <w:rsid w:val="00707AF0"/>
    <w:rsid w:val="00716377"/>
    <w:rsid w:val="00716C66"/>
    <w:rsid w:val="00722CF5"/>
    <w:rsid w:val="0072677F"/>
    <w:rsid w:val="00726D5D"/>
    <w:rsid w:val="007348FA"/>
    <w:rsid w:val="00734DEB"/>
    <w:rsid w:val="00736BCA"/>
    <w:rsid w:val="00737054"/>
    <w:rsid w:val="00741D65"/>
    <w:rsid w:val="00746282"/>
    <w:rsid w:val="0075007D"/>
    <w:rsid w:val="007519C8"/>
    <w:rsid w:val="00753474"/>
    <w:rsid w:val="00753937"/>
    <w:rsid w:val="007557DA"/>
    <w:rsid w:val="00761605"/>
    <w:rsid w:val="00761B7F"/>
    <w:rsid w:val="00762076"/>
    <w:rsid w:val="00763789"/>
    <w:rsid w:val="007640C5"/>
    <w:rsid w:val="00766F5E"/>
    <w:rsid w:val="00771B9A"/>
    <w:rsid w:val="00777035"/>
    <w:rsid w:val="00777D49"/>
    <w:rsid w:val="00792D43"/>
    <w:rsid w:val="007977BA"/>
    <w:rsid w:val="007A37F6"/>
    <w:rsid w:val="007A7CE4"/>
    <w:rsid w:val="007B3A55"/>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D70"/>
    <w:rsid w:val="00833F02"/>
    <w:rsid w:val="0083401C"/>
    <w:rsid w:val="00862AF7"/>
    <w:rsid w:val="008638BD"/>
    <w:rsid w:val="00864791"/>
    <w:rsid w:val="008762A8"/>
    <w:rsid w:val="00877F62"/>
    <w:rsid w:val="008908F0"/>
    <w:rsid w:val="00896BBC"/>
    <w:rsid w:val="0089734A"/>
    <w:rsid w:val="008A2501"/>
    <w:rsid w:val="008A38E5"/>
    <w:rsid w:val="008A412C"/>
    <w:rsid w:val="008A5797"/>
    <w:rsid w:val="008A57BD"/>
    <w:rsid w:val="008B0AD4"/>
    <w:rsid w:val="008B41DD"/>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47F4"/>
    <w:rsid w:val="009305B9"/>
    <w:rsid w:val="00931D27"/>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85041"/>
    <w:rsid w:val="00985437"/>
    <w:rsid w:val="00986AEC"/>
    <w:rsid w:val="00986FBF"/>
    <w:rsid w:val="00987C00"/>
    <w:rsid w:val="00994665"/>
    <w:rsid w:val="00997439"/>
    <w:rsid w:val="00997F98"/>
    <w:rsid w:val="009A7D92"/>
    <w:rsid w:val="009B3E3D"/>
    <w:rsid w:val="009B6496"/>
    <w:rsid w:val="009C273A"/>
    <w:rsid w:val="009C3B71"/>
    <w:rsid w:val="009D0114"/>
    <w:rsid w:val="009D06F0"/>
    <w:rsid w:val="009D231B"/>
    <w:rsid w:val="009D2A8B"/>
    <w:rsid w:val="009F0414"/>
    <w:rsid w:val="009F35CF"/>
    <w:rsid w:val="00A008B8"/>
    <w:rsid w:val="00A016E3"/>
    <w:rsid w:val="00A01980"/>
    <w:rsid w:val="00A072CF"/>
    <w:rsid w:val="00A13BE5"/>
    <w:rsid w:val="00A22F5E"/>
    <w:rsid w:val="00A33841"/>
    <w:rsid w:val="00A400D4"/>
    <w:rsid w:val="00A4013E"/>
    <w:rsid w:val="00A42F0E"/>
    <w:rsid w:val="00A52967"/>
    <w:rsid w:val="00A530BF"/>
    <w:rsid w:val="00A603F5"/>
    <w:rsid w:val="00A61FF5"/>
    <w:rsid w:val="00A63081"/>
    <w:rsid w:val="00A64659"/>
    <w:rsid w:val="00A7057A"/>
    <w:rsid w:val="00A71518"/>
    <w:rsid w:val="00A73AC8"/>
    <w:rsid w:val="00A740F4"/>
    <w:rsid w:val="00A745F9"/>
    <w:rsid w:val="00A75175"/>
    <w:rsid w:val="00A76F13"/>
    <w:rsid w:val="00A81C59"/>
    <w:rsid w:val="00AA07EF"/>
    <w:rsid w:val="00AA2169"/>
    <w:rsid w:val="00AA628E"/>
    <w:rsid w:val="00AB27F4"/>
    <w:rsid w:val="00AB3FAA"/>
    <w:rsid w:val="00AC4BF5"/>
    <w:rsid w:val="00AC774F"/>
    <w:rsid w:val="00AD5A93"/>
    <w:rsid w:val="00AE7B4C"/>
    <w:rsid w:val="00AF2BF1"/>
    <w:rsid w:val="00AF381A"/>
    <w:rsid w:val="00AF3BF5"/>
    <w:rsid w:val="00B021F3"/>
    <w:rsid w:val="00B0486D"/>
    <w:rsid w:val="00B11D9D"/>
    <w:rsid w:val="00B12BA8"/>
    <w:rsid w:val="00B16560"/>
    <w:rsid w:val="00B2107D"/>
    <w:rsid w:val="00B23469"/>
    <w:rsid w:val="00B25902"/>
    <w:rsid w:val="00B363CF"/>
    <w:rsid w:val="00B376AE"/>
    <w:rsid w:val="00B44D1E"/>
    <w:rsid w:val="00B46592"/>
    <w:rsid w:val="00B54AB5"/>
    <w:rsid w:val="00B61F01"/>
    <w:rsid w:val="00B75179"/>
    <w:rsid w:val="00B80328"/>
    <w:rsid w:val="00B8061E"/>
    <w:rsid w:val="00B8069B"/>
    <w:rsid w:val="00B8156E"/>
    <w:rsid w:val="00B91E14"/>
    <w:rsid w:val="00B91FCC"/>
    <w:rsid w:val="00B93235"/>
    <w:rsid w:val="00BA1B8D"/>
    <w:rsid w:val="00BA2F6E"/>
    <w:rsid w:val="00BA340C"/>
    <w:rsid w:val="00BA4C8D"/>
    <w:rsid w:val="00BB0002"/>
    <w:rsid w:val="00BB058F"/>
    <w:rsid w:val="00BB2893"/>
    <w:rsid w:val="00BB3511"/>
    <w:rsid w:val="00BC15C8"/>
    <w:rsid w:val="00BC1957"/>
    <w:rsid w:val="00BC212F"/>
    <w:rsid w:val="00BC383F"/>
    <w:rsid w:val="00BD092A"/>
    <w:rsid w:val="00BD373E"/>
    <w:rsid w:val="00BE54D9"/>
    <w:rsid w:val="00BE69E3"/>
    <w:rsid w:val="00BE7894"/>
    <w:rsid w:val="00BF086C"/>
    <w:rsid w:val="00BF4EFC"/>
    <w:rsid w:val="00BF6C43"/>
    <w:rsid w:val="00C04B63"/>
    <w:rsid w:val="00C120DF"/>
    <w:rsid w:val="00C2299D"/>
    <w:rsid w:val="00C25222"/>
    <w:rsid w:val="00C30317"/>
    <w:rsid w:val="00C304BB"/>
    <w:rsid w:val="00C3615C"/>
    <w:rsid w:val="00C406F4"/>
    <w:rsid w:val="00C41CA7"/>
    <w:rsid w:val="00C46DBD"/>
    <w:rsid w:val="00C47226"/>
    <w:rsid w:val="00C47A05"/>
    <w:rsid w:val="00C47CEF"/>
    <w:rsid w:val="00C56400"/>
    <w:rsid w:val="00C5657E"/>
    <w:rsid w:val="00C61157"/>
    <w:rsid w:val="00C624F9"/>
    <w:rsid w:val="00C632A7"/>
    <w:rsid w:val="00C64692"/>
    <w:rsid w:val="00C70F45"/>
    <w:rsid w:val="00C710D0"/>
    <w:rsid w:val="00C83DF2"/>
    <w:rsid w:val="00C8593D"/>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37BF"/>
    <w:rsid w:val="00CF5582"/>
    <w:rsid w:val="00CF7BC9"/>
    <w:rsid w:val="00CF7EB0"/>
    <w:rsid w:val="00CF7FA6"/>
    <w:rsid w:val="00D121BE"/>
    <w:rsid w:val="00D134ED"/>
    <w:rsid w:val="00D25ED1"/>
    <w:rsid w:val="00D27B00"/>
    <w:rsid w:val="00D27E20"/>
    <w:rsid w:val="00D34176"/>
    <w:rsid w:val="00D4111E"/>
    <w:rsid w:val="00D50863"/>
    <w:rsid w:val="00D53861"/>
    <w:rsid w:val="00D5741D"/>
    <w:rsid w:val="00D63EE4"/>
    <w:rsid w:val="00D706E2"/>
    <w:rsid w:val="00D7114C"/>
    <w:rsid w:val="00D72696"/>
    <w:rsid w:val="00D8168F"/>
    <w:rsid w:val="00D87F80"/>
    <w:rsid w:val="00D90C79"/>
    <w:rsid w:val="00D930DA"/>
    <w:rsid w:val="00D93DB8"/>
    <w:rsid w:val="00D94362"/>
    <w:rsid w:val="00DA2ACF"/>
    <w:rsid w:val="00DA4BA5"/>
    <w:rsid w:val="00DA4DA0"/>
    <w:rsid w:val="00DA5F94"/>
    <w:rsid w:val="00DB06C6"/>
    <w:rsid w:val="00DB0A9E"/>
    <w:rsid w:val="00DB362E"/>
    <w:rsid w:val="00DB3F0A"/>
    <w:rsid w:val="00DB5037"/>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203FC"/>
    <w:rsid w:val="00E20709"/>
    <w:rsid w:val="00E24ECC"/>
    <w:rsid w:val="00E31DA9"/>
    <w:rsid w:val="00E32482"/>
    <w:rsid w:val="00E3409B"/>
    <w:rsid w:val="00E42D45"/>
    <w:rsid w:val="00E46545"/>
    <w:rsid w:val="00E47AB7"/>
    <w:rsid w:val="00E507A4"/>
    <w:rsid w:val="00E516B1"/>
    <w:rsid w:val="00E542D8"/>
    <w:rsid w:val="00E56FBC"/>
    <w:rsid w:val="00E6068E"/>
    <w:rsid w:val="00E614FC"/>
    <w:rsid w:val="00E63346"/>
    <w:rsid w:val="00E6341E"/>
    <w:rsid w:val="00E65A66"/>
    <w:rsid w:val="00E748D3"/>
    <w:rsid w:val="00E803F6"/>
    <w:rsid w:val="00E80B48"/>
    <w:rsid w:val="00E8448E"/>
    <w:rsid w:val="00E84DB6"/>
    <w:rsid w:val="00E931EE"/>
    <w:rsid w:val="00E93980"/>
    <w:rsid w:val="00E97073"/>
    <w:rsid w:val="00EA14C0"/>
    <w:rsid w:val="00EA7203"/>
    <w:rsid w:val="00ED04A5"/>
    <w:rsid w:val="00EE2BC2"/>
    <w:rsid w:val="00EE40B0"/>
    <w:rsid w:val="00EE40CC"/>
    <w:rsid w:val="00EE4124"/>
    <w:rsid w:val="00EE4847"/>
    <w:rsid w:val="00EE4D4F"/>
    <w:rsid w:val="00EF183A"/>
    <w:rsid w:val="00EF190C"/>
    <w:rsid w:val="00F0050C"/>
    <w:rsid w:val="00F10FDD"/>
    <w:rsid w:val="00F1190D"/>
    <w:rsid w:val="00F162F8"/>
    <w:rsid w:val="00F24A39"/>
    <w:rsid w:val="00F27BF6"/>
    <w:rsid w:val="00F30C9B"/>
    <w:rsid w:val="00F3179C"/>
    <w:rsid w:val="00F321B7"/>
    <w:rsid w:val="00F33F76"/>
    <w:rsid w:val="00F3454B"/>
    <w:rsid w:val="00F40359"/>
    <w:rsid w:val="00F41A13"/>
    <w:rsid w:val="00F42685"/>
    <w:rsid w:val="00F4386D"/>
    <w:rsid w:val="00F46388"/>
    <w:rsid w:val="00F47F52"/>
    <w:rsid w:val="00F55BA6"/>
    <w:rsid w:val="00F573B2"/>
    <w:rsid w:val="00F62F65"/>
    <w:rsid w:val="00F70E28"/>
    <w:rsid w:val="00F73E2A"/>
    <w:rsid w:val="00F872D0"/>
    <w:rsid w:val="00F94293"/>
    <w:rsid w:val="00F94581"/>
    <w:rsid w:val="00F94782"/>
    <w:rsid w:val="00F94C43"/>
    <w:rsid w:val="00FA0D6A"/>
    <w:rsid w:val="00FA1543"/>
    <w:rsid w:val="00FA20F3"/>
    <w:rsid w:val="00FA3A0D"/>
    <w:rsid w:val="00FB1747"/>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C69F30B"/>
  <w15:docId w15:val="{C983A7CF-FAFD-471E-8F9A-89892192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1"/>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5F6F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ayan@courts.az.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2A8DFE-5E61-489F-B566-0E222D2C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2651</Characters>
  <Application>Microsoft Office Word</Application>
  <DocSecurity>0</DocSecurity>
  <Lines>69</Lines>
  <Paragraphs>38</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Sakall, Greg</cp:lastModifiedBy>
  <cp:revision>2</cp:revision>
  <dcterms:created xsi:type="dcterms:W3CDTF">2026-05-01T21:10:00Z</dcterms:created>
  <dcterms:modified xsi:type="dcterms:W3CDTF">2026-05-01T21:10:00Z</dcterms:modified>
</cp:coreProperties>
</file>