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F1B1" w14:textId="77777777" w:rsidR="00CE00A9" w:rsidRPr="00CE00A9" w:rsidRDefault="00CE00A9" w:rsidP="00CE00A9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Hon. Ronald Reinstein (ret.), Chair</w:t>
      </w:r>
    </w:p>
    <w:p w14:paraId="2AE3F4DC" w14:textId="77777777" w:rsidR="00CE00A9" w:rsidRPr="00CE00A9" w:rsidRDefault="00CE00A9" w:rsidP="00CE00A9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Capital Case Oversight Committee</w:t>
      </w:r>
    </w:p>
    <w:p w14:paraId="0635626F" w14:textId="77777777" w:rsidR="00CE00A9" w:rsidRPr="00CE00A9" w:rsidRDefault="00CE00A9" w:rsidP="00CE00A9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1501 W. Washington St.</w:t>
      </w:r>
    </w:p>
    <w:p w14:paraId="490DECE1" w14:textId="77777777" w:rsidR="00CE00A9" w:rsidRPr="00CE00A9" w:rsidRDefault="00CE00A9" w:rsidP="00CE00A9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Phoenix, AZ 85007</w:t>
      </w:r>
    </w:p>
    <w:p w14:paraId="36454230" w14:textId="77777777" w:rsidR="00CE00A9" w:rsidRPr="00CE00A9" w:rsidRDefault="00CE00A9" w:rsidP="00CE00A9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A090C19" w14:textId="77777777" w:rsidR="00CE00A9" w:rsidRPr="00CE00A9" w:rsidRDefault="00CE00A9" w:rsidP="00CE00A9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21DAB2" w14:textId="77777777" w:rsidR="00CE00A9" w:rsidRPr="00CE00A9" w:rsidRDefault="00CE00A9" w:rsidP="00CE00A9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75CFC0AB" w14:textId="77777777" w:rsidR="00CE00A9" w:rsidRPr="00CE00A9" w:rsidRDefault="00CE00A9" w:rsidP="00CE00A9">
      <w:pPr>
        <w:tabs>
          <w:tab w:val="left" w:pos="708"/>
          <w:tab w:val="center" w:pos="468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SUPREME COURT OF ARIZONA</w:t>
      </w:r>
    </w:p>
    <w:p w14:paraId="3E1F5070" w14:textId="77777777" w:rsidR="00CE00A9" w:rsidRPr="00CE00A9" w:rsidRDefault="00CE00A9" w:rsidP="00CE00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5DBD51" w14:textId="77777777" w:rsidR="00CE00A9" w:rsidRPr="00CE00A9" w:rsidRDefault="00CE00A9" w:rsidP="00CE00A9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134A417" w14:textId="29A00779" w:rsidR="00CE00A9" w:rsidRPr="00CE00A9" w:rsidRDefault="00CE00A9" w:rsidP="00CE00A9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PETITION TO AMEND RULE</w:t>
      </w: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)   Supreme Court No. R-25-001</w:t>
      </w:r>
      <w:r w:rsidR="000923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</w:p>
    <w:p w14:paraId="0B87F421" w14:textId="6BE925DE" w:rsidR="00CE00A9" w:rsidRPr="00CE00A9" w:rsidRDefault="00CE00A9" w:rsidP="00CE00A9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19</w:t>
      </w: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ARIZONA RULES OF</w:t>
      </w: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)</w:t>
      </w: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553490DD" w14:textId="6ED5F4BA" w:rsidR="00226EC7" w:rsidRPr="00CE00A9" w:rsidRDefault="00CE00A9" w:rsidP="00226EC7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CRIMINAL PROCEDURE</w:t>
      </w:r>
      <w:r w:rsidR="00226E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)</w:t>
      </w:r>
      <w:r w:rsidR="00226EC7" w:rsidRPr="00226E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226E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494D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STATUS REPORT</w:t>
      </w:r>
      <w:r w:rsidR="00226EC7" w:rsidRPr="00CE00A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FROM THE </w:t>
      </w:r>
      <w:r w:rsidR="00494D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</w:t>
      </w:r>
    </w:p>
    <w:p w14:paraId="5CA65C94" w14:textId="60625B14" w:rsidR="00226EC7" w:rsidRPr="00CE00A9" w:rsidRDefault="00226EC7" w:rsidP="00226EC7">
      <w:pPr>
        <w:spacing w:after="0" w:line="240" w:lineRule="auto"/>
        <w:ind w:left="3600" w:firstLine="720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  </w:t>
      </w:r>
      <w:r w:rsidR="00494DC7" w:rsidRPr="00CE00A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CAPITAL </w:t>
      </w:r>
      <w:r w:rsidRPr="00CE00A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CASE OVERSIGHT </w:t>
      </w:r>
    </w:p>
    <w:p w14:paraId="7EA3ED4E" w14:textId="37C602F7" w:rsidR="00226EC7" w:rsidRDefault="00226EC7" w:rsidP="00CE00A9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)</w:t>
      </w:r>
      <w:r w:rsidR="00494D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494D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COMMITTEE </w:t>
      </w:r>
      <w:r w:rsidR="005A20E6" w:rsidRPr="00BB4AB1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and</w:t>
      </w:r>
    </w:p>
    <w:p w14:paraId="088364EC" w14:textId="6ECDD2FA" w:rsidR="00CE00A9" w:rsidRPr="00771939" w:rsidRDefault="00CE00A9" w:rsidP="00E96A13">
      <w:pPr>
        <w:spacing w:after="0" w:line="240" w:lineRule="auto"/>
        <w:ind w:left="5040" w:hanging="720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  </w:t>
      </w:r>
      <w:r w:rsidR="0077193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REQUEST TO </w:t>
      </w:r>
      <w:r w:rsidR="006B046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DEFER</w:t>
      </w:r>
    </w:p>
    <w:p w14:paraId="33C36C68" w14:textId="4C34BA3F" w:rsidR="00CE00A9" w:rsidRPr="00CE00A9" w:rsidRDefault="00CE00A9" w:rsidP="00CE00A9">
      <w:pPr>
        <w:spacing w:after="0" w:line="240" w:lineRule="auto"/>
        <w:ind w:left="4320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E00A9">
        <w:rPr>
          <w:rFonts w:ascii="Times New Roman" w:eastAsia="Calibri" w:hAnsi="Times New Roman" w:cs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997C7" wp14:editId="30307932">
                <wp:simplePos x="0" y="0"/>
                <wp:positionH relativeFrom="column">
                  <wp:posOffset>-9525</wp:posOffset>
                </wp:positionH>
                <wp:positionV relativeFrom="paragraph">
                  <wp:posOffset>205105</wp:posOffset>
                </wp:positionV>
                <wp:extent cx="2743200" cy="0"/>
                <wp:effectExtent l="0" t="0" r="0" b="0"/>
                <wp:wrapNone/>
                <wp:docPr id="1061353278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A0179C-EBF3-4A48-B61B-C79BACAB78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6981510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6.15pt" to="215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CE00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6B04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6B046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CONSIDERATION</w:t>
      </w:r>
    </w:p>
    <w:p w14:paraId="6B228DDF" w14:textId="77777777" w:rsidR="00CE00A9" w:rsidRPr="00CE00A9" w:rsidRDefault="00CE00A9" w:rsidP="00CE00A9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F1416A8" w14:textId="76E036D0" w:rsidR="00B4214E" w:rsidRDefault="009157B5" w:rsidP="00BE5CF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EB345F">
        <w:rPr>
          <w:rFonts w:ascii="Times New Roman" w:hAnsi="Times New Roman" w:cs="Times New Roman"/>
          <w:sz w:val="28"/>
          <w:szCs w:val="28"/>
        </w:rPr>
        <w:t xml:space="preserve"> Capital Case Oversight Committee</w:t>
      </w:r>
      <w:r w:rsidR="00300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(“Committee”) </w:t>
      </w:r>
      <w:r w:rsidR="00300003">
        <w:rPr>
          <w:rFonts w:ascii="Times New Roman" w:hAnsi="Times New Roman" w:cs="Times New Roman"/>
          <w:sz w:val="28"/>
          <w:szCs w:val="28"/>
        </w:rPr>
        <w:t xml:space="preserve">is submitting this status report </w:t>
      </w:r>
      <w:r w:rsidR="001B41D0">
        <w:rPr>
          <w:rFonts w:ascii="Times New Roman" w:hAnsi="Times New Roman" w:cs="Times New Roman"/>
          <w:sz w:val="28"/>
          <w:szCs w:val="28"/>
        </w:rPr>
        <w:t>with</w:t>
      </w:r>
      <w:r w:rsidR="00093754">
        <w:rPr>
          <w:rFonts w:ascii="Times New Roman" w:hAnsi="Times New Roman" w:cs="Times New Roman"/>
          <w:sz w:val="28"/>
          <w:szCs w:val="28"/>
        </w:rPr>
        <w:t xml:space="preserve"> </w:t>
      </w:r>
      <w:r w:rsidR="008C0C21">
        <w:rPr>
          <w:rFonts w:ascii="Times New Roman" w:hAnsi="Times New Roman" w:cs="Times New Roman"/>
          <w:sz w:val="28"/>
          <w:szCs w:val="28"/>
        </w:rPr>
        <w:t>a</w:t>
      </w:r>
      <w:r w:rsidR="00380D0D">
        <w:rPr>
          <w:rFonts w:ascii="Times New Roman" w:hAnsi="Times New Roman" w:cs="Times New Roman"/>
          <w:sz w:val="28"/>
          <w:szCs w:val="28"/>
        </w:rPr>
        <w:t xml:space="preserve"> </w:t>
      </w:r>
      <w:r w:rsidR="00093754">
        <w:rPr>
          <w:rFonts w:ascii="Times New Roman" w:hAnsi="Times New Roman" w:cs="Times New Roman"/>
          <w:sz w:val="28"/>
          <w:szCs w:val="28"/>
        </w:rPr>
        <w:t>request</w:t>
      </w:r>
      <w:r w:rsidR="004B6DE2">
        <w:rPr>
          <w:rFonts w:ascii="Times New Roman" w:hAnsi="Times New Roman" w:cs="Times New Roman"/>
          <w:sz w:val="28"/>
          <w:szCs w:val="28"/>
        </w:rPr>
        <w:t xml:space="preserve"> </w:t>
      </w:r>
      <w:r w:rsidR="00380D0D">
        <w:rPr>
          <w:rFonts w:ascii="Times New Roman" w:hAnsi="Times New Roman" w:cs="Times New Roman"/>
          <w:sz w:val="28"/>
          <w:szCs w:val="28"/>
        </w:rPr>
        <w:t xml:space="preserve">that the Court </w:t>
      </w:r>
      <w:r w:rsidR="004B6DE2">
        <w:rPr>
          <w:rFonts w:ascii="Times New Roman" w:hAnsi="Times New Roman" w:cs="Times New Roman"/>
          <w:sz w:val="28"/>
          <w:szCs w:val="28"/>
        </w:rPr>
        <w:t xml:space="preserve">defer consideration of </w:t>
      </w:r>
      <w:r w:rsidR="00A53382">
        <w:rPr>
          <w:rFonts w:ascii="Times New Roman" w:hAnsi="Times New Roman" w:cs="Times New Roman"/>
          <w:sz w:val="28"/>
          <w:szCs w:val="28"/>
        </w:rPr>
        <w:t>R-25-0010</w:t>
      </w:r>
      <w:r w:rsidR="004B6DE2">
        <w:rPr>
          <w:rFonts w:ascii="Times New Roman" w:hAnsi="Times New Roman" w:cs="Times New Roman"/>
          <w:sz w:val="28"/>
          <w:szCs w:val="28"/>
        </w:rPr>
        <w:t xml:space="preserve"> until a later Rules Agenda</w:t>
      </w:r>
      <w:r w:rsidR="00A72158">
        <w:rPr>
          <w:rFonts w:ascii="Times New Roman" w:hAnsi="Times New Roman" w:cs="Times New Roman"/>
          <w:sz w:val="28"/>
          <w:szCs w:val="28"/>
        </w:rPr>
        <w:t>,</w:t>
      </w:r>
      <w:r w:rsidRPr="0091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which would allow the Committee additional time to prepare a recommendation</w:t>
      </w:r>
      <w:r w:rsidR="00093754">
        <w:rPr>
          <w:rFonts w:ascii="Times New Roman" w:hAnsi="Times New Roman" w:cs="Times New Roman"/>
          <w:sz w:val="28"/>
          <w:szCs w:val="28"/>
        </w:rPr>
        <w:t>.</w:t>
      </w:r>
    </w:p>
    <w:p w14:paraId="03A5576B" w14:textId="5A1C306F" w:rsidR="00BE5CF2" w:rsidRDefault="00221146" w:rsidP="006B71D3">
      <w:pPr>
        <w:pStyle w:val="ListParagraph"/>
        <w:numPr>
          <w:ilvl w:val="0"/>
          <w:numId w:val="1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Background. </w:t>
      </w:r>
      <w:r w:rsidR="00CF1F50" w:rsidRPr="00F50B57">
        <w:rPr>
          <w:rFonts w:ascii="Times New Roman" w:hAnsi="Times New Roman" w:cs="Times New Roman"/>
          <w:sz w:val="28"/>
          <w:szCs w:val="28"/>
        </w:rPr>
        <w:t xml:space="preserve">A.R.S. </w:t>
      </w:r>
      <w:r w:rsidR="00D848F0" w:rsidRPr="00F50B57">
        <w:rPr>
          <w:rFonts w:ascii="Times New Roman" w:hAnsi="Times New Roman" w:cs="Times New Roman"/>
          <w:sz w:val="28"/>
          <w:szCs w:val="28"/>
        </w:rPr>
        <w:t>§ 13-751</w:t>
      </w:r>
      <w:r w:rsidR="00442E2F">
        <w:rPr>
          <w:rFonts w:ascii="Times New Roman" w:hAnsi="Times New Roman" w:cs="Times New Roman"/>
          <w:sz w:val="28"/>
          <w:szCs w:val="28"/>
        </w:rPr>
        <w:t>(D)</w:t>
      </w:r>
      <w:r w:rsidR="00D848F0" w:rsidRPr="00F50B57">
        <w:rPr>
          <w:rFonts w:ascii="Times New Roman" w:hAnsi="Times New Roman" w:cs="Times New Roman"/>
          <w:sz w:val="28"/>
          <w:szCs w:val="28"/>
        </w:rPr>
        <w:t xml:space="preserve"> </w:t>
      </w:r>
      <w:r w:rsidR="00806B2E">
        <w:rPr>
          <w:rFonts w:ascii="Times New Roman" w:hAnsi="Times New Roman" w:cs="Times New Roman"/>
          <w:sz w:val="28"/>
          <w:szCs w:val="28"/>
        </w:rPr>
        <w:t xml:space="preserve">in part requires </w:t>
      </w:r>
      <w:r w:rsidR="00EB0E8A">
        <w:rPr>
          <w:rFonts w:ascii="Times New Roman" w:hAnsi="Times New Roman" w:cs="Times New Roman"/>
          <w:sz w:val="28"/>
          <w:szCs w:val="28"/>
        </w:rPr>
        <w:t xml:space="preserve">admission </w:t>
      </w:r>
      <w:r w:rsidR="00D82150">
        <w:rPr>
          <w:rFonts w:ascii="Times New Roman" w:hAnsi="Times New Roman" w:cs="Times New Roman"/>
          <w:sz w:val="28"/>
          <w:szCs w:val="28"/>
        </w:rPr>
        <w:t xml:space="preserve">at a penalty phase trial </w:t>
      </w:r>
      <w:r w:rsidR="00EB0E8A">
        <w:rPr>
          <w:rFonts w:ascii="Times New Roman" w:hAnsi="Times New Roman" w:cs="Times New Roman"/>
          <w:sz w:val="28"/>
          <w:szCs w:val="28"/>
        </w:rPr>
        <w:t>of</w:t>
      </w:r>
      <w:r w:rsidR="0098708C">
        <w:rPr>
          <w:rFonts w:ascii="Times New Roman" w:hAnsi="Times New Roman" w:cs="Times New Roman"/>
          <w:sz w:val="28"/>
          <w:szCs w:val="28"/>
        </w:rPr>
        <w:t xml:space="preserve"> “evidence that is admitted at trial and tha</w:t>
      </w:r>
      <w:r w:rsidR="001F05C0">
        <w:rPr>
          <w:rFonts w:ascii="Times New Roman" w:hAnsi="Times New Roman" w:cs="Times New Roman"/>
          <w:sz w:val="28"/>
          <w:szCs w:val="28"/>
        </w:rPr>
        <w:t>t</w:t>
      </w:r>
      <w:r w:rsidR="0098708C">
        <w:rPr>
          <w:rFonts w:ascii="Times New Roman" w:hAnsi="Times New Roman" w:cs="Times New Roman"/>
          <w:sz w:val="28"/>
          <w:szCs w:val="28"/>
        </w:rPr>
        <w:t xml:space="preserve"> relates</w:t>
      </w:r>
      <w:r w:rsidR="00EB0E8A">
        <w:rPr>
          <w:rFonts w:ascii="Times New Roman" w:hAnsi="Times New Roman" w:cs="Times New Roman"/>
          <w:sz w:val="28"/>
          <w:szCs w:val="28"/>
        </w:rPr>
        <w:t xml:space="preserve"> to any</w:t>
      </w:r>
      <w:r w:rsidR="00D41B74">
        <w:rPr>
          <w:rFonts w:ascii="Times New Roman" w:hAnsi="Times New Roman" w:cs="Times New Roman"/>
          <w:sz w:val="28"/>
          <w:szCs w:val="28"/>
        </w:rPr>
        <w:t xml:space="preserve"> aggravating or mitigating circumstance …if the trier of fact considering that evidence is the</w:t>
      </w:r>
      <w:r w:rsidR="00442E2F">
        <w:rPr>
          <w:rFonts w:ascii="Times New Roman" w:hAnsi="Times New Roman" w:cs="Times New Roman"/>
          <w:sz w:val="28"/>
          <w:szCs w:val="28"/>
        </w:rPr>
        <w:t xml:space="preserve"> same trier of fact that determined the defendant’s guilt …</w:t>
      </w:r>
      <w:r w:rsidR="00627D7E">
        <w:rPr>
          <w:rFonts w:ascii="Times New Roman" w:hAnsi="Times New Roman" w:cs="Times New Roman"/>
          <w:sz w:val="28"/>
          <w:szCs w:val="28"/>
        </w:rPr>
        <w:t>”</w:t>
      </w:r>
      <w:r w:rsidR="00442E2F">
        <w:rPr>
          <w:rFonts w:ascii="Times New Roman" w:hAnsi="Times New Roman" w:cs="Times New Roman"/>
          <w:sz w:val="28"/>
          <w:szCs w:val="28"/>
        </w:rPr>
        <w:t xml:space="preserve">  Section (E) of that statute</w:t>
      </w:r>
      <w:r w:rsidR="00C80C5C">
        <w:rPr>
          <w:rFonts w:ascii="Times New Roman" w:hAnsi="Times New Roman" w:cs="Times New Roman"/>
          <w:sz w:val="28"/>
          <w:szCs w:val="28"/>
        </w:rPr>
        <w:t xml:space="preserve"> requires the </w:t>
      </w:r>
      <w:r w:rsidR="00D256B3">
        <w:rPr>
          <w:rFonts w:ascii="Times New Roman" w:hAnsi="Times New Roman" w:cs="Times New Roman"/>
          <w:sz w:val="28"/>
          <w:szCs w:val="28"/>
        </w:rPr>
        <w:t xml:space="preserve">penalty phase </w:t>
      </w:r>
      <w:r w:rsidR="00C80C5C">
        <w:rPr>
          <w:rFonts w:ascii="Times New Roman" w:hAnsi="Times New Roman" w:cs="Times New Roman"/>
          <w:sz w:val="28"/>
          <w:szCs w:val="28"/>
        </w:rPr>
        <w:t xml:space="preserve">trier of fact to “take into account the aggravating and mitigating circumstances that have been proven.” </w:t>
      </w:r>
      <w:r w:rsidR="006B71D3">
        <w:rPr>
          <w:rFonts w:ascii="Times New Roman" w:hAnsi="Times New Roman" w:cs="Times New Roman"/>
          <w:sz w:val="28"/>
          <w:szCs w:val="28"/>
        </w:rPr>
        <w:t xml:space="preserve">This process </w:t>
      </w:r>
      <w:r w:rsidR="00C81295">
        <w:rPr>
          <w:rFonts w:ascii="Times New Roman" w:hAnsi="Times New Roman" w:cs="Times New Roman"/>
          <w:sz w:val="28"/>
          <w:szCs w:val="28"/>
        </w:rPr>
        <w:lastRenderedPageBreak/>
        <w:t>readily applies</w:t>
      </w:r>
      <w:r w:rsidR="006B71D3">
        <w:rPr>
          <w:rFonts w:ascii="Times New Roman" w:hAnsi="Times New Roman" w:cs="Times New Roman"/>
          <w:sz w:val="28"/>
          <w:szCs w:val="28"/>
        </w:rPr>
        <w:t xml:space="preserve"> when the penalty phase jury </w:t>
      </w:r>
      <w:r w:rsidR="00935874">
        <w:rPr>
          <w:rFonts w:ascii="Times New Roman" w:hAnsi="Times New Roman" w:cs="Times New Roman"/>
          <w:sz w:val="28"/>
          <w:szCs w:val="28"/>
        </w:rPr>
        <w:t>also sat for the guilt and aggravation phases.</w:t>
      </w:r>
      <w:r w:rsidR="00442E2F">
        <w:rPr>
          <w:rFonts w:ascii="Times New Roman" w:hAnsi="Times New Roman" w:cs="Times New Roman"/>
          <w:sz w:val="28"/>
          <w:szCs w:val="28"/>
        </w:rPr>
        <w:t xml:space="preserve"> </w:t>
      </w:r>
      <w:r w:rsidR="004B0295">
        <w:rPr>
          <w:rFonts w:ascii="Times New Roman" w:hAnsi="Times New Roman" w:cs="Times New Roman"/>
          <w:sz w:val="28"/>
          <w:szCs w:val="28"/>
        </w:rPr>
        <w:t xml:space="preserve">But what if </w:t>
      </w:r>
      <w:r w:rsidR="00B918E8">
        <w:rPr>
          <w:rFonts w:ascii="Times New Roman" w:hAnsi="Times New Roman" w:cs="Times New Roman"/>
          <w:sz w:val="28"/>
          <w:szCs w:val="28"/>
        </w:rPr>
        <w:t>that jury</w:t>
      </w:r>
      <w:r w:rsidR="004B0295">
        <w:rPr>
          <w:rFonts w:ascii="Times New Roman" w:hAnsi="Times New Roman" w:cs="Times New Roman"/>
          <w:sz w:val="28"/>
          <w:szCs w:val="28"/>
        </w:rPr>
        <w:t xml:space="preserve"> did not sit for the prior phases? Such a scenario could occur</w:t>
      </w:r>
      <w:r w:rsidR="008173FF">
        <w:rPr>
          <w:rFonts w:ascii="Times New Roman" w:hAnsi="Times New Roman" w:cs="Times New Roman"/>
          <w:sz w:val="28"/>
          <w:szCs w:val="28"/>
        </w:rPr>
        <w:t xml:space="preserve"> when</w:t>
      </w:r>
      <w:r w:rsidR="00740418">
        <w:rPr>
          <w:rFonts w:ascii="Times New Roman" w:hAnsi="Times New Roman" w:cs="Times New Roman"/>
          <w:sz w:val="28"/>
          <w:szCs w:val="28"/>
        </w:rPr>
        <w:t>:</w:t>
      </w:r>
    </w:p>
    <w:p w14:paraId="07F6F570" w14:textId="475B2AA4" w:rsidR="008173FF" w:rsidRDefault="008173FF" w:rsidP="003E23AB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first jury hung in the penalty phase</w:t>
      </w:r>
      <w:r w:rsidR="00CB42E6">
        <w:rPr>
          <w:rFonts w:ascii="Times New Roman" w:hAnsi="Times New Roman" w:cs="Times New Roman"/>
          <w:sz w:val="28"/>
          <w:szCs w:val="28"/>
        </w:rPr>
        <w:t>, or there was otherwise a mistrial during the penalty phase.</w:t>
      </w:r>
    </w:p>
    <w:p w14:paraId="7079F653" w14:textId="77777777" w:rsidR="003E23AB" w:rsidRDefault="003E23AB" w:rsidP="003E23AB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0B00B16" w14:textId="2DEC37CF" w:rsidR="00CB42E6" w:rsidRDefault="00CB42E6" w:rsidP="003E23AB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defendant pled guilt</w:t>
      </w:r>
      <w:r w:rsidR="00AB20C2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and admitted the aggravating circumstances, thereby foregoing trials on guilt and aggravation.</w:t>
      </w:r>
    </w:p>
    <w:p w14:paraId="1C7280BD" w14:textId="77777777" w:rsidR="003E23AB" w:rsidRDefault="003E23AB" w:rsidP="003E23AB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FF92B44" w14:textId="74B1A512" w:rsidR="00CB42E6" w:rsidRDefault="00B915D1" w:rsidP="003E23AB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7A2DE6">
        <w:rPr>
          <w:rFonts w:ascii="Times New Roman" w:hAnsi="Times New Roman" w:cs="Times New Roman"/>
          <w:sz w:val="28"/>
          <w:szCs w:val="28"/>
        </w:rPr>
        <w:t>defendant’s</w:t>
      </w:r>
      <w:r>
        <w:rPr>
          <w:rFonts w:ascii="Times New Roman" w:hAnsi="Times New Roman" w:cs="Times New Roman"/>
          <w:sz w:val="28"/>
          <w:szCs w:val="28"/>
        </w:rPr>
        <w:t xml:space="preserve"> sentence</w:t>
      </w:r>
      <w:r w:rsidR="00AB20C2">
        <w:rPr>
          <w:rFonts w:ascii="Times New Roman" w:hAnsi="Times New Roman" w:cs="Times New Roman"/>
          <w:sz w:val="28"/>
          <w:szCs w:val="28"/>
        </w:rPr>
        <w:t xml:space="preserve"> was reversed on appeal</w:t>
      </w:r>
      <w:r w:rsidR="007A2DE6">
        <w:rPr>
          <w:rFonts w:ascii="Times New Roman" w:hAnsi="Times New Roman" w:cs="Times New Roman"/>
          <w:sz w:val="28"/>
          <w:szCs w:val="28"/>
        </w:rPr>
        <w:t>,</w:t>
      </w:r>
      <w:r w:rsidR="00AB20C2">
        <w:rPr>
          <w:rFonts w:ascii="Times New Roman" w:hAnsi="Times New Roman" w:cs="Times New Roman"/>
          <w:sz w:val="28"/>
          <w:szCs w:val="28"/>
        </w:rPr>
        <w:t xml:space="preserve"> and the case was remanded for a penalty phase retrial.</w:t>
      </w:r>
    </w:p>
    <w:p w14:paraId="4928D71C" w14:textId="77777777" w:rsidR="003E23AB" w:rsidRPr="003E23AB" w:rsidRDefault="003E23AB" w:rsidP="003E23A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23F934F" w14:textId="7E0C4766" w:rsidR="00AB20C2" w:rsidRDefault="00773DEC" w:rsidP="003E23AB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002C6C">
        <w:rPr>
          <w:rFonts w:ascii="Times New Roman" w:hAnsi="Times New Roman" w:cs="Times New Roman"/>
          <w:sz w:val="28"/>
          <w:szCs w:val="28"/>
        </w:rPr>
        <w:t xml:space="preserve">new penalty phase </w:t>
      </w:r>
      <w:r>
        <w:rPr>
          <w:rFonts w:ascii="Times New Roman" w:hAnsi="Times New Roman" w:cs="Times New Roman"/>
          <w:sz w:val="28"/>
          <w:szCs w:val="28"/>
        </w:rPr>
        <w:t>trial was ordered in state or federal post-conviction proceedings</w:t>
      </w:r>
      <w:r w:rsidR="00002C6C">
        <w:rPr>
          <w:rFonts w:ascii="Times New Roman" w:hAnsi="Times New Roman" w:cs="Times New Roman"/>
          <w:sz w:val="28"/>
          <w:szCs w:val="28"/>
        </w:rPr>
        <w:t>.</w:t>
      </w:r>
    </w:p>
    <w:p w14:paraId="431F7B3C" w14:textId="77777777" w:rsidR="00002C6C" w:rsidRPr="00002C6C" w:rsidRDefault="00002C6C" w:rsidP="00002C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E8691D0" w14:textId="128191A7" w:rsidR="007A2DE6" w:rsidRDefault="007A2DE6" w:rsidP="003E23AB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change in the law required a new penalty phase trial.</w:t>
      </w:r>
    </w:p>
    <w:p w14:paraId="15881A85" w14:textId="77777777" w:rsidR="003E23AB" w:rsidRPr="00524E23" w:rsidRDefault="003E23AB" w:rsidP="00002C6C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2746B0" w14:textId="3FE402EF" w:rsidR="007A2DE6" w:rsidRPr="00524E23" w:rsidRDefault="00524E23" w:rsidP="00524E23">
      <w:pPr>
        <w:pStyle w:val="ListParagraph"/>
        <w:numPr>
          <w:ilvl w:val="0"/>
          <w:numId w:val="1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4E23">
        <w:rPr>
          <w:rFonts w:ascii="Times New Roman" w:hAnsi="Times New Roman" w:cs="Times New Roman"/>
          <w:b/>
          <w:bCs/>
          <w:sz w:val="28"/>
          <w:szCs w:val="28"/>
          <w:u w:val="single"/>
        </w:rPr>
        <w:t>Discussion.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DE6" w:rsidRPr="00524E23">
        <w:rPr>
          <w:rFonts w:ascii="Times New Roman" w:hAnsi="Times New Roman" w:cs="Times New Roman"/>
          <w:sz w:val="28"/>
          <w:szCs w:val="28"/>
        </w:rPr>
        <w:t xml:space="preserve">In these circumstances, a new penalty phase jury is “cold,” that </w:t>
      </w:r>
      <w:r w:rsidR="00E83CBC">
        <w:rPr>
          <w:rFonts w:ascii="Times New Roman" w:hAnsi="Times New Roman" w:cs="Times New Roman"/>
          <w:sz w:val="28"/>
          <w:szCs w:val="28"/>
        </w:rPr>
        <w:t>is</w:t>
      </w:r>
      <w:r w:rsidR="007A2DE6" w:rsidRPr="00524E23">
        <w:rPr>
          <w:rFonts w:ascii="Times New Roman" w:hAnsi="Times New Roman" w:cs="Times New Roman"/>
          <w:sz w:val="28"/>
          <w:szCs w:val="28"/>
        </w:rPr>
        <w:t>, it has not</w:t>
      </w:r>
      <w:r w:rsidR="007526F5" w:rsidRPr="00524E23">
        <w:rPr>
          <w:rFonts w:ascii="Times New Roman" w:hAnsi="Times New Roman" w:cs="Times New Roman"/>
          <w:sz w:val="28"/>
          <w:szCs w:val="28"/>
        </w:rPr>
        <w:t xml:space="preserve"> </w:t>
      </w:r>
      <w:r w:rsidR="00922AA4">
        <w:rPr>
          <w:rFonts w:ascii="Times New Roman" w:hAnsi="Times New Roman" w:cs="Times New Roman"/>
          <w:sz w:val="28"/>
          <w:szCs w:val="28"/>
        </w:rPr>
        <w:t xml:space="preserve">heard </w:t>
      </w:r>
      <w:r w:rsidR="007526F5" w:rsidRPr="00524E23">
        <w:rPr>
          <w:rFonts w:ascii="Times New Roman" w:hAnsi="Times New Roman" w:cs="Times New Roman"/>
          <w:sz w:val="28"/>
          <w:szCs w:val="28"/>
        </w:rPr>
        <w:t xml:space="preserve">evidence concerning guilt or aggravation to provide context for its penalty phase determination. </w:t>
      </w:r>
      <w:r w:rsidR="00F14204" w:rsidRPr="00524E23">
        <w:rPr>
          <w:rFonts w:ascii="Times New Roman" w:hAnsi="Times New Roman" w:cs="Times New Roman"/>
          <w:sz w:val="28"/>
          <w:szCs w:val="28"/>
        </w:rPr>
        <w:t>How does the new jury acquire that evidence?</w:t>
      </w:r>
    </w:p>
    <w:p w14:paraId="39875D3D" w14:textId="6557A461" w:rsidR="00F14204" w:rsidRDefault="00F14204" w:rsidP="007A2DE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6D0B">
        <w:rPr>
          <w:rFonts w:ascii="Times New Roman" w:hAnsi="Times New Roman" w:cs="Times New Roman"/>
          <w:sz w:val="28"/>
          <w:szCs w:val="28"/>
        </w:rPr>
        <w:t xml:space="preserve">The procedure is </w:t>
      </w:r>
      <w:r w:rsidR="003D162A">
        <w:rPr>
          <w:rFonts w:ascii="Times New Roman" w:hAnsi="Times New Roman" w:cs="Times New Roman"/>
          <w:sz w:val="28"/>
          <w:szCs w:val="28"/>
        </w:rPr>
        <w:t>currently</w:t>
      </w:r>
      <w:r w:rsidR="00246D0B">
        <w:rPr>
          <w:rFonts w:ascii="Times New Roman" w:hAnsi="Times New Roman" w:cs="Times New Roman"/>
          <w:sz w:val="28"/>
          <w:szCs w:val="28"/>
        </w:rPr>
        <w:t xml:space="preserve"> addressed on an ad hoc basis. </w:t>
      </w:r>
      <w:r w:rsidR="00D41191">
        <w:rPr>
          <w:rFonts w:ascii="Times New Roman" w:hAnsi="Times New Roman" w:cs="Times New Roman"/>
          <w:sz w:val="28"/>
          <w:szCs w:val="28"/>
        </w:rPr>
        <w:t xml:space="preserve">Occasionally, the parties agree to a procedure. Otherwise, the trial judge </w:t>
      </w:r>
      <w:r w:rsidR="002F7B69">
        <w:rPr>
          <w:rFonts w:ascii="Times New Roman" w:hAnsi="Times New Roman" w:cs="Times New Roman"/>
          <w:sz w:val="28"/>
          <w:szCs w:val="28"/>
        </w:rPr>
        <w:t>enter</w:t>
      </w:r>
      <w:r w:rsidR="007C13B9">
        <w:rPr>
          <w:rFonts w:ascii="Times New Roman" w:hAnsi="Times New Roman" w:cs="Times New Roman"/>
          <w:sz w:val="28"/>
          <w:szCs w:val="28"/>
        </w:rPr>
        <w:t>s</w:t>
      </w:r>
      <w:r w:rsidR="002F7B69">
        <w:rPr>
          <w:rFonts w:ascii="Times New Roman" w:hAnsi="Times New Roman" w:cs="Times New Roman"/>
          <w:sz w:val="28"/>
          <w:szCs w:val="28"/>
        </w:rPr>
        <w:t xml:space="preserve"> an order </w:t>
      </w:r>
      <w:r w:rsidR="00115FAD">
        <w:rPr>
          <w:rFonts w:ascii="Times New Roman" w:hAnsi="Times New Roman" w:cs="Times New Roman"/>
          <w:sz w:val="28"/>
          <w:szCs w:val="28"/>
        </w:rPr>
        <w:t xml:space="preserve">that prescribes </w:t>
      </w:r>
      <w:r w:rsidR="002F7B69">
        <w:rPr>
          <w:rFonts w:ascii="Times New Roman" w:hAnsi="Times New Roman" w:cs="Times New Roman"/>
          <w:sz w:val="28"/>
          <w:szCs w:val="28"/>
        </w:rPr>
        <w:t xml:space="preserve">the procedure. </w:t>
      </w:r>
      <w:r w:rsidR="00C827ED">
        <w:rPr>
          <w:rFonts w:ascii="Times New Roman" w:hAnsi="Times New Roman" w:cs="Times New Roman"/>
          <w:sz w:val="28"/>
          <w:szCs w:val="28"/>
        </w:rPr>
        <w:t>T</w:t>
      </w:r>
      <w:r w:rsidR="002F7B69">
        <w:rPr>
          <w:rFonts w:ascii="Times New Roman" w:hAnsi="Times New Roman" w:cs="Times New Roman"/>
          <w:sz w:val="28"/>
          <w:szCs w:val="28"/>
        </w:rPr>
        <w:t>here is no assurance these</w:t>
      </w:r>
      <w:r w:rsidR="00C1026A">
        <w:rPr>
          <w:rFonts w:ascii="Times New Roman" w:hAnsi="Times New Roman" w:cs="Times New Roman"/>
          <w:sz w:val="28"/>
          <w:szCs w:val="28"/>
        </w:rPr>
        <w:t xml:space="preserve"> procedures will be uniform, raising the prospect of due process and equal protection issues. Rule petition No. R-25-0010</w:t>
      </w:r>
      <w:r w:rsidR="009838E1">
        <w:rPr>
          <w:rFonts w:ascii="Times New Roman" w:hAnsi="Times New Roman" w:cs="Times New Roman"/>
          <w:sz w:val="28"/>
          <w:szCs w:val="28"/>
        </w:rPr>
        <w:t xml:space="preserve"> sought to codify the process. Because the petition was internally inconsistent, the </w:t>
      </w:r>
      <w:r w:rsidR="009838E1">
        <w:rPr>
          <w:rFonts w:ascii="Times New Roman" w:hAnsi="Times New Roman" w:cs="Times New Roman"/>
          <w:sz w:val="28"/>
          <w:szCs w:val="28"/>
        </w:rPr>
        <w:lastRenderedPageBreak/>
        <w:t>Court</w:t>
      </w:r>
      <w:r w:rsidR="00760BDC">
        <w:rPr>
          <w:rFonts w:ascii="Times New Roman" w:hAnsi="Times New Roman" w:cs="Times New Roman"/>
          <w:sz w:val="28"/>
          <w:szCs w:val="28"/>
        </w:rPr>
        <w:t xml:space="preserve"> in August 2025 continued the matter, and in the interim, referred it to the Capital Case Oversight Committee for review and a recommendation.</w:t>
      </w:r>
      <w:r w:rsidR="00F15AA1">
        <w:rPr>
          <w:rFonts w:ascii="Times New Roman" w:hAnsi="Times New Roman" w:cs="Times New Roman"/>
          <w:sz w:val="28"/>
          <w:szCs w:val="28"/>
        </w:rPr>
        <w:tab/>
      </w:r>
    </w:p>
    <w:p w14:paraId="5585C04F" w14:textId="3D6B1716" w:rsidR="00F14204" w:rsidRDefault="00F14204" w:rsidP="007A2DE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5AA1">
        <w:rPr>
          <w:rFonts w:ascii="Times New Roman" w:hAnsi="Times New Roman" w:cs="Times New Roman"/>
          <w:sz w:val="28"/>
          <w:szCs w:val="28"/>
        </w:rPr>
        <w:t>Undersigned Chair established a workgroup to</w:t>
      </w:r>
      <w:r w:rsidR="007B087D">
        <w:rPr>
          <w:rFonts w:ascii="Times New Roman" w:hAnsi="Times New Roman" w:cs="Times New Roman"/>
          <w:sz w:val="28"/>
          <w:szCs w:val="28"/>
        </w:rPr>
        <w:t xml:space="preserve"> propose amendments. The workgroup met several times and exchanged multiple drafts. </w:t>
      </w:r>
      <w:r w:rsidR="005D41CC">
        <w:rPr>
          <w:rFonts w:ascii="Times New Roman" w:hAnsi="Times New Roman" w:cs="Times New Roman"/>
          <w:sz w:val="28"/>
          <w:szCs w:val="28"/>
        </w:rPr>
        <w:t xml:space="preserve">Earlier this month, it formulated two alternative </w:t>
      </w:r>
      <w:r w:rsidR="00F87166">
        <w:rPr>
          <w:rFonts w:ascii="Times New Roman" w:hAnsi="Times New Roman" w:cs="Times New Roman"/>
          <w:sz w:val="28"/>
          <w:szCs w:val="28"/>
        </w:rPr>
        <w:t>versions</w:t>
      </w:r>
      <w:r w:rsidR="005D41CC">
        <w:rPr>
          <w:rFonts w:ascii="Times New Roman" w:hAnsi="Times New Roman" w:cs="Times New Roman"/>
          <w:sz w:val="28"/>
          <w:szCs w:val="28"/>
        </w:rPr>
        <w:t xml:space="preserve">. The two versions </w:t>
      </w:r>
      <w:r w:rsidR="00F87166">
        <w:rPr>
          <w:rFonts w:ascii="Times New Roman" w:hAnsi="Times New Roman" w:cs="Times New Roman"/>
          <w:sz w:val="28"/>
          <w:szCs w:val="28"/>
        </w:rPr>
        <w:t xml:space="preserve">contained </w:t>
      </w:r>
      <w:r w:rsidR="008C3421">
        <w:rPr>
          <w:rFonts w:ascii="Times New Roman" w:hAnsi="Times New Roman" w:cs="Times New Roman"/>
          <w:sz w:val="28"/>
          <w:szCs w:val="28"/>
        </w:rPr>
        <w:t xml:space="preserve">identical text for the </w:t>
      </w:r>
      <w:r w:rsidR="006A1E35">
        <w:rPr>
          <w:rFonts w:ascii="Times New Roman" w:hAnsi="Times New Roman" w:cs="Times New Roman"/>
          <w:sz w:val="28"/>
          <w:szCs w:val="28"/>
        </w:rPr>
        <w:t>proposed</w:t>
      </w:r>
      <w:r w:rsidR="008C3421">
        <w:rPr>
          <w:rFonts w:ascii="Times New Roman" w:hAnsi="Times New Roman" w:cs="Times New Roman"/>
          <w:sz w:val="28"/>
          <w:szCs w:val="28"/>
        </w:rPr>
        <w:t xml:space="preserve"> amendments</w:t>
      </w:r>
      <w:r w:rsidR="006A1E35">
        <w:rPr>
          <w:rFonts w:ascii="Times New Roman" w:hAnsi="Times New Roman" w:cs="Times New Roman"/>
          <w:sz w:val="28"/>
          <w:szCs w:val="28"/>
        </w:rPr>
        <w:t xml:space="preserve"> to Rule 19.1(f)</w:t>
      </w:r>
      <w:r w:rsidR="008C3421">
        <w:rPr>
          <w:rFonts w:ascii="Times New Roman" w:hAnsi="Times New Roman" w:cs="Times New Roman"/>
          <w:sz w:val="28"/>
          <w:szCs w:val="28"/>
        </w:rPr>
        <w:t>, but they varied in the proposed comments to th</w:t>
      </w:r>
      <w:r w:rsidR="00100DCB">
        <w:rPr>
          <w:rFonts w:ascii="Times New Roman" w:hAnsi="Times New Roman" w:cs="Times New Roman"/>
          <w:sz w:val="28"/>
          <w:szCs w:val="28"/>
        </w:rPr>
        <w:t>ose</w:t>
      </w:r>
      <w:r w:rsidR="00F87166">
        <w:rPr>
          <w:rFonts w:ascii="Times New Roman" w:hAnsi="Times New Roman" w:cs="Times New Roman"/>
          <w:sz w:val="28"/>
          <w:szCs w:val="28"/>
        </w:rPr>
        <w:t xml:space="preserve"> amendments.</w:t>
      </w:r>
      <w:r w:rsidR="000361CE">
        <w:rPr>
          <w:rFonts w:ascii="Times New Roman" w:hAnsi="Times New Roman" w:cs="Times New Roman"/>
          <w:sz w:val="28"/>
          <w:szCs w:val="28"/>
        </w:rPr>
        <w:t xml:space="preserve"> Meanwhile, other Committee members proposed an alternative version</w:t>
      </w:r>
      <w:r w:rsidR="00BD4931">
        <w:rPr>
          <w:rFonts w:ascii="Times New Roman" w:hAnsi="Times New Roman" w:cs="Times New Roman"/>
          <w:sz w:val="28"/>
          <w:szCs w:val="28"/>
        </w:rPr>
        <w:t xml:space="preserve">, and then variations of that version. </w:t>
      </w:r>
      <w:r w:rsidR="006734F6">
        <w:rPr>
          <w:rFonts w:ascii="Times New Roman" w:hAnsi="Times New Roman" w:cs="Times New Roman"/>
          <w:sz w:val="28"/>
          <w:szCs w:val="28"/>
        </w:rPr>
        <w:t xml:space="preserve">Most members agreed </w:t>
      </w:r>
      <w:r w:rsidR="00524E23">
        <w:rPr>
          <w:rFonts w:ascii="Times New Roman" w:hAnsi="Times New Roman" w:cs="Times New Roman"/>
          <w:sz w:val="28"/>
          <w:szCs w:val="28"/>
        </w:rPr>
        <w:t>that Rule</w:t>
      </w:r>
      <w:r w:rsidR="006E66B6">
        <w:rPr>
          <w:rFonts w:ascii="Times New Roman" w:hAnsi="Times New Roman" w:cs="Times New Roman"/>
          <w:sz w:val="28"/>
          <w:szCs w:val="28"/>
        </w:rPr>
        <w:t xml:space="preserve"> 19.1</w:t>
      </w:r>
      <w:r w:rsidR="006734F6">
        <w:rPr>
          <w:rFonts w:ascii="Times New Roman" w:hAnsi="Times New Roman" w:cs="Times New Roman"/>
          <w:sz w:val="28"/>
          <w:szCs w:val="28"/>
        </w:rPr>
        <w:t xml:space="preserve"> should specify a process for a penalty phase retrial, but</w:t>
      </w:r>
      <w:r w:rsidR="00BD4931">
        <w:rPr>
          <w:rFonts w:ascii="Times New Roman" w:hAnsi="Times New Roman" w:cs="Times New Roman"/>
          <w:sz w:val="28"/>
          <w:szCs w:val="28"/>
        </w:rPr>
        <w:t xml:space="preserve"> </w:t>
      </w:r>
      <w:r w:rsidR="006E66B6">
        <w:rPr>
          <w:rFonts w:ascii="Times New Roman" w:hAnsi="Times New Roman" w:cs="Times New Roman"/>
          <w:sz w:val="28"/>
          <w:szCs w:val="28"/>
        </w:rPr>
        <w:t xml:space="preserve">the </w:t>
      </w:r>
      <w:r w:rsidR="00BD4931">
        <w:rPr>
          <w:rFonts w:ascii="Times New Roman" w:hAnsi="Times New Roman" w:cs="Times New Roman"/>
          <w:sz w:val="28"/>
          <w:szCs w:val="28"/>
        </w:rPr>
        <w:t>Committee meeting on April 24, 2026, concluded with no</w:t>
      </w:r>
      <w:r w:rsidR="00005F46">
        <w:rPr>
          <w:rFonts w:ascii="Times New Roman" w:hAnsi="Times New Roman" w:cs="Times New Roman"/>
          <w:sz w:val="28"/>
          <w:szCs w:val="28"/>
        </w:rPr>
        <w:t xml:space="preserve"> consensus</w:t>
      </w:r>
      <w:r w:rsidR="00614877">
        <w:rPr>
          <w:rFonts w:ascii="Times New Roman" w:hAnsi="Times New Roman" w:cs="Times New Roman"/>
          <w:sz w:val="28"/>
          <w:szCs w:val="28"/>
        </w:rPr>
        <w:t xml:space="preserve"> regarding that process</w:t>
      </w:r>
      <w:r w:rsidR="00005F46">
        <w:rPr>
          <w:rFonts w:ascii="Times New Roman" w:hAnsi="Times New Roman" w:cs="Times New Roman"/>
          <w:sz w:val="28"/>
          <w:szCs w:val="28"/>
        </w:rPr>
        <w:t>.</w:t>
      </w:r>
    </w:p>
    <w:p w14:paraId="1B70A147" w14:textId="50617943" w:rsidR="00005F46" w:rsidRDefault="00005F46" w:rsidP="007A2DE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issues implicated by a penalty phase retrial are challenging</w:t>
      </w:r>
      <w:r w:rsidR="006E621B">
        <w:rPr>
          <w:rFonts w:ascii="Times New Roman" w:hAnsi="Times New Roman" w:cs="Times New Roman"/>
          <w:sz w:val="28"/>
          <w:szCs w:val="28"/>
        </w:rPr>
        <w:t xml:space="preserve"> and not easily </w:t>
      </w:r>
      <w:r w:rsidR="003E2933">
        <w:rPr>
          <w:rFonts w:ascii="Times New Roman" w:hAnsi="Times New Roman" w:cs="Times New Roman"/>
          <w:sz w:val="28"/>
          <w:szCs w:val="28"/>
        </w:rPr>
        <w:t>resolved</w:t>
      </w:r>
      <w:r w:rsidR="006E621B">
        <w:rPr>
          <w:rFonts w:ascii="Times New Roman" w:hAnsi="Times New Roman" w:cs="Times New Roman"/>
          <w:sz w:val="28"/>
          <w:szCs w:val="28"/>
        </w:rPr>
        <w:t>.</w:t>
      </w:r>
      <w:r w:rsidR="003E2933">
        <w:rPr>
          <w:rFonts w:ascii="Times New Roman" w:hAnsi="Times New Roman" w:cs="Times New Roman"/>
          <w:sz w:val="28"/>
          <w:szCs w:val="28"/>
        </w:rPr>
        <w:t xml:space="preserve"> They </w:t>
      </w:r>
      <w:r>
        <w:rPr>
          <w:rFonts w:ascii="Times New Roman" w:hAnsi="Times New Roman" w:cs="Times New Roman"/>
          <w:sz w:val="28"/>
          <w:szCs w:val="28"/>
        </w:rPr>
        <w:t>include the following:</w:t>
      </w:r>
    </w:p>
    <w:p w14:paraId="07F1BC92" w14:textId="4675EA1D" w:rsidR="00005F46" w:rsidRDefault="004B6E5C" w:rsidP="006D20C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Should the new penalty phase jury be informed of the underl</w:t>
      </w:r>
      <w:r w:rsidR="006E66B6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ing guilt and aggravation evidence at the beginning of </w:t>
      </w:r>
      <w:r w:rsidR="001B41D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6734F6">
        <w:rPr>
          <w:rFonts w:ascii="Times New Roman" w:hAnsi="Times New Roman" w:cs="Times New Roman"/>
          <w:sz w:val="28"/>
          <w:szCs w:val="28"/>
        </w:rPr>
        <w:t>enalty</w:t>
      </w:r>
      <w:r w:rsidR="0053674E">
        <w:rPr>
          <w:rFonts w:ascii="Times New Roman" w:hAnsi="Times New Roman" w:cs="Times New Roman"/>
          <w:sz w:val="28"/>
          <w:szCs w:val="28"/>
        </w:rPr>
        <w:t xml:space="preserve"> phase retrial, or later, when the State presents mitigation rebuttal evidence? </w:t>
      </w:r>
      <w:r w:rsidR="00175F49">
        <w:rPr>
          <w:rFonts w:ascii="Times New Roman" w:hAnsi="Times New Roman" w:cs="Times New Roman"/>
          <w:sz w:val="28"/>
          <w:szCs w:val="28"/>
        </w:rPr>
        <w:t xml:space="preserve">If the latter, </w:t>
      </w:r>
      <w:r w:rsidR="00315A8E">
        <w:rPr>
          <w:rFonts w:ascii="Times New Roman" w:hAnsi="Times New Roman" w:cs="Times New Roman"/>
          <w:sz w:val="28"/>
          <w:szCs w:val="28"/>
        </w:rPr>
        <w:t xml:space="preserve">and notwithstanding appropriate instructions, </w:t>
      </w:r>
      <w:r w:rsidR="00175F49">
        <w:rPr>
          <w:rFonts w:ascii="Times New Roman" w:hAnsi="Times New Roman" w:cs="Times New Roman"/>
          <w:sz w:val="28"/>
          <w:szCs w:val="28"/>
        </w:rPr>
        <w:t xml:space="preserve">might the jury </w:t>
      </w:r>
      <w:r w:rsidR="00315A8E">
        <w:rPr>
          <w:rFonts w:ascii="Times New Roman" w:hAnsi="Times New Roman" w:cs="Times New Roman"/>
          <w:sz w:val="28"/>
          <w:szCs w:val="28"/>
        </w:rPr>
        <w:t>construe</w:t>
      </w:r>
      <w:r w:rsidR="00175F49">
        <w:rPr>
          <w:rFonts w:ascii="Times New Roman" w:hAnsi="Times New Roman" w:cs="Times New Roman"/>
          <w:sz w:val="28"/>
          <w:szCs w:val="28"/>
        </w:rPr>
        <w:t xml:space="preserve"> the State’s presentation </w:t>
      </w:r>
      <w:r w:rsidR="00870E4B">
        <w:rPr>
          <w:rFonts w:ascii="Times New Roman" w:hAnsi="Times New Roman" w:cs="Times New Roman"/>
          <w:sz w:val="28"/>
          <w:szCs w:val="28"/>
        </w:rPr>
        <w:t>as new</w:t>
      </w:r>
      <w:r w:rsidR="00315A8E">
        <w:rPr>
          <w:rFonts w:ascii="Times New Roman" w:hAnsi="Times New Roman" w:cs="Times New Roman"/>
          <w:sz w:val="28"/>
          <w:szCs w:val="28"/>
        </w:rPr>
        <w:t xml:space="preserve"> aggravating circumstance</w:t>
      </w:r>
      <w:r w:rsidR="00721DD6">
        <w:rPr>
          <w:rFonts w:ascii="Times New Roman" w:hAnsi="Times New Roman" w:cs="Times New Roman"/>
          <w:sz w:val="28"/>
          <w:szCs w:val="28"/>
        </w:rPr>
        <w:t>s</w:t>
      </w:r>
      <w:r w:rsidR="00315A8E">
        <w:rPr>
          <w:rFonts w:ascii="Times New Roman" w:hAnsi="Times New Roman" w:cs="Times New Roman"/>
          <w:sz w:val="28"/>
          <w:szCs w:val="28"/>
        </w:rPr>
        <w:t>?</w:t>
      </w:r>
    </w:p>
    <w:p w14:paraId="2633AF5B" w14:textId="77777777" w:rsidR="00BB2D78" w:rsidRDefault="00BB2D78" w:rsidP="00BB2D78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1CC46A4" w14:textId="2E7FEDCC" w:rsidR="00721DD6" w:rsidRDefault="004661D9" w:rsidP="006D20C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information is provided to a jury at the beginning of the penalty phase retrial</w:t>
      </w:r>
      <w:r w:rsidR="00803DE4">
        <w:rPr>
          <w:rFonts w:ascii="Times New Roman" w:hAnsi="Times New Roman" w:cs="Times New Roman"/>
          <w:sz w:val="28"/>
          <w:szCs w:val="28"/>
        </w:rPr>
        <w:t xml:space="preserve">, should it be provided as evidence, </w:t>
      </w:r>
      <w:r w:rsidR="00870E4B">
        <w:rPr>
          <w:rFonts w:ascii="Times New Roman" w:hAnsi="Times New Roman" w:cs="Times New Roman"/>
          <w:sz w:val="28"/>
          <w:szCs w:val="28"/>
        </w:rPr>
        <w:t xml:space="preserve">i.e., by </w:t>
      </w:r>
      <w:r w:rsidR="00520C54">
        <w:rPr>
          <w:rFonts w:ascii="Times New Roman" w:hAnsi="Times New Roman" w:cs="Times New Roman"/>
          <w:sz w:val="28"/>
          <w:szCs w:val="28"/>
        </w:rPr>
        <w:t>a</w:t>
      </w:r>
      <w:r w:rsidR="00D90109">
        <w:rPr>
          <w:rFonts w:ascii="Times New Roman" w:hAnsi="Times New Roman" w:cs="Times New Roman"/>
          <w:sz w:val="28"/>
          <w:szCs w:val="28"/>
        </w:rPr>
        <w:t xml:space="preserve"> </w:t>
      </w:r>
      <w:r w:rsidR="00624C3E">
        <w:rPr>
          <w:rFonts w:ascii="Times New Roman" w:hAnsi="Times New Roman" w:cs="Times New Roman"/>
          <w:sz w:val="28"/>
          <w:szCs w:val="28"/>
        </w:rPr>
        <w:t>prosecution w</w:t>
      </w:r>
      <w:r w:rsidR="00870E4B">
        <w:rPr>
          <w:rFonts w:ascii="Times New Roman" w:hAnsi="Times New Roman" w:cs="Times New Roman"/>
          <w:sz w:val="28"/>
          <w:szCs w:val="28"/>
        </w:rPr>
        <w:t>itness</w:t>
      </w:r>
      <w:r w:rsidR="00D7779C">
        <w:rPr>
          <w:rFonts w:ascii="Times New Roman" w:hAnsi="Times New Roman" w:cs="Times New Roman"/>
          <w:sz w:val="28"/>
          <w:szCs w:val="28"/>
        </w:rPr>
        <w:t>,</w:t>
      </w:r>
      <w:r w:rsidR="00196276">
        <w:rPr>
          <w:rFonts w:ascii="Times New Roman" w:hAnsi="Times New Roman" w:cs="Times New Roman"/>
          <w:sz w:val="28"/>
          <w:szCs w:val="28"/>
        </w:rPr>
        <w:t xml:space="preserve"> such as a case agent,</w:t>
      </w:r>
      <w:r w:rsidR="00870E4B">
        <w:rPr>
          <w:rFonts w:ascii="Times New Roman" w:hAnsi="Times New Roman" w:cs="Times New Roman"/>
          <w:sz w:val="28"/>
          <w:szCs w:val="28"/>
        </w:rPr>
        <w:t xml:space="preserve"> </w:t>
      </w:r>
      <w:r w:rsidR="00803DE4">
        <w:rPr>
          <w:rFonts w:ascii="Times New Roman" w:hAnsi="Times New Roman" w:cs="Times New Roman"/>
          <w:sz w:val="28"/>
          <w:szCs w:val="28"/>
        </w:rPr>
        <w:t>with accompanying</w:t>
      </w:r>
      <w:r w:rsidR="00870E4B">
        <w:rPr>
          <w:rFonts w:ascii="Times New Roman" w:hAnsi="Times New Roman" w:cs="Times New Roman"/>
          <w:sz w:val="28"/>
          <w:szCs w:val="28"/>
        </w:rPr>
        <w:t xml:space="preserve"> opportunities for </w:t>
      </w:r>
      <w:r w:rsidR="00D90109">
        <w:rPr>
          <w:rFonts w:ascii="Times New Roman" w:hAnsi="Times New Roman" w:cs="Times New Roman"/>
          <w:sz w:val="28"/>
          <w:szCs w:val="28"/>
        </w:rPr>
        <w:t xml:space="preserve">defense </w:t>
      </w:r>
      <w:r w:rsidR="00870E4B">
        <w:rPr>
          <w:rFonts w:ascii="Times New Roman" w:hAnsi="Times New Roman" w:cs="Times New Roman"/>
          <w:sz w:val="28"/>
          <w:szCs w:val="28"/>
        </w:rPr>
        <w:t>cross-examination?</w:t>
      </w:r>
    </w:p>
    <w:p w14:paraId="077E0144" w14:textId="77777777" w:rsidR="00BB2D78" w:rsidRPr="00BB2D78" w:rsidRDefault="00BB2D78" w:rsidP="00BB2D7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43C87B2" w14:textId="579D4018" w:rsidR="00306B15" w:rsidRDefault="00306B15" w:rsidP="006D20C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the parties</w:t>
      </w:r>
      <w:r w:rsidR="00BB2D7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5DB">
        <w:rPr>
          <w:rFonts w:ascii="Times New Roman" w:hAnsi="Times New Roman" w:cs="Times New Roman"/>
          <w:sz w:val="28"/>
          <w:szCs w:val="28"/>
        </w:rPr>
        <w:t>stipulated summary</w:t>
      </w:r>
      <w:r w:rsidR="00853964">
        <w:rPr>
          <w:rFonts w:ascii="Times New Roman" w:hAnsi="Times New Roman" w:cs="Times New Roman"/>
          <w:sz w:val="28"/>
          <w:szCs w:val="28"/>
        </w:rPr>
        <w:t xml:space="preserve"> of the guilt and aggravation phase evidence be an adequate alternative to</w:t>
      </w:r>
      <w:r w:rsidR="00BC5AD7">
        <w:rPr>
          <w:rFonts w:ascii="Times New Roman" w:hAnsi="Times New Roman" w:cs="Times New Roman"/>
          <w:sz w:val="28"/>
          <w:szCs w:val="28"/>
        </w:rPr>
        <w:t xml:space="preserve"> </w:t>
      </w:r>
      <w:r w:rsidR="00A1566F">
        <w:rPr>
          <w:rFonts w:ascii="Times New Roman" w:hAnsi="Times New Roman" w:cs="Times New Roman"/>
          <w:sz w:val="28"/>
          <w:szCs w:val="28"/>
        </w:rPr>
        <w:t>a witness</w:t>
      </w:r>
      <w:r w:rsidR="000D4CF4">
        <w:rPr>
          <w:rFonts w:ascii="Times New Roman" w:hAnsi="Times New Roman" w:cs="Times New Roman"/>
          <w:sz w:val="28"/>
          <w:szCs w:val="28"/>
        </w:rPr>
        <w:t>’ testimony</w:t>
      </w:r>
      <w:r w:rsidR="00A1566F">
        <w:rPr>
          <w:rFonts w:ascii="Times New Roman" w:hAnsi="Times New Roman" w:cs="Times New Roman"/>
          <w:sz w:val="28"/>
          <w:szCs w:val="28"/>
        </w:rPr>
        <w:t xml:space="preserve">? </w:t>
      </w:r>
      <w:r w:rsidR="00A1566F">
        <w:rPr>
          <w:rFonts w:ascii="Times New Roman" w:hAnsi="Times New Roman" w:cs="Times New Roman"/>
          <w:sz w:val="28"/>
          <w:szCs w:val="28"/>
        </w:rPr>
        <w:lastRenderedPageBreak/>
        <w:t>Even if it would be, is it realistic</w:t>
      </w:r>
      <w:r w:rsidR="00BC724C">
        <w:rPr>
          <w:rFonts w:ascii="Times New Roman" w:hAnsi="Times New Roman" w:cs="Times New Roman"/>
          <w:sz w:val="28"/>
          <w:szCs w:val="28"/>
        </w:rPr>
        <w:t xml:space="preserve"> to believe that prosecutors and defense counsel would agree </w:t>
      </w:r>
      <w:r w:rsidR="005E22C5">
        <w:rPr>
          <w:rFonts w:ascii="Times New Roman" w:hAnsi="Times New Roman" w:cs="Times New Roman"/>
          <w:sz w:val="28"/>
          <w:szCs w:val="28"/>
        </w:rPr>
        <w:t>on</w:t>
      </w:r>
      <w:r w:rsidR="00BC724C">
        <w:rPr>
          <w:rFonts w:ascii="Times New Roman" w:hAnsi="Times New Roman" w:cs="Times New Roman"/>
          <w:sz w:val="28"/>
          <w:szCs w:val="28"/>
        </w:rPr>
        <w:t xml:space="preserve"> a stipulation</w:t>
      </w:r>
      <w:r w:rsidR="00CD2A0F">
        <w:rPr>
          <w:rFonts w:ascii="Times New Roman" w:hAnsi="Times New Roman" w:cs="Times New Roman"/>
          <w:sz w:val="28"/>
          <w:szCs w:val="28"/>
        </w:rPr>
        <w:t>?</w:t>
      </w:r>
    </w:p>
    <w:p w14:paraId="18474C3E" w14:textId="77777777" w:rsidR="00BB2D78" w:rsidRPr="00BB2D78" w:rsidRDefault="00BB2D78" w:rsidP="00BB2D7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6288DC" w14:textId="34744A38" w:rsidR="00CD2A0F" w:rsidRDefault="00DC7793" w:rsidP="006D20C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the parties nonetheless agree to a summary, rather than a stipulation, </w:t>
      </w:r>
      <w:r w:rsidR="008955D5">
        <w:rPr>
          <w:rFonts w:ascii="Times New Roman" w:hAnsi="Times New Roman" w:cs="Times New Roman"/>
          <w:sz w:val="28"/>
          <w:szCs w:val="28"/>
        </w:rPr>
        <w:t xml:space="preserve">would the jury be </w:t>
      </w:r>
      <w:r w:rsidR="009A5FC5">
        <w:rPr>
          <w:rFonts w:ascii="Times New Roman" w:hAnsi="Times New Roman" w:cs="Times New Roman"/>
          <w:sz w:val="28"/>
          <w:szCs w:val="28"/>
        </w:rPr>
        <w:t xml:space="preserve">permitted </w:t>
      </w:r>
      <w:r w:rsidR="008955D5">
        <w:rPr>
          <w:rFonts w:ascii="Times New Roman" w:hAnsi="Times New Roman" w:cs="Times New Roman"/>
          <w:sz w:val="28"/>
          <w:szCs w:val="28"/>
        </w:rPr>
        <w:t xml:space="preserve">to consider that </w:t>
      </w:r>
      <w:r w:rsidR="00A51921">
        <w:rPr>
          <w:rFonts w:ascii="Times New Roman" w:hAnsi="Times New Roman" w:cs="Times New Roman"/>
          <w:sz w:val="28"/>
          <w:szCs w:val="28"/>
        </w:rPr>
        <w:t xml:space="preserve">summary </w:t>
      </w:r>
      <w:r w:rsidR="008955D5">
        <w:rPr>
          <w:rFonts w:ascii="Times New Roman" w:hAnsi="Times New Roman" w:cs="Times New Roman"/>
          <w:sz w:val="28"/>
          <w:szCs w:val="28"/>
        </w:rPr>
        <w:t>as evidence</w:t>
      </w:r>
      <w:r w:rsidR="00D715CB">
        <w:rPr>
          <w:rFonts w:ascii="Times New Roman" w:hAnsi="Times New Roman" w:cs="Times New Roman"/>
          <w:sz w:val="28"/>
          <w:szCs w:val="28"/>
        </w:rPr>
        <w:t>, or would the trial judge instruct the jury that the summary is not evidence</w:t>
      </w:r>
      <w:r w:rsidR="008955D5">
        <w:rPr>
          <w:rFonts w:ascii="Times New Roman" w:hAnsi="Times New Roman" w:cs="Times New Roman"/>
          <w:sz w:val="28"/>
          <w:szCs w:val="28"/>
        </w:rPr>
        <w:t>?</w:t>
      </w:r>
    </w:p>
    <w:p w14:paraId="2F20386C" w14:textId="77777777" w:rsidR="00BB2D78" w:rsidRPr="00BB2D78" w:rsidRDefault="00BB2D78" w:rsidP="00BB2D7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11F3C11" w14:textId="473C8024" w:rsidR="008955D5" w:rsidRDefault="008955D5" w:rsidP="006D20C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the judge </w:t>
      </w:r>
      <w:r w:rsidR="00B664D9">
        <w:rPr>
          <w:rFonts w:ascii="Times New Roman" w:hAnsi="Times New Roman" w:cs="Times New Roman"/>
          <w:sz w:val="28"/>
          <w:szCs w:val="28"/>
        </w:rPr>
        <w:t>prepares a summary (assuming the judge conducted the prior phases</w:t>
      </w:r>
      <w:r w:rsidR="00453D87">
        <w:rPr>
          <w:rFonts w:ascii="Times New Roman" w:hAnsi="Times New Roman" w:cs="Times New Roman"/>
          <w:sz w:val="28"/>
          <w:szCs w:val="28"/>
        </w:rPr>
        <w:t xml:space="preserve"> and was </w:t>
      </w:r>
      <w:r w:rsidR="00032186">
        <w:rPr>
          <w:rFonts w:ascii="Times New Roman" w:hAnsi="Times New Roman" w:cs="Times New Roman"/>
          <w:sz w:val="28"/>
          <w:szCs w:val="28"/>
        </w:rPr>
        <w:t>familiar with the facts</w:t>
      </w:r>
      <w:r w:rsidR="00B664D9">
        <w:rPr>
          <w:rFonts w:ascii="Times New Roman" w:hAnsi="Times New Roman" w:cs="Times New Roman"/>
          <w:sz w:val="28"/>
          <w:szCs w:val="28"/>
        </w:rPr>
        <w:t>) and reads it to the jury, would that constitute an improper comment on the evidence?</w:t>
      </w:r>
    </w:p>
    <w:p w14:paraId="0687694E" w14:textId="77777777" w:rsidR="001B41D0" w:rsidRPr="001B41D0" w:rsidRDefault="001B41D0" w:rsidP="001B41D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89FB0B9" w14:textId="732E8347" w:rsidR="0038606C" w:rsidRDefault="00E816C0" w:rsidP="006D20C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</w:t>
      </w:r>
      <w:r w:rsidR="00393517">
        <w:rPr>
          <w:rFonts w:ascii="Times New Roman" w:hAnsi="Times New Roman" w:cs="Times New Roman"/>
          <w:sz w:val="28"/>
          <w:szCs w:val="28"/>
        </w:rPr>
        <w:t>oes any proposal reduce the possibility of residual doubt, that is, a juror second-guessing the prior jury verdicts, notwithstanding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F975B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instruction to accept the prior verdicts as established</w:t>
      </w:r>
      <w:r w:rsidR="00A04C6E">
        <w:rPr>
          <w:rFonts w:ascii="Times New Roman" w:hAnsi="Times New Roman" w:cs="Times New Roman"/>
          <w:sz w:val="28"/>
          <w:szCs w:val="28"/>
        </w:rPr>
        <w:t>?</w:t>
      </w:r>
    </w:p>
    <w:p w14:paraId="52517FD7" w14:textId="77777777" w:rsidR="00BB2D78" w:rsidRDefault="00BB2D78" w:rsidP="00BB2D78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5C40BC9B" w14:textId="5702E870" w:rsidR="00A04C6E" w:rsidRDefault="00A04C6E" w:rsidP="006D20C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any proposal me</w:t>
      </w:r>
      <w:r w:rsidR="0054225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t the requirements of due process and equal protection, while also being sufficiently flexible to accommodate a complex case</w:t>
      </w:r>
      <w:r w:rsidR="0070635A">
        <w:rPr>
          <w:rFonts w:ascii="Times New Roman" w:hAnsi="Times New Roman" w:cs="Times New Roman"/>
          <w:sz w:val="28"/>
          <w:szCs w:val="28"/>
        </w:rPr>
        <w:t>, e.g</w:t>
      </w:r>
      <w:r w:rsidR="006D20CC">
        <w:rPr>
          <w:rFonts w:ascii="Times New Roman" w:hAnsi="Times New Roman" w:cs="Times New Roman"/>
          <w:sz w:val="28"/>
          <w:szCs w:val="28"/>
        </w:rPr>
        <w:t xml:space="preserve">., </w:t>
      </w:r>
      <w:r w:rsidR="0070635A">
        <w:rPr>
          <w:rFonts w:ascii="Times New Roman" w:hAnsi="Times New Roman" w:cs="Times New Roman"/>
          <w:sz w:val="28"/>
          <w:szCs w:val="28"/>
        </w:rPr>
        <w:t>one with multiple victims</w:t>
      </w:r>
      <w:r w:rsidR="005F3398">
        <w:rPr>
          <w:rFonts w:ascii="Times New Roman" w:hAnsi="Times New Roman" w:cs="Times New Roman"/>
          <w:sz w:val="28"/>
          <w:szCs w:val="28"/>
        </w:rPr>
        <w:t>,</w:t>
      </w:r>
      <w:r w:rsidR="0070635A">
        <w:rPr>
          <w:rFonts w:ascii="Times New Roman" w:hAnsi="Times New Roman" w:cs="Times New Roman"/>
          <w:sz w:val="28"/>
          <w:szCs w:val="28"/>
        </w:rPr>
        <w:t xml:space="preserve"> crime scenes</w:t>
      </w:r>
      <w:r w:rsidR="005F3398">
        <w:rPr>
          <w:rFonts w:ascii="Times New Roman" w:hAnsi="Times New Roman" w:cs="Times New Roman"/>
          <w:sz w:val="28"/>
          <w:szCs w:val="28"/>
        </w:rPr>
        <w:t xml:space="preserve">, extensive expert </w:t>
      </w:r>
      <w:r w:rsidR="004A56D1">
        <w:rPr>
          <w:rFonts w:ascii="Times New Roman" w:hAnsi="Times New Roman" w:cs="Times New Roman"/>
          <w:sz w:val="28"/>
          <w:szCs w:val="28"/>
        </w:rPr>
        <w:t>testimony</w:t>
      </w:r>
      <w:r w:rsidR="00332F70">
        <w:rPr>
          <w:rFonts w:ascii="Times New Roman" w:hAnsi="Times New Roman" w:cs="Times New Roman"/>
          <w:sz w:val="28"/>
          <w:szCs w:val="28"/>
        </w:rPr>
        <w:t>,</w:t>
      </w:r>
      <w:r w:rsidR="00141A1D">
        <w:rPr>
          <w:rFonts w:ascii="Times New Roman" w:hAnsi="Times New Roman" w:cs="Times New Roman"/>
          <w:sz w:val="28"/>
          <w:szCs w:val="28"/>
        </w:rPr>
        <w:t xml:space="preserve"> </w:t>
      </w:r>
      <w:r w:rsidR="005F3398">
        <w:rPr>
          <w:rFonts w:ascii="Times New Roman" w:hAnsi="Times New Roman" w:cs="Times New Roman"/>
          <w:sz w:val="28"/>
          <w:szCs w:val="28"/>
        </w:rPr>
        <w:t xml:space="preserve">or </w:t>
      </w:r>
      <w:r w:rsidR="00A162C2">
        <w:rPr>
          <w:rFonts w:ascii="Times New Roman" w:hAnsi="Times New Roman" w:cs="Times New Roman"/>
          <w:sz w:val="28"/>
          <w:szCs w:val="28"/>
        </w:rPr>
        <w:t>a massive amount of</w:t>
      </w:r>
      <w:r w:rsidR="00332F70">
        <w:rPr>
          <w:rFonts w:ascii="Times New Roman" w:hAnsi="Times New Roman" w:cs="Times New Roman"/>
          <w:sz w:val="28"/>
          <w:szCs w:val="28"/>
        </w:rPr>
        <w:t xml:space="preserve"> </w:t>
      </w:r>
      <w:r w:rsidR="005F3398">
        <w:rPr>
          <w:rFonts w:ascii="Times New Roman" w:hAnsi="Times New Roman" w:cs="Times New Roman"/>
          <w:sz w:val="28"/>
          <w:szCs w:val="28"/>
        </w:rPr>
        <w:t>circumstantial evidence</w:t>
      </w:r>
      <w:r w:rsidR="0070635A">
        <w:rPr>
          <w:rFonts w:ascii="Times New Roman" w:hAnsi="Times New Roman" w:cs="Times New Roman"/>
          <w:sz w:val="28"/>
          <w:szCs w:val="28"/>
        </w:rPr>
        <w:t>?</w:t>
      </w:r>
    </w:p>
    <w:p w14:paraId="0004FC42" w14:textId="77777777" w:rsidR="00195473" w:rsidRPr="00195473" w:rsidRDefault="00195473" w:rsidP="0019547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6A72F63" w14:textId="678B739D" w:rsidR="00896E01" w:rsidRPr="00896E01" w:rsidRDefault="00524E23" w:rsidP="00195473">
      <w:pPr>
        <w:pStyle w:val="ListParagraph"/>
        <w:numPr>
          <w:ilvl w:val="0"/>
          <w:numId w:val="1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5473">
        <w:rPr>
          <w:rFonts w:ascii="Times New Roman" w:hAnsi="Times New Roman" w:cs="Times New Roman"/>
          <w:b/>
          <w:bCs/>
          <w:sz w:val="28"/>
          <w:szCs w:val="28"/>
        </w:rPr>
        <w:t xml:space="preserve">Request </w:t>
      </w:r>
      <w:r w:rsidR="00A133DD">
        <w:rPr>
          <w:rFonts w:ascii="Times New Roman" w:hAnsi="Times New Roman" w:cs="Times New Roman"/>
          <w:b/>
          <w:bCs/>
          <w:sz w:val="28"/>
          <w:szCs w:val="28"/>
        </w:rPr>
        <w:t>That the Court</w:t>
      </w:r>
      <w:r w:rsidRPr="00195473">
        <w:rPr>
          <w:rFonts w:ascii="Times New Roman" w:hAnsi="Times New Roman" w:cs="Times New Roman"/>
          <w:b/>
          <w:bCs/>
          <w:sz w:val="28"/>
          <w:szCs w:val="28"/>
        </w:rPr>
        <w:t xml:space="preserve"> Defer Consi</w:t>
      </w:r>
      <w:r w:rsidR="00195473" w:rsidRPr="00195473">
        <w:rPr>
          <w:rFonts w:ascii="Times New Roman" w:hAnsi="Times New Roman" w:cs="Times New Roman"/>
          <w:b/>
          <w:bCs/>
          <w:sz w:val="28"/>
          <w:szCs w:val="28"/>
        </w:rPr>
        <w:t>deration</w:t>
      </w:r>
      <w:r w:rsidR="00A133DD">
        <w:rPr>
          <w:rFonts w:ascii="Times New Roman" w:hAnsi="Times New Roman" w:cs="Times New Roman"/>
          <w:b/>
          <w:bCs/>
          <w:sz w:val="28"/>
          <w:szCs w:val="28"/>
        </w:rPr>
        <w:t xml:space="preserve"> of R-25-0010</w:t>
      </w:r>
      <w:r w:rsidR="00195473" w:rsidRPr="001954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954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5473">
        <w:rPr>
          <w:rFonts w:ascii="Times New Roman" w:hAnsi="Times New Roman" w:cs="Times New Roman"/>
          <w:sz w:val="28"/>
          <w:szCs w:val="28"/>
        </w:rPr>
        <w:t xml:space="preserve">With its mix of </w:t>
      </w:r>
      <w:r w:rsidR="001F0CD5">
        <w:rPr>
          <w:rFonts w:ascii="Times New Roman" w:hAnsi="Times New Roman" w:cs="Times New Roman"/>
          <w:sz w:val="28"/>
          <w:szCs w:val="28"/>
        </w:rPr>
        <w:t xml:space="preserve">experienced </w:t>
      </w:r>
      <w:r w:rsidR="00195473">
        <w:rPr>
          <w:rFonts w:ascii="Times New Roman" w:hAnsi="Times New Roman" w:cs="Times New Roman"/>
          <w:sz w:val="28"/>
          <w:szCs w:val="28"/>
        </w:rPr>
        <w:t xml:space="preserve">prosecutors, defense counsel, </w:t>
      </w:r>
      <w:r w:rsidR="006B067D">
        <w:rPr>
          <w:rFonts w:ascii="Times New Roman" w:hAnsi="Times New Roman" w:cs="Times New Roman"/>
          <w:sz w:val="28"/>
          <w:szCs w:val="28"/>
        </w:rPr>
        <w:t xml:space="preserve">a victim advocate, </w:t>
      </w:r>
      <w:r w:rsidR="00195473">
        <w:rPr>
          <w:rFonts w:ascii="Times New Roman" w:hAnsi="Times New Roman" w:cs="Times New Roman"/>
          <w:sz w:val="28"/>
          <w:szCs w:val="28"/>
        </w:rPr>
        <w:t>and judicial officer members, undersigned believes that the</w:t>
      </w:r>
      <w:r w:rsidR="00397F5F">
        <w:rPr>
          <w:rFonts w:ascii="Times New Roman" w:hAnsi="Times New Roman" w:cs="Times New Roman"/>
          <w:sz w:val="28"/>
          <w:szCs w:val="28"/>
        </w:rPr>
        <w:t xml:space="preserve"> Oversight Committee is well</w:t>
      </w:r>
      <w:r w:rsidR="002F355A">
        <w:rPr>
          <w:rFonts w:ascii="Times New Roman" w:hAnsi="Times New Roman" w:cs="Times New Roman"/>
          <w:sz w:val="28"/>
          <w:szCs w:val="28"/>
        </w:rPr>
        <w:t>-</w:t>
      </w:r>
      <w:r w:rsidR="00397F5F">
        <w:rPr>
          <w:rFonts w:ascii="Times New Roman" w:hAnsi="Times New Roman" w:cs="Times New Roman"/>
          <w:sz w:val="28"/>
          <w:szCs w:val="28"/>
        </w:rPr>
        <w:t xml:space="preserve">suited </w:t>
      </w:r>
      <w:r w:rsidR="001F0CD5">
        <w:rPr>
          <w:rFonts w:ascii="Times New Roman" w:hAnsi="Times New Roman" w:cs="Times New Roman"/>
          <w:sz w:val="28"/>
          <w:szCs w:val="28"/>
        </w:rPr>
        <w:t xml:space="preserve">for </w:t>
      </w:r>
      <w:r w:rsidR="00A162C2">
        <w:rPr>
          <w:rFonts w:ascii="Times New Roman" w:hAnsi="Times New Roman" w:cs="Times New Roman"/>
          <w:sz w:val="28"/>
          <w:szCs w:val="28"/>
        </w:rPr>
        <w:t>develop</w:t>
      </w:r>
      <w:r w:rsidR="001F0CD5">
        <w:rPr>
          <w:rFonts w:ascii="Times New Roman" w:hAnsi="Times New Roman" w:cs="Times New Roman"/>
          <w:sz w:val="28"/>
          <w:szCs w:val="28"/>
        </w:rPr>
        <w:t>ing</w:t>
      </w:r>
      <w:r w:rsidR="00397F5F">
        <w:rPr>
          <w:rFonts w:ascii="Times New Roman" w:hAnsi="Times New Roman" w:cs="Times New Roman"/>
          <w:sz w:val="28"/>
          <w:szCs w:val="28"/>
        </w:rPr>
        <w:t xml:space="preserve"> a consensus recommendation on the</w:t>
      </w:r>
      <w:r w:rsidR="0089320B">
        <w:rPr>
          <w:rFonts w:ascii="Times New Roman" w:hAnsi="Times New Roman" w:cs="Times New Roman"/>
          <w:sz w:val="28"/>
          <w:szCs w:val="28"/>
        </w:rPr>
        <w:t>se</w:t>
      </w:r>
      <w:r w:rsidR="00397F5F">
        <w:rPr>
          <w:rFonts w:ascii="Times New Roman" w:hAnsi="Times New Roman" w:cs="Times New Roman"/>
          <w:sz w:val="28"/>
          <w:szCs w:val="28"/>
        </w:rPr>
        <w:t xml:space="preserve"> </w:t>
      </w:r>
      <w:r w:rsidR="00C563DD">
        <w:rPr>
          <w:rFonts w:ascii="Times New Roman" w:hAnsi="Times New Roman" w:cs="Times New Roman"/>
          <w:sz w:val="28"/>
          <w:szCs w:val="28"/>
        </w:rPr>
        <w:t>penalty phase retrial issue</w:t>
      </w:r>
      <w:r w:rsidR="0089320B">
        <w:rPr>
          <w:rFonts w:ascii="Times New Roman" w:hAnsi="Times New Roman" w:cs="Times New Roman"/>
          <w:sz w:val="28"/>
          <w:szCs w:val="28"/>
        </w:rPr>
        <w:t>s</w:t>
      </w:r>
      <w:r w:rsidR="00C563DD">
        <w:rPr>
          <w:rFonts w:ascii="Times New Roman" w:hAnsi="Times New Roman" w:cs="Times New Roman"/>
          <w:sz w:val="28"/>
          <w:szCs w:val="28"/>
        </w:rPr>
        <w:t xml:space="preserve">. </w:t>
      </w:r>
      <w:r w:rsidR="005773DC">
        <w:rPr>
          <w:rFonts w:ascii="Times New Roman" w:hAnsi="Times New Roman" w:cs="Times New Roman"/>
          <w:sz w:val="28"/>
          <w:szCs w:val="28"/>
        </w:rPr>
        <w:t>And t</w:t>
      </w:r>
      <w:r w:rsidR="00770655">
        <w:rPr>
          <w:rFonts w:ascii="Times New Roman" w:hAnsi="Times New Roman" w:cs="Times New Roman"/>
          <w:sz w:val="28"/>
          <w:szCs w:val="28"/>
        </w:rPr>
        <w:t>he workgroup and Committee members are willing to have further conversations</w:t>
      </w:r>
      <w:r w:rsidR="00EA2701">
        <w:rPr>
          <w:rFonts w:ascii="Times New Roman" w:hAnsi="Times New Roman" w:cs="Times New Roman"/>
          <w:sz w:val="28"/>
          <w:szCs w:val="28"/>
        </w:rPr>
        <w:t xml:space="preserve"> toward that goal</w:t>
      </w:r>
      <w:r w:rsidR="00770655">
        <w:rPr>
          <w:rFonts w:ascii="Times New Roman" w:hAnsi="Times New Roman" w:cs="Times New Roman"/>
          <w:sz w:val="28"/>
          <w:szCs w:val="28"/>
        </w:rPr>
        <w:t xml:space="preserve">. </w:t>
      </w:r>
      <w:r w:rsidR="00C563DD">
        <w:rPr>
          <w:rFonts w:ascii="Times New Roman" w:hAnsi="Times New Roman" w:cs="Times New Roman"/>
          <w:sz w:val="28"/>
          <w:szCs w:val="28"/>
        </w:rPr>
        <w:t xml:space="preserve">However, </w:t>
      </w:r>
      <w:r w:rsidR="00770655">
        <w:rPr>
          <w:rFonts w:ascii="Times New Roman" w:hAnsi="Times New Roman" w:cs="Times New Roman"/>
          <w:sz w:val="28"/>
          <w:szCs w:val="28"/>
        </w:rPr>
        <w:t>they</w:t>
      </w:r>
      <w:r w:rsidR="00C563DD">
        <w:rPr>
          <w:rFonts w:ascii="Times New Roman" w:hAnsi="Times New Roman" w:cs="Times New Roman"/>
          <w:sz w:val="28"/>
          <w:szCs w:val="28"/>
        </w:rPr>
        <w:t xml:space="preserve"> </w:t>
      </w:r>
      <w:r w:rsidR="003D4E9A">
        <w:rPr>
          <w:rFonts w:ascii="Times New Roman" w:hAnsi="Times New Roman" w:cs="Times New Roman"/>
          <w:sz w:val="28"/>
          <w:szCs w:val="28"/>
        </w:rPr>
        <w:t>need</w:t>
      </w:r>
      <w:r w:rsidR="00C563DD">
        <w:rPr>
          <w:rFonts w:ascii="Times New Roman" w:hAnsi="Times New Roman" w:cs="Times New Roman"/>
          <w:sz w:val="28"/>
          <w:szCs w:val="28"/>
        </w:rPr>
        <w:t xml:space="preserve"> more time to meet and discuss </w:t>
      </w:r>
      <w:r w:rsidR="00A00186">
        <w:rPr>
          <w:rFonts w:ascii="Times New Roman" w:hAnsi="Times New Roman" w:cs="Times New Roman"/>
          <w:sz w:val="28"/>
          <w:szCs w:val="28"/>
        </w:rPr>
        <w:t>these</w:t>
      </w:r>
      <w:r w:rsidR="000E6593">
        <w:rPr>
          <w:rFonts w:ascii="Times New Roman" w:hAnsi="Times New Roman" w:cs="Times New Roman"/>
          <w:sz w:val="28"/>
          <w:szCs w:val="28"/>
        </w:rPr>
        <w:t xml:space="preserve"> and other</w:t>
      </w:r>
      <w:r w:rsidR="00A70248">
        <w:rPr>
          <w:rFonts w:ascii="Times New Roman" w:hAnsi="Times New Roman" w:cs="Times New Roman"/>
          <w:sz w:val="28"/>
          <w:szCs w:val="28"/>
        </w:rPr>
        <w:t xml:space="preserve"> relevant</w:t>
      </w:r>
      <w:r w:rsidR="00A00186">
        <w:rPr>
          <w:rFonts w:ascii="Times New Roman" w:hAnsi="Times New Roman" w:cs="Times New Roman"/>
          <w:sz w:val="28"/>
          <w:szCs w:val="28"/>
        </w:rPr>
        <w:t xml:space="preserve"> </w:t>
      </w:r>
      <w:r w:rsidR="00856C49">
        <w:rPr>
          <w:rFonts w:ascii="Times New Roman" w:hAnsi="Times New Roman" w:cs="Times New Roman"/>
          <w:sz w:val="28"/>
          <w:szCs w:val="28"/>
        </w:rPr>
        <w:t>questions.</w:t>
      </w:r>
      <w:r w:rsidR="007448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17F41" w14:textId="7421C412" w:rsidR="007A3914" w:rsidRPr="00BE5CF2" w:rsidRDefault="00896E01" w:rsidP="00026A63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This matter is presently set for </w:t>
      </w:r>
      <w:r w:rsidR="001E55A8">
        <w:rPr>
          <w:rFonts w:ascii="Times New Roman" w:hAnsi="Times New Roman" w:cs="Times New Roman"/>
          <w:sz w:val="28"/>
          <w:szCs w:val="28"/>
        </w:rPr>
        <w:t>the Court’s</w:t>
      </w:r>
      <w:r w:rsidR="00CE5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consideration on the August 2026 Rules Agenda.</w:t>
      </w:r>
      <w:r w:rsidR="007448B6">
        <w:rPr>
          <w:rFonts w:ascii="Times New Roman" w:hAnsi="Times New Roman" w:cs="Times New Roman"/>
          <w:sz w:val="28"/>
          <w:szCs w:val="28"/>
        </w:rPr>
        <w:t xml:space="preserve"> </w:t>
      </w:r>
      <w:r w:rsidR="003D4E9A">
        <w:rPr>
          <w:rFonts w:ascii="Times New Roman" w:hAnsi="Times New Roman" w:cs="Times New Roman"/>
          <w:sz w:val="28"/>
          <w:szCs w:val="28"/>
        </w:rPr>
        <w:t>Undersigned is according</w:t>
      </w:r>
      <w:r w:rsidR="009A5872">
        <w:rPr>
          <w:rFonts w:ascii="Times New Roman" w:hAnsi="Times New Roman" w:cs="Times New Roman"/>
          <w:sz w:val="28"/>
          <w:szCs w:val="28"/>
        </w:rPr>
        <w:t>ly</w:t>
      </w:r>
      <w:r w:rsidR="003D4E9A">
        <w:rPr>
          <w:rFonts w:ascii="Times New Roman" w:hAnsi="Times New Roman" w:cs="Times New Roman"/>
          <w:sz w:val="28"/>
          <w:szCs w:val="28"/>
        </w:rPr>
        <w:t xml:space="preserve"> requesting </w:t>
      </w:r>
      <w:r w:rsidR="00856C49">
        <w:rPr>
          <w:rFonts w:ascii="Times New Roman" w:hAnsi="Times New Roman" w:cs="Times New Roman"/>
          <w:sz w:val="28"/>
          <w:szCs w:val="28"/>
        </w:rPr>
        <w:t xml:space="preserve">that </w:t>
      </w:r>
      <w:r w:rsidR="003D4E9A">
        <w:rPr>
          <w:rFonts w:ascii="Times New Roman" w:hAnsi="Times New Roman" w:cs="Times New Roman"/>
          <w:sz w:val="28"/>
          <w:szCs w:val="28"/>
        </w:rPr>
        <w:t>the Court defer c</w:t>
      </w:r>
      <w:r w:rsidR="00026A63">
        <w:rPr>
          <w:rFonts w:ascii="Times New Roman" w:hAnsi="Times New Roman" w:cs="Times New Roman"/>
          <w:sz w:val="28"/>
          <w:szCs w:val="28"/>
        </w:rPr>
        <w:t xml:space="preserve">onsideration of </w:t>
      </w:r>
      <w:r w:rsidR="00856C49">
        <w:rPr>
          <w:rFonts w:ascii="Times New Roman" w:hAnsi="Times New Roman" w:cs="Times New Roman"/>
          <w:sz w:val="28"/>
          <w:szCs w:val="28"/>
        </w:rPr>
        <w:t>R-25-0010</w:t>
      </w:r>
      <w:r w:rsidR="00026A63">
        <w:rPr>
          <w:rFonts w:ascii="Times New Roman" w:hAnsi="Times New Roman" w:cs="Times New Roman"/>
          <w:sz w:val="28"/>
          <w:szCs w:val="28"/>
        </w:rPr>
        <w:t xml:space="preserve"> to a future Rules Agenda.</w:t>
      </w:r>
    </w:p>
    <w:p w14:paraId="2644AE4B" w14:textId="1F9617E1" w:rsidR="00283B6E" w:rsidRPr="007A2A07" w:rsidRDefault="00C34D03" w:rsidP="00586AD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2A07">
        <w:rPr>
          <w:rFonts w:ascii="Times New Roman" w:hAnsi="Times New Roman" w:cs="Times New Roman"/>
          <w:sz w:val="28"/>
          <w:szCs w:val="28"/>
        </w:rPr>
        <w:t>R</w:t>
      </w:r>
      <w:r w:rsidR="00B60884" w:rsidRPr="007A2A07">
        <w:rPr>
          <w:rFonts w:ascii="Times New Roman" w:hAnsi="Times New Roman" w:cs="Times New Roman"/>
          <w:sz w:val="28"/>
          <w:szCs w:val="28"/>
        </w:rPr>
        <w:t xml:space="preserve">ESPECTFULLY SUBMITTED this </w:t>
      </w:r>
      <w:r w:rsidR="001F05C0">
        <w:rPr>
          <w:rFonts w:ascii="Times New Roman" w:hAnsi="Times New Roman" w:cs="Times New Roman"/>
          <w:sz w:val="28"/>
          <w:szCs w:val="28"/>
        </w:rPr>
        <w:t>30</w:t>
      </w:r>
      <w:r w:rsidR="00B60884" w:rsidRPr="007A2A0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60884" w:rsidRPr="007A2A07">
        <w:rPr>
          <w:rFonts w:ascii="Times New Roman" w:hAnsi="Times New Roman" w:cs="Times New Roman"/>
          <w:sz w:val="28"/>
          <w:szCs w:val="28"/>
        </w:rPr>
        <w:t xml:space="preserve"> day of </w:t>
      </w:r>
      <w:r w:rsidR="001F05C0">
        <w:rPr>
          <w:rFonts w:ascii="Times New Roman" w:hAnsi="Times New Roman" w:cs="Times New Roman"/>
          <w:sz w:val="28"/>
          <w:szCs w:val="28"/>
        </w:rPr>
        <w:t>April</w:t>
      </w:r>
      <w:r w:rsidR="00B60884" w:rsidRPr="007A2A07">
        <w:rPr>
          <w:rFonts w:ascii="Times New Roman" w:hAnsi="Times New Roman" w:cs="Times New Roman"/>
          <w:sz w:val="28"/>
          <w:szCs w:val="28"/>
        </w:rPr>
        <w:t xml:space="preserve"> 2026.</w:t>
      </w:r>
    </w:p>
    <w:p w14:paraId="134994CC" w14:textId="77777777" w:rsidR="00586ADC" w:rsidRPr="00586ADC" w:rsidRDefault="00586ADC" w:rsidP="00586AD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76F1C7AE" w14:textId="77777777" w:rsidR="00283B6E" w:rsidRPr="00CE3507" w:rsidRDefault="00283B6E" w:rsidP="007C2B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50B2D" w14:textId="61FF5A7B" w:rsidR="00CE3507" w:rsidRPr="00CE3507" w:rsidRDefault="00CE3507" w:rsidP="00E23A11">
      <w:pPr>
        <w:spacing w:after="0" w:line="276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507">
        <w:rPr>
          <w:rFonts w:ascii="Times New Roman" w:hAnsi="Times New Roman" w:cs="Times New Roman"/>
          <w:sz w:val="28"/>
          <w:szCs w:val="28"/>
        </w:rPr>
        <w:t>By _</w:t>
      </w:r>
      <w:r w:rsidR="001F05C0">
        <w:rPr>
          <w:rFonts w:ascii="Times New Roman" w:hAnsi="Times New Roman" w:cs="Times New Roman"/>
          <w:sz w:val="28"/>
          <w:szCs w:val="28"/>
        </w:rPr>
        <w:t>/s/</w:t>
      </w:r>
      <w:r w:rsidRPr="00CE3507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04A8E58" w14:textId="77777777" w:rsidR="00CE3507" w:rsidRPr="00CE3507" w:rsidRDefault="00CE3507" w:rsidP="00E23A11">
      <w:pPr>
        <w:spacing w:after="0" w:line="276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507">
        <w:rPr>
          <w:rFonts w:ascii="Times New Roman" w:hAnsi="Times New Roman" w:cs="Times New Roman"/>
          <w:sz w:val="28"/>
          <w:szCs w:val="28"/>
        </w:rPr>
        <w:t>Hon. Ron Reinstein (ret.), Chair</w:t>
      </w:r>
    </w:p>
    <w:p w14:paraId="45DB442D" w14:textId="7743AD5E" w:rsidR="00CE3507" w:rsidRDefault="00CE3507" w:rsidP="00E23A11">
      <w:pPr>
        <w:spacing w:after="0" w:line="276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3B6E">
        <w:rPr>
          <w:rFonts w:ascii="Times New Roman" w:hAnsi="Times New Roman" w:cs="Times New Roman"/>
          <w:sz w:val="28"/>
          <w:szCs w:val="28"/>
        </w:rPr>
        <w:t>Capital Case Oversight Committee</w:t>
      </w:r>
    </w:p>
    <w:p w14:paraId="3BD50209" w14:textId="77777777" w:rsidR="001F05C0" w:rsidRDefault="001F05C0" w:rsidP="00E23A11">
      <w:pPr>
        <w:spacing w:after="0" w:line="276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8E291A" w14:textId="77777777" w:rsidR="00260AB0" w:rsidRDefault="00260AB0" w:rsidP="00E23A11">
      <w:pPr>
        <w:spacing w:after="0" w:line="276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C66561" w14:textId="2E2523D5" w:rsidR="001F05C0" w:rsidRDefault="001F05C0" w:rsidP="001F05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copy emailed to:</w:t>
      </w:r>
    </w:p>
    <w:p w14:paraId="5F3AC8AF" w14:textId="2C429768" w:rsidR="001F05C0" w:rsidRDefault="0026385C" w:rsidP="001F05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26385C">
        <w:rPr>
          <w:rFonts w:ascii="Times New Roman" w:hAnsi="Times New Roman" w:cs="Times New Roman"/>
          <w:sz w:val="28"/>
          <w:szCs w:val="28"/>
        </w:rPr>
        <w:t>evin.morrow@azag.gov</w:t>
      </w:r>
    </w:p>
    <w:p w14:paraId="737757C4" w14:textId="18CC1CBA" w:rsidR="0026385C" w:rsidRDefault="008232CB" w:rsidP="001F05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26385C">
        <w:rPr>
          <w:rFonts w:ascii="Times New Roman" w:hAnsi="Times New Roman" w:cs="Times New Roman"/>
          <w:sz w:val="28"/>
          <w:szCs w:val="28"/>
        </w:rPr>
        <w:t>ina.garcia</w:t>
      </w:r>
      <w:r>
        <w:rPr>
          <w:rFonts w:ascii="Times New Roman" w:hAnsi="Times New Roman" w:cs="Times New Roman"/>
          <w:sz w:val="28"/>
          <w:szCs w:val="28"/>
        </w:rPr>
        <w:t>@maricopa.gov</w:t>
      </w:r>
    </w:p>
    <w:p w14:paraId="0CC431C8" w14:textId="617879EC" w:rsidR="00260AB0" w:rsidRPr="00B60884" w:rsidRDefault="00260AB0" w:rsidP="001F05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Pr="00260AB0">
        <w:rPr>
          <w:rFonts w:ascii="Times New Roman" w:hAnsi="Times New Roman" w:cs="Times New Roman"/>
          <w:sz w:val="28"/>
          <w:szCs w:val="28"/>
        </w:rPr>
        <w:t>essica.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260AB0">
        <w:rPr>
          <w:rFonts w:ascii="Times New Roman" w:hAnsi="Times New Roman" w:cs="Times New Roman"/>
          <w:sz w:val="28"/>
          <w:szCs w:val="28"/>
        </w:rPr>
        <w:t>otinos@staff.azbar.org</w:t>
      </w:r>
    </w:p>
    <w:sectPr w:rsidR="00260AB0" w:rsidRPr="00B6088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5433" w14:textId="77777777" w:rsidR="00C911D4" w:rsidRDefault="00C911D4" w:rsidP="00524E23">
      <w:pPr>
        <w:spacing w:after="0" w:line="240" w:lineRule="auto"/>
      </w:pPr>
      <w:r>
        <w:separator/>
      </w:r>
    </w:p>
  </w:endnote>
  <w:endnote w:type="continuationSeparator" w:id="0">
    <w:p w14:paraId="22925F62" w14:textId="77777777" w:rsidR="00C911D4" w:rsidRDefault="00C911D4" w:rsidP="0052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424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8C5EA" w14:textId="103F14D2" w:rsidR="00524E23" w:rsidRDefault="00524E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F387D" w14:textId="77777777" w:rsidR="00524E23" w:rsidRDefault="00524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2ADB" w14:textId="77777777" w:rsidR="00C911D4" w:rsidRDefault="00C911D4" w:rsidP="00524E23">
      <w:pPr>
        <w:spacing w:after="0" w:line="240" w:lineRule="auto"/>
      </w:pPr>
      <w:r>
        <w:separator/>
      </w:r>
    </w:p>
  </w:footnote>
  <w:footnote w:type="continuationSeparator" w:id="0">
    <w:p w14:paraId="212F58F9" w14:textId="77777777" w:rsidR="00C911D4" w:rsidRDefault="00C911D4" w:rsidP="00524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836"/>
    <w:multiLevelType w:val="hybridMultilevel"/>
    <w:tmpl w:val="AC5A83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D2FB5"/>
    <w:multiLevelType w:val="hybridMultilevel"/>
    <w:tmpl w:val="C29C7B74"/>
    <w:lvl w:ilvl="0" w:tplc="8892E6E4">
      <w:start w:val="4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i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42A"/>
    <w:multiLevelType w:val="hybridMultilevel"/>
    <w:tmpl w:val="AC5A83A4"/>
    <w:lvl w:ilvl="0" w:tplc="DEC6C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7904"/>
    <w:multiLevelType w:val="hybridMultilevel"/>
    <w:tmpl w:val="317A8F92"/>
    <w:lvl w:ilvl="0" w:tplc="6D584DA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i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0451A"/>
    <w:multiLevelType w:val="hybridMultilevel"/>
    <w:tmpl w:val="99221B98"/>
    <w:lvl w:ilvl="0" w:tplc="F26A8812">
      <w:start w:val="2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A6EF4"/>
    <w:multiLevelType w:val="hybridMultilevel"/>
    <w:tmpl w:val="CEE497F4"/>
    <w:lvl w:ilvl="0" w:tplc="3BEA0680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823D76"/>
    <w:multiLevelType w:val="hybridMultilevel"/>
    <w:tmpl w:val="904414C4"/>
    <w:lvl w:ilvl="0" w:tplc="0850258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/>
        <w:i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D7F37"/>
    <w:multiLevelType w:val="hybridMultilevel"/>
    <w:tmpl w:val="99221B98"/>
    <w:lvl w:ilvl="0" w:tplc="FFFFFFFF">
      <w:start w:val="2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42D02"/>
    <w:multiLevelType w:val="hybridMultilevel"/>
    <w:tmpl w:val="C3F4EA20"/>
    <w:lvl w:ilvl="0" w:tplc="6A62A4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11DB7"/>
    <w:multiLevelType w:val="hybridMultilevel"/>
    <w:tmpl w:val="904414C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/>
        <w:i/>
        <w:sz w:val="28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38219">
    <w:abstractNumId w:val="8"/>
  </w:num>
  <w:num w:numId="2" w16cid:durableId="2030525303">
    <w:abstractNumId w:val="3"/>
  </w:num>
  <w:num w:numId="3" w16cid:durableId="858786091">
    <w:abstractNumId w:val="2"/>
  </w:num>
  <w:num w:numId="4" w16cid:durableId="1113406542">
    <w:abstractNumId w:val="6"/>
  </w:num>
  <w:num w:numId="5" w16cid:durableId="1268275657">
    <w:abstractNumId w:val="4"/>
  </w:num>
  <w:num w:numId="6" w16cid:durableId="1272595024">
    <w:abstractNumId w:val="0"/>
  </w:num>
  <w:num w:numId="7" w16cid:durableId="756482698">
    <w:abstractNumId w:val="9"/>
  </w:num>
  <w:num w:numId="8" w16cid:durableId="909654249">
    <w:abstractNumId w:val="7"/>
  </w:num>
  <w:num w:numId="9" w16cid:durableId="655114885">
    <w:abstractNumId w:val="1"/>
  </w:num>
  <w:num w:numId="10" w16cid:durableId="1494107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85"/>
    <w:rsid w:val="00002C6C"/>
    <w:rsid w:val="00005F46"/>
    <w:rsid w:val="00007751"/>
    <w:rsid w:val="00026A63"/>
    <w:rsid w:val="00032186"/>
    <w:rsid w:val="000361CE"/>
    <w:rsid w:val="000764D1"/>
    <w:rsid w:val="000868AE"/>
    <w:rsid w:val="0009233C"/>
    <w:rsid w:val="00093754"/>
    <w:rsid w:val="000941CD"/>
    <w:rsid w:val="0009687E"/>
    <w:rsid w:val="000A05E9"/>
    <w:rsid w:val="000A4240"/>
    <w:rsid w:val="000D4CF4"/>
    <w:rsid w:val="000E0341"/>
    <w:rsid w:val="000E1B1E"/>
    <w:rsid w:val="000E6593"/>
    <w:rsid w:val="000F68DD"/>
    <w:rsid w:val="00100DCB"/>
    <w:rsid w:val="00110BEB"/>
    <w:rsid w:val="0011141C"/>
    <w:rsid w:val="001134E4"/>
    <w:rsid w:val="00115FAD"/>
    <w:rsid w:val="00120EDA"/>
    <w:rsid w:val="00141A1D"/>
    <w:rsid w:val="00150E4F"/>
    <w:rsid w:val="00156D6C"/>
    <w:rsid w:val="00167C44"/>
    <w:rsid w:val="00175F49"/>
    <w:rsid w:val="0018260C"/>
    <w:rsid w:val="00195473"/>
    <w:rsid w:val="00196276"/>
    <w:rsid w:val="001B41D0"/>
    <w:rsid w:val="001C3FC1"/>
    <w:rsid w:val="001E55A8"/>
    <w:rsid w:val="001F05C0"/>
    <w:rsid w:val="001F0CD5"/>
    <w:rsid w:val="00204143"/>
    <w:rsid w:val="002067A7"/>
    <w:rsid w:val="00213116"/>
    <w:rsid w:val="002148C6"/>
    <w:rsid w:val="00215BD7"/>
    <w:rsid w:val="00221146"/>
    <w:rsid w:val="00225306"/>
    <w:rsid w:val="00226EC7"/>
    <w:rsid w:val="00240B19"/>
    <w:rsid w:val="00245E5C"/>
    <w:rsid w:val="00246D0B"/>
    <w:rsid w:val="00257AE8"/>
    <w:rsid w:val="00260630"/>
    <w:rsid w:val="00260AB0"/>
    <w:rsid w:val="0026385C"/>
    <w:rsid w:val="00270588"/>
    <w:rsid w:val="00273227"/>
    <w:rsid w:val="00283B6E"/>
    <w:rsid w:val="00296D2E"/>
    <w:rsid w:val="0029799F"/>
    <w:rsid w:val="002B789D"/>
    <w:rsid w:val="002D15E7"/>
    <w:rsid w:val="002D27C4"/>
    <w:rsid w:val="002D3460"/>
    <w:rsid w:val="002F355A"/>
    <w:rsid w:val="002F7B69"/>
    <w:rsid w:val="00300003"/>
    <w:rsid w:val="0030528D"/>
    <w:rsid w:val="00306B15"/>
    <w:rsid w:val="00315A8E"/>
    <w:rsid w:val="00321BF3"/>
    <w:rsid w:val="0032726F"/>
    <w:rsid w:val="00332F70"/>
    <w:rsid w:val="00337B7E"/>
    <w:rsid w:val="00351A20"/>
    <w:rsid w:val="00380D0D"/>
    <w:rsid w:val="0038606C"/>
    <w:rsid w:val="00393517"/>
    <w:rsid w:val="00397F5F"/>
    <w:rsid w:val="003B5A63"/>
    <w:rsid w:val="003D162A"/>
    <w:rsid w:val="003D2351"/>
    <w:rsid w:val="003D4E9A"/>
    <w:rsid w:val="003D5942"/>
    <w:rsid w:val="003E152F"/>
    <w:rsid w:val="003E23AB"/>
    <w:rsid w:val="003E2933"/>
    <w:rsid w:val="003F4700"/>
    <w:rsid w:val="004378EC"/>
    <w:rsid w:val="0044038B"/>
    <w:rsid w:val="00442E2F"/>
    <w:rsid w:val="00447AC5"/>
    <w:rsid w:val="00453D87"/>
    <w:rsid w:val="00460B0F"/>
    <w:rsid w:val="004661D9"/>
    <w:rsid w:val="0048399E"/>
    <w:rsid w:val="00494DC7"/>
    <w:rsid w:val="00496D8C"/>
    <w:rsid w:val="004A31FE"/>
    <w:rsid w:val="004A56D1"/>
    <w:rsid w:val="004B0295"/>
    <w:rsid w:val="004B4575"/>
    <w:rsid w:val="004B6DE2"/>
    <w:rsid w:val="004B6E5C"/>
    <w:rsid w:val="004E70C1"/>
    <w:rsid w:val="00520C54"/>
    <w:rsid w:val="00524E23"/>
    <w:rsid w:val="00527B5E"/>
    <w:rsid w:val="00530F63"/>
    <w:rsid w:val="0053674E"/>
    <w:rsid w:val="0054225D"/>
    <w:rsid w:val="00555703"/>
    <w:rsid w:val="00565A57"/>
    <w:rsid w:val="00567A60"/>
    <w:rsid w:val="005709B4"/>
    <w:rsid w:val="005773DC"/>
    <w:rsid w:val="00584D9D"/>
    <w:rsid w:val="00586ADC"/>
    <w:rsid w:val="005A20E6"/>
    <w:rsid w:val="005D2483"/>
    <w:rsid w:val="005D41CC"/>
    <w:rsid w:val="005E22C5"/>
    <w:rsid w:val="005E6F49"/>
    <w:rsid w:val="005F3398"/>
    <w:rsid w:val="005F3AF5"/>
    <w:rsid w:val="005F3E63"/>
    <w:rsid w:val="00614877"/>
    <w:rsid w:val="00624C3E"/>
    <w:rsid w:val="00627D7E"/>
    <w:rsid w:val="00634136"/>
    <w:rsid w:val="00636513"/>
    <w:rsid w:val="0064633E"/>
    <w:rsid w:val="00646D65"/>
    <w:rsid w:val="00654CBD"/>
    <w:rsid w:val="00665A88"/>
    <w:rsid w:val="006734F6"/>
    <w:rsid w:val="00675754"/>
    <w:rsid w:val="006944D6"/>
    <w:rsid w:val="0069781F"/>
    <w:rsid w:val="006A1AA3"/>
    <w:rsid w:val="006A1E35"/>
    <w:rsid w:val="006B0460"/>
    <w:rsid w:val="006B067D"/>
    <w:rsid w:val="006B649C"/>
    <w:rsid w:val="006B71D3"/>
    <w:rsid w:val="006C659F"/>
    <w:rsid w:val="006D10C6"/>
    <w:rsid w:val="006D20CC"/>
    <w:rsid w:val="006E1460"/>
    <w:rsid w:val="006E621B"/>
    <w:rsid w:val="006E66B6"/>
    <w:rsid w:val="0070635A"/>
    <w:rsid w:val="00711D0B"/>
    <w:rsid w:val="00712FEE"/>
    <w:rsid w:val="00717AAB"/>
    <w:rsid w:val="00721DD6"/>
    <w:rsid w:val="00722231"/>
    <w:rsid w:val="00726F24"/>
    <w:rsid w:val="00734CB5"/>
    <w:rsid w:val="00740418"/>
    <w:rsid w:val="007448B6"/>
    <w:rsid w:val="00750B38"/>
    <w:rsid w:val="007526F5"/>
    <w:rsid w:val="00760BDC"/>
    <w:rsid w:val="00765585"/>
    <w:rsid w:val="00770655"/>
    <w:rsid w:val="00771939"/>
    <w:rsid w:val="00773DEC"/>
    <w:rsid w:val="00791B91"/>
    <w:rsid w:val="007A02AC"/>
    <w:rsid w:val="007A216D"/>
    <w:rsid w:val="007A2A07"/>
    <w:rsid w:val="007A2DE6"/>
    <w:rsid w:val="007A3914"/>
    <w:rsid w:val="007A7664"/>
    <w:rsid w:val="007B087D"/>
    <w:rsid w:val="007B47BA"/>
    <w:rsid w:val="007B4A44"/>
    <w:rsid w:val="007C13B9"/>
    <w:rsid w:val="007C2B76"/>
    <w:rsid w:val="007D0176"/>
    <w:rsid w:val="007E20DF"/>
    <w:rsid w:val="007F653C"/>
    <w:rsid w:val="00800BA2"/>
    <w:rsid w:val="00803DE4"/>
    <w:rsid w:val="00806B2E"/>
    <w:rsid w:val="0081164B"/>
    <w:rsid w:val="00814973"/>
    <w:rsid w:val="008173FF"/>
    <w:rsid w:val="008232CB"/>
    <w:rsid w:val="00852D44"/>
    <w:rsid w:val="00853964"/>
    <w:rsid w:val="008565B1"/>
    <w:rsid w:val="00856C49"/>
    <w:rsid w:val="0086186D"/>
    <w:rsid w:val="00870E4B"/>
    <w:rsid w:val="00891895"/>
    <w:rsid w:val="0089320B"/>
    <w:rsid w:val="008955D5"/>
    <w:rsid w:val="00896E01"/>
    <w:rsid w:val="008A0E8F"/>
    <w:rsid w:val="008B2D4C"/>
    <w:rsid w:val="008B7E44"/>
    <w:rsid w:val="008C0C21"/>
    <w:rsid w:val="008C3421"/>
    <w:rsid w:val="008E0D1C"/>
    <w:rsid w:val="008E5606"/>
    <w:rsid w:val="00900561"/>
    <w:rsid w:val="00901A6C"/>
    <w:rsid w:val="00902EC8"/>
    <w:rsid w:val="0090604D"/>
    <w:rsid w:val="009072C5"/>
    <w:rsid w:val="00913461"/>
    <w:rsid w:val="00914EFF"/>
    <w:rsid w:val="009157B5"/>
    <w:rsid w:val="00917122"/>
    <w:rsid w:val="00922AA4"/>
    <w:rsid w:val="00923DEE"/>
    <w:rsid w:val="00927314"/>
    <w:rsid w:val="00931F34"/>
    <w:rsid w:val="00935874"/>
    <w:rsid w:val="0094086F"/>
    <w:rsid w:val="009636FB"/>
    <w:rsid w:val="00977D4F"/>
    <w:rsid w:val="009838E1"/>
    <w:rsid w:val="009854A9"/>
    <w:rsid w:val="0098708C"/>
    <w:rsid w:val="009943A3"/>
    <w:rsid w:val="00996E90"/>
    <w:rsid w:val="009A2DB5"/>
    <w:rsid w:val="009A3F53"/>
    <w:rsid w:val="009A5872"/>
    <w:rsid w:val="009A5FC5"/>
    <w:rsid w:val="009A6D2F"/>
    <w:rsid w:val="009B30FE"/>
    <w:rsid w:val="009B5059"/>
    <w:rsid w:val="009C05A8"/>
    <w:rsid w:val="009D467A"/>
    <w:rsid w:val="00A00186"/>
    <w:rsid w:val="00A014FF"/>
    <w:rsid w:val="00A0459D"/>
    <w:rsid w:val="00A04C6E"/>
    <w:rsid w:val="00A057C2"/>
    <w:rsid w:val="00A1007B"/>
    <w:rsid w:val="00A133DD"/>
    <w:rsid w:val="00A1566F"/>
    <w:rsid w:val="00A162C2"/>
    <w:rsid w:val="00A26CAD"/>
    <w:rsid w:val="00A35169"/>
    <w:rsid w:val="00A41EAA"/>
    <w:rsid w:val="00A429E3"/>
    <w:rsid w:val="00A43E55"/>
    <w:rsid w:val="00A44FBB"/>
    <w:rsid w:val="00A51921"/>
    <w:rsid w:val="00A53382"/>
    <w:rsid w:val="00A5624B"/>
    <w:rsid w:val="00A654EC"/>
    <w:rsid w:val="00A66141"/>
    <w:rsid w:val="00A70248"/>
    <w:rsid w:val="00A72158"/>
    <w:rsid w:val="00A9008E"/>
    <w:rsid w:val="00A93EE0"/>
    <w:rsid w:val="00A950BF"/>
    <w:rsid w:val="00AA48B3"/>
    <w:rsid w:val="00AB20C2"/>
    <w:rsid w:val="00AB4F3F"/>
    <w:rsid w:val="00AC6433"/>
    <w:rsid w:val="00AD7D38"/>
    <w:rsid w:val="00B4214E"/>
    <w:rsid w:val="00B43D33"/>
    <w:rsid w:val="00B43F9C"/>
    <w:rsid w:val="00B54E0A"/>
    <w:rsid w:val="00B57378"/>
    <w:rsid w:val="00B60884"/>
    <w:rsid w:val="00B664D9"/>
    <w:rsid w:val="00B703E4"/>
    <w:rsid w:val="00B90629"/>
    <w:rsid w:val="00B915D1"/>
    <w:rsid w:val="00B918E8"/>
    <w:rsid w:val="00BA12E5"/>
    <w:rsid w:val="00BA1AB6"/>
    <w:rsid w:val="00BA6A85"/>
    <w:rsid w:val="00BB2D78"/>
    <w:rsid w:val="00BB4AB1"/>
    <w:rsid w:val="00BC2A3C"/>
    <w:rsid w:val="00BC5AD7"/>
    <w:rsid w:val="00BC724C"/>
    <w:rsid w:val="00BD4931"/>
    <w:rsid w:val="00BE4436"/>
    <w:rsid w:val="00BE5CF2"/>
    <w:rsid w:val="00C0101B"/>
    <w:rsid w:val="00C01EAB"/>
    <w:rsid w:val="00C02295"/>
    <w:rsid w:val="00C0513E"/>
    <w:rsid w:val="00C1026A"/>
    <w:rsid w:val="00C1364A"/>
    <w:rsid w:val="00C213D8"/>
    <w:rsid w:val="00C25B9F"/>
    <w:rsid w:val="00C26E3E"/>
    <w:rsid w:val="00C3032D"/>
    <w:rsid w:val="00C34D03"/>
    <w:rsid w:val="00C41069"/>
    <w:rsid w:val="00C45F92"/>
    <w:rsid w:val="00C563DD"/>
    <w:rsid w:val="00C7526A"/>
    <w:rsid w:val="00C77AFC"/>
    <w:rsid w:val="00C80C5C"/>
    <w:rsid w:val="00C81295"/>
    <w:rsid w:val="00C827ED"/>
    <w:rsid w:val="00C911D4"/>
    <w:rsid w:val="00CA0C14"/>
    <w:rsid w:val="00CB42E6"/>
    <w:rsid w:val="00CB452A"/>
    <w:rsid w:val="00CC0C07"/>
    <w:rsid w:val="00CD1B04"/>
    <w:rsid w:val="00CD2A0F"/>
    <w:rsid w:val="00CE00A9"/>
    <w:rsid w:val="00CE0B0F"/>
    <w:rsid w:val="00CE3507"/>
    <w:rsid w:val="00CE56A0"/>
    <w:rsid w:val="00CE7C2E"/>
    <w:rsid w:val="00CF1F50"/>
    <w:rsid w:val="00D10547"/>
    <w:rsid w:val="00D13380"/>
    <w:rsid w:val="00D14713"/>
    <w:rsid w:val="00D161D7"/>
    <w:rsid w:val="00D256B3"/>
    <w:rsid w:val="00D30A3C"/>
    <w:rsid w:val="00D40259"/>
    <w:rsid w:val="00D41191"/>
    <w:rsid w:val="00D41B74"/>
    <w:rsid w:val="00D50AA4"/>
    <w:rsid w:val="00D5766C"/>
    <w:rsid w:val="00D61431"/>
    <w:rsid w:val="00D6310D"/>
    <w:rsid w:val="00D63E19"/>
    <w:rsid w:val="00D70CA1"/>
    <w:rsid w:val="00D715CB"/>
    <w:rsid w:val="00D7779C"/>
    <w:rsid w:val="00D82150"/>
    <w:rsid w:val="00D848F0"/>
    <w:rsid w:val="00D90109"/>
    <w:rsid w:val="00D908B0"/>
    <w:rsid w:val="00DA759D"/>
    <w:rsid w:val="00DB7290"/>
    <w:rsid w:val="00DC7793"/>
    <w:rsid w:val="00DD09AE"/>
    <w:rsid w:val="00E07A10"/>
    <w:rsid w:val="00E10DA8"/>
    <w:rsid w:val="00E16DAE"/>
    <w:rsid w:val="00E17E1E"/>
    <w:rsid w:val="00E23A11"/>
    <w:rsid w:val="00E32989"/>
    <w:rsid w:val="00E32F03"/>
    <w:rsid w:val="00E357D7"/>
    <w:rsid w:val="00E4297F"/>
    <w:rsid w:val="00E6260D"/>
    <w:rsid w:val="00E76713"/>
    <w:rsid w:val="00E775DB"/>
    <w:rsid w:val="00E816C0"/>
    <w:rsid w:val="00E83CBC"/>
    <w:rsid w:val="00E8666C"/>
    <w:rsid w:val="00E913FB"/>
    <w:rsid w:val="00E96A13"/>
    <w:rsid w:val="00EA2701"/>
    <w:rsid w:val="00EA3BFA"/>
    <w:rsid w:val="00EB0E8A"/>
    <w:rsid w:val="00EB345F"/>
    <w:rsid w:val="00EB687E"/>
    <w:rsid w:val="00EC223C"/>
    <w:rsid w:val="00ED1837"/>
    <w:rsid w:val="00ED2EE5"/>
    <w:rsid w:val="00EE1B3D"/>
    <w:rsid w:val="00EE560B"/>
    <w:rsid w:val="00EF647D"/>
    <w:rsid w:val="00F027F9"/>
    <w:rsid w:val="00F13566"/>
    <w:rsid w:val="00F14204"/>
    <w:rsid w:val="00F15AA1"/>
    <w:rsid w:val="00F36FA1"/>
    <w:rsid w:val="00F37E31"/>
    <w:rsid w:val="00F43A91"/>
    <w:rsid w:val="00F46168"/>
    <w:rsid w:val="00F467A8"/>
    <w:rsid w:val="00F50B57"/>
    <w:rsid w:val="00F81CCD"/>
    <w:rsid w:val="00F87166"/>
    <w:rsid w:val="00F975B5"/>
    <w:rsid w:val="00FA6C09"/>
    <w:rsid w:val="00FC0F2A"/>
    <w:rsid w:val="00FC2BBF"/>
    <w:rsid w:val="00FE7F5F"/>
    <w:rsid w:val="00FF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91EF"/>
  <w15:chartTrackingRefBased/>
  <w15:docId w15:val="{F4DA0854-0F13-4D82-B758-6692766C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A8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764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E23"/>
  </w:style>
  <w:style w:type="paragraph" w:styleId="Footer">
    <w:name w:val="footer"/>
    <w:basedOn w:val="Normal"/>
    <w:link w:val="FooterChar"/>
    <w:uiPriority w:val="99"/>
    <w:unhideWhenUsed/>
    <w:rsid w:val="0052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E23"/>
  </w:style>
  <w:style w:type="character" w:styleId="Hyperlink">
    <w:name w:val="Hyperlink"/>
    <w:basedOn w:val="DefaultParagraphFont"/>
    <w:uiPriority w:val="99"/>
    <w:unhideWhenUsed/>
    <w:rsid w:val="002638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9" ma:contentTypeDescription="Create a new document." ma:contentTypeScope="" ma:versionID="e21610e0be4588891f86c5591939dfb9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4c3e4b10f52b10fd145f2ed8b402ca3c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d31866-2c6c-4159-8b83-a371717c7f53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2 xmlns="795eefd5-eedb-4bd9-a7df-0b339b93627b" xsi:nil="true"/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  <Year xmlns="795eefd5-eedb-4bd9-a7df-0b339b93627b" xsi:nil="true"/>
    <MeetingDate xmlns="795eefd5-eedb-4bd9-a7df-0b339b9362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B67C9-257E-4083-B5E1-FE783ECCC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1C48E-2D15-4729-9500-C54EA83BD859}">
  <ds:schemaRefs>
    <ds:schemaRef ds:uri="http://schemas.microsoft.com/office/2006/metadata/properties"/>
    <ds:schemaRef ds:uri="http://schemas.microsoft.com/office/infopath/2007/PartnerControls"/>
    <ds:schemaRef ds:uri="795eefd5-eedb-4bd9-a7df-0b339b93627b"/>
    <ds:schemaRef ds:uri="d017dfa5-038e-4918-abe4-ba559629eca7"/>
  </ds:schemaRefs>
</ds:datastoreItem>
</file>

<file path=customXml/itemProps3.xml><?xml version="1.0" encoding="utf-8"?>
<ds:datastoreItem xmlns:ds="http://schemas.openxmlformats.org/officeDocument/2006/customXml" ds:itemID="{2521C06F-9442-40A8-B529-526E80062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Starr (SUP)</dc:creator>
  <cp:keywords/>
  <dc:description/>
  <cp:lastModifiedBy>Gonzales, Veronica</cp:lastModifiedBy>
  <cp:revision>13</cp:revision>
  <dcterms:created xsi:type="dcterms:W3CDTF">2026-04-28T23:16:00Z</dcterms:created>
  <dcterms:modified xsi:type="dcterms:W3CDTF">2026-04-30T18:56:00Z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0x0101004425E1BA83A1324C93BCFBA29B22BAA9</vt:lpwstr>
  </property>
  <property fmtid="{D5CDD505-2E9C-101B-9397-08002B2CF9AE}" pid="3" name="MediaServiceImageTags">
    <vt:lpwstr/>
  </property>
</Properties>
</file>