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7A871CA0" w:rsidR="00ED2DDF" w:rsidRDefault="008E3ADE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R. PRO</w:t>
            </w:r>
            <w:r w:rsidR="00F932D1">
              <w:rPr>
                <w:sz w:val="28"/>
                <w:szCs w:val="28"/>
              </w:rPr>
              <w:t>. JV. CT. 214</w:t>
            </w:r>
          </w:p>
          <w:p w14:paraId="38F77AAA" w14:textId="74CF7F90" w:rsidR="00BF4132" w:rsidRDefault="00BF4132" w:rsidP="00967591">
            <w:pPr>
              <w:rPr>
                <w:sz w:val="28"/>
                <w:szCs w:val="28"/>
              </w:rPr>
            </w:pPr>
          </w:p>
          <w:p w14:paraId="19E2FCE0" w14:textId="3319C556" w:rsidR="00BF4132" w:rsidRDefault="00BF4132" w:rsidP="00967591">
            <w:pPr>
              <w:rPr>
                <w:sz w:val="28"/>
                <w:szCs w:val="28"/>
              </w:rPr>
            </w:pPr>
          </w:p>
          <w:p w14:paraId="449FE9A2" w14:textId="77777777" w:rsidR="00BF4132" w:rsidRPr="00826F75" w:rsidRDefault="00BF4132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2F5C8A34" w:rsidR="00282BC6" w:rsidRPr="00826F75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2FE5FCBB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>Supreme Court No</w:t>
            </w:r>
            <w:r w:rsidR="008E3ADE">
              <w:rPr>
                <w:bCs/>
                <w:sz w:val="28"/>
                <w:szCs w:val="28"/>
              </w:rPr>
              <w:t>. R-25-0054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63B63AA6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</w:t>
      </w:r>
      <w:r w:rsidR="004C2570">
        <w:rPr>
          <w:sz w:val="28"/>
          <w:szCs w:val="28"/>
        </w:rPr>
        <w:t>9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4C2570">
        <w:rPr>
          <w:sz w:val="28"/>
          <w:szCs w:val="28"/>
        </w:rPr>
        <w:t>6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>Rule Change Petition</w:t>
      </w:r>
      <w:r w:rsidR="00DF3D5E">
        <w:rPr>
          <w:sz w:val="28"/>
          <w:szCs w:val="28"/>
        </w:rPr>
        <w:t xml:space="preserve"> </w:t>
      </w:r>
      <w:r w:rsidR="00DF3D5E">
        <w:rPr>
          <w:sz w:val="28"/>
          <w:szCs w:val="28"/>
        </w:rPr>
        <w:lastRenderedPageBreak/>
        <w:t>No.</w:t>
      </w:r>
      <w:r w:rsidR="00C40C7A" w:rsidRPr="00826F75">
        <w:rPr>
          <w:sz w:val="28"/>
          <w:szCs w:val="28"/>
        </w:rPr>
        <w:t xml:space="preserve"> </w:t>
      </w:r>
      <w:r w:rsidR="008E3ADE">
        <w:rPr>
          <w:bCs/>
          <w:sz w:val="28"/>
          <w:szCs w:val="28"/>
        </w:rPr>
        <w:t>R-25-0054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</w:t>
      </w:r>
      <w:r w:rsidR="000F5492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5E55D82A" w14:textId="79160083" w:rsidR="006C2528" w:rsidRPr="006C2528" w:rsidRDefault="00A25155" w:rsidP="006C2528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2528" w:rsidRPr="006C2528">
        <w:rPr>
          <w:sz w:val="28"/>
          <w:szCs w:val="28"/>
        </w:rPr>
        <w:t>Th</w:t>
      </w:r>
      <w:r w:rsidR="00045D8B">
        <w:rPr>
          <w:sz w:val="28"/>
          <w:szCs w:val="28"/>
        </w:rPr>
        <w:t>is</w:t>
      </w:r>
      <w:r w:rsidR="006C2528" w:rsidRPr="006C2528">
        <w:rPr>
          <w:sz w:val="28"/>
          <w:szCs w:val="28"/>
        </w:rPr>
        <w:t xml:space="preserve"> </w:t>
      </w:r>
      <w:r w:rsidR="007167A6">
        <w:rPr>
          <w:sz w:val="28"/>
          <w:szCs w:val="28"/>
        </w:rPr>
        <w:t>P</w:t>
      </w:r>
      <w:r w:rsidR="006C2528" w:rsidRPr="006C2528">
        <w:rPr>
          <w:sz w:val="28"/>
          <w:szCs w:val="28"/>
        </w:rPr>
        <w:t>etition sensibly notes that new Ariz. R. Crim. Pro. 39(b)(12)(A)(ii)</w:t>
      </w:r>
      <w:r w:rsidR="00FF28EF">
        <w:rPr>
          <w:sz w:val="28"/>
          <w:szCs w:val="28"/>
        </w:rPr>
        <w:t>,</w:t>
      </w:r>
      <w:r w:rsidR="006C2528" w:rsidRPr="006C2528">
        <w:rPr>
          <w:sz w:val="28"/>
          <w:szCs w:val="28"/>
        </w:rPr>
        <w:t xml:space="preserve"> </w:t>
      </w:r>
      <w:r w:rsidR="00333936">
        <w:rPr>
          <w:sz w:val="28"/>
          <w:szCs w:val="28"/>
        </w:rPr>
        <w:t>which</w:t>
      </w:r>
      <w:r w:rsidR="00FF28EF">
        <w:rPr>
          <w:sz w:val="28"/>
          <w:szCs w:val="28"/>
        </w:rPr>
        <w:t xml:space="preserve"> </w:t>
      </w:r>
      <w:r w:rsidR="006C2528" w:rsidRPr="006C2528">
        <w:rPr>
          <w:sz w:val="28"/>
          <w:szCs w:val="28"/>
        </w:rPr>
        <w:t>puts a 30-day deadline on prosecutors in responding to requests to interview victims</w:t>
      </w:r>
      <w:r w:rsidR="00FF28EF">
        <w:rPr>
          <w:sz w:val="28"/>
          <w:szCs w:val="28"/>
        </w:rPr>
        <w:t xml:space="preserve">, </w:t>
      </w:r>
      <w:r w:rsidR="006C2528" w:rsidRPr="006C2528">
        <w:rPr>
          <w:sz w:val="28"/>
          <w:szCs w:val="28"/>
        </w:rPr>
        <w:t xml:space="preserve">may </w:t>
      </w:r>
      <w:r w:rsidR="00FF28EF">
        <w:rPr>
          <w:sz w:val="28"/>
          <w:szCs w:val="28"/>
        </w:rPr>
        <w:t>not work with the juvenile court’s</w:t>
      </w:r>
      <w:r w:rsidR="006C2528" w:rsidRPr="006C2528">
        <w:rPr>
          <w:sz w:val="28"/>
          <w:szCs w:val="28"/>
        </w:rPr>
        <w:t xml:space="preserve"> timetables </w:t>
      </w:r>
      <w:r w:rsidR="00FF28EF">
        <w:rPr>
          <w:sz w:val="28"/>
          <w:szCs w:val="28"/>
        </w:rPr>
        <w:t>for</w:t>
      </w:r>
      <w:r w:rsidR="006C2528" w:rsidRPr="006C2528">
        <w:rPr>
          <w:sz w:val="28"/>
          <w:szCs w:val="28"/>
        </w:rPr>
        <w:t xml:space="preserve"> delinquency proceedings.  </w:t>
      </w:r>
      <w:r w:rsidR="00FF28EF">
        <w:rPr>
          <w:sz w:val="28"/>
          <w:szCs w:val="28"/>
        </w:rPr>
        <w:t>In juvenile court</w:t>
      </w:r>
      <w:r w:rsidR="006C2528" w:rsidRPr="006C2528">
        <w:rPr>
          <w:sz w:val="28"/>
          <w:szCs w:val="28"/>
        </w:rPr>
        <w:t xml:space="preserve">, adjudications </w:t>
      </w:r>
      <w:r w:rsidR="003D3373">
        <w:rPr>
          <w:sz w:val="28"/>
          <w:szCs w:val="28"/>
        </w:rPr>
        <w:t xml:space="preserve">in delinquency proceedings </w:t>
      </w:r>
      <w:r w:rsidR="006C2528" w:rsidRPr="006C2528">
        <w:rPr>
          <w:sz w:val="28"/>
          <w:szCs w:val="28"/>
        </w:rPr>
        <w:t xml:space="preserve">must be held no later than 45 days after an advisory hearing if a </w:t>
      </w:r>
      <w:r w:rsidR="00F96857">
        <w:rPr>
          <w:sz w:val="28"/>
          <w:szCs w:val="28"/>
        </w:rPr>
        <w:t xml:space="preserve">juvenile </w:t>
      </w:r>
      <w:r w:rsidR="006C2528" w:rsidRPr="006C2528">
        <w:rPr>
          <w:sz w:val="28"/>
          <w:szCs w:val="28"/>
        </w:rPr>
        <w:t xml:space="preserve">is detained.  </w:t>
      </w:r>
      <w:r w:rsidR="00827FA5">
        <w:rPr>
          <w:sz w:val="28"/>
          <w:szCs w:val="28"/>
        </w:rPr>
        <w:t xml:space="preserve">Thus, waiting 30 days just for a response to an interview request </w:t>
      </w:r>
      <w:r w:rsidR="00E558EC">
        <w:rPr>
          <w:sz w:val="28"/>
          <w:szCs w:val="28"/>
        </w:rPr>
        <w:t xml:space="preserve">could create issues </w:t>
      </w:r>
      <w:r w:rsidR="00940701">
        <w:rPr>
          <w:sz w:val="28"/>
          <w:szCs w:val="28"/>
        </w:rPr>
        <w:t xml:space="preserve">for juvenile </w:t>
      </w:r>
      <w:r w:rsidR="003D3373">
        <w:rPr>
          <w:sz w:val="28"/>
          <w:szCs w:val="28"/>
        </w:rPr>
        <w:t xml:space="preserve">delinquency </w:t>
      </w:r>
      <w:r w:rsidR="00940701">
        <w:rPr>
          <w:sz w:val="28"/>
          <w:szCs w:val="28"/>
        </w:rPr>
        <w:t xml:space="preserve">adjudications. </w:t>
      </w:r>
      <w:r w:rsidR="006C2528" w:rsidRPr="006C2528">
        <w:rPr>
          <w:sz w:val="28"/>
          <w:szCs w:val="28"/>
        </w:rPr>
        <w:t xml:space="preserve">In such cases, as the </w:t>
      </w:r>
      <w:r w:rsidR="003066A0">
        <w:rPr>
          <w:sz w:val="28"/>
          <w:szCs w:val="28"/>
        </w:rPr>
        <w:t>P</w:t>
      </w:r>
      <w:r w:rsidR="006C2528" w:rsidRPr="006C2528">
        <w:rPr>
          <w:sz w:val="28"/>
          <w:szCs w:val="28"/>
        </w:rPr>
        <w:t xml:space="preserve">etition proposes, a 10-day period makes more sense.  </w:t>
      </w:r>
      <w:r w:rsidR="00940701">
        <w:rPr>
          <w:sz w:val="28"/>
          <w:szCs w:val="28"/>
        </w:rPr>
        <w:t xml:space="preserve">Though this </w:t>
      </w:r>
      <w:r w:rsidR="003E1261">
        <w:rPr>
          <w:sz w:val="28"/>
          <w:szCs w:val="28"/>
        </w:rPr>
        <w:t>P</w:t>
      </w:r>
      <w:r w:rsidR="00940701">
        <w:rPr>
          <w:sz w:val="28"/>
          <w:szCs w:val="28"/>
        </w:rPr>
        <w:t>etition relates to a criminal process that</w:t>
      </w:r>
      <w:r w:rsidR="00C02F8D">
        <w:rPr>
          <w:sz w:val="28"/>
          <w:szCs w:val="28"/>
        </w:rPr>
        <w:t xml:space="preserve"> is not within the Commission’s mission,</w:t>
      </w:r>
      <w:r w:rsidR="006C2528" w:rsidRPr="006C2528">
        <w:rPr>
          <w:sz w:val="28"/>
          <w:szCs w:val="28"/>
        </w:rPr>
        <w:t xml:space="preserve"> it affects the participation of victims </w:t>
      </w:r>
      <w:r w:rsidR="00332556">
        <w:rPr>
          <w:sz w:val="28"/>
          <w:szCs w:val="28"/>
        </w:rPr>
        <w:t>whose cases</w:t>
      </w:r>
      <w:r w:rsidR="006C2528" w:rsidRPr="006C2528">
        <w:rPr>
          <w:sz w:val="28"/>
          <w:szCs w:val="28"/>
        </w:rPr>
        <w:t xml:space="preserve"> might otherwise be truncated, less well-developed, or not occur at all.</w:t>
      </w:r>
    </w:p>
    <w:p w14:paraId="35B595AF" w14:textId="3211453D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8E3ADE">
        <w:rPr>
          <w:bCs/>
          <w:sz w:val="28"/>
          <w:szCs w:val="28"/>
        </w:rPr>
        <w:t>R-25-0054</w:t>
      </w:r>
      <w:r w:rsidR="004F6D50" w:rsidRPr="00826F75">
        <w:rPr>
          <w:sz w:val="28"/>
          <w:szCs w:val="28"/>
        </w:rPr>
        <w:t>.</w:t>
      </w:r>
    </w:p>
    <w:p w14:paraId="78912760" w14:textId="109A15B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E7EC9">
        <w:rPr>
          <w:sz w:val="28"/>
          <w:szCs w:val="28"/>
        </w:rPr>
        <w:t>29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E7EC9">
        <w:rPr>
          <w:sz w:val="28"/>
          <w:szCs w:val="28"/>
        </w:rPr>
        <w:t>6</w:t>
      </w:r>
      <w:r w:rsidR="00E60231">
        <w:rPr>
          <w:sz w:val="28"/>
          <w:szCs w:val="28"/>
        </w:rPr>
        <w:t xml:space="preserve">. </w:t>
      </w:r>
    </w:p>
    <w:p w14:paraId="78912763" w14:textId="2F90D655" w:rsidR="00834404" w:rsidRPr="005F1F83" w:rsidRDefault="00ED2DDF" w:rsidP="005F1F83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340F34" w:rsidRPr="005F1F83">
        <w:rPr>
          <w:sz w:val="28"/>
          <w:szCs w:val="28"/>
        </w:rPr>
        <w:t>__</w:t>
      </w:r>
      <w:r w:rsidR="00BD78A1" w:rsidRPr="005F1F83">
        <w:rPr>
          <w:sz w:val="28"/>
          <w:szCs w:val="28"/>
        </w:rPr>
        <w:t>_ /</w:t>
      </w:r>
      <w:r w:rsidR="00340F34" w:rsidRPr="005F1F83">
        <w:rPr>
          <w:sz w:val="28"/>
          <w:szCs w:val="28"/>
        </w:rPr>
        <w:t>s/_______________________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79" w14:textId="495CDCBA" w:rsidR="00ED2DDF" w:rsidRPr="00826F75" w:rsidRDefault="00495C76" w:rsidP="00552237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8196" w14:textId="77777777" w:rsidR="000A599F" w:rsidRDefault="000A599F">
      <w:r>
        <w:separator/>
      </w:r>
    </w:p>
  </w:endnote>
  <w:endnote w:type="continuationSeparator" w:id="0">
    <w:p w14:paraId="3C33170B" w14:textId="77777777" w:rsidR="000A599F" w:rsidRDefault="000A599F">
      <w:r>
        <w:continuationSeparator/>
      </w:r>
    </w:p>
  </w:endnote>
  <w:endnote w:type="continuationNotice" w:id="1">
    <w:p w14:paraId="37F37CFD" w14:textId="77777777" w:rsidR="000A599F" w:rsidRDefault="000A5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9CC9" w14:textId="77777777" w:rsidR="000A599F" w:rsidRDefault="000A599F">
      <w:r>
        <w:separator/>
      </w:r>
    </w:p>
  </w:footnote>
  <w:footnote w:type="continuationSeparator" w:id="0">
    <w:p w14:paraId="13BDBAE2" w14:textId="77777777" w:rsidR="000A599F" w:rsidRDefault="000A599F">
      <w:r>
        <w:continuationSeparator/>
      </w:r>
    </w:p>
  </w:footnote>
  <w:footnote w:type="continuationNotice" w:id="1">
    <w:p w14:paraId="3B52E828" w14:textId="77777777" w:rsidR="000A599F" w:rsidRDefault="000A59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243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1FA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D8B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16C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B0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99F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0C5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47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79C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331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C89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63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556A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A3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466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6A0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AD5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556"/>
    <w:rsid w:val="0033267E"/>
    <w:rsid w:val="00332683"/>
    <w:rsid w:val="003327CB"/>
    <w:rsid w:val="0033286F"/>
    <w:rsid w:val="00332B27"/>
    <w:rsid w:val="00332E21"/>
    <w:rsid w:val="00332E4D"/>
    <w:rsid w:val="003332F3"/>
    <w:rsid w:val="00333936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0F34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5E48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8AA"/>
    <w:rsid w:val="003B7E81"/>
    <w:rsid w:val="003B7F5C"/>
    <w:rsid w:val="003B7FCD"/>
    <w:rsid w:val="003C00A8"/>
    <w:rsid w:val="003C017D"/>
    <w:rsid w:val="003C032B"/>
    <w:rsid w:val="003C0526"/>
    <w:rsid w:val="003C0677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373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26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633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58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70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73F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237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83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26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528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777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4EA7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7A6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3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15E8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A5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1EB5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157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82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977"/>
    <w:rsid w:val="008A2D5A"/>
    <w:rsid w:val="008A2DB2"/>
    <w:rsid w:val="008A2EAA"/>
    <w:rsid w:val="008A2FB9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4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ADE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01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845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D8A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1B7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78C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01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57D8E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4AC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59C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BB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8A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32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2F8D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830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AC8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D50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5E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4DFF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8EC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06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CD6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211"/>
    <w:rsid w:val="00F0759F"/>
    <w:rsid w:val="00F076E3"/>
    <w:rsid w:val="00F10558"/>
    <w:rsid w:val="00F1060A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5FD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663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2D1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57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1AF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C9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8EF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DF2B9BB-7253-4E7E-A57F-01A9A8E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25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AC5C4E2B-FD38-41BD-BE06-5C4C88F9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Fox, Yolanda</cp:lastModifiedBy>
  <cp:revision>2</cp:revision>
  <cp:lastPrinted>2026-04-30T02:38:00Z</cp:lastPrinted>
  <dcterms:created xsi:type="dcterms:W3CDTF">2026-04-30T18:30:00Z</dcterms:created>
  <dcterms:modified xsi:type="dcterms:W3CDTF">2026-04-30T18:30:00Z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