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4A09C" w14:textId="77777777" w:rsidR="00C07C5D" w:rsidRPr="009A2F44" w:rsidRDefault="00C07C5D" w:rsidP="00C07C5D">
      <w:pPr>
        <w:rPr>
          <w:rFonts w:ascii="Times New Roman" w:hAnsi="Times New Roman"/>
          <w:sz w:val="28"/>
          <w:szCs w:val="28"/>
        </w:rPr>
      </w:pPr>
      <w:bookmarkStart w:id="0" w:name="_Hlk191928874"/>
      <w:r>
        <w:rPr>
          <w:rFonts w:ascii="Times New Roman" w:hAnsi="Times New Roman"/>
          <w:sz w:val="28"/>
          <w:szCs w:val="28"/>
        </w:rPr>
        <w:t>Kristin K. Mayes</w:t>
      </w:r>
    </w:p>
    <w:p w14:paraId="5B1257AA" w14:textId="77777777" w:rsidR="00C07C5D" w:rsidRPr="009A2F44" w:rsidRDefault="00C07C5D" w:rsidP="00C07C5D">
      <w:pPr>
        <w:rPr>
          <w:rFonts w:ascii="Times New Roman" w:hAnsi="Times New Roman"/>
          <w:sz w:val="28"/>
          <w:szCs w:val="28"/>
        </w:rPr>
      </w:pPr>
      <w:r w:rsidRPr="009A2F44">
        <w:rPr>
          <w:rFonts w:ascii="Times New Roman" w:hAnsi="Times New Roman"/>
          <w:sz w:val="28"/>
          <w:szCs w:val="28"/>
        </w:rPr>
        <w:t>Attorney General</w:t>
      </w:r>
    </w:p>
    <w:p w14:paraId="69B9EA2D" w14:textId="77777777" w:rsidR="00C07C5D" w:rsidRPr="009A2F44" w:rsidRDefault="00C07C5D" w:rsidP="00C07C5D">
      <w:pPr>
        <w:rPr>
          <w:rFonts w:ascii="Times New Roman" w:hAnsi="Times New Roman"/>
          <w:sz w:val="28"/>
          <w:szCs w:val="28"/>
        </w:rPr>
      </w:pPr>
      <w:r w:rsidRPr="009A2F44">
        <w:rPr>
          <w:rFonts w:ascii="Times New Roman" w:hAnsi="Times New Roman"/>
          <w:sz w:val="28"/>
          <w:szCs w:val="28"/>
        </w:rPr>
        <w:t>Firm State Bar No. 14000</w:t>
      </w:r>
    </w:p>
    <w:p w14:paraId="1C599CE3" w14:textId="77777777" w:rsidR="00C07C5D" w:rsidRPr="009A2F44" w:rsidRDefault="00C07C5D" w:rsidP="00C07C5D">
      <w:pPr>
        <w:rPr>
          <w:rFonts w:ascii="Times New Roman" w:hAnsi="Times New Roman"/>
          <w:sz w:val="28"/>
          <w:szCs w:val="28"/>
        </w:rPr>
      </w:pPr>
    </w:p>
    <w:p w14:paraId="34E47074" w14:textId="77777777" w:rsidR="00C07C5D" w:rsidRDefault="00C07C5D" w:rsidP="00C07C5D">
      <w:pPr>
        <w:rPr>
          <w:rFonts w:ascii="Times New Roman" w:hAnsi="Times New Roman"/>
          <w:sz w:val="28"/>
          <w:szCs w:val="28"/>
        </w:rPr>
      </w:pPr>
      <w:r>
        <w:rPr>
          <w:rFonts w:ascii="Times New Roman" w:hAnsi="Times New Roman"/>
          <w:sz w:val="28"/>
          <w:szCs w:val="28"/>
        </w:rPr>
        <w:t>Dawn R. Williams</w:t>
      </w:r>
    </w:p>
    <w:p w14:paraId="3ABAF0A0" w14:textId="77777777" w:rsidR="00C07C5D" w:rsidRPr="009A2F44" w:rsidRDefault="00C07C5D" w:rsidP="00C07C5D">
      <w:pPr>
        <w:rPr>
          <w:rFonts w:ascii="Times New Roman" w:hAnsi="Times New Roman"/>
          <w:sz w:val="28"/>
          <w:szCs w:val="28"/>
        </w:rPr>
      </w:pPr>
      <w:r w:rsidRPr="009A2F44">
        <w:rPr>
          <w:rFonts w:ascii="Times New Roman" w:hAnsi="Times New Roman"/>
          <w:sz w:val="28"/>
          <w:szCs w:val="28"/>
        </w:rPr>
        <w:t>Assistant Attorney General</w:t>
      </w:r>
    </w:p>
    <w:p w14:paraId="30AE05D7" w14:textId="77777777" w:rsidR="00C07C5D" w:rsidRPr="009A2F44" w:rsidRDefault="00C07C5D" w:rsidP="00C07C5D">
      <w:pPr>
        <w:rPr>
          <w:rFonts w:ascii="Times New Roman" w:hAnsi="Times New Roman"/>
          <w:sz w:val="28"/>
          <w:szCs w:val="28"/>
        </w:rPr>
      </w:pPr>
      <w:r w:rsidRPr="009A2F44">
        <w:rPr>
          <w:rFonts w:ascii="Times New Roman" w:hAnsi="Times New Roman"/>
          <w:sz w:val="28"/>
          <w:szCs w:val="28"/>
        </w:rPr>
        <w:t xml:space="preserve">State Bar No. </w:t>
      </w:r>
      <w:r>
        <w:rPr>
          <w:rFonts w:ascii="Times New Roman" w:hAnsi="Times New Roman"/>
          <w:sz w:val="28"/>
          <w:szCs w:val="28"/>
        </w:rPr>
        <w:t>20730</w:t>
      </w:r>
    </w:p>
    <w:p w14:paraId="1F22C92C" w14:textId="77777777" w:rsidR="00C07C5D" w:rsidRDefault="00C07C5D" w:rsidP="00C07C5D">
      <w:pPr>
        <w:rPr>
          <w:rFonts w:ascii="Times New Roman" w:hAnsi="Times New Roman"/>
          <w:sz w:val="28"/>
          <w:szCs w:val="28"/>
        </w:rPr>
      </w:pPr>
      <w:r>
        <w:rPr>
          <w:rFonts w:ascii="Times New Roman" w:hAnsi="Times New Roman"/>
          <w:sz w:val="28"/>
          <w:szCs w:val="28"/>
        </w:rPr>
        <w:t>4211 South Santa Rita Avenue</w:t>
      </w:r>
    </w:p>
    <w:p w14:paraId="148C5C14" w14:textId="77777777" w:rsidR="00C07C5D" w:rsidRPr="009A2F44" w:rsidRDefault="00C07C5D" w:rsidP="00C07C5D">
      <w:pPr>
        <w:rPr>
          <w:rFonts w:ascii="Times New Roman" w:hAnsi="Times New Roman"/>
          <w:sz w:val="28"/>
          <w:szCs w:val="28"/>
        </w:rPr>
      </w:pPr>
      <w:r>
        <w:rPr>
          <w:rFonts w:ascii="Times New Roman" w:hAnsi="Times New Roman"/>
          <w:sz w:val="28"/>
          <w:szCs w:val="28"/>
        </w:rPr>
        <w:t>Tucson, Arizona 84714</w:t>
      </w:r>
    </w:p>
    <w:p w14:paraId="67B51C7E" w14:textId="77777777" w:rsidR="00C07C5D" w:rsidRPr="009A2F44" w:rsidRDefault="00C07C5D" w:rsidP="00C07C5D">
      <w:pPr>
        <w:rPr>
          <w:rFonts w:ascii="Times New Roman" w:hAnsi="Times New Roman"/>
          <w:sz w:val="28"/>
          <w:szCs w:val="28"/>
        </w:rPr>
      </w:pPr>
      <w:r>
        <w:rPr>
          <w:rFonts w:ascii="Times New Roman" w:hAnsi="Times New Roman"/>
          <w:sz w:val="28"/>
          <w:szCs w:val="28"/>
        </w:rPr>
        <w:t>(520) 746-4443</w:t>
      </w:r>
    </w:p>
    <w:p w14:paraId="2A12F494" w14:textId="77777777" w:rsidR="00C07C5D" w:rsidRDefault="00C07C5D" w:rsidP="00C07C5D">
      <w:pPr>
        <w:rPr>
          <w:rFonts w:ascii="Times New Roman" w:hAnsi="Times New Roman"/>
          <w:sz w:val="28"/>
          <w:szCs w:val="28"/>
        </w:rPr>
      </w:pPr>
      <w:r>
        <w:rPr>
          <w:rFonts w:ascii="Times New Roman" w:hAnsi="Times New Roman"/>
          <w:sz w:val="28"/>
          <w:szCs w:val="28"/>
        </w:rPr>
        <w:t>Dawn.williams@azag.gov</w:t>
      </w:r>
    </w:p>
    <w:p w14:paraId="343D8D56" w14:textId="77777777" w:rsidR="00C07C5D" w:rsidRPr="009A2F44" w:rsidRDefault="00C07C5D" w:rsidP="00C07C5D">
      <w:pPr>
        <w:rPr>
          <w:rFonts w:ascii="Times New Roman" w:hAnsi="Times New Roman"/>
          <w:sz w:val="28"/>
          <w:szCs w:val="28"/>
        </w:rPr>
      </w:pPr>
      <w:r w:rsidRPr="009A2F44">
        <w:rPr>
          <w:rFonts w:ascii="Times New Roman" w:hAnsi="Times New Roman"/>
          <w:sz w:val="28"/>
          <w:szCs w:val="28"/>
        </w:rPr>
        <w:t>PSSAppeals@azag.gov</w:t>
      </w:r>
    </w:p>
    <w:p w14:paraId="3863DF3B" w14:textId="77777777" w:rsidR="00C07C5D" w:rsidRPr="009A2F44" w:rsidRDefault="00C07C5D" w:rsidP="00C07C5D">
      <w:pPr>
        <w:rPr>
          <w:rFonts w:ascii="Times New Roman" w:hAnsi="Times New Roman"/>
          <w:sz w:val="28"/>
          <w:szCs w:val="28"/>
        </w:rPr>
      </w:pPr>
    </w:p>
    <w:p w14:paraId="6A779CBE" w14:textId="615C9A31" w:rsidR="00C07C5D" w:rsidRPr="009A2F44" w:rsidRDefault="00B77609" w:rsidP="00C07C5D">
      <w:pPr>
        <w:rPr>
          <w:rFonts w:ascii="Times New Roman" w:hAnsi="Times New Roman"/>
          <w:sz w:val="28"/>
          <w:szCs w:val="28"/>
        </w:rPr>
      </w:pPr>
      <w:r>
        <w:rPr>
          <w:rFonts w:ascii="Times New Roman" w:hAnsi="Times New Roman"/>
          <w:sz w:val="28"/>
          <w:szCs w:val="28"/>
        </w:rPr>
        <w:t>Office of the Arizona Attorney General</w:t>
      </w:r>
    </w:p>
    <w:p w14:paraId="09C51BB7" w14:textId="77777777" w:rsidR="00C07C5D" w:rsidRPr="009A2F44" w:rsidRDefault="00C07C5D" w:rsidP="00C07C5D">
      <w:pPr>
        <w:jc w:val="center"/>
        <w:rPr>
          <w:rFonts w:ascii="Times New Roman" w:hAnsi="Times New Roman"/>
          <w:sz w:val="28"/>
          <w:szCs w:val="28"/>
        </w:rPr>
      </w:pPr>
    </w:p>
    <w:p w14:paraId="69C4E42A" w14:textId="77777777" w:rsidR="00C07C5D" w:rsidRPr="009A2F44" w:rsidRDefault="00C07C5D" w:rsidP="00C07C5D">
      <w:pPr>
        <w:jc w:val="center"/>
        <w:rPr>
          <w:rFonts w:ascii="Times New Roman" w:hAnsi="Times New Roman"/>
          <w:b/>
          <w:sz w:val="28"/>
          <w:szCs w:val="28"/>
        </w:rPr>
      </w:pPr>
      <w:r w:rsidRPr="009A2F44">
        <w:rPr>
          <w:rFonts w:ascii="Times New Roman" w:hAnsi="Times New Roman"/>
          <w:b/>
          <w:sz w:val="28"/>
          <w:szCs w:val="28"/>
        </w:rPr>
        <w:t xml:space="preserve">ARIZONA </w:t>
      </w:r>
      <w:r>
        <w:rPr>
          <w:rFonts w:ascii="Times New Roman" w:hAnsi="Times New Roman"/>
          <w:b/>
          <w:sz w:val="28"/>
          <w:szCs w:val="28"/>
        </w:rPr>
        <w:t xml:space="preserve">SUPREME </w:t>
      </w:r>
      <w:r w:rsidRPr="009A2F44">
        <w:rPr>
          <w:rFonts w:ascii="Times New Roman" w:hAnsi="Times New Roman"/>
          <w:b/>
          <w:sz w:val="28"/>
          <w:szCs w:val="28"/>
        </w:rPr>
        <w:t xml:space="preserve">COURT </w:t>
      </w:r>
    </w:p>
    <w:p w14:paraId="4172114D" w14:textId="77777777" w:rsidR="00C07C5D" w:rsidRDefault="00C07C5D" w:rsidP="00C07C5D">
      <w:pPr>
        <w:jc w:val="center"/>
        <w:rPr>
          <w:rFonts w:ascii="Times New Roman" w:hAnsi="Times New Roman"/>
          <w:sz w:val="28"/>
          <w:szCs w:val="28"/>
        </w:rPr>
      </w:pPr>
    </w:p>
    <w:p w14:paraId="500E7BFB" w14:textId="77777777" w:rsidR="00C07C5D" w:rsidRPr="009A2F44" w:rsidRDefault="00C07C5D" w:rsidP="00C07C5D">
      <w:pPr>
        <w:jc w:val="center"/>
        <w:rPr>
          <w:rFonts w:ascii="Times New Roman" w:hAnsi="Times New Roman"/>
          <w:sz w:val="28"/>
          <w:szCs w:val="28"/>
        </w:rPr>
      </w:pPr>
    </w:p>
    <w:tbl>
      <w:tblPr>
        <w:tblW w:w="0" w:type="auto"/>
        <w:tblLayout w:type="fixed"/>
        <w:tblLook w:val="0000" w:firstRow="0" w:lastRow="0" w:firstColumn="0" w:lastColumn="0" w:noHBand="0" w:noVBand="0"/>
      </w:tblPr>
      <w:tblGrid>
        <w:gridCol w:w="4788"/>
        <w:gridCol w:w="4500"/>
      </w:tblGrid>
      <w:tr w:rsidR="00C07C5D" w:rsidRPr="009A2F44" w14:paraId="754C6336" w14:textId="77777777" w:rsidTr="00A27128">
        <w:tc>
          <w:tcPr>
            <w:tcW w:w="4788" w:type="dxa"/>
            <w:tcBorders>
              <w:bottom w:val="single" w:sz="4" w:space="0" w:color="auto"/>
              <w:right w:val="single" w:sz="4" w:space="0" w:color="auto"/>
            </w:tcBorders>
          </w:tcPr>
          <w:p w14:paraId="56B73130" w14:textId="77777777" w:rsidR="00C07C5D" w:rsidRPr="00C611EC" w:rsidRDefault="00C07C5D" w:rsidP="00A27128">
            <w:pPr>
              <w:contextualSpacing/>
              <w:rPr>
                <w:rFonts w:ascii="Times New Roman" w:hAnsi="Times New Roman"/>
                <w:sz w:val="28"/>
                <w:szCs w:val="28"/>
              </w:rPr>
            </w:pPr>
          </w:p>
          <w:p w14:paraId="4CE6D295" w14:textId="77777777" w:rsidR="00C07C5D" w:rsidRPr="00C611EC" w:rsidRDefault="00C07C5D" w:rsidP="00A27128">
            <w:pPr>
              <w:contextualSpacing/>
              <w:rPr>
                <w:rFonts w:ascii="Times New Roman" w:hAnsi="Times New Roman"/>
                <w:sz w:val="28"/>
                <w:szCs w:val="28"/>
              </w:rPr>
            </w:pPr>
          </w:p>
          <w:p w14:paraId="4E29774B" w14:textId="77777777" w:rsidR="00C07C5D" w:rsidRPr="00C611EC" w:rsidRDefault="00C07C5D" w:rsidP="00A27128">
            <w:pPr>
              <w:contextualSpacing/>
              <w:rPr>
                <w:rFonts w:ascii="Times New Roman" w:hAnsi="Times New Roman"/>
                <w:sz w:val="28"/>
                <w:szCs w:val="28"/>
              </w:rPr>
            </w:pPr>
            <w:r w:rsidRPr="00C611EC">
              <w:rPr>
                <w:rFonts w:ascii="Times New Roman" w:hAnsi="Times New Roman"/>
                <w:sz w:val="28"/>
                <w:szCs w:val="28"/>
              </w:rPr>
              <w:t xml:space="preserve">In </w:t>
            </w:r>
            <w:r>
              <w:rPr>
                <w:rFonts w:ascii="Times New Roman" w:hAnsi="Times New Roman"/>
                <w:sz w:val="28"/>
                <w:szCs w:val="28"/>
              </w:rPr>
              <w:t>the Matter of PETITION TO ADOPT RULE 323.1, RULES OF PROCEDURE FOR THE JUVENILE COURT</w:t>
            </w:r>
          </w:p>
          <w:p w14:paraId="27D257EE" w14:textId="77777777" w:rsidR="00C07C5D" w:rsidRPr="00C611EC" w:rsidRDefault="00C07C5D" w:rsidP="00A27128">
            <w:pPr>
              <w:contextualSpacing/>
              <w:rPr>
                <w:rFonts w:ascii="Times New Roman" w:hAnsi="Times New Roman"/>
                <w:sz w:val="28"/>
                <w:szCs w:val="28"/>
              </w:rPr>
            </w:pPr>
          </w:p>
          <w:p w14:paraId="4B841D94" w14:textId="77777777" w:rsidR="00C07C5D" w:rsidRPr="00C611EC" w:rsidRDefault="00C07C5D" w:rsidP="00A27128">
            <w:pPr>
              <w:ind w:left="1440"/>
              <w:rPr>
                <w:rFonts w:ascii="Times New Roman" w:hAnsi="Times New Roman"/>
                <w:sz w:val="28"/>
                <w:szCs w:val="28"/>
              </w:rPr>
            </w:pPr>
          </w:p>
        </w:tc>
        <w:tc>
          <w:tcPr>
            <w:tcW w:w="4500" w:type="dxa"/>
            <w:tcBorders>
              <w:left w:val="nil"/>
            </w:tcBorders>
          </w:tcPr>
          <w:p w14:paraId="266F819F" w14:textId="77777777" w:rsidR="00C07C5D" w:rsidRDefault="00C07C5D" w:rsidP="00A27128">
            <w:pPr>
              <w:tabs>
                <w:tab w:val="left" w:pos="1152"/>
              </w:tabs>
              <w:ind w:firstLine="432"/>
              <w:contextualSpacing/>
              <w:rPr>
                <w:rFonts w:ascii="Times New Roman" w:hAnsi="Times New Roman"/>
                <w:sz w:val="28"/>
                <w:szCs w:val="28"/>
              </w:rPr>
            </w:pPr>
            <w:r>
              <w:rPr>
                <w:rFonts w:ascii="Times New Roman" w:hAnsi="Times New Roman"/>
                <w:sz w:val="28"/>
                <w:szCs w:val="28"/>
              </w:rPr>
              <w:t>R-25-0051</w:t>
            </w:r>
          </w:p>
          <w:p w14:paraId="1ECC75D9" w14:textId="77777777" w:rsidR="00C07C5D" w:rsidRDefault="00C07C5D" w:rsidP="00A27128">
            <w:pPr>
              <w:tabs>
                <w:tab w:val="left" w:pos="1152"/>
              </w:tabs>
              <w:ind w:firstLine="432"/>
              <w:contextualSpacing/>
              <w:rPr>
                <w:rFonts w:ascii="Times New Roman" w:hAnsi="Times New Roman"/>
                <w:sz w:val="28"/>
                <w:szCs w:val="28"/>
              </w:rPr>
            </w:pPr>
          </w:p>
          <w:p w14:paraId="24D1CB71" w14:textId="77777777" w:rsidR="00C07C5D" w:rsidRDefault="00C07C5D" w:rsidP="00A27128">
            <w:pPr>
              <w:tabs>
                <w:tab w:val="left" w:pos="1152"/>
              </w:tabs>
              <w:ind w:firstLine="432"/>
              <w:contextualSpacing/>
              <w:rPr>
                <w:rFonts w:ascii="Times New Roman" w:hAnsi="Times New Roman"/>
                <w:sz w:val="28"/>
                <w:szCs w:val="28"/>
              </w:rPr>
            </w:pPr>
          </w:p>
          <w:p w14:paraId="1F767E14" w14:textId="77777777" w:rsidR="00C07C5D" w:rsidRPr="00C611EC" w:rsidRDefault="00C07C5D" w:rsidP="00A27128">
            <w:pPr>
              <w:tabs>
                <w:tab w:val="left" w:pos="1152"/>
              </w:tabs>
              <w:ind w:firstLine="432"/>
              <w:contextualSpacing/>
              <w:rPr>
                <w:rFonts w:ascii="Times New Roman" w:hAnsi="Times New Roman"/>
                <w:sz w:val="28"/>
                <w:szCs w:val="28"/>
              </w:rPr>
            </w:pPr>
            <w:r>
              <w:rPr>
                <w:rFonts w:ascii="Times New Roman" w:hAnsi="Times New Roman"/>
                <w:sz w:val="28"/>
                <w:szCs w:val="28"/>
              </w:rPr>
              <w:t>COMMENT ON PETITION</w:t>
            </w:r>
          </w:p>
          <w:p w14:paraId="1FCF7872" w14:textId="77777777" w:rsidR="00C07C5D" w:rsidRPr="00C611EC" w:rsidRDefault="00C07C5D" w:rsidP="00A27128">
            <w:pPr>
              <w:rPr>
                <w:rFonts w:ascii="Times New Roman" w:hAnsi="Times New Roman"/>
                <w:sz w:val="28"/>
                <w:szCs w:val="28"/>
              </w:rPr>
            </w:pPr>
          </w:p>
        </w:tc>
      </w:tr>
      <w:bookmarkEnd w:id="0"/>
    </w:tbl>
    <w:p w14:paraId="0E86F87F" w14:textId="77777777" w:rsidR="00C07C5D" w:rsidRPr="009A2F44" w:rsidRDefault="00C07C5D" w:rsidP="00C07C5D">
      <w:pPr>
        <w:rPr>
          <w:rFonts w:ascii="Times New Roman" w:hAnsi="Times New Roman"/>
          <w:sz w:val="28"/>
          <w:szCs w:val="28"/>
        </w:rPr>
      </w:pPr>
    </w:p>
    <w:p w14:paraId="6AF7C693" w14:textId="44B6BF06" w:rsidR="00977BD5" w:rsidRDefault="00C07C5D"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The </w:t>
      </w:r>
      <w:r w:rsidR="002C25B1">
        <w:rPr>
          <w:rFonts w:ascii="Times New Roman" w:hAnsi="Times New Roman"/>
          <w:sz w:val="28"/>
          <w:szCs w:val="28"/>
        </w:rPr>
        <w:t>Arizona Attorney General’s Office</w:t>
      </w:r>
      <w:r>
        <w:rPr>
          <w:rFonts w:ascii="Times New Roman" w:hAnsi="Times New Roman"/>
          <w:sz w:val="28"/>
          <w:szCs w:val="28"/>
        </w:rPr>
        <w:t xml:space="preserve"> offers its comment under </w:t>
      </w:r>
      <w:hyperlink r:id="rId8" w:history="1">
        <w:r w:rsidRPr="00E21E81">
          <w:rPr>
            <w:rStyle w:val="Hyperlink"/>
            <w:rFonts w:ascii="Times New Roman" w:hAnsi="Times New Roman"/>
            <w:sz w:val="28"/>
            <w:szCs w:val="28"/>
          </w:rPr>
          <w:t>Rule 28(e)</w:t>
        </w:r>
      </w:hyperlink>
      <w:r>
        <w:rPr>
          <w:rFonts w:ascii="Times New Roman" w:hAnsi="Times New Roman"/>
          <w:sz w:val="28"/>
          <w:szCs w:val="28"/>
        </w:rPr>
        <w:t xml:space="preserve">, Arizona Rules of the Supreme Court, to the proposed new Rule 323.1, Arizona Rules of Procedure for the Juvenile Court.  The </w:t>
      </w:r>
      <w:r w:rsidR="002C25B1">
        <w:rPr>
          <w:rFonts w:ascii="Times New Roman" w:hAnsi="Times New Roman"/>
          <w:sz w:val="28"/>
          <w:szCs w:val="28"/>
        </w:rPr>
        <w:t>Office</w:t>
      </w:r>
      <w:r>
        <w:rPr>
          <w:rFonts w:ascii="Times New Roman" w:hAnsi="Times New Roman"/>
          <w:sz w:val="28"/>
          <w:szCs w:val="28"/>
        </w:rPr>
        <w:t xml:space="preserve"> opposes the rule as written for the reasons set forth below.</w:t>
      </w:r>
    </w:p>
    <w:p w14:paraId="3E89D636" w14:textId="77777777" w:rsidR="00C07C5D" w:rsidRDefault="00C07C5D" w:rsidP="00977BD5">
      <w:pPr>
        <w:pStyle w:val="ListParagraph"/>
        <w:numPr>
          <w:ilvl w:val="0"/>
          <w:numId w:val="2"/>
        </w:numPr>
        <w:autoSpaceDE w:val="0"/>
        <w:autoSpaceDN w:val="0"/>
        <w:adjustRightInd w:val="0"/>
        <w:spacing w:line="480" w:lineRule="auto"/>
        <w:ind w:left="720"/>
        <w:rPr>
          <w:rFonts w:ascii="Times New Roman" w:hAnsi="Times New Roman"/>
          <w:b/>
          <w:sz w:val="28"/>
          <w:szCs w:val="28"/>
        </w:rPr>
      </w:pPr>
      <w:r>
        <w:rPr>
          <w:rFonts w:ascii="Times New Roman" w:hAnsi="Times New Roman"/>
          <w:b/>
          <w:sz w:val="28"/>
          <w:szCs w:val="28"/>
        </w:rPr>
        <w:t>Introduction.</w:t>
      </w:r>
    </w:p>
    <w:p w14:paraId="48EBA32B" w14:textId="03ECB066" w:rsidR="00C07C5D" w:rsidRDefault="00C07C5D" w:rsidP="00977BD5">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The directors of various Maricopa County </w:t>
      </w:r>
      <w:r w:rsidR="002C25B1">
        <w:rPr>
          <w:rFonts w:ascii="Times New Roman" w:hAnsi="Times New Roman"/>
          <w:sz w:val="28"/>
          <w:szCs w:val="28"/>
        </w:rPr>
        <w:t>i</w:t>
      </w:r>
      <w:r>
        <w:rPr>
          <w:rFonts w:ascii="Times New Roman" w:hAnsi="Times New Roman"/>
          <w:sz w:val="28"/>
          <w:szCs w:val="28"/>
        </w:rPr>
        <w:t xml:space="preserve">ndigent </w:t>
      </w:r>
      <w:r w:rsidR="002C25B1">
        <w:rPr>
          <w:rFonts w:ascii="Times New Roman" w:hAnsi="Times New Roman"/>
          <w:sz w:val="28"/>
          <w:szCs w:val="28"/>
        </w:rPr>
        <w:t>d</w:t>
      </w:r>
      <w:r>
        <w:rPr>
          <w:rFonts w:ascii="Times New Roman" w:hAnsi="Times New Roman"/>
          <w:sz w:val="28"/>
          <w:szCs w:val="28"/>
        </w:rPr>
        <w:t xml:space="preserve">efense </w:t>
      </w:r>
      <w:r w:rsidR="002C25B1">
        <w:rPr>
          <w:rFonts w:ascii="Times New Roman" w:hAnsi="Times New Roman"/>
          <w:sz w:val="28"/>
          <w:szCs w:val="28"/>
        </w:rPr>
        <w:t>a</w:t>
      </w:r>
      <w:r>
        <w:rPr>
          <w:rFonts w:ascii="Times New Roman" w:hAnsi="Times New Roman"/>
          <w:sz w:val="28"/>
          <w:szCs w:val="28"/>
        </w:rPr>
        <w:t xml:space="preserve">gencies ask this Court to adopt a new </w:t>
      </w:r>
      <w:r w:rsidR="001C202E">
        <w:rPr>
          <w:rFonts w:ascii="Times New Roman" w:hAnsi="Times New Roman"/>
          <w:sz w:val="28"/>
          <w:szCs w:val="28"/>
        </w:rPr>
        <w:t>J</w:t>
      </w:r>
      <w:r>
        <w:rPr>
          <w:rFonts w:ascii="Times New Roman" w:hAnsi="Times New Roman"/>
          <w:sz w:val="28"/>
          <w:szCs w:val="28"/>
        </w:rPr>
        <w:t xml:space="preserve">uvenile </w:t>
      </w:r>
      <w:r w:rsidR="001C202E">
        <w:rPr>
          <w:rFonts w:ascii="Times New Roman" w:hAnsi="Times New Roman"/>
          <w:sz w:val="28"/>
          <w:szCs w:val="28"/>
        </w:rPr>
        <w:t>R</w:t>
      </w:r>
      <w:r>
        <w:rPr>
          <w:rFonts w:ascii="Times New Roman" w:hAnsi="Times New Roman"/>
          <w:sz w:val="28"/>
          <w:szCs w:val="28"/>
        </w:rPr>
        <w:t xml:space="preserve">ule addressing orders to show cause.  (Petition at </w:t>
      </w:r>
      <w:r>
        <w:rPr>
          <w:rFonts w:ascii="Times New Roman" w:hAnsi="Times New Roman"/>
          <w:sz w:val="28"/>
          <w:szCs w:val="28"/>
        </w:rPr>
        <w:lastRenderedPageBreak/>
        <w:t xml:space="preserve">2.)  </w:t>
      </w:r>
      <w:r w:rsidR="001C202E">
        <w:rPr>
          <w:rFonts w:ascii="Times New Roman" w:hAnsi="Times New Roman"/>
          <w:sz w:val="28"/>
          <w:szCs w:val="28"/>
        </w:rPr>
        <w:t xml:space="preserve">Petitioners note </w:t>
      </w:r>
      <w:r>
        <w:rPr>
          <w:rFonts w:ascii="Times New Roman" w:hAnsi="Times New Roman"/>
          <w:sz w:val="28"/>
          <w:szCs w:val="28"/>
        </w:rPr>
        <w:t xml:space="preserve">that no </w:t>
      </w:r>
      <w:r w:rsidR="001C202E">
        <w:rPr>
          <w:rFonts w:ascii="Times New Roman" w:hAnsi="Times New Roman"/>
          <w:sz w:val="28"/>
          <w:szCs w:val="28"/>
        </w:rPr>
        <w:t>J</w:t>
      </w:r>
      <w:r>
        <w:rPr>
          <w:rFonts w:ascii="Times New Roman" w:hAnsi="Times New Roman"/>
          <w:sz w:val="28"/>
          <w:szCs w:val="28"/>
        </w:rPr>
        <w:t xml:space="preserve">uvenile </w:t>
      </w:r>
      <w:r w:rsidR="001C202E">
        <w:rPr>
          <w:rFonts w:ascii="Times New Roman" w:hAnsi="Times New Roman"/>
          <w:sz w:val="28"/>
          <w:szCs w:val="28"/>
        </w:rPr>
        <w:t>R</w:t>
      </w:r>
      <w:r>
        <w:rPr>
          <w:rFonts w:ascii="Times New Roman" w:hAnsi="Times New Roman"/>
          <w:sz w:val="28"/>
          <w:szCs w:val="28"/>
        </w:rPr>
        <w:t xml:space="preserve">ule addresses such matters and </w:t>
      </w:r>
      <w:r w:rsidR="00977BD5">
        <w:rPr>
          <w:rFonts w:ascii="Times New Roman" w:hAnsi="Times New Roman"/>
          <w:sz w:val="28"/>
          <w:szCs w:val="28"/>
        </w:rPr>
        <w:t xml:space="preserve">that </w:t>
      </w:r>
      <w:r>
        <w:rPr>
          <w:rFonts w:ascii="Times New Roman" w:hAnsi="Times New Roman"/>
          <w:sz w:val="28"/>
          <w:szCs w:val="28"/>
        </w:rPr>
        <w:t xml:space="preserve">reference to </w:t>
      </w:r>
      <w:r w:rsidR="000131FD">
        <w:rPr>
          <w:rFonts w:ascii="Times New Roman" w:hAnsi="Times New Roman"/>
          <w:sz w:val="28"/>
          <w:szCs w:val="28"/>
        </w:rPr>
        <w:t xml:space="preserve">the </w:t>
      </w:r>
      <w:r w:rsidR="001C202E">
        <w:rPr>
          <w:rFonts w:ascii="Times New Roman" w:hAnsi="Times New Roman"/>
          <w:sz w:val="28"/>
          <w:szCs w:val="28"/>
        </w:rPr>
        <w:t>C</w:t>
      </w:r>
      <w:r>
        <w:rPr>
          <w:rFonts w:ascii="Times New Roman" w:hAnsi="Times New Roman"/>
          <w:sz w:val="28"/>
          <w:szCs w:val="28"/>
        </w:rPr>
        <w:t xml:space="preserve">ivil </w:t>
      </w:r>
      <w:r w:rsidR="001C202E">
        <w:rPr>
          <w:rFonts w:ascii="Times New Roman" w:hAnsi="Times New Roman"/>
          <w:sz w:val="28"/>
          <w:szCs w:val="28"/>
        </w:rPr>
        <w:t>R</w:t>
      </w:r>
      <w:r>
        <w:rPr>
          <w:rFonts w:ascii="Times New Roman" w:hAnsi="Times New Roman"/>
          <w:sz w:val="28"/>
          <w:szCs w:val="28"/>
        </w:rPr>
        <w:t>ule</w:t>
      </w:r>
      <w:r w:rsidR="000131FD">
        <w:rPr>
          <w:rFonts w:ascii="Times New Roman" w:hAnsi="Times New Roman"/>
          <w:sz w:val="28"/>
          <w:szCs w:val="28"/>
        </w:rPr>
        <w:t>s</w:t>
      </w:r>
      <w:r w:rsidR="007E584F">
        <w:rPr>
          <w:rFonts w:ascii="Times New Roman" w:hAnsi="Times New Roman"/>
          <w:sz w:val="28"/>
          <w:szCs w:val="28"/>
        </w:rPr>
        <w:t xml:space="preserve"> </w:t>
      </w:r>
      <w:r w:rsidR="00977BD5">
        <w:rPr>
          <w:rFonts w:ascii="Times New Roman" w:hAnsi="Times New Roman"/>
          <w:sz w:val="28"/>
          <w:szCs w:val="28"/>
        </w:rPr>
        <w:t>for guidance is</w:t>
      </w:r>
      <w:r>
        <w:rPr>
          <w:rFonts w:ascii="Times New Roman" w:hAnsi="Times New Roman"/>
          <w:sz w:val="28"/>
          <w:szCs w:val="28"/>
        </w:rPr>
        <w:t xml:space="preserve"> inappropriate</w:t>
      </w:r>
      <w:r w:rsidR="001C202E">
        <w:rPr>
          <w:rFonts w:ascii="Times New Roman" w:hAnsi="Times New Roman"/>
          <w:sz w:val="28"/>
          <w:szCs w:val="28"/>
        </w:rPr>
        <w:t>.  (</w:t>
      </w:r>
      <w:r w:rsidR="001C202E" w:rsidRPr="00B77609">
        <w:rPr>
          <w:rFonts w:ascii="Times New Roman" w:hAnsi="Times New Roman"/>
          <w:i/>
          <w:iCs/>
          <w:sz w:val="28"/>
          <w:szCs w:val="28"/>
        </w:rPr>
        <w:t>Id</w:t>
      </w:r>
      <w:r w:rsidR="001C202E">
        <w:rPr>
          <w:rFonts w:ascii="Times New Roman" w:hAnsi="Times New Roman"/>
          <w:sz w:val="28"/>
          <w:szCs w:val="28"/>
        </w:rPr>
        <w:t xml:space="preserve">.) </w:t>
      </w:r>
      <w:r w:rsidR="006C1C9B">
        <w:rPr>
          <w:rFonts w:ascii="Times New Roman" w:hAnsi="Times New Roman"/>
          <w:sz w:val="28"/>
          <w:szCs w:val="28"/>
        </w:rPr>
        <w:t xml:space="preserve">(citing </w:t>
      </w:r>
      <w:hyperlink r:id="rId9" w:history="1">
        <w:r w:rsidR="00FC2364" w:rsidRPr="00B77609">
          <w:rPr>
            <w:rStyle w:val="Hyperlink"/>
            <w:rFonts w:ascii="Times New Roman" w:hAnsi="Times New Roman"/>
            <w:sz w:val="28"/>
            <w:szCs w:val="28"/>
          </w:rPr>
          <w:t>Ariz. R.P. Juv. Ct. 103</w:t>
        </w:r>
      </w:hyperlink>
      <w:r w:rsidR="000131FD">
        <w:rPr>
          <w:rFonts w:ascii="Times New Roman" w:hAnsi="Times New Roman"/>
          <w:sz w:val="28"/>
          <w:szCs w:val="28"/>
        </w:rPr>
        <w:t xml:space="preserve"> and </w:t>
      </w:r>
      <w:hyperlink r:id="rId10" w:history="1">
        <w:r w:rsidR="000131FD" w:rsidRPr="00B77609">
          <w:rPr>
            <w:rStyle w:val="Hyperlink"/>
            <w:rFonts w:ascii="Times New Roman" w:hAnsi="Times New Roman"/>
            <w:sz w:val="28"/>
            <w:szCs w:val="28"/>
          </w:rPr>
          <w:t>Ariz. R. Civ. P. 7.3</w:t>
        </w:r>
      </w:hyperlink>
      <w:r w:rsidR="000131FD">
        <w:rPr>
          <w:rFonts w:ascii="Times New Roman" w:hAnsi="Times New Roman"/>
          <w:sz w:val="28"/>
          <w:szCs w:val="28"/>
        </w:rPr>
        <w:t xml:space="preserve"> [addressing orders to show cause]</w:t>
      </w:r>
      <w:r w:rsidR="00FC2364">
        <w:rPr>
          <w:rFonts w:ascii="Times New Roman" w:hAnsi="Times New Roman"/>
          <w:sz w:val="28"/>
          <w:szCs w:val="28"/>
        </w:rPr>
        <w:t xml:space="preserve">).  </w:t>
      </w:r>
      <w:r>
        <w:rPr>
          <w:rFonts w:ascii="Times New Roman" w:hAnsi="Times New Roman"/>
          <w:sz w:val="28"/>
          <w:szCs w:val="28"/>
        </w:rPr>
        <w:t xml:space="preserve">Petitioners </w:t>
      </w:r>
      <w:r w:rsidR="001C202E">
        <w:rPr>
          <w:rFonts w:ascii="Times New Roman" w:hAnsi="Times New Roman"/>
          <w:sz w:val="28"/>
          <w:szCs w:val="28"/>
        </w:rPr>
        <w:t xml:space="preserve">therefore </w:t>
      </w:r>
      <w:r>
        <w:rPr>
          <w:rFonts w:ascii="Times New Roman" w:hAnsi="Times New Roman"/>
          <w:sz w:val="28"/>
          <w:szCs w:val="28"/>
        </w:rPr>
        <w:t xml:space="preserve">propose a </w:t>
      </w:r>
      <w:r w:rsidR="000131FD">
        <w:rPr>
          <w:rFonts w:ascii="Times New Roman" w:hAnsi="Times New Roman"/>
          <w:sz w:val="28"/>
          <w:szCs w:val="28"/>
        </w:rPr>
        <w:t>new Juvenile R</w:t>
      </w:r>
      <w:r>
        <w:rPr>
          <w:rFonts w:ascii="Times New Roman" w:hAnsi="Times New Roman"/>
          <w:sz w:val="28"/>
          <w:szCs w:val="28"/>
        </w:rPr>
        <w:t>ule to “[f]</w:t>
      </w:r>
      <w:proofErr w:type="spellStart"/>
      <w:r>
        <w:rPr>
          <w:rFonts w:ascii="Times New Roman" w:hAnsi="Times New Roman"/>
          <w:sz w:val="28"/>
          <w:szCs w:val="28"/>
        </w:rPr>
        <w:t>ormaliz</w:t>
      </w:r>
      <w:proofErr w:type="spellEnd"/>
      <w:r>
        <w:rPr>
          <w:rFonts w:ascii="Times New Roman" w:hAnsi="Times New Roman"/>
          <w:sz w:val="28"/>
          <w:szCs w:val="28"/>
        </w:rPr>
        <w:t>[e] the process,” “</w:t>
      </w:r>
      <w:proofErr w:type="gramStart"/>
      <w:r>
        <w:rPr>
          <w:rFonts w:ascii="Times New Roman" w:hAnsi="Times New Roman"/>
          <w:sz w:val="28"/>
          <w:szCs w:val="28"/>
        </w:rPr>
        <w:t>provide[</w:t>
      </w:r>
      <w:proofErr w:type="gramEnd"/>
      <w:r>
        <w:rPr>
          <w:rFonts w:ascii="Times New Roman" w:hAnsi="Times New Roman"/>
          <w:sz w:val="28"/>
          <w:szCs w:val="28"/>
        </w:rPr>
        <w:t xml:space="preserve"> ] guidance to the courts and parties,”</w:t>
      </w:r>
      <w:r w:rsidRPr="00E21E81">
        <w:rPr>
          <w:rFonts w:ascii="Times New Roman" w:hAnsi="Times New Roman"/>
          <w:sz w:val="28"/>
          <w:szCs w:val="28"/>
        </w:rPr>
        <w:t xml:space="preserve"> </w:t>
      </w:r>
      <w:r>
        <w:rPr>
          <w:rFonts w:ascii="Times New Roman" w:hAnsi="Times New Roman"/>
          <w:sz w:val="28"/>
          <w:szCs w:val="28"/>
        </w:rPr>
        <w:t>and “create[ ] parity in expectations and implementation of the [s]</w:t>
      </w:r>
      <w:proofErr w:type="spellStart"/>
      <w:r>
        <w:rPr>
          <w:rFonts w:ascii="Times New Roman" w:hAnsi="Times New Roman"/>
          <w:sz w:val="28"/>
          <w:szCs w:val="28"/>
        </w:rPr>
        <w:t>uperior</w:t>
      </w:r>
      <w:proofErr w:type="spellEnd"/>
      <w:r>
        <w:rPr>
          <w:rFonts w:ascii="Times New Roman" w:hAnsi="Times New Roman"/>
          <w:sz w:val="28"/>
          <w:szCs w:val="28"/>
        </w:rPr>
        <w:t xml:space="preserve"> [c]</w:t>
      </w:r>
      <w:proofErr w:type="spellStart"/>
      <w:r>
        <w:rPr>
          <w:rFonts w:ascii="Times New Roman" w:hAnsi="Times New Roman"/>
          <w:sz w:val="28"/>
          <w:szCs w:val="28"/>
        </w:rPr>
        <w:t>ourt’s</w:t>
      </w:r>
      <w:proofErr w:type="spellEnd"/>
      <w:r>
        <w:rPr>
          <w:rFonts w:ascii="Times New Roman" w:hAnsi="Times New Roman"/>
          <w:sz w:val="28"/>
          <w:szCs w:val="28"/>
        </w:rPr>
        <w:t xml:space="preserve"> contempt power.”  (</w:t>
      </w:r>
      <w:r>
        <w:rPr>
          <w:rFonts w:ascii="Times New Roman" w:hAnsi="Times New Roman"/>
          <w:i/>
          <w:sz w:val="28"/>
          <w:szCs w:val="28"/>
        </w:rPr>
        <w:t>Id.</w:t>
      </w:r>
      <w:r>
        <w:rPr>
          <w:rFonts w:ascii="Times New Roman" w:hAnsi="Times New Roman"/>
          <w:sz w:val="28"/>
          <w:szCs w:val="28"/>
        </w:rPr>
        <w:t xml:space="preserve">)  </w:t>
      </w:r>
    </w:p>
    <w:p w14:paraId="12DF8263" w14:textId="7941808D" w:rsidR="00C07C5D" w:rsidRPr="00E21E81" w:rsidRDefault="00C07C5D" w:rsidP="00C07C5D">
      <w:pPr>
        <w:autoSpaceDE w:val="0"/>
        <w:autoSpaceDN w:val="0"/>
        <w:adjustRightInd w:val="0"/>
        <w:spacing w:line="480" w:lineRule="auto"/>
        <w:rPr>
          <w:rFonts w:ascii="Times New Roman" w:hAnsi="Times New Roman"/>
          <w:sz w:val="28"/>
          <w:szCs w:val="28"/>
        </w:rPr>
      </w:pPr>
      <w:r>
        <w:rPr>
          <w:rFonts w:ascii="Times New Roman" w:hAnsi="Times New Roman"/>
          <w:sz w:val="28"/>
          <w:szCs w:val="28"/>
        </w:rPr>
        <w:tab/>
      </w:r>
      <w:r w:rsidR="00670C2F">
        <w:rPr>
          <w:rFonts w:ascii="Times New Roman" w:hAnsi="Times New Roman"/>
          <w:sz w:val="28"/>
          <w:szCs w:val="28"/>
        </w:rPr>
        <w:t xml:space="preserve">But </w:t>
      </w:r>
      <w:r w:rsidR="00A40080">
        <w:rPr>
          <w:rFonts w:ascii="Times New Roman" w:hAnsi="Times New Roman"/>
          <w:sz w:val="28"/>
          <w:szCs w:val="28"/>
        </w:rPr>
        <w:t>t</w:t>
      </w:r>
      <w:r>
        <w:rPr>
          <w:rFonts w:ascii="Times New Roman" w:hAnsi="Times New Roman"/>
          <w:sz w:val="28"/>
          <w:szCs w:val="28"/>
        </w:rPr>
        <w:t xml:space="preserve">he proposed rule departs significantly from the </w:t>
      </w:r>
      <w:r w:rsidR="001C202E">
        <w:rPr>
          <w:rFonts w:ascii="Times New Roman" w:hAnsi="Times New Roman"/>
          <w:sz w:val="28"/>
          <w:szCs w:val="28"/>
        </w:rPr>
        <w:t>C</w:t>
      </w:r>
      <w:r>
        <w:rPr>
          <w:rFonts w:ascii="Times New Roman" w:hAnsi="Times New Roman"/>
          <w:sz w:val="28"/>
          <w:szCs w:val="28"/>
        </w:rPr>
        <w:t xml:space="preserve">ivil </w:t>
      </w:r>
      <w:r w:rsidR="001C202E">
        <w:rPr>
          <w:rFonts w:ascii="Times New Roman" w:hAnsi="Times New Roman"/>
          <w:sz w:val="28"/>
          <w:szCs w:val="28"/>
        </w:rPr>
        <w:t>R</w:t>
      </w:r>
      <w:r>
        <w:rPr>
          <w:rFonts w:ascii="Times New Roman" w:hAnsi="Times New Roman"/>
          <w:sz w:val="28"/>
          <w:szCs w:val="28"/>
        </w:rPr>
        <w:t xml:space="preserve">ule on which it was modeled.  </w:t>
      </w:r>
      <w:r w:rsidR="006679F2">
        <w:rPr>
          <w:rFonts w:ascii="Times New Roman" w:hAnsi="Times New Roman"/>
          <w:sz w:val="28"/>
          <w:szCs w:val="28"/>
        </w:rPr>
        <w:t xml:space="preserve">Although </w:t>
      </w:r>
      <w:r>
        <w:rPr>
          <w:rFonts w:ascii="Times New Roman" w:hAnsi="Times New Roman"/>
          <w:sz w:val="28"/>
          <w:szCs w:val="28"/>
        </w:rPr>
        <w:t xml:space="preserve">Petitioners claim that the </w:t>
      </w:r>
      <w:r w:rsidR="001C202E">
        <w:rPr>
          <w:rFonts w:ascii="Times New Roman" w:hAnsi="Times New Roman"/>
          <w:sz w:val="28"/>
          <w:szCs w:val="28"/>
        </w:rPr>
        <w:t>proposed</w:t>
      </w:r>
      <w:r>
        <w:rPr>
          <w:rFonts w:ascii="Times New Roman" w:hAnsi="Times New Roman"/>
          <w:sz w:val="28"/>
          <w:szCs w:val="28"/>
        </w:rPr>
        <w:t xml:space="preserve"> rule will expedite proceedings “by not requiring written responses and allowing the proceedings to utilize avowals when appropriate” (</w:t>
      </w:r>
      <w:r w:rsidR="00901298">
        <w:rPr>
          <w:rFonts w:ascii="Times New Roman" w:hAnsi="Times New Roman"/>
          <w:i/>
          <w:sz w:val="28"/>
          <w:szCs w:val="28"/>
        </w:rPr>
        <w:t>i</w:t>
      </w:r>
      <w:r>
        <w:rPr>
          <w:rFonts w:ascii="Times New Roman" w:hAnsi="Times New Roman"/>
          <w:i/>
          <w:sz w:val="28"/>
          <w:szCs w:val="28"/>
        </w:rPr>
        <w:t>d.</w:t>
      </w:r>
      <w:r>
        <w:rPr>
          <w:rFonts w:ascii="Times New Roman" w:hAnsi="Times New Roman"/>
          <w:sz w:val="28"/>
          <w:szCs w:val="28"/>
        </w:rPr>
        <w:t>)</w:t>
      </w:r>
      <w:r w:rsidR="00901298">
        <w:rPr>
          <w:rFonts w:ascii="Times New Roman" w:hAnsi="Times New Roman"/>
          <w:sz w:val="28"/>
          <w:szCs w:val="28"/>
        </w:rPr>
        <w:t>, they</w:t>
      </w:r>
      <w:r>
        <w:rPr>
          <w:rFonts w:ascii="Times New Roman" w:hAnsi="Times New Roman"/>
          <w:sz w:val="28"/>
          <w:szCs w:val="28"/>
        </w:rPr>
        <w:t xml:space="preserve"> otherwise do not </w:t>
      </w:r>
      <w:r w:rsidR="00F919C1">
        <w:rPr>
          <w:rFonts w:ascii="Times New Roman" w:hAnsi="Times New Roman"/>
          <w:sz w:val="28"/>
          <w:szCs w:val="28"/>
        </w:rPr>
        <w:t>provide</w:t>
      </w:r>
      <w:r>
        <w:rPr>
          <w:rFonts w:ascii="Times New Roman" w:hAnsi="Times New Roman"/>
          <w:sz w:val="28"/>
          <w:szCs w:val="28"/>
        </w:rPr>
        <w:t xml:space="preserve"> the reasons for departing from the </w:t>
      </w:r>
      <w:r w:rsidR="001C202E">
        <w:rPr>
          <w:rFonts w:ascii="Times New Roman" w:hAnsi="Times New Roman"/>
          <w:sz w:val="28"/>
          <w:szCs w:val="28"/>
        </w:rPr>
        <w:t>C</w:t>
      </w:r>
      <w:r>
        <w:rPr>
          <w:rFonts w:ascii="Times New Roman" w:hAnsi="Times New Roman"/>
          <w:sz w:val="28"/>
          <w:szCs w:val="28"/>
        </w:rPr>
        <w:t xml:space="preserve">ivil </w:t>
      </w:r>
      <w:r w:rsidR="001C202E">
        <w:rPr>
          <w:rFonts w:ascii="Times New Roman" w:hAnsi="Times New Roman"/>
          <w:sz w:val="28"/>
          <w:szCs w:val="28"/>
        </w:rPr>
        <w:t>R</w:t>
      </w:r>
      <w:r>
        <w:rPr>
          <w:rFonts w:ascii="Times New Roman" w:hAnsi="Times New Roman"/>
          <w:sz w:val="28"/>
          <w:szCs w:val="28"/>
        </w:rPr>
        <w:t>ule</w:t>
      </w:r>
      <w:r w:rsidR="00EC2054">
        <w:rPr>
          <w:rFonts w:ascii="Times New Roman" w:hAnsi="Times New Roman"/>
          <w:sz w:val="28"/>
          <w:szCs w:val="28"/>
        </w:rPr>
        <w:t xml:space="preserve"> (</w:t>
      </w:r>
      <w:r w:rsidR="00C80B87">
        <w:rPr>
          <w:rFonts w:ascii="Times New Roman" w:hAnsi="Times New Roman"/>
          <w:i/>
          <w:iCs/>
          <w:sz w:val="28"/>
          <w:szCs w:val="28"/>
        </w:rPr>
        <w:t>s</w:t>
      </w:r>
      <w:r w:rsidR="00EC2054" w:rsidRPr="00B77609">
        <w:rPr>
          <w:rFonts w:ascii="Times New Roman" w:hAnsi="Times New Roman"/>
          <w:i/>
          <w:iCs/>
          <w:sz w:val="28"/>
          <w:szCs w:val="28"/>
        </w:rPr>
        <w:t>ee</w:t>
      </w:r>
      <w:r w:rsidR="00EC2054">
        <w:rPr>
          <w:rFonts w:ascii="Times New Roman" w:hAnsi="Times New Roman"/>
          <w:sz w:val="28"/>
          <w:szCs w:val="28"/>
        </w:rPr>
        <w:t xml:space="preserve"> </w:t>
      </w:r>
      <w:r w:rsidR="00565176" w:rsidRPr="00B77609">
        <w:rPr>
          <w:rFonts w:ascii="Times New Roman" w:hAnsi="Times New Roman"/>
          <w:i/>
          <w:iCs/>
          <w:sz w:val="28"/>
          <w:szCs w:val="28"/>
        </w:rPr>
        <w:t>id</w:t>
      </w:r>
      <w:r w:rsidR="00565176">
        <w:rPr>
          <w:rFonts w:ascii="Times New Roman" w:hAnsi="Times New Roman"/>
          <w:sz w:val="28"/>
          <w:szCs w:val="28"/>
        </w:rPr>
        <w:t xml:space="preserve">. at </w:t>
      </w:r>
      <w:r w:rsidR="002F1249">
        <w:rPr>
          <w:rFonts w:ascii="Times New Roman" w:hAnsi="Times New Roman"/>
          <w:sz w:val="28"/>
          <w:szCs w:val="28"/>
        </w:rPr>
        <w:t>2-3</w:t>
      </w:r>
      <w:r w:rsidR="00EC2054">
        <w:rPr>
          <w:rFonts w:ascii="Times New Roman" w:hAnsi="Times New Roman"/>
          <w:sz w:val="28"/>
          <w:szCs w:val="28"/>
        </w:rPr>
        <w:t>)</w:t>
      </w:r>
      <w:r w:rsidR="00C80B87">
        <w:rPr>
          <w:rFonts w:ascii="Times New Roman" w:hAnsi="Times New Roman"/>
          <w:sz w:val="28"/>
          <w:szCs w:val="28"/>
        </w:rPr>
        <w:t>.</w:t>
      </w:r>
      <w:r w:rsidR="00EC2054">
        <w:rPr>
          <w:rFonts w:ascii="Times New Roman" w:hAnsi="Times New Roman"/>
          <w:sz w:val="28"/>
          <w:szCs w:val="28"/>
        </w:rPr>
        <w:t xml:space="preserve"> </w:t>
      </w:r>
      <w:r>
        <w:rPr>
          <w:rFonts w:ascii="Times New Roman" w:hAnsi="Times New Roman"/>
          <w:sz w:val="28"/>
          <w:szCs w:val="28"/>
        </w:rPr>
        <w:t xml:space="preserve"> </w:t>
      </w:r>
      <w:r w:rsidR="00F43711">
        <w:rPr>
          <w:rFonts w:ascii="Times New Roman" w:hAnsi="Times New Roman"/>
          <w:sz w:val="28"/>
          <w:szCs w:val="28"/>
        </w:rPr>
        <w:t xml:space="preserve">The rule also eliminates due process protections </w:t>
      </w:r>
      <w:r w:rsidR="000131FD">
        <w:rPr>
          <w:rFonts w:ascii="Times New Roman" w:hAnsi="Times New Roman"/>
          <w:sz w:val="28"/>
          <w:szCs w:val="28"/>
        </w:rPr>
        <w:t xml:space="preserve">for alleged contemnors </w:t>
      </w:r>
      <w:r w:rsidR="00F43711">
        <w:rPr>
          <w:rFonts w:ascii="Times New Roman" w:hAnsi="Times New Roman"/>
          <w:sz w:val="28"/>
          <w:szCs w:val="28"/>
        </w:rPr>
        <w:t xml:space="preserve">and </w:t>
      </w:r>
      <w:r w:rsidR="00D85EFB">
        <w:rPr>
          <w:rFonts w:ascii="Times New Roman" w:hAnsi="Times New Roman"/>
          <w:sz w:val="28"/>
          <w:szCs w:val="28"/>
        </w:rPr>
        <w:t xml:space="preserve">otherwise does not expedite </w:t>
      </w:r>
      <w:r w:rsidR="000131FD">
        <w:rPr>
          <w:rFonts w:ascii="Times New Roman" w:hAnsi="Times New Roman"/>
          <w:sz w:val="28"/>
          <w:szCs w:val="28"/>
        </w:rPr>
        <w:t xml:space="preserve">the </w:t>
      </w:r>
      <w:r w:rsidR="00F538DF">
        <w:rPr>
          <w:rFonts w:ascii="Times New Roman" w:hAnsi="Times New Roman"/>
          <w:sz w:val="28"/>
          <w:szCs w:val="28"/>
        </w:rPr>
        <w:t>proceedings</w:t>
      </w:r>
      <w:r w:rsidR="006D30EB">
        <w:rPr>
          <w:rFonts w:ascii="Times New Roman" w:hAnsi="Times New Roman"/>
          <w:sz w:val="28"/>
          <w:szCs w:val="28"/>
        </w:rPr>
        <w:t>.  Accordingly</w:t>
      </w:r>
      <w:r w:rsidR="00C00CAD">
        <w:rPr>
          <w:rFonts w:ascii="Times New Roman" w:hAnsi="Times New Roman"/>
          <w:sz w:val="28"/>
          <w:szCs w:val="28"/>
        </w:rPr>
        <w:t>,</w:t>
      </w:r>
      <w:r>
        <w:rPr>
          <w:rFonts w:ascii="Times New Roman" w:hAnsi="Times New Roman"/>
          <w:sz w:val="28"/>
          <w:szCs w:val="28"/>
        </w:rPr>
        <w:t xml:space="preserve"> </w:t>
      </w:r>
      <w:r w:rsidR="001C202E">
        <w:rPr>
          <w:rFonts w:ascii="Times New Roman" w:hAnsi="Times New Roman"/>
          <w:sz w:val="28"/>
          <w:szCs w:val="28"/>
        </w:rPr>
        <w:t>the Office</w:t>
      </w:r>
      <w:r>
        <w:rPr>
          <w:rFonts w:ascii="Times New Roman" w:hAnsi="Times New Roman"/>
          <w:sz w:val="28"/>
          <w:szCs w:val="28"/>
        </w:rPr>
        <w:t xml:space="preserve"> does not support adopting the rule as written.</w:t>
      </w:r>
    </w:p>
    <w:p w14:paraId="2399DAAC" w14:textId="77777777" w:rsidR="00C07C5D" w:rsidRDefault="00C07C5D" w:rsidP="00977BD5">
      <w:pPr>
        <w:pStyle w:val="ListParagraph"/>
        <w:numPr>
          <w:ilvl w:val="0"/>
          <w:numId w:val="2"/>
        </w:numPr>
        <w:autoSpaceDE w:val="0"/>
        <w:autoSpaceDN w:val="0"/>
        <w:adjustRightInd w:val="0"/>
        <w:spacing w:line="480" w:lineRule="auto"/>
        <w:ind w:left="720"/>
        <w:rPr>
          <w:rFonts w:ascii="Times New Roman" w:hAnsi="Times New Roman"/>
          <w:b/>
          <w:sz w:val="28"/>
          <w:szCs w:val="28"/>
        </w:rPr>
      </w:pPr>
      <w:r>
        <w:rPr>
          <w:rFonts w:ascii="Times New Roman" w:hAnsi="Times New Roman"/>
          <w:b/>
          <w:sz w:val="28"/>
          <w:szCs w:val="28"/>
        </w:rPr>
        <w:t>Contempt Powers in General.</w:t>
      </w:r>
    </w:p>
    <w:p w14:paraId="6066AFA1" w14:textId="7E578AC3" w:rsidR="00C07C5D" w:rsidRDefault="00C07C5D" w:rsidP="00C07C5D">
      <w:pPr>
        <w:autoSpaceDE w:val="0"/>
        <w:autoSpaceDN w:val="0"/>
        <w:adjustRightInd w:val="0"/>
        <w:spacing w:line="480" w:lineRule="auto"/>
        <w:ind w:firstLine="720"/>
        <w:rPr>
          <w:rFonts w:ascii="Times New Roman" w:hAnsi="Times New Roman"/>
          <w:bCs/>
          <w:sz w:val="28"/>
          <w:szCs w:val="28"/>
        </w:rPr>
      </w:pPr>
      <w:r>
        <w:rPr>
          <w:rFonts w:ascii="Times New Roman" w:hAnsi="Times New Roman"/>
          <w:bCs/>
          <w:sz w:val="28"/>
          <w:szCs w:val="28"/>
        </w:rPr>
        <w:t xml:space="preserve">The Legislature granted the superior court authority to “proceed[ ] against” a person for </w:t>
      </w:r>
      <w:r w:rsidR="00C81973">
        <w:rPr>
          <w:rFonts w:ascii="Times New Roman" w:hAnsi="Times New Roman"/>
          <w:bCs/>
          <w:sz w:val="28"/>
          <w:szCs w:val="28"/>
        </w:rPr>
        <w:t xml:space="preserve">criminal </w:t>
      </w:r>
      <w:r>
        <w:rPr>
          <w:rFonts w:ascii="Times New Roman" w:hAnsi="Times New Roman"/>
          <w:bCs/>
          <w:sz w:val="28"/>
          <w:szCs w:val="28"/>
        </w:rPr>
        <w:t xml:space="preserve">contempt if that person “wilfully disobeys a lawful writ, process, order or judgment” and “the act or thing done also constitutes a criminal offense.”  </w:t>
      </w:r>
      <w:hyperlink r:id="rId11" w:history="1">
        <w:r w:rsidRPr="00730A8F">
          <w:rPr>
            <w:rStyle w:val="Hyperlink"/>
            <w:rFonts w:ascii="Times New Roman" w:hAnsi="Times New Roman"/>
            <w:bCs/>
            <w:sz w:val="28"/>
            <w:szCs w:val="28"/>
          </w:rPr>
          <w:t>A.R.S. § 12-861</w:t>
        </w:r>
      </w:hyperlink>
      <w:r>
        <w:rPr>
          <w:rFonts w:ascii="Times New Roman" w:hAnsi="Times New Roman"/>
          <w:bCs/>
          <w:sz w:val="28"/>
          <w:szCs w:val="28"/>
        </w:rPr>
        <w:t>.  Similarly, the superior court may punish “[c]</w:t>
      </w:r>
      <w:proofErr w:type="spellStart"/>
      <w:r>
        <w:rPr>
          <w:rFonts w:ascii="Times New Roman" w:hAnsi="Times New Roman"/>
          <w:bCs/>
          <w:sz w:val="28"/>
          <w:szCs w:val="28"/>
        </w:rPr>
        <w:t>ontempts</w:t>
      </w:r>
      <w:proofErr w:type="spellEnd"/>
      <w:r>
        <w:rPr>
          <w:rFonts w:ascii="Times New Roman" w:hAnsi="Times New Roman"/>
          <w:bCs/>
          <w:sz w:val="28"/>
          <w:szCs w:val="28"/>
        </w:rPr>
        <w:t xml:space="preserve"> committed in the presence of the court or so near thereto as to obstruct the administration of justice</w:t>
      </w:r>
      <w:r w:rsidR="00BC4F0C">
        <w:rPr>
          <w:rFonts w:ascii="Times New Roman" w:hAnsi="Times New Roman"/>
          <w:bCs/>
          <w:sz w:val="28"/>
          <w:szCs w:val="28"/>
        </w:rPr>
        <w:t>,</w:t>
      </w:r>
      <w:r>
        <w:rPr>
          <w:rFonts w:ascii="Times New Roman" w:hAnsi="Times New Roman"/>
          <w:bCs/>
          <w:sz w:val="28"/>
          <w:szCs w:val="28"/>
        </w:rPr>
        <w:t xml:space="preserve">” </w:t>
      </w:r>
      <w:r w:rsidR="00BC4F0C">
        <w:rPr>
          <w:rFonts w:ascii="Times New Roman" w:hAnsi="Times New Roman"/>
          <w:bCs/>
          <w:sz w:val="28"/>
          <w:szCs w:val="28"/>
        </w:rPr>
        <w:t>contempts</w:t>
      </w:r>
      <w:r>
        <w:rPr>
          <w:rFonts w:ascii="Times New Roman" w:hAnsi="Times New Roman"/>
          <w:bCs/>
          <w:sz w:val="28"/>
          <w:szCs w:val="28"/>
        </w:rPr>
        <w:t xml:space="preserve"> “committed by failure to obey a lawful writ, </w:t>
      </w:r>
      <w:r>
        <w:rPr>
          <w:rFonts w:ascii="Times New Roman" w:hAnsi="Times New Roman"/>
          <w:bCs/>
          <w:sz w:val="28"/>
          <w:szCs w:val="28"/>
        </w:rPr>
        <w:lastRenderedPageBreak/>
        <w:t xml:space="preserve">process, order, judgment of the court, and all other contempts not specifically embraced within </w:t>
      </w:r>
      <w:r w:rsidR="009637DA">
        <w:rPr>
          <w:rFonts w:ascii="Times New Roman" w:hAnsi="Times New Roman"/>
          <w:bCs/>
          <w:sz w:val="28"/>
          <w:szCs w:val="28"/>
        </w:rPr>
        <w:t>[A</w:t>
      </w:r>
      <w:r>
        <w:rPr>
          <w:rFonts w:ascii="Times New Roman" w:hAnsi="Times New Roman"/>
          <w:bCs/>
          <w:sz w:val="28"/>
          <w:szCs w:val="28"/>
        </w:rPr>
        <w:t xml:space="preserve">rticle </w:t>
      </w:r>
      <w:r w:rsidR="009637DA">
        <w:rPr>
          <w:rFonts w:ascii="Times New Roman" w:hAnsi="Times New Roman"/>
          <w:bCs/>
          <w:sz w:val="28"/>
          <w:szCs w:val="28"/>
        </w:rPr>
        <w:t xml:space="preserve">4] </w:t>
      </w:r>
      <w:r>
        <w:rPr>
          <w:rFonts w:ascii="Times New Roman" w:hAnsi="Times New Roman"/>
          <w:bCs/>
          <w:sz w:val="28"/>
          <w:szCs w:val="28"/>
        </w:rPr>
        <w:t xml:space="preserve">in conformity to the practice and usage of common law.”  </w:t>
      </w:r>
      <w:hyperlink r:id="rId12" w:history="1">
        <w:r w:rsidRPr="00541D45">
          <w:rPr>
            <w:rStyle w:val="Hyperlink"/>
            <w:rFonts w:ascii="Times New Roman" w:hAnsi="Times New Roman"/>
            <w:bCs/>
            <w:sz w:val="28"/>
            <w:szCs w:val="28"/>
          </w:rPr>
          <w:t>A.R.S. § 12-864</w:t>
        </w:r>
      </w:hyperlink>
      <w:r>
        <w:rPr>
          <w:rFonts w:ascii="Times New Roman" w:hAnsi="Times New Roman"/>
          <w:bCs/>
          <w:sz w:val="28"/>
          <w:szCs w:val="28"/>
        </w:rPr>
        <w:t xml:space="preserve">.  This Court has recognized that “the power to punish for contempt is inherent in the courts.”  </w:t>
      </w:r>
      <w:r>
        <w:rPr>
          <w:rFonts w:ascii="Times New Roman" w:hAnsi="Times New Roman"/>
          <w:bCs/>
          <w:i/>
          <w:iCs/>
          <w:sz w:val="28"/>
          <w:szCs w:val="28"/>
        </w:rPr>
        <w:t>Phoenix Newspapers, Inc. v. Superior Court</w:t>
      </w:r>
      <w:r>
        <w:rPr>
          <w:rFonts w:ascii="Times New Roman" w:hAnsi="Times New Roman"/>
          <w:bCs/>
          <w:sz w:val="28"/>
          <w:szCs w:val="28"/>
        </w:rPr>
        <w:t xml:space="preserve">, </w:t>
      </w:r>
      <w:hyperlink r:id="rId13" w:history="1">
        <w:r w:rsidRPr="00541D45">
          <w:rPr>
            <w:rStyle w:val="Hyperlink"/>
            <w:rFonts w:ascii="Times New Roman" w:hAnsi="Times New Roman"/>
            <w:bCs/>
            <w:sz w:val="28"/>
            <w:szCs w:val="28"/>
          </w:rPr>
          <w:t>101 Ariz. 257</w:t>
        </w:r>
      </w:hyperlink>
      <w:r>
        <w:rPr>
          <w:rFonts w:ascii="Times New Roman" w:hAnsi="Times New Roman"/>
          <w:bCs/>
          <w:sz w:val="28"/>
          <w:szCs w:val="28"/>
        </w:rPr>
        <w:t>, 258 (1966)</w:t>
      </w:r>
      <w:r w:rsidR="00CD1183">
        <w:rPr>
          <w:rFonts w:ascii="Times New Roman" w:hAnsi="Times New Roman"/>
          <w:bCs/>
          <w:sz w:val="28"/>
          <w:szCs w:val="28"/>
        </w:rPr>
        <w:t>.</w:t>
      </w:r>
      <w:r>
        <w:rPr>
          <w:rFonts w:ascii="Times New Roman" w:hAnsi="Times New Roman"/>
          <w:bCs/>
          <w:sz w:val="28"/>
          <w:szCs w:val="28"/>
        </w:rPr>
        <w:t xml:space="preserve">  The court of appeals noted that “[w]here the welfare of minor children is involved it is imperative that the courts have [the contempt] power regardless of any action of the parties.”  </w:t>
      </w:r>
      <w:r>
        <w:rPr>
          <w:rFonts w:ascii="Times New Roman" w:hAnsi="Times New Roman"/>
          <w:bCs/>
          <w:i/>
          <w:iCs/>
          <w:sz w:val="28"/>
          <w:szCs w:val="28"/>
        </w:rPr>
        <w:t>Herzog v. Reinhardt</w:t>
      </w:r>
      <w:r>
        <w:rPr>
          <w:rFonts w:ascii="Times New Roman" w:hAnsi="Times New Roman"/>
          <w:bCs/>
          <w:sz w:val="28"/>
          <w:szCs w:val="28"/>
        </w:rPr>
        <w:t xml:space="preserve">, </w:t>
      </w:r>
      <w:hyperlink r:id="rId14" w:history="1">
        <w:r w:rsidRPr="00541D45">
          <w:rPr>
            <w:rStyle w:val="Hyperlink"/>
            <w:rFonts w:ascii="Times New Roman" w:hAnsi="Times New Roman"/>
            <w:bCs/>
            <w:sz w:val="28"/>
            <w:szCs w:val="28"/>
          </w:rPr>
          <w:t>2 Ariz. App. 103</w:t>
        </w:r>
      </w:hyperlink>
      <w:r>
        <w:rPr>
          <w:rFonts w:ascii="Times New Roman" w:hAnsi="Times New Roman"/>
          <w:bCs/>
          <w:sz w:val="28"/>
          <w:szCs w:val="28"/>
        </w:rPr>
        <w:t xml:space="preserve">, 105 (1965).  </w:t>
      </w:r>
    </w:p>
    <w:p w14:paraId="5E6CA7B3" w14:textId="50B38FE8" w:rsidR="00C07C5D" w:rsidRPr="0089627B" w:rsidRDefault="00C07C5D" w:rsidP="00C07C5D">
      <w:pPr>
        <w:autoSpaceDE w:val="0"/>
        <w:autoSpaceDN w:val="0"/>
        <w:adjustRightInd w:val="0"/>
        <w:spacing w:line="480" w:lineRule="auto"/>
        <w:ind w:firstLine="720"/>
        <w:rPr>
          <w:rFonts w:ascii="Times New Roman" w:hAnsi="Times New Roman"/>
          <w:bCs/>
          <w:sz w:val="28"/>
          <w:szCs w:val="28"/>
        </w:rPr>
      </w:pPr>
      <w:r>
        <w:rPr>
          <w:rFonts w:ascii="Times New Roman" w:hAnsi="Times New Roman"/>
          <w:bCs/>
          <w:sz w:val="28"/>
          <w:szCs w:val="28"/>
        </w:rPr>
        <w:t xml:space="preserve">The Rules of Civil Procedure </w:t>
      </w:r>
      <w:r w:rsidR="00CD1183">
        <w:rPr>
          <w:rFonts w:ascii="Times New Roman" w:hAnsi="Times New Roman"/>
          <w:bCs/>
          <w:sz w:val="28"/>
          <w:szCs w:val="28"/>
        </w:rPr>
        <w:t xml:space="preserve">provide </w:t>
      </w:r>
      <w:r>
        <w:rPr>
          <w:rFonts w:ascii="Times New Roman" w:hAnsi="Times New Roman"/>
          <w:bCs/>
          <w:sz w:val="28"/>
          <w:szCs w:val="28"/>
        </w:rPr>
        <w:t xml:space="preserve">that a court may issue a show-cause order upon “application supported by affidavit showing sufficient cause,” </w:t>
      </w:r>
      <w:r w:rsidR="00F83F6E">
        <w:rPr>
          <w:rFonts w:ascii="Times New Roman" w:hAnsi="Times New Roman"/>
          <w:bCs/>
          <w:sz w:val="28"/>
          <w:szCs w:val="28"/>
        </w:rPr>
        <w:t xml:space="preserve">after which </w:t>
      </w:r>
      <w:r w:rsidR="004902C6">
        <w:rPr>
          <w:rFonts w:ascii="Times New Roman" w:hAnsi="Times New Roman"/>
          <w:bCs/>
          <w:sz w:val="28"/>
          <w:szCs w:val="28"/>
        </w:rPr>
        <w:t>the court</w:t>
      </w:r>
      <w:r w:rsidR="00F83F6E">
        <w:rPr>
          <w:rFonts w:ascii="Times New Roman" w:hAnsi="Times New Roman"/>
          <w:bCs/>
          <w:sz w:val="28"/>
          <w:szCs w:val="28"/>
        </w:rPr>
        <w:t xml:space="preserve"> </w:t>
      </w:r>
      <w:r w:rsidR="00140F8D">
        <w:rPr>
          <w:rFonts w:ascii="Times New Roman" w:hAnsi="Times New Roman"/>
          <w:bCs/>
          <w:sz w:val="28"/>
          <w:szCs w:val="28"/>
        </w:rPr>
        <w:t xml:space="preserve">must </w:t>
      </w:r>
      <w:r>
        <w:rPr>
          <w:rFonts w:ascii="Times New Roman" w:hAnsi="Times New Roman"/>
          <w:bCs/>
          <w:sz w:val="28"/>
          <w:szCs w:val="28"/>
        </w:rPr>
        <w:t xml:space="preserve">designate a date for a response and may set a hearing.  </w:t>
      </w:r>
      <w:hyperlink r:id="rId15" w:history="1">
        <w:r w:rsidRPr="00B4439F">
          <w:rPr>
            <w:rStyle w:val="Hyperlink"/>
            <w:rFonts w:ascii="Times New Roman" w:hAnsi="Times New Roman"/>
            <w:bCs/>
            <w:sz w:val="28"/>
            <w:szCs w:val="28"/>
          </w:rPr>
          <w:t>Ariz. R. Civ. P. 7.3(a)</w:t>
        </w:r>
      </w:hyperlink>
      <w:r>
        <w:rPr>
          <w:rFonts w:ascii="Times New Roman" w:hAnsi="Times New Roman"/>
          <w:bCs/>
          <w:sz w:val="28"/>
          <w:szCs w:val="28"/>
        </w:rPr>
        <w:t xml:space="preserve">.  An order to show cause must be served according to Civil Rules 4, 4.1, 4.2, or 5, depending on the circumstances.  </w:t>
      </w:r>
      <w:hyperlink r:id="rId16" w:history="1">
        <w:r w:rsidRPr="00977BD5">
          <w:rPr>
            <w:rStyle w:val="Hyperlink"/>
            <w:rFonts w:ascii="Times New Roman" w:hAnsi="Times New Roman"/>
            <w:bCs/>
            <w:sz w:val="28"/>
            <w:szCs w:val="28"/>
          </w:rPr>
          <w:t>Ariz. R. Civ. P. 7.3(b)</w:t>
        </w:r>
      </w:hyperlink>
      <w:r>
        <w:rPr>
          <w:rFonts w:ascii="Times New Roman" w:hAnsi="Times New Roman"/>
          <w:bCs/>
          <w:sz w:val="28"/>
          <w:szCs w:val="28"/>
        </w:rPr>
        <w:t xml:space="preserve">.  Under the </w:t>
      </w:r>
      <w:r w:rsidR="00DD0A7B">
        <w:rPr>
          <w:rFonts w:ascii="Times New Roman" w:hAnsi="Times New Roman"/>
          <w:bCs/>
          <w:sz w:val="28"/>
          <w:szCs w:val="28"/>
        </w:rPr>
        <w:t>C</w:t>
      </w:r>
      <w:r>
        <w:rPr>
          <w:rFonts w:ascii="Times New Roman" w:hAnsi="Times New Roman"/>
          <w:bCs/>
          <w:sz w:val="28"/>
          <w:szCs w:val="28"/>
        </w:rPr>
        <w:t xml:space="preserve">riminal </w:t>
      </w:r>
      <w:r w:rsidR="00DD0A7B">
        <w:rPr>
          <w:rFonts w:ascii="Times New Roman" w:hAnsi="Times New Roman"/>
          <w:bCs/>
          <w:sz w:val="28"/>
          <w:szCs w:val="28"/>
        </w:rPr>
        <w:t>R</w:t>
      </w:r>
      <w:r>
        <w:rPr>
          <w:rFonts w:ascii="Times New Roman" w:hAnsi="Times New Roman"/>
          <w:bCs/>
          <w:sz w:val="28"/>
          <w:szCs w:val="28"/>
        </w:rPr>
        <w:t xml:space="preserve">ules, the court also may hold a person in contempt in a summary manner “if the person commits a criminal contempt in the court’s presence.”  </w:t>
      </w:r>
      <w:hyperlink r:id="rId17" w:history="1">
        <w:r w:rsidRPr="00B4439F">
          <w:rPr>
            <w:rStyle w:val="Hyperlink"/>
            <w:rFonts w:ascii="Times New Roman" w:hAnsi="Times New Roman"/>
            <w:bCs/>
            <w:sz w:val="28"/>
            <w:szCs w:val="28"/>
          </w:rPr>
          <w:t>Ariz. R. Crim. P. 32.5(a)</w:t>
        </w:r>
      </w:hyperlink>
      <w:r>
        <w:rPr>
          <w:rFonts w:ascii="Times New Roman" w:hAnsi="Times New Roman"/>
          <w:bCs/>
          <w:sz w:val="28"/>
          <w:szCs w:val="28"/>
        </w:rPr>
        <w:t xml:space="preserve">.  For contempts committed outside of the court’s presence, the individual is entitled to additional due process considerations, including an elevated burden of proof, a hearing (including by a jury, if requested), and time to prepare a defense.  </w:t>
      </w:r>
      <w:r>
        <w:rPr>
          <w:rFonts w:ascii="Times New Roman" w:hAnsi="Times New Roman"/>
          <w:bCs/>
          <w:i/>
          <w:iCs/>
          <w:sz w:val="28"/>
          <w:szCs w:val="28"/>
        </w:rPr>
        <w:t xml:space="preserve">See </w:t>
      </w:r>
      <w:hyperlink r:id="rId18" w:history="1">
        <w:r w:rsidRPr="00DB7BB1">
          <w:rPr>
            <w:rStyle w:val="Hyperlink"/>
            <w:rFonts w:ascii="Times New Roman" w:hAnsi="Times New Roman"/>
            <w:bCs/>
            <w:sz w:val="28"/>
            <w:szCs w:val="28"/>
          </w:rPr>
          <w:t>Ariz. R. Crim. P. 35.3</w:t>
        </w:r>
      </w:hyperlink>
      <w:r>
        <w:rPr>
          <w:rFonts w:ascii="Times New Roman" w:hAnsi="Times New Roman"/>
          <w:bCs/>
          <w:sz w:val="28"/>
          <w:szCs w:val="28"/>
        </w:rPr>
        <w:t xml:space="preserve">, </w:t>
      </w:r>
      <w:hyperlink r:id="rId19" w:history="1">
        <w:r w:rsidRPr="00DB7BB1">
          <w:rPr>
            <w:rStyle w:val="Hyperlink"/>
            <w:rFonts w:ascii="Times New Roman" w:hAnsi="Times New Roman"/>
            <w:bCs/>
            <w:sz w:val="28"/>
            <w:szCs w:val="28"/>
          </w:rPr>
          <w:t>35.4</w:t>
        </w:r>
      </w:hyperlink>
      <w:r>
        <w:rPr>
          <w:rFonts w:ascii="Times New Roman" w:hAnsi="Times New Roman"/>
          <w:bCs/>
          <w:sz w:val="28"/>
          <w:szCs w:val="28"/>
        </w:rPr>
        <w:t xml:space="preserve">; </w:t>
      </w:r>
      <w:r>
        <w:rPr>
          <w:rFonts w:ascii="Times New Roman" w:hAnsi="Times New Roman"/>
          <w:bCs/>
          <w:i/>
          <w:iCs/>
          <w:sz w:val="28"/>
          <w:szCs w:val="28"/>
        </w:rPr>
        <w:t>State v. Cohen</w:t>
      </w:r>
      <w:r>
        <w:rPr>
          <w:rFonts w:ascii="Times New Roman" w:hAnsi="Times New Roman"/>
          <w:bCs/>
          <w:sz w:val="28"/>
          <w:szCs w:val="28"/>
        </w:rPr>
        <w:t xml:space="preserve">, </w:t>
      </w:r>
      <w:hyperlink r:id="rId20" w:history="1">
        <w:r w:rsidRPr="0089627B">
          <w:rPr>
            <w:rStyle w:val="Hyperlink"/>
            <w:rFonts w:ascii="Times New Roman" w:hAnsi="Times New Roman"/>
            <w:bCs/>
            <w:sz w:val="28"/>
            <w:szCs w:val="28"/>
          </w:rPr>
          <w:t>15 Ariz. App. 436</w:t>
        </w:r>
      </w:hyperlink>
      <w:r>
        <w:rPr>
          <w:rFonts w:ascii="Times New Roman" w:hAnsi="Times New Roman"/>
          <w:bCs/>
          <w:sz w:val="28"/>
          <w:szCs w:val="28"/>
        </w:rPr>
        <w:t xml:space="preserve">, 439 (1971).  Direct and constructive contempts, on the other hand, “are </w:t>
      </w:r>
      <w:r>
        <w:rPr>
          <w:rFonts w:ascii="Times New Roman" w:hAnsi="Times New Roman"/>
          <w:bCs/>
          <w:sz w:val="28"/>
          <w:szCs w:val="28"/>
        </w:rPr>
        <w:lastRenderedPageBreak/>
        <w:t xml:space="preserve">handled under the common law in a summary manner.”  </w:t>
      </w:r>
      <w:r>
        <w:rPr>
          <w:rFonts w:ascii="Times New Roman" w:hAnsi="Times New Roman"/>
          <w:bCs/>
          <w:i/>
          <w:iCs/>
          <w:sz w:val="28"/>
          <w:szCs w:val="28"/>
        </w:rPr>
        <w:t>Cohen</w:t>
      </w:r>
      <w:r>
        <w:rPr>
          <w:rFonts w:ascii="Times New Roman" w:hAnsi="Times New Roman"/>
          <w:bCs/>
          <w:sz w:val="28"/>
          <w:szCs w:val="28"/>
        </w:rPr>
        <w:t xml:space="preserve">, 15 Ariz. App. </w:t>
      </w:r>
      <w:r w:rsidR="006469C0">
        <w:rPr>
          <w:rFonts w:ascii="Times New Roman" w:hAnsi="Times New Roman"/>
          <w:bCs/>
          <w:sz w:val="28"/>
          <w:szCs w:val="28"/>
        </w:rPr>
        <w:t>a</w:t>
      </w:r>
      <w:r>
        <w:rPr>
          <w:rFonts w:ascii="Times New Roman" w:hAnsi="Times New Roman"/>
          <w:bCs/>
          <w:sz w:val="28"/>
          <w:szCs w:val="28"/>
        </w:rPr>
        <w:t>t 439.  “[I]</w:t>
      </w:r>
      <w:r w:rsidRPr="0089627B">
        <w:rPr>
          <w:rFonts w:ascii="Times New Roman" w:hAnsi="Times New Roman"/>
          <w:bCs/>
          <w:sz w:val="28"/>
          <w:szCs w:val="28"/>
        </w:rPr>
        <w:t>t is generally the rule that criminal contempts are acts which obstruct the administration of justice or tend to bring the court into disrepute, as distinguished from civil contempt which consists of failing to do something which the contemnor is ordered by the court to do for the benefit or advantage of another party to the proceeding.</w:t>
      </w:r>
      <w:r>
        <w:rPr>
          <w:rFonts w:ascii="Times New Roman" w:hAnsi="Times New Roman"/>
          <w:bCs/>
          <w:sz w:val="28"/>
          <w:szCs w:val="28"/>
        </w:rPr>
        <w:t xml:space="preserve">”  </w:t>
      </w:r>
      <w:r w:rsidR="00701740" w:rsidRPr="00B77609">
        <w:rPr>
          <w:rFonts w:ascii="Times New Roman" w:hAnsi="Times New Roman"/>
          <w:bCs/>
          <w:i/>
          <w:iCs/>
          <w:sz w:val="28"/>
          <w:szCs w:val="28"/>
        </w:rPr>
        <w:t>Id</w:t>
      </w:r>
      <w:r>
        <w:rPr>
          <w:rFonts w:ascii="Times New Roman" w:hAnsi="Times New Roman"/>
          <w:bCs/>
          <w:sz w:val="28"/>
          <w:szCs w:val="28"/>
        </w:rPr>
        <w:t xml:space="preserve">. at 440 (citing </w:t>
      </w:r>
      <w:r>
        <w:rPr>
          <w:rFonts w:ascii="Times New Roman" w:hAnsi="Times New Roman"/>
          <w:bCs/>
          <w:i/>
          <w:iCs/>
          <w:sz w:val="28"/>
          <w:szCs w:val="28"/>
        </w:rPr>
        <w:t>Ong Hing v. Thurston</w:t>
      </w:r>
      <w:r>
        <w:rPr>
          <w:rFonts w:ascii="Times New Roman" w:hAnsi="Times New Roman"/>
          <w:bCs/>
          <w:sz w:val="28"/>
          <w:szCs w:val="28"/>
        </w:rPr>
        <w:t xml:space="preserve">, </w:t>
      </w:r>
      <w:hyperlink r:id="rId21" w:history="1">
        <w:r w:rsidRPr="0089627B">
          <w:rPr>
            <w:rStyle w:val="Hyperlink"/>
            <w:rFonts w:ascii="Times New Roman" w:hAnsi="Times New Roman"/>
            <w:bCs/>
            <w:sz w:val="28"/>
            <w:szCs w:val="28"/>
          </w:rPr>
          <w:t>101 Ariz. 92</w:t>
        </w:r>
      </w:hyperlink>
      <w:r>
        <w:rPr>
          <w:rFonts w:ascii="Times New Roman" w:hAnsi="Times New Roman"/>
          <w:bCs/>
          <w:sz w:val="28"/>
          <w:szCs w:val="28"/>
        </w:rPr>
        <w:t xml:space="preserve"> (1966)).  Thus</w:t>
      </w:r>
      <w:r w:rsidR="00701740">
        <w:rPr>
          <w:rFonts w:ascii="Times New Roman" w:hAnsi="Times New Roman"/>
          <w:bCs/>
          <w:sz w:val="28"/>
          <w:szCs w:val="28"/>
        </w:rPr>
        <w:t>,</w:t>
      </w:r>
      <w:r>
        <w:rPr>
          <w:rFonts w:ascii="Times New Roman" w:hAnsi="Times New Roman"/>
          <w:bCs/>
          <w:sz w:val="28"/>
          <w:szCs w:val="28"/>
        </w:rPr>
        <w:t xml:space="preserve"> the procedures for addressing criminal and civil contempts differ, both under statute and common law.</w:t>
      </w:r>
    </w:p>
    <w:p w14:paraId="096A73AB" w14:textId="77777777" w:rsidR="00C07C5D" w:rsidRPr="00CA75BC" w:rsidRDefault="00C07C5D" w:rsidP="00977BD5">
      <w:pPr>
        <w:pStyle w:val="ListParagraph"/>
        <w:numPr>
          <w:ilvl w:val="0"/>
          <w:numId w:val="2"/>
        </w:numPr>
        <w:autoSpaceDE w:val="0"/>
        <w:autoSpaceDN w:val="0"/>
        <w:adjustRightInd w:val="0"/>
        <w:spacing w:line="480" w:lineRule="auto"/>
        <w:ind w:left="720"/>
        <w:rPr>
          <w:rFonts w:ascii="Times New Roman" w:hAnsi="Times New Roman"/>
          <w:b/>
          <w:sz w:val="28"/>
          <w:szCs w:val="28"/>
        </w:rPr>
      </w:pPr>
      <w:r>
        <w:rPr>
          <w:rFonts w:ascii="Times New Roman" w:hAnsi="Times New Roman"/>
          <w:b/>
          <w:sz w:val="28"/>
          <w:szCs w:val="28"/>
        </w:rPr>
        <w:t>The Juvenile Court’s Contempt Authority.</w:t>
      </w:r>
    </w:p>
    <w:p w14:paraId="53E42157" w14:textId="7130C2DE" w:rsidR="00C07C5D" w:rsidRDefault="00C07C5D"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Under </w:t>
      </w:r>
      <w:hyperlink r:id="rId22" w:history="1">
        <w:r w:rsidRPr="00A84EAF">
          <w:rPr>
            <w:rStyle w:val="Hyperlink"/>
            <w:rFonts w:ascii="Times New Roman" w:hAnsi="Times New Roman"/>
            <w:sz w:val="28"/>
            <w:szCs w:val="28"/>
          </w:rPr>
          <w:t>A.R.S. § 8-247</w:t>
        </w:r>
      </w:hyperlink>
      <w:r>
        <w:rPr>
          <w:rFonts w:ascii="Times New Roman" w:hAnsi="Times New Roman"/>
          <w:sz w:val="28"/>
          <w:szCs w:val="28"/>
        </w:rPr>
        <w:t xml:space="preserve">, “[t]he juvenile court </w:t>
      </w:r>
      <w:r w:rsidRPr="00A84EAF">
        <w:rPr>
          <w:rFonts w:ascii="Times New Roman" w:hAnsi="Times New Roman"/>
          <w:sz w:val="28"/>
          <w:szCs w:val="28"/>
        </w:rPr>
        <w:t>may punish a person for </w:t>
      </w:r>
      <w:r w:rsidRPr="00A84EAF">
        <w:rPr>
          <w:rFonts w:ascii="Times New Roman" w:hAnsi="Times New Roman"/>
          <w:bCs/>
          <w:sz w:val="28"/>
          <w:szCs w:val="28"/>
        </w:rPr>
        <w:t>contempt</w:t>
      </w:r>
      <w:r w:rsidRPr="00A84EAF">
        <w:rPr>
          <w:rFonts w:ascii="Times New Roman" w:hAnsi="Times New Roman"/>
          <w:sz w:val="28"/>
          <w:szCs w:val="28"/>
        </w:rPr>
        <w:t> of court for wilfully violating, neglecting or refusing to obey or perform any lawful order of the juvenile court or for obstructing or interfering with the proceedings of the juvenile court or the enforcement of its orders subject to the laws relating to the procedures therefor and the limitations thereon.</w:t>
      </w:r>
      <w:r>
        <w:rPr>
          <w:rFonts w:ascii="Times New Roman" w:hAnsi="Times New Roman"/>
          <w:sz w:val="28"/>
          <w:szCs w:val="28"/>
        </w:rPr>
        <w:t>”  The Legislature has further clarified th</w:t>
      </w:r>
      <w:r w:rsidR="00381EBC">
        <w:rPr>
          <w:rFonts w:ascii="Times New Roman" w:hAnsi="Times New Roman"/>
          <w:sz w:val="28"/>
          <w:szCs w:val="28"/>
        </w:rPr>
        <w:t>at</w:t>
      </w:r>
      <w:r>
        <w:rPr>
          <w:rFonts w:ascii="Times New Roman" w:hAnsi="Times New Roman"/>
          <w:sz w:val="28"/>
          <w:szCs w:val="28"/>
        </w:rPr>
        <w:t xml:space="preserve"> </w:t>
      </w:r>
      <w:r w:rsidR="00381EBC">
        <w:rPr>
          <w:rFonts w:ascii="Times New Roman" w:hAnsi="Times New Roman"/>
          <w:sz w:val="28"/>
          <w:szCs w:val="28"/>
        </w:rPr>
        <w:t xml:space="preserve">the </w:t>
      </w:r>
      <w:r>
        <w:rPr>
          <w:rFonts w:ascii="Times New Roman" w:hAnsi="Times New Roman"/>
          <w:sz w:val="28"/>
          <w:szCs w:val="28"/>
        </w:rPr>
        <w:t>juvenile court</w:t>
      </w:r>
      <w:r w:rsidR="002D6C1C">
        <w:rPr>
          <w:rFonts w:ascii="Times New Roman" w:hAnsi="Times New Roman"/>
          <w:sz w:val="28"/>
          <w:szCs w:val="28"/>
        </w:rPr>
        <w:t xml:space="preserve"> may</w:t>
      </w:r>
      <w:r>
        <w:rPr>
          <w:rFonts w:ascii="Times New Roman" w:hAnsi="Times New Roman"/>
          <w:sz w:val="28"/>
          <w:szCs w:val="28"/>
        </w:rPr>
        <w:t xml:space="preserve"> “invoke its contempt powers pursuant to § 8-247 to enforce any treatment, counseling, education or other restraining or protective order that applies to” parties to a juvenile court proceeding</w:t>
      </w:r>
      <w:r w:rsidR="005D1883">
        <w:rPr>
          <w:rFonts w:ascii="Times New Roman" w:hAnsi="Times New Roman"/>
          <w:sz w:val="28"/>
          <w:szCs w:val="28"/>
        </w:rPr>
        <w:t>,</w:t>
      </w:r>
      <w:r>
        <w:rPr>
          <w:rFonts w:ascii="Times New Roman" w:hAnsi="Times New Roman"/>
          <w:sz w:val="28"/>
          <w:szCs w:val="28"/>
        </w:rPr>
        <w:t xml:space="preserve"> legal custodians or agencies</w:t>
      </w:r>
      <w:r w:rsidR="00BC1963">
        <w:rPr>
          <w:rFonts w:ascii="Times New Roman" w:hAnsi="Times New Roman"/>
          <w:sz w:val="28"/>
          <w:szCs w:val="28"/>
        </w:rPr>
        <w:t xml:space="preserve"> that are ordered to provide</w:t>
      </w:r>
      <w:r>
        <w:rPr>
          <w:rFonts w:ascii="Times New Roman" w:hAnsi="Times New Roman"/>
          <w:sz w:val="28"/>
          <w:szCs w:val="28"/>
        </w:rPr>
        <w:t xml:space="preserve"> service</w:t>
      </w:r>
      <w:r w:rsidR="00437EA7">
        <w:rPr>
          <w:rFonts w:ascii="Times New Roman" w:hAnsi="Times New Roman"/>
          <w:sz w:val="28"/>
          <w:szCs w:val="28"/>
        </w:rPr>
        <w:t>s</w:t>
      </w:r>
      <w:r w:rsidR="005D1883">
        <w:rPr>
          <w:rFonts w:ascii="Times New Roman" w:hAnsi="Times New Roman"/>
          <w:sz w:val="28"/>
          <w:szCs w:val="28"/>
        </w:rPr>
        <w:t>,</w:t>
      </w:r>
      <w:r>
        <w:rPr>
          <w:rFonts w:ascii="Times New Roman" w:hAnsi="Times New Roman"/>
          <w:sz w:val="28"/>
          <w:szCs w:val="28"/>
        </w:rPr>
        <w:t xml:space="preserve"> or family members </w:t>
      </w:r>
      <w:r w:rsidR="00D06634">
        <w:rPr>
          <w:rFonts w:ascii="Times New Roman" w:hAnsi="Times New Roman"/>
          <w:sz w:val="28"/>
          <w:szCs w:val="28"/>
        </w:rPr>
        <w:t xml:space="preserve">or any party </w:t>
      </w:r>
      <w:r>
        <w:rPr>
          <w:rFonts w:ascii="Times New Roman" w:hAnsi="Times New Roman"/>
          <w:sz w:val="28"/>
          <w:szCs w:val="28"/>
        </w:rPr>
        <w:t xml:space="preserve">named in </w:t>
      </w:r>
      <w:r w:rsidR="0099614F">
        <w:rPr>
          <w:rFonts w:ascii="Times New Roman" w:hAnsi="Times New Roman"/>
          <w:sz w:val="28"/>
          <w:szCs w:val="28"/>
        </w:rPr>
        <w:t>a</w:t>
      </w:r>
      <w:r>
        <w:rPr>
          <w:rFonts w:ascii="Times New Roman" w:hAnsi="Times New Roman"/>
          <w:sz w:val="28"/>
          <w:szCs w:val="28"/>
        </w:rPr>
        <w:t xml:space="preserve"> dispositional order.  </w:t>
      </w:r>
      <w:hyperlink r:id="rId23" w:history="1">
        <w:r w:rsidRPr="00A84EAF">
          <w:rPr>
            <w:rStyle w:val="Hyperlink"/>
            <w:rFonts w:ascii="Times New Roman" w:hAnsi="Times New Roman"/>
            <w:sz w:val="28"/>
            <w:szCs w:val="28"/>
          </w:rPr>
          <w:t>A.R.S. § 8-234(C)</w:t>
        </w:r>
      </w:hyperlink>
      <w:r>
        <w:rPr>
          <w:rFonts w:ascii="Times New Roman" w:hAnsi="Times New Roman"/>
          <w:sz w:val="28"/>
          <w:szCs w:val="28"/>
        </w:rPr>
        <w:t xml:space="preserve">.  </w:t>
      </w:r>
    </w:p>
    <w:p w14:paraId="71DFE59D" w14:textId="5A231140" w:rsidR="00C07C5D" w:rsidRDefault="00C07C5D"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lastRenderedPageBreak/>
        <w:t>Specific to dependency matters, if a hearing is open to the public, the juvenile court must “[a]</w:t>
      </w:r>
      <w:proofErr w:type="spellStart"/>
      <w:r>
        <w:rPr>
          <w:rFonts w:ascii="Times New Roman" w:hAnsi="Times New Roman"/>
          <w:sz w:val="28"/>
          <w:szCs w:val="28"/>
        </w:rPr>
        <w:t>dmonish</w:t>
      </w:r>
      <w:proofErr w:type="spellEnd"/>
      <w:r>
        <w:rPr>
          <w:rFonts w:ascii="Times New Roman" w:hAnsi="Times New Roman"/>
          <w:sz w:val="28"/>
          <w:szCs w:val="28"/>
        </w:rPr>
        <w:t xml:space="preserve"> all attendees” that they may not disclose any identifying information relating to the child, the child’s family or caregivers, or anyone else whose identity is disclosed during the proceedings.  </w:t>
      </w:r>
      <w:hyperlink r:id="rId24" w:history="1">
        <w:r w:rsidRPr="006B2CD5">
          <w:rPr>
            <w:rStyle w:val="Hyperlink"/>
            <w:rFonts w:ascii="Times New Roman" w:hAnsi="Times New Roman"/>
            <w:sz w:val="28"/>
            <w:szCs w:val="28"/>
          </w:rPr>
          <w:t>A.R.S. § 8-525(D)(1)</w:t>
        </w:r>
      </w:hyperlink>
      <w:r>
        <w:rPr>
          <w:rFonts w:ascii="Times New Roman" w:hAnsi="Times New Roman"/>
          <w:sz w:val="28"/>
          <w:szCs w:val="28"/>
        </w:rPr>
        <w:t xml:space="preserve">.  Further, the court must explain what “contempt of court” means and the possible consequences of violating a court order and may find a person </w:t>
      </w:r>
      <w:r w:rsidR="005A451B">
        <w:rPr>
          <w:rFonts w:ascii="Times New Roman" w:hAnsi="Times New Roman"/>
          <w:sz w:val="28"/>
          <w:szCs w:val="28"/>
        </w:rPr>
        <w:t xml:space="preserve">in contempt of court if </w:t>
      </w:r>
      <w:r w:rsidR="001C14FF">
        <w:rPr>
          <w:rFonts w:ascii="Times New Roman" w:hAnsi="Times New Roman"/>
          <w:sz w:val="28"/>
          <w:szCs w:val="28"/>
        </w:rPr>
        <w:t xml:space="preserve">the person </w:t>
      </w:r>
      <w:r>
        <w:rPr>
          <w:rFonts w:ascii="Times New Roman" w:hAnsi="Times New Roman"/>
          <w:sz w:val="28"/>
          <w:szCs w:val="28"/>
        </w:rPr>
        <w:t xml:space="preserve">elects to remain present </w:t>
      </w:r>
      <w:r w:rsidR="007445DC">
        <w:rPr>
          <w:rFonts w:ascii="Times New Roman" w:hAnsi="Times New Roman"/>
          <w:sz w:val="28"/>
          <w:szCs w:val="28"/>
        </w:rPr>
        <w:t xml:space="preserve">after the admonition </w:t>
      </w:r>
      <w:r w:rsidR="00FF03D0">
        <w:rPr>
          <w:rFonts w:ascii="Times New Roman" w:hAnsi="Times New Roman"/>
          <w:sz w:val="28"/>
          <w:szCs w:val="28"/>
        </w:rPr>
        <w:t xml:space="preserve">and </w:t>
      </w:r>
      <w:r w:rsidR="005411C3">
        <w:rPr>
          <w:rFonts w:ascii="Times New Roman" w:hAnsi="Times New Roman"/>
          <w:sz w:val="28"/>
          <w:szCs w:val="28"/>
        </w:rPr>
        <w:t xml:space="preserve">then </w:t>
      </w:r>
      <w:r>
        <w:rPr>
          <w:rFonts w:ascii="Times New Roman" w:hAnsi="Times New Roman"/>
          <w:sz w:val="28"/>
          <w:szCs w:val="28"/>
        </w:rPr>
        <w:t xml:space="preserve">violates the </w:t>
      </w:r>
      <w:r w:rsidR="00130A3C">
        <w:rPr>
          <w:rFonts w:ascii="Times New Roman" w:hAnsi="Times New Roman"/>
          <w:sz w:val="28"/>
          <w:szCs w:val="28"/>
        </w:rPr>
        <w:t xml:space="preserve">court’s </w:t>
      </w:r>
      <w:r w:rsidR="007445DC">
        <w:rPr>
          <w:rFonts w:ascii="Times New Roman" w:hAnsi="Times New Roman"/>
          <w:sz w:val="28"/>
          <w:szCs w:val="28"/>
        </w:rPr>
        <w:t>order</w:t>
      </w:r>
      <w:r>
        <w:rPr>
          <w:rFonts w:ascii="Times New Roman" w:hAnsi="Times New Roman"/>
          <w:sz w:val="28"/>
          <w:szCs w:val="28"/>
        </w:rPr>
        <w:t xml:space="preserve">.  </w:t>
      </w:r>
      <w:hyperlink r:id="rId25" w:history="1">
        <w:r w:rsidRPr="00977BD5">
          <w:rPr>
            <w:rStyle w:val="Hyperlink"/>
            <w:rFonts w:ascii="Times New Roman" w:hAnsi="Times New Roman"/>
            <w:sz w:val="28"/>
            <w:szCs w:val="28"/>
          </w:rPr>
          <w:t>A.R.S. § 8-525(D)(2), (E)</w:t>
        </w:r>
      </w:hyperlink>
      <w:r>
        <w:rPr>
          <w:rFonts w:ascii="Times New Roman" w:hAnsi="Times New Roman"/>
          <w:sz w:val="28"/>
          <w:szCs w:val="28"/>
        </w:rPr>
        <w:t>.</w:t>
      </w:r>
    </w:p>
    <w:p w14:paraId="35789E2A" w14:textId="6DC98EC6" w:rsidR="00C07C5D" w:rsidRDefault="00C07C5D"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In a delinquency matter, when an allegedly delinquent or incorrigible child’s parent, legal guardian, or custodian fails to appear </w:t>
      </w:r>
      <w:r w:rsidR="00FE21F1">
        <w:rPr>
          <w:rFonts w:ascii="Times New Roman" w:hAnsi="Times New Roman"/>
          <w:sz w:val="28"/>
          <w:szCs w:val="28"/>
        </w:rPr>
        <w:t xml:space="preserve">and the court does not find </w:t>
      </w:r>
      <w:r>
        <w:rPr>
          <w:rFonts w:ascii="Times New Roman" w:hAnsi="Times New Roman"/>
          <w:sz w:val="28"/>
          <w:szCs w:val="28"/>
        </w:rPr>
        <w:t xml:space="preserve">good cause </w:t>
      </w:r>
      <w:r w:rsidR="000444F8">
        <w:rPr>
          <w:rFonts w:ascii="Times New Roman" w:hAnsi="Times New Roman"/>
          <w:sz w:val="28"/>
          <w:szCs w:val="28"/>
        </w:rPr>
        <w:t>for the failure to appear</w:t>
      </w:r>
      <w:r w:rsidR="00B77609">
        <w:rPr>
          <w:rFonts w:ascii="Times New Roman" w:hAnsi="Times New Roman"/>
          <w:sz w:val="28"/>
          <w:szCs w:val="28"/>
        </w:rPr>
        <w:t xml:space="preserve"> or waive that appearance</w:t>
      </w:r>
      <w:r>
        <w:rPr>
          <w:rFonts w:ascii="Times New Roman" w:hAnsi="Times New Roman"/>
          <w:sz w:val="28"/>
          <w:szCs w:val="28"/>
        </w:rPr>
        <w:t xml:space="preserve">, “the court shall issue an order to show cause to the parent, legal guardian or custodian as to why that person shall not be held in contempt of court.”  </w:t>
      </w:r>
      <w:hyperlink r:id="rId26" w:history="1">
        <w:r w:rsidRPr="006B2CD5">
          <w:rPr>
            <w:rStyle w:val="Hyperlink"/>
            <w:rFonts w:ascii="Times New Roman" w:hAnsi="Times New Roman"/>
            <w:sz w:val="28"/>
            <w:szCs w:val="28"/>
          </w:rPr>
          <w:t>A.R.S. § 8-308(B)</w:t>
        </w:r>
      </w:hyperlink>
      <w:r>
        <w:rPr>
          <w:rFonts w:ascii="Times New Roman" w:hAnsi="Times New Roman"/>
          <w:sz w:val="28"/>
          <w:szCs w:val="28"/>
        </w:rPr>
        <w:t xml:space="preserve">; </w:t>
      </w:r>
      <w:r>
        <w:rPr>
          <w:rFonts w:ascii="Times New Roman" w:hAnsi="Times New Roman"/>
          <w:i/>
          <w:iCs/>
          <w:sz w:val="28"/>
          <w:szCs w:val="28"/>
        </w:rPr>
        <w:t xml:space="preserve">see also </w:t>
      </w:r>
      <w:hyperlink r:id="rId27" w:history="1">
        <w:r w:rsidRPr="00D747D8">
          <w:rPr>
            <w:rStyle w:val="Hyperlink"/>
            <w:rFonts w:ascii="Times New Roman" w:hAnsi="Times New Roman"/>
            <w:sz w:val="28"/>
            <w:szCs w:val="28"/>
          </w:rPr>
          <w:t>A.R.S. § 8-323(D), (E)</w:t>
        </w:r>
      </w:hyperlink>
      <w:r>
        <w:rPr>
          <w:rFonts w:ascii="Times New Roman" w:hAnsi="Times New Roman"/>
          <w:sz w:val="28"/>
          <w:szCs w:val="28"/>
        </w:rPr>
        <w:t xml:space="preserve"> (a</w:t>
      </w:r>
      <w:r w:rsidR="009A2C3B">
        <w:rPr>
          <w:rFonts w:ascii="Times New Roman" w:hAnsi="Times New Roman"/>
          <w:sz w:val="28"/>
          <w:szCs w:val="28"/>
        </w:rPr>
        <w:t>uthorizing</w:t>
      </w:r>
      <w:r>
        <w:rPr>
          <w:rFonts w:ascii="Times New Roman" w:hAnsi="Times New Roman"/>
          <w:sz w:val="28"/>
          <w:szCs w:val="28"/>
        </w:rPr>
        <w:t xml:space="preserve"> a juvenile hearing officer to similarly issue an order to show cause against a parent</w:t>
      </w:r>
      <w:r w:rsidR="00DE7533">
        <w:rPr>
          <w:rFonts w:ascii="Times New Roman" w:hAnsi="Times New Roman"/>
          <w:sz w:val="28"/>
          <w:szCs w:val="28"/>
        </w:rPr>
        <w:t>,</w:t>
      </w:r>
      <w:r>
        <w:rPr>
          <w:rFonts w:ascii="Times New Roman" w:hAnsi="Times New Roman"/>
          <w:sz w:val="28"/>
          <w:szCs w:val="28"/>
        </w:rPr>
        <w:t xml:space="preserve"> guardian</w:t>
      </w:r>
      <w:r w:rsidR="00DE7533">
        <w:rPr>
          <w:rFonts w:ascii="Times New Roman" w:hAnsi="Times New Roman"/>
          <w:sz w:val="28"/>
          <w:szCs w:val="28"/>
        </w:rPr>
        <w:t>, or custodian</w:t>
      </w:r>
      <w:r>
        <w:rPr>
          <w:rFonts w:ascii="Times New Roman" w:hAnsi="Times New Roman"/>
          <w:sz w:val="28"/>
          <w:szCs w:val="28"/>
        </w:rPr>
        <w:t xml:space="preserve"> who</w:t>
      </w:r>
      <w:r w:rsidR="00716557">
        <w:rPr>
          <w:rFonts w:ascii="Times New Roman" w:hAnsi="Times New Roman"/>
          <w:sz w:val="28"/>
          <w:szCs w:val="28"/>
        </w:rPr>
        <w:t xml:space="preserve"> fails to appear without good cause</w:t>
      </w:r>
      <w:r>
        <w:rPr>
          <w:rFonts w:ascii="Times New Roman" w:hAnsi="Times New Roman"/>
          <w:sz w:val="28"/>
          <w:szCs w:val="28"/>
        </w:rPr>
        <w:t xml:space="preserve"> at a hearing </w:t>
      </w:r>
      <w:r w:rsidR="007170F4">
        <w:rPr>
          <w:rFonts w:ascii="Times New Roman" w:hAnsi="Times New Roman"/>
          <w:sz w:val="28"/>
          <w:szCs w:val="28"/>
        </w:rPr>
        <w:t xml:space="preserve">held </w:t>
      </w:r>
      <w:r>
        <w:rPr>
          <w:rFonts w:ascii="Times New Roman" w:hAnsi="Times New Roman"/>
          <w:sz w:val="28"/>
          <w:szCs w:val="28"/>
        </w:rPr>
        <w:t xml:space="preserve">before the hearing officer).  </w:t>
      </w:r>
    </w:p>
    <w:p w14:paraId="6F587AE9" w14:textId="1620FE55" w:rsidR="00C07C5D" w:rsidRDefault="00C07C5D"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Arizona’s courts have recognized that in addition to the contempt power conferred by </w:t>
      </w:r>
      <w:hyperlink r:id="rId28" w:history="1">
        <w:r w:rsidRPr="00977BD5">
          <w:rPr>
            <w:rStyle w:val="Hyperlink"/>
            <w:rFonts w:ascii="Times New Roman" w:hAnsi="Times New Roman"/>
            <w:sz w:val="28"/>
            <w:szCs w:val="28"/>
          </w:rPr>
          <w:t>A.R.S. § 8-24</w:t>
        </w:r>
        <w:r w:rsidR="00977BD5" w:rsidRPr="00977BD5">
          <w:rPr>
            <w:rStyle w:val="Hyperlink"/>
            <w:rFonts w:ascii="Times New Roman" w:hAnsi="Times New Roman"/>
            <w:sz w:val="28"/>
            <w:szCs w:val="28"/>
          </w:rPr>
          <w:t>7</w:t>
        </w:r>
      </w:hyperlink>
      <w:r>
        <w:rPr>
          <w:rFonts w:ascii="Times New Roman" w:hAnsi="Times New Roman"/>
          <w:sz w:val="28"/>
          <w:szCs w:val="28"/>
        </w:rPr>
        <w:t xml:space="preserve">, the juvenile court has “inherent” contempt powers just like any other division of the superior court, such that the provisions of A.R.S. </w:t>
      </w:r>
      <w:r>
        <w:rPr>
          <w:rFonts w:ascii="Times New Roman" w:hAnsi="Times New Roman"/>
          <w:sz w:val="28"/>
          <w:szCs w:val="28"/>
        </w:rPr>
        <w:lastRenderedPageBreak/>
        <w:t xml:space="preserve">§§ </w:t>
      </w:r>
      <w:hyperlink r:id="rId29" w:history="1">
        <w:r w:rsidRPr="008031AD">
          <w:rPr>
            <w:rStyle w:val="Hyperlink"/>
            <w:rFonts w:ascii="Times New Roman" w:hAnsi="Times New Roman"/>
            <w:sz w:val="28"/>
            <w:szCs w:val="28"/>
          </w:rPr>
          <w:t>12-861</w:t>
        </w:r>
      </w:hyperlink>
      <w:r>
        <w:rPr>
          <w:rFonts w:ascii="Times New Roman" w:hAnsi="Times New Roman"/>
          <w:sz w:val="28"/>
          <w:szCs w:val="28"/>
        </w:rPr>
        <w:t xml:space="preserve"> and </w:t>
      </w:r>
      <w:hyperlink r:id="rId30" w:history="1">
        <w:r w:rsidRPr="008031AD">
          <w:rPr>
            <w:rStyle w:val="Hyperlink"/>
            <w:rFonts w:ascii="Times New Roman" w:hAnsi="Times New Roman"/>
            <w:sz w:val="28"/>
            <w:szCs w:val="28"/>
          </w:rPr>
          <w:t>12-864</w:t>
        </w:r>
      </w:hyperlink>
      <w:r>
        <w:rPr>
          <w:rFonts w:ascii="Times New Roman" w:hAnsi="Times New Roman"/>
          <w:sz w:val="28"/>
          <w:szCs w:val="28"/>
        </w:rPr>
        <w:t xml:space="preserve"> and </w:t>
      </w:r>
      <w:hyperlink r:id="rId31" w:history="1">
        <w:r w:rsidRPr="00B4439F">
          <w:rPr>
            <w:rStyle w:val="Hyperlink"/>
            <w:rFonts w:ascii="Times New Roman" w:hAnsi="Times New Roman"/>
            <w:sz w:val="28"/>
            <w:szCs w:val="28"/>
          </w:rPr>
          <w:t>Criminal Rule 35</w:t>
        </w:r>
      </w:hyperlink>
      <w:r>
        <w:rPr>
          <w:rFonts w:ascii="Times New Roman" w:hAnsi="Times New Roman"/>
          <w:sz w:val="28"/>
          <w:szCs w:val="28"/>
        </w:rPr>
        <w:t xml:space="preserve"> also apply to juvenile court matters.  </w:t>
      </w:r>
      <w:r>
        <w:rPr>
          <w:rFonts w:ascii="Times New Roman" w:hAnsi="Times New Roman"/>
          <w:i/>
          <w:iCs/>
          <w:sz w:val="28"/>
          <w:szCs w:val="28"/>
        </w:rPr>
        <w:t>Matter of Juv. Action No. JT-295003</w:t>
      </w:r>
      <w:r>
        <w:rPr>
          <w:rFonts w:ascii="Times New Roman" w:hAnsi="Times New Roman"/>
          <w:sz w:val="28"/>
          <w:szCs w:val="28"/>
        </w:rPr>
        <w:t xml:space="preserve">, </w:t>
      </w:r>
      <w:hyperlink r:id="rId32" w:history="1">
        <w:r w:rsidRPr="00D747D8">
          <w:rPr>
            <w:rStyle w:val="Hyperlink"/>
            <w:rFonts w:ascii="Times New Roman" w:hAnsi="Times New Roman"/>
            <w:sz w:val="28"/>
            <w:szCs w:val="28"/>
          </w:rPr>
          <w:t>126 Ariz. 409</w:t>
        </w:r>
      </w:hyperlink>
      <w:r>
        <w:rPr>
          <w:rFonts w:ascii="Times New Roman" w:hAnsi="Times New Roman"/>
          <w:sz w:val="28"/>
          <w:szCs w:val="28"/>
        </w:rPr>
        <w:t xml:space="preserve">, 411-12 (App. 1980).  </w:t>
      </w:r>
    </w:p>
    <w:p w14:paraId="30702BB1" w14:textId="7782516F" w:rsidR="00C07C5D" w:rsidRPr="00B4439F" w:rsidRDefault="00C07C5D" w:rsidP="00977BD5">
      <w:pPr>
        <w:pStyle w:val="ListParagraph"/>
        <w:numPr>
          <w:ilvl w:val="0"/>
          <w:numId w:val="2"/>
        </w:numPr>
        <w:autoSpaceDE w:val="0"/>
        <w:autoSpaceDN w:val="0"/>
        <w:adjustRightInd w:val="0"/>
        <w:spacing w:after="240"/>
        <w:ind w:left="720"/>
        <w:contextualSpacing w:val="0"/>
        <w:rPr>
          <w:rFonts w:ascii="Times New Roman" w:hAnsi="Times New Roman"/>
          <w:b/>
          <w:bCs/>
          <w:sz w:val="28"/>
          <w:szCs w:val="28"/>
        </w:rPr>
      </w:pPr>
      <w:r>
        <w:rPr>
          <w:rFonts w:ascii="Times New Roman" w:hAnsi="Times New Roman"/>
          <w:b/>
          <w:bCs/>
          <w:sz w:val="28"/>
          <w:szCs w:val="28"/>
        </w:rPr>
        <w:t xml:space="preserve">The Proposed Rule </w:t>
      </w:r>
      <w:r w:rsidR="00295E60">
        <w:rPr>
          <w:rFonts w:ascii="Times New Roman" w:hAnsi="Times New Roman"/>
          <w:b/>
          <w:bCs/>
          <w:sz w:val="28"/>
          <w:szCs w:val="28"/>
        </w:rPr>
        <w:t>Differs Significantly from Civil Rule</w:t>
      </w:r>
      <w:r w:rsidR="004D245E">
        <w:rPr>
          <w:rFonts w:ascii="Times New Roman" w:hAnsi="Times New Roman"/>
          <w:b/>
          <w:bCs/>
          <w:sz w:val="28"/>
          <w:szCs w:val="28"/>
        </w:rPr>
        <w:t xml:space="preserve"> </w:t>
      </w:r>
      <w:r w:rsidR="00E6536A">
        <w:rPr>
          <w:rFonts w:ascii="Times New Roman" w:hAnsi="Times New Roman"/>
          <w:b/>
          <w:bCs/>
          <w:sz w:val="28"/>
          <w:szCs w:val="28"/>
        </w:rPr>
        <w:t>7.3</w:t>
      </w:r>
      <w:r w:rsidR="005573AC">
        <w:rPr>
          <w:rFonts w:ascii="Times New Roman" w:hAnsi="Times New Roman"/>
          <w:b/>
          <w:bCs/>
          <w:sz w:val="28"/>
          <w:szCs w:val="28"/>
        </w:rPr>
        <w:t>, Eliminates Due Process Protections,</w:t>
      </w:r>
      <w:r w:rsidR="00E6536A">
        <w:rPr>
          <w:rFonts w:ascii="Times New Roman" w:hAnsi="Times New Roman"/>
          <w:b/>
          <w:bCs/>
          <w:sz w:val="28"/>
          <w:szCs w:val="28"/>
        </w:rPr>
        <w:t xml:space="preserve"> </w:t>
      </w:r>
      <w:r w:rsidR="004D245E">
        <w:rPr>
          <w:rFonts w:ascii="Times New Roman" w:hAnsi="Times New Roman"/>
          <w:b/>
          <w:bCs/>
          <w:sz w:val="28"/>
          <w:szCs w:val="28"/>
        </w:rPr>
        <w:t xml:space="preserve">and </w:t>
      </w:r>
      <w:r w:rsidR="005573AC">
        <w:rPr>
          <w:rFonts w:ascii="Times New Roman" w:hAnsi="Times New Roman"/>
          <w:b/>
          <w:bCs/>
          <w:sz w:val="28"/>
          <w:szCs w:val="28"/>
        </w:rPr>
        <w:t xml:space="preserve">Otherwise </w:t>
      </w:r>
      <w:r>
        <w:rPr>
          <w:rFonts w:ascii="Times New Roman" w:hAnsi="Times New Roman"/>
          <w:b/>
          <w:bCs/>
          <w:sz w:val="28"/>
          <w:szCs w:val="28"/>
        </w:rPr>
        <w:t xml:space="preserve">Does Not </w:t>
      </w:r>
      <w:r w:rsidR="00E55AA2">
        <w:rPr>
          <w:rFonts w:ascii="Times New Roman" w:hAnsi="Times New Roman"/>
          <w:b/>
          <w:bCs/>
          <w:sz w:val="28"/>
          <w:szCs w:val="28"/>
        </w:rPr>
        <w:t>Expedite</w:t>
      </w:r>
      <w:r>
        <w:rPr>
          <w:rFonts w:ascii="Times New Roman" w:hAnsi="Times New Roman"/>
          <w:b/>
          <w:bCs/>
          <w:sz w:val="28"/>
          <w:szCs w:val="28"/>
        </w:rPr>
        <w:t xml:space="preserve"> the Process for Contempt in Juvenile Court Proceedings. </w:t>
      </w:r>
    </w:p>
    <w:p w14:paraId="5A48E045" w14:textId="688D1DAD" w:rsidR="00C07C5D" w:rsidRPr="00421FB6" w:rsidRDefault="004E55B3" w:rsidP="00421FB6">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To begin, t</w:t>
      </w:r>
      <w:r w:rsidR="00C07C5D">
        <w:rPr>
          <w:rFonts w:ascii="Times New Roman" w:hAnsi="Times New Roman"/>
          <w:sz w:val="28"/>
          <w:szCs w:val="28"/>
        </w:rPr>
        <w:t>he proposed rule does not address what must be included in an application for a show-cause hearing.  The fact that a hearing “may proceed by avowal or with testimony and exhibits”</w:t>
      </w:r>
      <w:r w:rsidR="00836DEC">
        <w:rPr>
          <w:rFonts w:ascii="Times New Roman" w:hAnsi="Times New Roman"/>
          <w:sz w:val="28"/>
          <w:szCs w:val="28"/>
        </w:rPr>
        <w:t xml:space="preserve"> (Petition at </w:t>
      </w:r>
      <w:r w:rsidR="00DB7523">
        <w:rPr>
          <w:rFonts w:ascii="Times New Roman" w:hAnsi="Times New Roman"/>
          <w:sz w:val="28"/>
          <w:szCs w:val="28"/>
        </w:rPr>
        <w:t>4)</w:t>
      </w:r>
      <w:r w:rsidR="00C07C5D">
        <w:rPr>
          <w:rFonts w:ascii="Times New Roman" w:hAnsi="Times New Roman"/>
          <w:sz w:val="28"/>
          <w:szCs w:val="28"/>
        </w:rPr>
        <w:t xml:space="preserve"> suggests that nothing </w:t>
      </w:r>
      <w:r w:rsidR="005D78DD">
        <w:rPr>
          <w:rFonts w:ascii="Times New Roman" w:hAnsi="Times New Roman"/>
          <w:sz w:val="28"/>
          <w:szCs w:val="28"/>
        </w:rPr>
        <w:t>is required</w:t>
      </w:r>
      <w:r w:rsidR="00C07C5D">
        <w:rPr>
          <w:rFonts w:ascii="Times New Roman" w:hAnsi="Times New Roman"/>
          <w:sz w:val="28"/>
          <w:szCs w:val="28"/>
        </w:rPr>
        <w:t xml:space="preserve"> in the application beyond a suggestion that a party is in contempt. </w:t>
      </w:r>
      <w:r w:rsidR="0077018A">
        <w:rPr>
          <w:rFonts w:ascii="Times New Roman" w:hAnsi="Times New Roman"/>
          <w:sz w:val="28"/>
          <w:szCs w:val="28"/>
        </w:rPr>
        <w:t xml:space="preserve"> In contrast, Civil Rule 7.3 requires</w:t>
      </w:r>
      <w:r w:rsidR="00ED74C2">
        <w:rPr>
          <w:rFonts w:ascii="Times New Roman" w:hAnsi="Times New Roman"/>
          <w:sz w:val="28"/>
          <w:szCs w:val="28"/>
        </w:rPr>
        <w:t xml:space="preserve"> </w:t>
      </w:r>
      <w:r w:rsidR="008312CE">
        <w:rPr>
          <w:rFonts w:ascii="Times New Roman" w:hAnsi="Times New Roman"/>
          <w:sz w:val="28"/>
          <w:szCs w:val="28"/>
        </w:rPr>
        <w:t xml:space="preserve">that </w:t>
      </w:r>
      <w:r w:rsidR="0071573D">
        <w:rPr>
          <w:rFonts w:ascii="Times New Roman" w:hAnsi="Times New Roman"/>
          <w:sz w:val="28"/>
          <w:szCs w:val="28"/>
        </w:rPr>
        <w:t>the</w:t>
      </w:r>
      <w:r w:rsidR="00ED74C2">
        <w:rPr>
          <w:rFonts w:ascii="Times New Roman" w:hAnsi="Times New Roman"/>
          <w:sz w:val="28"/>
          <w:szCs w:val="28"/>
        </w:rPr>
        <w:t xml:space="preserve"> application </w:t>
      </w:r>
      <w:r w:rsidR="008312CE">
        <w:rPr>
          <w:rFonts w:ascii="Times New Roman" w:hAnsi="Times New Roman"/>
          <w:sz w:val="28"/>
          <w:szCs w:val="28"/>
        </w:rPr>
        <w:t>be “</w:t>
      </w:r>
      <w:r w:rsidR="00F77FB8" w:rsidRPr="00F77FB8">
        <w:rPr>
          <w:rFonts w:ascii="Times New Roman" w:hAnsi="Times New Roman"/>
          <w:bCs/>
          <w:sz w:val="28"/>
          <w:szCs w:val="28"/>
        </w:rPr>
        <w:t>supported by affidavit showing sufficient cause</w:t>
      </w:r>
      <w:r w:rsidR="00CE61FC">
        <w:rPr>
          <w:rFonts w:ascii="Times New Roman" w:hAnsi="Times New Roman"/>
          <w:bCs/>
          <w:sz w:val="28"/>
          <w:szCs w:val="28"/>
        </w:rPr>
        <w:t>.</w:t>
      </w:r>
      <w:r w:rsidR="006D5604">
        <w:rPr>
          <w:rFonts w:ascii="Times New Roman" w:hAnsi="Times New Roman"/>
          <w:bCs/>
          <w:sz w:val="28"/>
          <w:szCs w:val="28"/>
        </w:rPr>
        <w:t>”</w:t>
      </w:r>
      <w:r w:rsidR="00CE61FC">
        <w:rPr>
          <w:rFonts w:ascii="Times New Roman" w:hAnsi="Times New Roman"/>
          <w:bCs/>
          <w:sz w:val="28"/>
          <w:szCs w:val="28"/>
        </w:rPr>
        <w:t xml:space="preserve">  </w:t>
      </w:r>
      <w:hyperlink r:id="rId33" w:history="1">
        <w:r w:rsidR="00CE61FC" w:rsidRPr="008031AD">
          <w:rPr>
            <w:rStyle w:val="Hyperlink"/>
            <w:rFonts w:ascii="Times New Roman" w:hAnsi="Times New Roman"/>
            <w:bCs/>
            <w:sz w:val="28"/>
            <w:szCs w:val="28"/>
          </w:rPr>
          <w:t>Ariz. R. Civ. P. 7.3(a)</w:t>
        </w:r>
      </w:hyperlink>
      <w:r w:rsidR="00CE61FC">
        <w:rPr>
          <w:rFonts w:ascii="Times New Roman" w:hAnsi="Times New Roman"/>
          <w:bCs/>
          <w:sz w:val="28"/>
          <w:szCs w:val="28"/>
        </w:rPr>
        <w:t xml:space="preserve">.  </w:t>
      </w:r>
      <w:r w:rsidR="00C07C5D">
        <w:rPr>
          <w:rFonts w:ascii="Times New Roman" w:hAnsi="Times New Roman"/>
          <w:sz w:val="28"/>
          <w:szCs w:val="28"/>
        </w:rPr>
        <w:t xml:space="preserve">Notably, the </w:t>
      </w:r>
      <w:r w:rsidR="00CE61FC">
        <w:rPr>
          <w:rFonts w:ascii="Times New Roman" w:hAnsi="Times New Roman"/>
          <w:sz w:val="28"/>
          <w:szCs w:val="28"/>
        </w:rPr>
        <w:t xml:space="preserve">proposed </w:t>
      </w:r>
      <w:r w:rsidR="00C07C5D">
        <w:rPr>
          <w:rFonts w:ascii="Times New Roman" w:hAnsi="Times New Roman"/>
          <w:sz w:val="28"/>
          <w:szCs w:val="28"/>
        </w:rPr>
        <w:t>rule also refers only to contempt proceedings against “a party,” whe</w:t>
      </w:r>
      <w:r w:rsidR="00465C81">
        <w:rPr>
          <w:rFonts w:ascii="Times New Roman" w:hAnsi="Times New Roman"/>
          <w:sz w:val="28"/>
          <w:szCs w:val="28"/>
        </w:rPr>
        <w:t>reas</w:t>
      </w:r>
      <w:r w:rsidR="00C07C5D">
        <w:rPr>
          <w:rFonts w:ascii="Times New Roman" w:hAnsi="Times New Roman"/>
          <w:sz w:val="28"/>
          <w:szCs w:val="28"/>
        </w:rPr>
        <w:t xml:space="preserve"> </w:t>
      </w:r>
      <w:r w:rsidR="0077430A">
        <w:rPr>
          <w:rFonts w:ascii="Times New Roman" w:hAnsi="Times New Roman"/>
          <w:sz w:val="28"/>
          <w:szCs w:val="28"/>
        </w:rPr>
        <w:t xml:space="preserve">Civil Rule </w:t>
      </w:r>
      <w:r w:rsidR="00111F99">
        <w:rPr>
          <w:rFonts w:ascii="Times New Roman" w:hAnsi="Times New Roman"/>
          <w:sz w:val="28"/>
          <w:szCs w:val="28"/>
        </w:rPr>
        <w:t>7.3</w:t>
      </w:r>
      <w:r w:rsidR="0074069D">
        <w:rPr>
          <w:rFonts w:ascii="Times New Roman" w:hAnsi="Times New Roman"/>
          <w:sz w:val="28"/>
          <w:szCs w:val="28"/>
        </w:rPr>
        <w:t>,</w:t>
      </w:r>
      <w:r w:rsidR="00F356A9">
        <w:rPr>
          <w:rFonts w:ascii="Times New Roman" w:hAnsi="Times New Roman"/>
          <w:sz w:val="28"/>
          <w:szCs w:val="28"/>
        </w:rPr>
        <w:t xml:space="preserve"> </w:t>
      </w:r>
      <w:r w:rsidR="00111F99">
        <w:rPr>
          <w:rFonts w:ascii="Times New Roman" w:hAnsi="Times New Roman"/>
          <w:sz w:val="28"/>
          <w:szCs w:val="28"/>
        </w:rPr>
        <w:t xml:space="preserve">as well as </w:t>
      </w:r>
      <w:r w:rsidR="00C07C5D">
        <w:rPr>
          <w:rFonts w:ascii="Times New Roman" w:hAnsi="Times New Roman"/>
          <w:sz w:val="28"/>
          <w:szCs w:val="28"/>
        </w:rPr>
        <w:t>statutory and common-law authority</w:t>
      </w:r>
      <w:r w:rsidR="0074069D">
        <w:rPr>
          <w:rFonts w:ascii="Times New Roman" w:hAnsi="Times New Roman"/>
          <w:sz w:val="28"/>
          <w:szCs w:val="28"/>
        </w:rPr>
        <w:t>,</w:t>
      </w:r>
      <w:r w:rsidR="00C07C5D">
        <w:rPr>
          <w:rFonts w:ascii="Times New Roman" w:hAnsi="Times New Roman"/>
          <w:sz w:val="28"/>
          <w:szCs w:val="28"/>
        </w:rPr>
        <w:t xml:space="preserve"> provide for </w:t>
      </w:r>
      <w:r w:rsidR="000E0A5A">
        <w:rPr>
          <w:rFonts w:ascii="Times New Roman" w:hAnsi="Times New Roman"/>
          <w:sz w:val="28"/>
          <w:szCs w:val="28"/>
        </w:rPr>
        <w:t xml:space="preserve">contempt proceedings against </w:t>
      </w:r>
      <w:r w:rsidR="00C07C5D">
        <w:rPr>
          <w:rFonts w:ascii="Times New Roman" w:hAnsi="Times New Roman"/>
          <w:sz w:val="28"/>
          <w:szCs w:val="28"/>
        </w:rPr>
        <w:t xml:space="preserve">nonparties as well. </w:t>
      </w:r>
      <w:r w:rsidR="00496F55">
        <w:rPr>
          <w:rFonts w:ascii="Times New Roman" w:hAnsi="Times New Roman"/>
          <w:sz w:val="28"/>
          <w:szCs w:val="28"/>
        </w:rPr>
        <w:t xml:space="preserve"> </w:t>
      </w:r>
      <w:r w:rsidR="00496F55" w:rsidRPr="008031AD">
        <w:rPr>
          <w:rFonts w:ascii="Times New Roman" w:hAnsi="Times New Roman"/>
          <w:i/>
          <w:iCs/>
          <w:sz w:val="28"/>
          <w:szCs w:val="28"/>
        </w:rPr>
        <w:t>See id</w:t>
      </w:r>
      <w:r w:rsidR="00496F55">
        <w:rPr>
          <w:rFonts w:ascii="Times New Roman" w:hAnsi="Times New Roman"/>
          <w:sz w:val="28"/>
          <w:szCs w:val="28"/>
        </w:rPr>
        <w:t xml:space="preserve">. (providing that </w:t>
      </w:r>
      <w:r w:rsidR="00BF653F">
        <w:rPr>
          <w:rFonts w:ascii="Times New Roman" w:hAnsi="Times New Roman"/>
          <w:sz w:val="28"/>
          <w:szCs w:val="28"/>
        </w:rPr>
        <w:t xml:space="preserve">the court </w:t>
      </w:r>
      <w:r w:rsidR="00BF653F" w:rsidRPr="00BF653F">
        <w:rPr>
          <w:rFonts w:ascii="Times New Roman" w:hAnsi="Times New Roman"/>
          <w:sz w:val="28"/>
          <w:szCs w:val="28"/>
        </w:rPr>
        <w:t xml:space="preserve">may issue an order requiring </w:t>
      </w:r>
      <w:r w:rsidR="00852F8E">
        <w:rPr>
          <w:rFonts w:ascii="Times New Roman" w:hAnsi="Times New Roman"/>
          <w:sz w:val="28"/>
          <w:szCs w:val="28"/>
        </w:rPr>
        <w:t>“</w:t>
      </w:r>
      <w:r w:rsidR="00BF653F" w:rsidRPr="00BF653F">
        <w:rPr>
          <w:rFonts w:ascii="Times New Roman" w:hAnsi="Times New Roman"/>
          <w:sz w:val="28"/>
          <w:szCs w:val="28"/>
        </w:rPr>
        <w:t>a person</w:t>
      </w:r>
      <w:r w:rsidR="00852F8E">
        <w:rPr>
          <w:rFonts w:ascii="Times New Roman" w:hAnsi="Times New Roman"/>
          <w:sz w:val="28"/>
          <w:szCs w:val="28"/>
        </w:rPr>
        <w:t>”</w:t>
      </w:r>
      <w:r w:rsidR="00BF653F" w:rsidRPr="00BF653F">
        <w:rPr>
          <w:rFonts w:ascii="Times New Roman" w:hAnsi="Times New Roman"/>
          <w:sz w:val="28"/>
          <w:szCs w:val="28"/>
        </w:rPr>
        <w:t xml:space="preserve"> to show cause why the party applying for the order should not have the relief request</w:t>
      </w:r>
      <w:r w:rsidR="007170F4">
        <w:rPr>
          <w:rFonts w:ascii="Times New Roman" w:hAnsi="Times New Roman"/>
          <w:sz w:val="28"/>
          <w:szCs w:val="28"/>
        </w:rPr>
        <w:t>ed</w:t>
      </w:r>
      <w:r w:rsidR="00852F8E">
        <w:rPr>
          <w:rFonts w:ascii="Times New Roman" w:hAnsi="Times New Roman"/>
          <w:sz w:val="28"/>
          <w:szCs w:val="28"/>
        </w:rPr>
        <w:t>).</w:t>
      </w:r>
      <w:r w:rsidR="00D97F86">
        <w:rPr>
          <w:rFonts w:ascii="Times New Roman" w:hAnsi="Times New Roman"/>
          <w:sz w:val="28"/>
          <w:szCs w:val="28"/>
        </w:rPr>
        <w:t xml:space="preserve">  </w:t>
      </w:r>
      <w:r w:rsidR="004829F9">
        <w:rPr>
          <w:rFonts w:ascii="Times New Roman" w:hAnsi="Times New Roman"/>
          <w:sz w:val="28"/>
          <w:szCs w:val="28"/>
        </w:rPr>
        <w:t xml:space="preserve">Petitioners </w:t>
      </w:r>
      <w:r w:rsidR="00821F8A">
        <w:rPr>
          <w:rFonts w:ascii="Times New Roman" w:hAnsi="Times New Roman"/>
          <w:sz w:val="28"/>
          <w:szCs w:val="28"/>
        </w:rPr>
        <w:t>fail to provide an explanation for either variation</w:t>
      </w:r>
      <w:r w:rsidR="00421FB6">
        <w:rPr>
          <w:rFonts w:ascii="Times New Roman" w:hAnsi="Times New Roman"/>
          <w:sz w:val="28"/>
          <w:szCs w:val="28"/>
        </w:rPr>
        <w:t xml:space="preserve"> from Civil Rule 7.3</w:t>
      </w:r>
      <w:r w:rsidR="00821F8A">
        <w:rPr>
          <w:rFonts w:ascii="Times New Roman" w:hAnsi="Times New Roman"/>
          <w:sz w:val="28"/>
          <w:szCs w:val="28"/>
        </w:rPr>
        <w:t xml:space="preserve">. </w:t>
      </w:r>
      <w:r w:rsidR="007170F4">
        <w:rPr>
          <w:rFonts w:ascii="Times New Roman" w:hAnsi="Times New Roman"/>
          <w:sz w:val="28"/>
          <w:szCs w:val="28"/>
        </w:rPr>
        <w:t xml:space="preserve"> (</w:t>
      </w:r>
      <w:r w:rsidR="007170F4" w:rsidRPr="008031AD">
        <w:rPr>
          <w:rFonts w:ascii="Times New Roman" w:hAnsi="Times New Roman"/>
          <w:i/>
          <w:iCs/>
          <w:sz w:val="28"/>
          <w:szCs w:val="28"/>
        </w:rPr>
        <w:t>See</w:t>
      </w:r>
      <w:r w:rsidR="007170F4">
        <w:rPr>
          <w:rFonts w:ascii="Times New Roman" w:hAnsi="Times New Roman"/>
          <w:sz w:val="28"/>
          <w:szCs w:val="28"/>
        </w:rPr>
        <w:t xml:space="preserve"> Petition.)</w:t>
      </w:r>
    </w:p>
    <w:p w14:paraId="2E390D75" w14:textId="6339BBF1" w:rsidR="00C00CAD" w:rsidRDefault="00EF7801"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What is more, t</w:t>
      </w:r>
      <w:r w:rsidR="00631A7F">
        <w:rPr>
          <w:rFonts w:ascii="Times New Roman" w:hAnsi="Times New Roman"/>
          <w:sz w:val="28"/>
          <w:szCs w:val="28"/>
        </w:rPr>
        <w:t>he proposed rule eliminates</w:t>
      </w:r>
      <w:r w:rsidR="00CF0C9C">
        <w:rPr>
          <w:rFonts w:ascii="Times New Roman" w:hAnsi="Times New Roman"/>
          <w:sz w:val="28"/>
          <w:szCs w:val="28"/>
        </w:rPr>
        <w:t xml:space="preserve"> </w:t>
      </w:r>
      <w:r w:rsidR="00C00CAD">
        <w:rPr>
          <w:rFonts w:ascii="Times New Roman" w:hAnsi="Times New Roman"/>
          <w:sz w:val="28"/>
          <w:szCs w:val="28"/>
        </w:rPr>
        <w:t xml:space="preserve">important </w:t>
      </w:r>
      <w:r w:rsidR="00631A7F">
        <w:rPr>
          <w:rFonts w:ascii="Times New Roman" w:hAnsi="Times New Roman"/>
          <w:sz w:val="28"/>
          <w:szCs w:val="28"/>
        </w:rPr>
        <w:t xml:space="preserve">due process protections.  </w:t>
      </w:r>
      <w:r w:rsidR="00C07C5D">
        <w:rPr>
          <w:rFonts w:ascii="Times New Roman" w:hAnsi="Times New Roman"/>
          <w:sz w:val="28"/>
          <w:szCs w:val="28"/>
        </w:rPr>
        <w:t xml:space="preserve">A </w:t>
      </w:r>
      <w:r w:rsidR="00977BD5">
        <w:rPr>
          <w:rFonts w:ascii="Times New Roman" w:hAnsi="Times New Roman"/>
          <w:sz w:val="28"/>
          <w:szCs w:val="28"/>
        </w:rPr>
        <w:t>person or entity</w:t>
      </w:r>
      <w:r w:rsidR="00C07C5D">
        <w:rPr>
          <w:rFonts w:ascii="Times New Roman" w:hAnsi="Times New Roman"/>
          <w:sz w:val="28"/>
          <w:szCs w:val="28"/>
        </w:rPr>
        <w:t xml:space="preserve"> accused of indirect contempt has a due process right to notice of the basis for the allegation and an opportunity to be heard.  </w:t>
      </w:r>
      <w:r w:rsidR="00C07C5D">
        <w:rPr>
          <w:rFonts w:ascii="Times New Roman" w:hAnsi="Times New Roman"/>
          <w:i/>
          <w:iCs/>
          <w:sz w:val="28"/>
          <w:szCs w:val="28"/>
        </w:rPr>
        <w:t xml:space="preserve">See Ong </w:t>
      </w:r>
      <w:r w:rsidR="00C07C5D" w:rsidRPr="00977BD5">
        <w:rPr>
          <w:rFonts w:ascii="Times New Roman" w:hAnsi="Times New Roman"/>
          <w:i/>
          <w:sz w:val="28"/>
          <w:szCs w:val="28"/>
        </w:rPr>
        <w:t>Hing</w:t>
      </w:r>
      <w:r w:rsidR="00C07C5D">
        <w:rPr>
          <w:rFonts w:ascii="Times New Roman" w:hAnsi="Times New Roman"/>
          <w:sz w:val="28"/>
          <w:szCs w:val="28"/>
        </w:rPr>
        <w:t xml:space="preserve">, </w:t>
      </w:r>
      <w:hyperlink r:id="rId34" w:history="1">
        <w:r w:rsidR="00C07C5D" w:rsidRPr="0030102D">
          <w:rPr>
            <w:rStyle w:val="Hyperlink"/>
            <w:rFonts w:ascii="Times New Roman" w:hAnsi="Times New Roman"/>
            <w:sz w:val="28"/>
            <w:szCs w:val="28"/>
          </w:rPr>
          <w:t xml:space="preserve">101 </w:t>
        </w:r>
        <w:r w:rsidR="00977BD5">
          <w:rPr>
            <w:rStyle w:val="Hyperlink"/>
            <w:rFonts w:ascii="Times New Roman" w:hAnsi="Times New Roman"/>
            <w:sz w:val="28"/>
            <w:szCs w:val="28"/>
          </w:rPr>
          <w:t>Ariz.</w:t>
        </w:r>
        <w:r w:rsidR="00C07C5D" w:rsidRPr="0030102D">
          <w:rPr>
            <w:rStyle w:val="Hyperlink"/>
            <w:rFonts w:ascii="Times New Roman" w:hAnsi="Times New Roman"/>
            <w:sz w:val="28"/>
            <w:szCs w:val="28"/>
          </w:rPr>
          <w:t xml:space="preserve"> at 99</w:t>
        </w:r>
      </w:hyperlink>
      <w:r w:rsidR="00C07C5D">
        <w:rPr>
          <w:rFonts w:ascii="Times New Roman" w:hAnsi="Times New Roman"/>
          <w:sz w:val="28"/>
          <w:szCs w:val="28"/>
        </w:rPr>
        <w:t xml:space="preserve"> (“[A]n indirect contempt requires that the alleged </w:t>
      </w:r>
      <w:r w:rsidR="00C07C5D">
        <w:rPr>
          <w:rFonts w:ascii="Times New Roman" w:hAnsi="Times New Roman"/>
          <w:sz w:val="28"/>
          <w:szCs w:val="28"/>
        </w:rPr>
        <w:lastRenderedPageBreak/>
        <w:t>contemnor be given advance notice of the charge, an opportunity to be heard, and present testimony in his own behalf.  The party is entitled to his day in court.”)</w:t>
      </w:r>
      <w:r w:rsidR="000B0911">
        <w:rPr>
          <w:rFonts w:ascii="Times New Roman" w:hAnsi="Times New Roman"/>
          <w:sz w:val="28"/>
          <w:szCs w:val="28"/>
        </w:rPr>
        <w:t>.</w:t>
      </w:r>
      <w:r w:rsidR="00C07C5D">
        <w:rPr>
          <w:rFonts w:ascii="Times New Roman" w:hAnsi="Times New Roman"/>
          <w:sz w:val="28"/>
          <w:szCs w:val="28"/>
        </w:rPr>
        <w:t xml:space="preserve">  </w:t>
      </w:r>
      <w:r w:rsidR="00C07C5D" w:rsidRPr="0030102D">
        <w:rPr>
          <w:rFonts w:ascii="Times New Roman" w:hAnsi="Times New Roman"/>
          <w:sz w:val="28"/>
          <w:szCs w:val="28"/>
        </w:rPr>
        <w:t>At</w:t>
      </w:r>
      <w:r w:rsidR="00C07C5D">
        <w:rPr>
          <w:rFonts w:ascii="Times New Roman" w:hAnsi="Times New Roman"/>
          <w:sz w:val="28"/>
          <w:szCs w:val="28"/>
        </w:rPr>
        <w:t xml:space="preserve"> a minimum, the </w:t>
      </w:r>
      <w:r w:rsidR="007170F4">
        <w:rPr>
          <w:rFonts w:ascii="Times New Roman" w:hAnsi="Times New Roman"/>
          <w:sz w:val="28"/>
          <w:szCs w:val="28"/>
        </w:rPr>
        <w:t xml:space="preserve">proposed </w:t>
      </w:r>
      <w:r w:rsidR="00C07C5D">
        <w:rPr>
          <w:rFonts w:ascii="Times New Roman" w:hAnsi="Times New Roman"/>
          <w:sz w:val="28"/>
          <w:szCs w:val="28"/>
        </w:rPr>
        <w:t xml:space="preserve">rule should require </w:t>
      </w:r>
      <w:r w:rsidR="00690D87">
        <w:rPr>
          <w:rFonts w:ascii="Times New Roman" w:hAnsi="Times New Roman"/>
          <w:sz w:val="28"/>
          <w:szCs w:val="28"/>
        </w:rPr>
        <w:t xml:space="preserve">the party applying for a contempt finding to make </w:t>
      </w:r>
      <w:r w:rsidR="00C07C5D">
        <w:rPr>
          <w:rFonts w:ascii="Times New Roman" w:hAnsi="Times New Roman"/>
          <w:sz w:val="28"/>
          <w:szCs w:val="28"/>
        </w:rPr>
        <w:t>some sort of showing that a show-</w:t>
      </w:r>
      <w:proofErr w:type="gramStart"/>
      <w:r w:rsidR="00C07C5D">
        <w:rPr>
          <w:rFonts w:ascii="Times New Roman" w:hAnsi="Times New Roman"/>
          <w:sz w:val="28"/>
          <w:szCs w:val="28"/>
        </w:rPr>
        <w:t>cause</w:t>
      </w:r>
      <w:proofErr w:type="gramEnd"/>
      <w:r w:rsidR="00C07C5D">
        <w:rPr>
          <w:rFonts w:ascii="Times New Roman" w:hAnsi="Times New Roman"/>
          <w:sz w:val="28"/>
          <w:szCs w:val="28"/>
        </w:rPr>
        <w:t xml:space="preserve"> hearing is warranted</w:t>
      </w:r>
      <w:r w:rsidR="00363D15">
        <w:rPr>
          <w:rFonts w:ascii="Times New Roman" w:hAnsi="Times New Roman"/>
          <w:sz w:val="28"/>
          <w:szCs w:val="28"/>
        </w:rPr>
        <w:t>, as Civil Rule</w:t>
      </w:r>
      <w:r w:rsidR="008E41B5">
        <w:rPr>
          <w:rFonts w:ascii="Times New Roman" w:hAnsi="Times New Roman"/>
          <w:sz w:val="28"/>
          <w:szCs w:val="28"/>
        </w:rPr>
        <w:t xml:space="preserve"> 7.3 doe</w:t>
      </w:r>
      <w:r w:rsidR="000F4ABC">
        <w:rPr>
          <w:rFonts w:ascii="Times New Roman" w:hAnsi="Times New Roman"/>
          <w:sz w:val="28"/>
          <w:szCs w:val="28"/>
        </w:rPr>
        <w:t>s</w:t>
      </w:r>
      <w:r w:rsidR="00C07C5D">
        <w:rPr>
          <w:rFonts w:ascii="Times New Roman" w:hAnsi="Times New Roman"/>
          <w:sz w:val="28"/>
          <w:szCs w:val="28"/>
        </w:rPr>
        <w:t xml:space="preserve">.  </w:t>
      </w:r>
      <w:r w:rsidR="00C07C5D">
        <w:rPr>
          <w:rFonts w:ascii="Times New Roman" w:hAnsi="Times New Roman"/>
          <w:i/>
          <w:iCs/>
          <w:sz w:val="28"/>
          <w:szCs w:val="28"/>
        </w:rPr>
        <w:t xml:space="preserve">See </w:t>
      </w:r>
      <w:hyperlink r:id="rId35" w:history="1">
        <w:r w:rsidR="00C07C5D" w:rsidRPr="0030102D">
          <w:rPr>
            <w:rStyle w:val="Hyperlink"/>
            <w:rFonts w:ascii="Times New Roman" w:hAnsi="Times New Roman"/>
            <w:sz w:val="28"/>
            <w:szCs w:val="28"/>
          </w:rPr>
          <w:t>Ariz. R. Civ. P. 7.3(a)</w:t>
        </w:r>
      </w:hyperlink>
      <w:r w:rsidR="00C07C5D">
        <w:rPr>
          <w:rFonts w:ascii="Times New Roman" w:hAnsi="Times New Roman"/>
          <w:sz w:val="28"/>
          <w:szCs w:val="28"/>
        </w:rPr>
        <w:t xml:space="preserve"> (requiring an application </w:t>
      </w:r>
      <w:r w:rsidR="00210BAB">
        <w:rPr>
          <w:rFonts w:ascii="Times New Roman" w:hAnsi="Times New Roman"/>
          <w:sz w:val="28"/>
          <w:szCs w:val="28"/>
        </w:rPr>
        <w:t>for an order to show cause to be “</w:t>
      </w:r>
      <w:r w:rsidR="00C07C5D">
        <w:rPr>
          <w:rFonts w:ascii="Times New Roman" w:hAnsi="Times New Roman"/>
          <w:sz w:val="28"/>
          <w:szCs w:val="28"/>
        </w:rPr>
        <w:t>supported by affidavit</w:t>
      </w:r>
      <w:r w:rsidR="00210BAB">
        <w:rPr>
          <w:rFonts w:ascii="Times New Roman" w:hAnsi="Times New Roman"/>
          <w:bCs/>
          <w:sz w:val="28"/>
          <w:szCs w:val="28"/>
        </w:rPr>
        <w:t xml:space="preserve"> </w:t>
      </w:r>
      <w:r w:rsidR="00391BB3">
        <w:rPr>
          <w:rFonts w:ascii="Times New Roman" w:hAnsi="Times New Roman"/>
          <w:bCs/>
          <w:sz w:val="28"/>
          <w:szCs w:val="28"/>
        </w:rPr>
        <w:t>showing sufficient cause”</w:t>
      </w:r>
      <w:r w:rsidR="00C07C5D">
        <w:rPr>
          <w:rFonts w:ascii="Times New Roman" w:hAnsi="Times New Roman"/>
          <w:sz w:val="28"/>
          <w:szCs w:val="28"/>
        </w:rPr>
        <w:t xml:space="preserve">).  </w:t>
      </w:r>
    </w:p>
    <w:p w14:paraId="38D08F08" w14:textId="600EAE14" w:rsidR="00C07C5D" w:rsidRPr="0030102D" w:rsidRDefault="000F4ABC"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The proposed rule also </w:t>
      </w:r>
      <w:r w:rsidR="00673CD8">
        <w:rPr>
          <w:rFonts w:ascii="Times New Roman" w:hAnsi="Times New Roman"/>
          <w:sz w:val="28"/>
          <w:szCs w:val="28"/>
        </w:rPr>
        <w:t xml:space="preserve">eliminates </w:t>
      </w:r>
      <w:r w:rsidR="00670DE8">
        <w:rPr>
          <w:rFonts w:ascii="Times New Roman" w:hAnsi="Times New Roman"/>
          <w:sz w:val="28"/>
          <w:szCs w:val="28"/>
        </w:rPr>
        <w:t>the requirement that the court pro</w:t>
      </w:r>
      <w:r w:rsidR="00763C4B">
        <w:rPr>
          <w:rFonts w:ascii="Times New Roman" w:hAnsi="Times New Roman"/>
          <w:sz w:val="28"/>
          <w:szCs w:val="28"/>
        </w:rPr>
        <w:t xml:space="preserve">vide </w:t>
      </w:r>
      <w:r w:rsidR="00EA5508">
        <w:rPr>
          <w:rFonts w:ascii="Times New Roman" w:hAnsi="Times New Roman"/>
          <w:sz w:val="28"/>
          <w:szCs w:val="28"/>
        </w:rPr>
        <w:t xml:space="preserve">the alleged contemnor </w:t>
      </w:r>
      <w:r w:rsidR="00B26CB1">
        <w:rPr>
          <w:rFonts w:ascii="Times New Roman" w:hAnsi="Times New Roman"/>
          <w:sz w:val="28"/>
          <w:szCs w:val="28"/>
        </w:rPr>
        <w:t xml:space="preserve">with </w:t>
      </w:r>
      <w:r w:rsidR="00147B43">
        <w:rPr>
          <w:rFonts w:ascii="Times New Roman" w:hAnsi="Times New Roman"/>
          <w:sz w:val="28"/>
          <w:szCs w:val="28"/>
        </w:rPr>
        <w:t>an</w:t>
      </w:r>
      <w:r w:rsidR="00763C4B">
        <w:rPr>
          <w:rFonts w:ascii="Times New Roman" w:hAnsi="Times New Roman"/>
          <w:sz w:val="28"/>
          <w:szCs w:val="28"/>
        </w:rPr>
        <w:t xml:space="preserve"> opportunity to respond and </w:t>
      </w:r>
      <w:r w:rsidR="00151EFD">
        <w:rPr>
          <w:rFonts w:ascii="Times New Roman" w:hAnsi="Times New Roman"/>
          <w:sz w:val="28"/>
          <w:szCs w:val="28"/>
        </w:rPr>
        <w:t xml:space="preserve">provides that the </w:t>
      </w:r>
      <w:r w:rsidR="00763C4B">
        <w:rPr>
          <w:rFonts w:ascii="Times New Roman" w:hAnsi="Times New Roman"/>
          <w:sz w:val="28"/>
          <w:szCs w:val="28"/>
        </w:rPr>
        <w:t>hearing</w:t>
      </w:r>
      <w:r w:rsidR="00DD14DD">
        <w:rPr>
          <w:rFonts w:ascii="Times New Roman" w:hAnsi="Times New Roman"/>
          <w:sz w:val="28"/>
          <w:szCs w:val="28"/>
        </w:rPr>
        <w:t xml:space="preserve">, which </w:t>
      </w:r>
      <w:r w:rsidR="001B3402">
        <w:rPr>
          <w:rFonts w:ascii="Times New Roman" w:hAnsi="Times New Roman"/>
          <w:sz w:val="28"/>
          <w:szCs w:val="28"/>
        </w:rPr>
        <w:t>must be set “as soon as necessary,”</w:t>
      </w:r>
      <w:r w:rsidR="00763C4B">
        <w:rPr>
          <w:rFonts w:ascii="Times New Roman" w:hAnsi="Times New Roman"/>
          <w:sz w:val="28"/>
          <w:szCs w:val="28"/>
        </w:rPr>
        <w:t xml:space="preserve"> may proceed </w:t>
      </w:r>
      <w:r w:rsidR="00546F5A">
        <w:rPr>
          <w:rFonts w:ascii="Times New Roman" w:hAnsi="Times New Roman"/>
          <w:sz w:val="28"/>
          <w:szCs w:val="28"/>
        </w:rPr>
        <w:t>solely by avowal.  (</w:t>
      </w:r>
      <w:r w:rsidR="00546F5A" w:rsidRPr="008031AD">
        <w:rPr>
          <w:rFonts w:ascii="Times New Roman" w:hAnsi="Times New Roman"/>
          <w:i/>
          <w:iCs/>
          <w:sz w:val="28"/>
          <w:szCs w:val="28"/>
        </w:rPr>
        <w:t>See</w:t>
      </w:r>
      <w:r w:rsidR="00546F5A">
        <w:rPr>
          <w:rFonts w:ascii="Times New Roman" w:hAnsi="Times New Roman"/>
          <w:sz w:val="28"/>
          <w:szCs w:val="28"/>
        </w:rPr>
        <w:t xml:space="preserve"> Petition at 4.) </w:t>
      </w:r>
      <w:r w:rsidR="001E4B63">
        <w:rPr>
          <w:rFonts w:ascii="Times New Roman" w:hAnsi="Times New Roman"/>
          <w:sz w:val="28"/>
          <w:szCs w:val="28"/>
        </w:rPr>
        <w:t xml:space="preserve"> </w:t>
      </w:r>
      <w:r w:rsidR="00D62DEF">
        <w:rPr>
          <w:rFonts w:ascii="Times New Roman" w:hAnsi="Times New Roman"/>
          <w:sz w:val="28"/>
          <w:szCs w:val="28"/>
        </w:rPr>
        <w:t xml:space="preserve">The proposed rule thus </w:t>
      </w:r>
      <w:r w:rsidR="001B3402">
        <w:rPr>
          <w:rFonts w:ascii="Times New Roman" w:hAnsi="Times New Roman"/>
          <w:sz w:val="28"/>
          <w:szCs w:val="28"/>
        </w:rPr>
        <w:t xml:space="preserve">deprives </w:t>
      </w:r>
      <w:r w:rsidR="001E4B63">
        <w:rPr>
          <w:rFonts w:ascii="Times New Roman" w:hAnsi="Times New Roman"/>
          <w:sz w:val="28"/>
          <w:szCs w:val="28"/>
        </w:rPr>
        <w:t xml:space="preserve">an </w:t>
      </w:r>
      <w:r w:rsidR="003F4AC5">
        <w:rPr>
          <w:rFonts w:ascii="Times New Roman" w:hAnsi="Times New Roman"/>
          <w:sz w:val="28"/>
          <w:szCs w:val="28"/>
        </w:rPr>
        <w:t xml:space="preserve">alleged contemnor </w:t>
      </w:r>
      <w:r w:rsidR="00877F38">
        <w:rPr>
          <w:rFonts w:ascii="Times New Roman" w:hAnsi="Times New Roman"/>
          <w:sz w:val="28"/>
          <w:szCs w:val="28"/>
        </w:rPr>
        <w:t xml:space="preserve">of </w:t>
      </w:r>
      <w:r w:rsidR="00C07B75">
        <w:rPr>
          <w:rFonts w:ascii="Times New Roman" w:hAnsi="Times New Roman"/>
          <w:sz w:val="28"/>
          <w:szCs w:val="28"/>
        </w:rPr>
        <w:t xml:space="preserve">notice, </w:t>
      </w:r>
      <w:r w:rsidR="00DA3B97">
        <w:rPr>
          <w:rFonts w:ascii="Times New Roman" w:hAnsi="Times New Roman"/>
          <w:sz w:val="28"/>
          <w:szCs w:val="28"/>
        </w:rPr>
        <w:t>a reasonable</w:t>
      </w:r>
      <w:r w:rsidR="00877F38">
        <w:rPr>
          <w:rFonts w:ascii="Times New Roman" w:hAnsi="Times New Roman"/>
          <w:sz w:val="28"/>
          <w:szCs w:val="28"/>
        </w:rPr>
        <w:t xml:space="preserve"> opportunity</w:t>
      </w:r>
      <w:r w:rsidR="003F4AC5">
        <w:rPr>
          <w:rFonts w:ascii="Times New Roman" w:hAnsi="Times New Roman"/>
          <w:sz w:val="28"/>
          <w:szCs w:val="28"/>
        </w:rPr>
        <w:t xml:space="preserve"> to be heard on the contempt allegations</w:t>
      </w:r>
      <w:r w:rsidR="00C07B75">
        <w:rPr>
          <w:rFonts w:ascii="Times New Roman" w:hAnsi="Times New Roman"/>
          <w:sz w:val="28"/>
          <w:szCs w:val="28"/>
        </w:rPr>
        <w:t>,</w:t>
      </w:r>
      <w:r w:rsidR="003F4AC5">
        <w:rPr>
          <w:rFonts w:ascii="Times New Roman" w:hAnsi="Times New Roman"/>
          <w:sz w:val="28"/>
          <w:szCs w:val="28"/>
        </w:rPr>
        <w:t xml:space="preserve"> and the time to prepare a defense to them. </w:t>
      </w:r>
    </w:p>
    <w:p w14:paraId="340C0930" w14:textId="68BF146F" w:rsidR="00C07C5D" w:rsidRDefault="00C07C5D"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Further, </w:t>
      </w:r>
      <w:r w:rsidR="001919F9">
        <w:rPr>
          <w:rFonts w:ascii="Times New Roman" w:hAnsi="Times New Roman"/>
          <w:sz w:val="28"/>
          <w:szCs w:val="28"/>
        </w:rPr>
        <w:t>aside from the</w:t>
      </w:r>
      <w:r w:rsidR="000320FE">
        <w:rPr>
          <w:rFonts w:ascii="Times New Roman" w:hAnsi="Times New Roman"/>
          <w:sz w:val="28"/>
          <w:szCs w:val="28"/>
        </w:rPr>
        <w:t xml:space="preserve"> elimination of these due process protections, </w:t>
      </w:r>
      <w:r>
        <w:rPr>
          <w:rFonts w:ascii="Times New Roman" w:hAnsi="Times New Roman"/>
          <w:sz w:val="28"/>
          <w:szCs w:val="28"/>
        </w:rPr>
        <w:t xml:space="preserve">nothing in the proposed rule </w:t>
      </w:r>
      <w:r w:rsidR="007170F4">
        <w:rPr>
          <w:rFonts w:ascii="Times New Roman" w:hAnsi="Times New Roman"/>
          <w:sz w:val="28"/>
          <w:szCs w:val="28"/>
        </w:rPr>
        <w:t xml:space="preserve">actually </w:t>
      </w:r>
      <w:r w:rsidR="0040299A">
        <w:rPr>
          <w:rFonts w:ascii="Times New Roman" w:hAnsi="Times New Roman"/>
          <w:sz w:val="28"/>
          <w:szCs w:val="28"/>
        </w:rPr>
        <w:t>e</w:t>
      </w:r>
      <w:r w:rsidR="00537253">
        <w:rPr>
          <w:rFonts w:ascii="Times New Roman" w:hAnsi="Times New Roman"/>
          <w:sz w:val="28"/>
          <w:szCs w:val="28"/>
        </w:rPr>
        <w:t>xpedites the</w:t>
      </w:r>
      <w:r>
        <w:rPr>
          <w:rFonts w:ascii="Times New Roman" w:hAnsi="Times New Roman"/>
          <w:sz w:val="28"/>
          <w:szCs w:val="28"/>
        </w:rPr>
        <w:t xml:space="preserve"> proceedings.  Indeed, the </w:t>
      </w:r>
      <w:r w:rsidR="003A3D18">
        <w:rPr>
          <w:rFonts w:ascii="Times New Roman" w:hAnsi="Times New Roman"/>
          <w:sz w:val="28"/>
          <w:szCs w:val="28"/>
        </w:rPr>
        <w:t xml:space="preserve">proposed </w:t>
      </w:r>
      <w:r>
        <w:rPr>
          <w:rFonts w:ascii="Times New Roman" w:hAnsi="Times New Roman"/>
          <w:sz w:val="28"/>
          <w:szCs w:val="28"/>
        </w:rPr>
        <w:t xml:space="preserve">rule still requires service of the show-cause order “in accordance with </w:t>
      </w:r>
      <w:hyperlink r:id="rId36" w:history="1">
        <w:r w:rsidRPr="00977BD5">
          <w:rPr>
            <w:rStyle w:val="Hyperlink"/>
            <w:rFonts w:ascii="Times New Roman" w:hAnsi="Times New Roman"/>
            <w:sz w:val="28"/>
            <w:szCs w:val="28"/>
          </w:rPr>
          <w:t>Rule 106</w:t>
        </w:r>
      </w:hyperlink>
      <w:r>
        <w:rPr>
          <w:rFonts w:ascii="Times New Roman" w:hAnsi="Times New Roman"/>
          <w:sz w:val="28"/>
          <w:szCs w:val="28"/>
        </w:rPr>
        <w:t>.”  (</w:t>
      </w:r>
      <w:r w:rsidR="00A97B76" w:rsidRPr="008031AD">
        <w:rPr>
          <w:rFonts w:ascii="Times New Roman" w:hAnsi="Times New Roman"/>
          <w:i/>
          <w:iCs/>
          <w:sz w:val="28"/>
          <w:szCs w:val="28"/>
        </w:rPr>
        <w:t>See</w:t>
      </w:r>
      <w:r w:rsidR="00A97B76">
        <w:rPr>
          <w:rFonts w:ascii="Times New Roman" w:hAnsi="Times New Roman"/>
          <w:sz w:val="28"/>
          <w:szCs w:val="28"/>
        </w:rPr>
        <w:t xml:space="preserve"> </w:t>
      </w:r>
      <w:r>
        <w:rPr>
          <w:rFonts w:ascii="Times New Roman" w:hAnsi="Times New Roman"/>
          <w:sz w:val="28"/>
          <w:szCs w:val="28"/>
        </w:rPr>
        <w:t xml:space="preserve">Petition at 4.)  </w:t>
      </w:r>
      <w:r w:rsidR="0025488C">
        <w:rPr>
          <w:rFonts w:ascii="Times New Roman" w:hAnsi="Times New Roman"/>
          <w:sz w:val="28"/>
          <w:szCs w:val="28"/>
        </w:rPr>
        <w:t>Moreover,</w:t>
      </w:r>
      <w:r>
        <w:rPr>
          <w:rFonts w:ascii="Times New Roman" w:hAnsi="Times New Roman"/>
          <w:sz w:val="28"/>
          <w:szCs w:val="28"/>
        </w:rPr>
        <w:t xml:space="preserve"> the </w:t>
      </w:r>
      <w:r w:rsidR="00C57437">
        <w:rPr>
          <w:rFonts w:ascii="Times New Roman" w:hAnsi="Times New Roman"/>
          <w:sz w:val="28"/>
          <w:szCs w:val="28"/>
        </w:rPr>
        <w:t xml:space="preserve">proposed </w:t>
      </w:r>
      <w:r>
        <w:rPr>
          <w:rFonts w:ascii="Times New Roman" w:hAnsi="Times New Roman"/>
          <w:sz w:val="28"/>
          <w:szCs w:val="28"/>
        </w:rPr>
        <w:t xml:space="preserve">rule does not explicitly exempt applications for an order to show cause from </w:t>
      </w:r>
      <w:r w:rsidR="005718E9">
        <w:rPr>
          <w:rFonts w:ascii="Times New Roman" w:hAnsi="Times New Roman"/>
          <w:sz w:val="28"/>
          <w:szCs w:val="28"/>
        </w:rPr>
        <w:t xml:space="preserve">Juvenile </w:t>
      </w:r>
      <w:hyperlink r:id="rId37" w:history="1">
        <w:r w:rsidRPr="0030102D">
          <w:rPr>
            <w:rStyle w:val="Hyperlink"/>
            <w:rFonts w:ascii="Times New Roman" w:hAnsi="Times New Roman"/>
            <w:sz w:val="28"/>
            <w:szCs w:val="28"/>
          </w:rPr>
          <w:t>Rule 316</w:t>
        </w:r>
      </w:hyperlink>
      <w:r w:rsidR="00516F79">
        <w:rPr>
          <w:rFonts w:ascii="Times New Roman" w:hAnsi="Times New Roman"/>
          <w:sz w:val="28"/>
          <w:szCs w:val="28"/>
        </w:rPr>
        <w:t>’s provisions</w:t>
      </w:r>
      <w:r>
        <w:rPr>
          <w:rFonts w:ascii="Times New Roman" w:hAnsi="Times New Roman"/>
          <w:sz w:val="28"/>
          <w:szCs w:val="28"/>
        </w:rPr>
        <w:t xml:space="preserve"> requir</w:t>
      </w:r>
      <w:r w:rsidR="00D91152">
        <w:rPr>
          <w:rFonts w:ascii="Times New Roman" w:hAnsi="Times New Roman"/>
          <w:sz w:val="28"/>
          <w:szCs w:val="28"/>
        </w:rPr>
        <w:t>ing</w:t>
      </w:r>
      <w:r>
        <w:rPr>
          <w:rFonts w:ascii="Times New Roman" w:hAnsi="Times New Roman"/>
          <w:sz w:val="28"/>
          <w:szCs w:val="28"/>
        </w:rPr>
        <w:t xml:space="preserve"> motions </w:t>
      </w:r>
      <w:r w:rsidR="00DB663A">
        <w:rPr>
          <w:rFonts w:ascii="Times New Roman" w:hAnsi="Times New Roman"/>
          <w:sz w:val="28"/>
          <w:szCs w:val="28"/>
        </w:rPr>
        <w:t xml:space="preserve">to be in writing </w:t>
      </w:r>
      <w:r>
        <w:rPr>
          <w:rFonts w:ascii="Times New Roman" w:hAnsi="Times New Roman"/>
          <w:sz w:val="28"/>
          <w:szCs w:val="28"/>
        </w:rPr>
        <w:t>and provid</w:t>
      </w:r>
      <w:r w:rsidR="00D91152">
        <w:rPr>
          <w:rFonts w:ascii="Times New Roman" w:hAnsi="Times New Roman"/>
          <w:sz w:val="28"/>
          <w:szCs w:val="28"/>
        </w:rPr>
        <w:t>ing</w:t>
      </w:r>
      <w:r w:rsidR="00516F79">
        <w:rPr>
          <w:rFonts w:ascii="Times New Roman" w:hAnsi="Times New Roman"/>
          <w:sz w:val="28"/>
          <w:szCs w:val="28"/>
        </w:rPr>
        <w:t xml:space="preserve"> for</w:t>
      </w:r>
      <w:r>
        <w:rPr>
          <w:rFonts w:ascii="Times New Roman" w:hAnsi="Times New Roman"/>
          <w:sz w:val="28"/>
          <w:szCs w:val="28"/>
        </w:rPr>
        <w:t xml:space="preserve"> a five-day window for </w:t>
      </w:r>
      <w:r w:rsidR="00364E1F">
        <w:rPr>
          <w:rFonts w:ascii="Times New Roman" w:hAnsi="Times New Roman"/>
          <w:sz w:val="28"/>
          <w:szCs w:val="28"/>
        </w:rPr>
        <w:t xml:space="preserve">any ordered </w:t>
      </w:r>
      <w:r>
        <w:rPr>
          <w:rFonts w:ascii="Times New Roman" w:hAnsi="Times New Roman"/>
          <w:sz w:val="28"/>
          <w:szCs w:val="28"/>
        </w:rPr>
        <w:t xml:space="preserve">response.  </w:t>
      </w:r>
      <w:r w:rsidRPr="003C5912">
        <w:rPr>
          <w:rFonts w:ascii="Times New Roman" w:hAnsi="Times New Roman"/>
          <w:sz w:val="28"/>
          <w:szCs w:val="28"/>
        </w:rPr>
        <w:t xml:space="preserve">And </w:t>
      </w:r>
      <w:r w:rsidR="009A61F6">
        <w:rPr>
          <w:rFonts w:ascii="Times New Roman" w:hAnsi="Times New Roman"/>
          <w:sz w:val="28"/>
          <w:szCs w:val="28"/>
        </w:rPr>
        <w:t xml:space="preserve">the proposed rule </w:t>
      </w:r>
      <w:r w:rsidR="0049127D">
        <w:rPr>
          <w:rFonts w:ascii="Times New Roman" w:hAnsi="Times New Roman"/>
          <w:sz w:val="28"/>
          <w:szCs w:val="28"/>
        </w:rPr>
        <w:t xml:space="preserve">does not </w:t>
      </w:r>
      <w:r w:rsidR="009A61F6">
        <w:rPr>
          <w:rFonts w:ascii="Times New Roman" w:hAnsi="Times New Roman"/>
          <w:sz w:val="28"/>
          <w:szCs w:val="28"/>
        </w:rPr>
        <w:t xml:space="preserve">mention </w:t>
      </w:r>
      <w:r w:rsidR="0049127D">
        <w:rPr>
          <w:rFonts w:ascii="Times New Roman" w:hAnsi="Times New Roman"/>
          <w:sz w:val="28"/>
          <w:szCs w:val="28"/>
        </w:rPr>
        <w:t>any</w:t>
      </w:r>
      <w:r w:rsidRPr="003C5912">
        <w:rPr>
          <w:rFonts w:ascii="Times New Roman" w:hAnsi="Times New Roman"/>
          <w:sz w:val="28"/>
          <w:szCs w:val="28"/>
        </w:rPr>
        <w:t xml:space="preserve">thing about </w:t>
      </w:r>
      <w:r w:rsidR="009A61F6">
        <w:rPr>
          <w:rFonts w:ascii="Times New Roman" w:hAnsi="Times New Roman"/>
          <w:sz w:val="28"/>
          <w:szCs w:val="28"/>
        </w:rPr>
        <w:t xml:space="preserve">the timing of the issuance of </w:t>
      </w:r>
      <w:r w:rsidRPr="003C5912">
        <w:rPr>
          <w:rFonts w:ascii="Times New Roman" w:hAnsi="Times New Roman"/>
          <w:sz w:val="28"/>
          <w:szCs w:val="28"/>
        </w:rPr>
        <w:t>a</w:t>
      </w:r>
      <w:r w:rsidR="00BB57CF">
        <w:rPr>
          <w:rFonts w:ascii="Times New Roman" w:hAnsi="Times New Roman"/>
          <w:sz w:val="28"/>
          <w:szCs w:val="28"/>
        </w:rPr>
        <w:t>ny resulting</w:t>
      </w:r>
      <w:r w:rsidRPr="003C5912">
        <w:rPr>
          <w:rFonts w:ascii="Times New Roman" w:hAnsi="Times New Roman"/>
          <w:sz w:val="28"/>
          <w:szCs w:val="28"/>
        </w:rPr>
        <w:t xml:space="preserve"> contempt order </w:t>
      </w:r>
      <w:r w:rsidR="00804080">
        <w:rPr>
          <w:rFonts w:ascii="Times New Roman" w:hAnsi="Times New Roman"/>
          <w:sz w:val="28"/>
          <w:szCs w:val="28"/>
        </w:rPr>
        <w:t>or otherwise</w:t>
      </w:r>
      <w:r>
        <w:rPr>
          <w:rFonts w:ascii="Times New Roman" w:hAnsi="Times New Roman"/>
          <w:sz w:val="28"/>
          <w:szCs w:val="28"/>
        </w:rPr>
        <w:t xml:space="preserve"> address </w:t>
      </w:r>
      <w:r w:rsidR="00B04F81">
        <w:rPr>
          <w:rFonts w:ascii="Times New Roman" w:hAnsi="Times New Roman"/>
          <w:sz w:val="28"/>
          <w:szCs w:val="28"/>
        </w:rPr>
        <w:t>Petitioner’s stated</w:t>
      </w:r>
      <w:r>
        <w:rPr>
          <w:rFonts w:ascii="Times New Roman" w:hAnsi="Times New Roman"/>
          <w:sz w:val="28"/>
          <w:szCs w:val="28"/>
        </w:rPr>
        <w:t xml:space="preserve"> concern </w:t>
      </w:r>
      <w:r>
        <w:rPr>
          <w:rFonts w:ascii="Times New Roman" w:hAnsi="Times New Roman"/>
          <w:sz w:val="28"/>
          <w:szCs w:val="28"/>
        </w:rPr>
        <w:lastRenderedPageBreak/>
        <w:t xml:space="preserve">that </w:t>
      </w:r>
      <w:r w:rsidR="00802D77">
        <w:rPr>
          <w:rFonts w:ascii="Times New Roman" w:hAnsi="Times New Roman"/>
          <w:sz w:val="28"/>
          <w:szCs w:val="28"/>
        </w:rPr>
        <w:t>some</w:t>
      </w:r>
      <w:r>
        <w:rPr>
          <w:rFonts w:ascii="Times New Roman" w:hAnsi="Times New Roman"/>
          <w:sz w:val="28"/>
          <w:szCs w:val="28"/>
        </w:rPr>
        <w:t xml:space="preserve"> placement opportunit</w:t>
      </w:r>
      <w:r w:rsidR="00802D77">
        <w:rPr>
          <w:rFonts w:ascii="Times New Roman" w:hAnsi="Times New Roman"/>
          <w:sz w:val="28"/>
          <w:szCs w:val="28"/>
        </w:rPr>
        <w:t>ies</w:t>
      </w:r>
      <w:r>
        <w:rPr>
          <w:rFonts w:ascii="Times New Roman" w:hAnsi="Times New Roman"/>
          <w:sz w:val="28"/>
          <w:szCs w:val="28"/>
        </w:rPr>
        <w:t xml:space="preserve"> </w:t>
      </w:r>
      <w:r w:rsidR="00D91152">
        <w:rPr>
          <w:rFonts w:ascii="Times New Roman" w:hAnsi="Times New Roman"/>
          <w:sz w:val="28"/>
          <w:szCs w:val="28"/>
        </w:rPr>
        <w:t>might be</w:t>
      </w:r>
      <w:r w:rsidR="00802D77">
        <w:rPr>
          <w:rFonts w:ascii="Times New Roman" w:hAnsi="Times New Roman"/>
          <w:sz w:val="28"/>
          <w:szCs w:val="28"/>
        </w:rPr>
        <w:t xml:space="preserve"> available only for a short time and </w:t>
      </w:r>
      <w:r w:rsidR="00D91152">
        <w:rPr>
          <w:rFonts w:ascii="Times New Roman" w:hAnsi="Times New Roman"/>
          <w:sz w:val="28"/>
          <w:szCs w:val="28"/>
        </w:rPr>
        <w:t>might</w:t>
      </w:r>
      <w:r w:rsidR="00914F6B">
        <w:rPr>
          <w:rFonts w:ascii="Times New Roman" w:hAnsi="Times New Roman"/>
          <w:sz w:val="28"/>
          <w:szCs w:val="28"/>
        </w:rPr>
        <w:t xml:space="preserve"> </w:t>
      </w:r>
      <w:r>
        <w:rPr>
          <w:rFonts w:ascii="Times New Roman" w:hAnsi="Times New Roman"/>
          <w:sz w:val="28"/>
          <w:szCs w:val="28"/>
        </w:rPr>
        <w:t>be gone before the placement c</w:t>
      </w:r>
      <w:r w:rsidR="00914F6B">
        <w:rPr>
          <w:rFonts w:ascii="Times New Roman" w:hAnsi="Times New Roman"/>
          <w:sz w:val="28"/>
          <w:szCs w:val="28"/>
        </w:rPr>
        <w:t>an</w:t>
      </w:r>
      <w:r>
        <w:rPr>
          <w:rFonts w:ascii="Times New Roman" w:hAnsi="Times New Roman"/>
          <w:sz w:val="28"/>
          <w:szCs w:val="28"/>
        </w:rPr>
        <w:t xml:space="preserve"> be made.  </w:t>
      </w:r>
    </w:p>
    <w:p w14:paraId="4CC943C3" w14:textId="7B52EA63" w:rsidR="00C07C5D" w:rsidRDefault="00C8003E"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And finally, the proposed rule </w:t>
      </w:r>
      <w:r w:rsidR="00C07C5D">
        <w:rPr>
          <w:rFonts w:ascii="Times New Roman" w:hAnsi="Times New Roman"/>
          <w:sz w:val="28"/>
          <w:szCs w:val="28"/>
        </w:rPr>
        <w:t xml:space="preserve">is placed among the rules governing dependency, guardianship, and termination actions </w:t>
      </w:r>
      <w:r w:rsidR="00D0579F">
        <w:rPr>
          <w:rFonts w:ascii="Times New Roman" w:hAnsi="Times New Roman"/>
          <w:sz w:val="28"/>
          <w:szCs w:val="28"/>
        </w:rPr>
        <w:t>even though</w:t>
      </w:r>
      <w:r w:rsidR="00C07C5D">
        <w:rPr>
          <w:rFonts w:ascii="Times New Roman" w:hAnsi="Times New Roman"/>
          <w:sz w:val="28"/>
          <w:szCs w:val="28"/>
        </w:rPr>
        <w:t xml:space="preserve"> contempt proceedings </w:t>
      </w:r>
      <w:r w:rsidR="00B524FC">
        <w:rPr>
          <w:rFonts w:ascii="Times New Roman" w:hAnsi="Times New Roman"/>
          <w:sz w:val="28"/>
          <w:szCs w:val="28"/>
        </w:rPr>
        <w:t>also</w:t>
      </w:r>
      <w:r w:rsidR="00C07C5D">
        <w:rPr>
          <w:rFonts w:ascii="Times New Roman" w:hAnsi="Times New Roman"/>
          <w:sz w:val="28"/>
          <w:szCs w:val="28"/>
        </w:rPr>
        <w:t xml:space="preserve"> arise from delinquency, adoption, or emancipation proceedings</w:t>
      </w:r>
      <w:r w:rsidR="00224D80">
        <w:rPr>
          <w:rFonts w:ascii="Times New Roman" w:hAnsi="Times New Roman"/>
          <w:sz w:val="28"/>
          <w:szCs w:val="28"/>
        </w:rPr>
        <w:t>,</w:t>
      </w:r>
      <w:r w:rsidR="00C07C5D">
        <w:rPr>
          <w:rFonts w:ascii="Times New Roman" w:hAnsi="Times New Roman"/>
          <w:sz w:val="28"/>
          <w:szCs w:val="28"/>
        </w:rPr>
        <w:t xml:space="preserve"> </w:t>
      </w:r>
      <w:r w:rsidR="00116857" w:rsidRPr="008031AD">
        <w:rPr>
          <w:rFonts w:ascii="Times New Roman" w:hAnsi="Times New Roman"/>
          <w:sz w:val="28"/>
          <w:szCs w:val="28"/>
        </w:rPr>
        <w:t>which</w:t>
      </w:r>
      <w:r w:rsidR="00C07C5D">
        <w:rPr>
          <w:rFonts w:ascii="Times New Roman" w:hAnsi="Times New Roman"/>
          <w:sz w:val="28"/>
          <w:szCs w:val="28"/>
        </w:rPr>
        <w:t xml:space="preserve"> are also governed by the Juvenile Rules.</w:t>
      </w:r>
    </w:p>
    <w:p w14:paraId="60397B10" w14:textId="77777777" w:rsidR="00C07C5D" w:rsidRDefault="00C07C5D" w:rsidP="00977BD5">
      <w:pPr>
        <w:pStyle w:val="ListParagraph"/>
        <w:numPr>
          <w:ilvl w:val="0"/>
          <w:numId w:val="2"/>
        </w:numPr>
        <w:autoSpaceDE w:val="0"/>
        <w:autoSpaceDN w:val="0"/>
        <w:adjustRightInd w:val="0"/>
        <w:spacing w:line="480" w:lineRule="auto"/>
        <w:ind w:left="720"/>
        <w:rPr>
          <w:rFonts w:ascii="Times New Roman" w:hAnsi="Times New Roman"/>
          <w:b/>
          <w:sz w:val="28"/>
          <w:szCs w:val="28"/>
        </w:rPr>
      </w:pPr>
      <w:r>
        <w:rPr>
          <w:rFonts w:ascii="Times New Roman" w:hAnsi="Times New Roman"/>
          <w:b/>
          <w:sz w:val="28"/>
          <w:szCs w:val="28"/>
        </w:rPr>
        <w:t>Conclusion.</w:t>
      </w:r>
    </w:p>
    <w:p w14:paraId="1832EBE2" w14:textId="50C16AC1" w:rsidR="00C07C5D" w:rsidRPr="00CA75BC" w:rsidRDefault="00C07C5D" w:rsidP="00C07C5D">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The </w:t>
      </w:r>
      <w:r w:rsidR="00BD0D8F">
        <w:rPr>
          <w:rFonts w:ascii="Times New Roman" w:hAnsi="Times New Roman"/>
          <w:sz w:val="28"/>
          <w:szCs w:val="28"/>
        </w:rPr>
        <w:t>Office</w:t>
      </w:r>
      <w:r>
        <w:rPr>
          <w:rFonts w:ascii="Times New Roman" w:hAnsi="Times New Roman"/>
          <w:sz w:val="28"/>
          <w:szCs w:val="28"/>
        </w:rPr>
        <w:t xml:space="preserve"> recognizes that no current </w:t>
      </w:r>
      <w:r w:rsidR="00BD0D8F">
        <w:rPr>
          <w:rFonts w:ascii="Times New Roman" w:hAnsi="Times New Roman"/>
          <w:sz w:val="28"/>
          <w:szCs w:val="28"/>
        </w:rPr>
        <w:t>J</w:t>
      </w:r>
      <w:r>
        <w:rPr>
          <w:rFonts w:ascii="Times New Roman" w:hAnsi="Times New Roman"/>
          <w:sz w:val="28"/>
          <w:szCs w:val="28"/>
        </w:rPr>
        <w:t xml:space="preserve">uvenile </w:t>
      </w:r>
      <w:r w:rsidR="00BD0D8F">
        <w:rPr>
          <w:rFonts w:ascii="Times New Roman" w:hAnsi="Times New Roman"/>
          <w:sz w:val="28"/>
          <w:szCs w:val="28"/>
        </w:rPr>
        <w:t>R</w:t>
      </w:r>
      <w:r>
        <w:rPr>
          <w:rFonts w:ascii="Times New Roman" w:hAnsi="Times New Roman"/>
          <w:sz w:val="28"/>
          <w:szCs w:val="28"/>
        </w:rPr>
        <w:t xml:space="preserve">ule sets forth procedures for contempt proceedings arising out of juvenile court matters.  </w:t>
      </w:r>
      <w:r w:rsidR="00813132">
        <w:rPr>
          <w:rFonts w:ascii="Times New Roman" w:hAnsi="Times New Roman"/>
          <w:sz w:val="28"/>
          <w:szCs w:val="28"/>
        </w:rPr>
        <w:t>But t</w:t>
      </w:r>
      <w:r>
        <w:rPr>
          <w:rFonts w:ascii="Times New Roman" w:hAnsi="Times New Roman"/>
          <w:sz w:val="28"/>
          <w:szCs w:val="28"/>
        </w:rPr>
        <w:t>he proposed rule</w:t>
      </w:r>
      <w:r w:rsidR="00813132">
        <w:rPr>
          <w:rFonts w:ascii="Times New Roman" w:hAnsi="Times New Roman"/>
          <w:sz w:val="28"/>
          <w:szCs w:val="28"/>
        </w:rPr>
        <w:t xml:space="preserve"> differs significantly from the </w:t>
      </w:r>
      <w:r w:rsidR="007D69BE">
        <w:rPr>
          <w:rFonts w:ascii="Times New Roman" w:hAnsi="Times New Roman"/>
          <w:sz w:val="28"/>
          <w:szCs w:val="28"/>
        </w:rPr>
        <w:t>corresponding Civil Rule without explanation,</w:t>
      </w:r>
      <w:r>
        <w:rPr>
          <w:rFonts w:ascii="Times New Roman" w:hAnsi="Times New Roman"/>
          <w:sz w:val="28"/>
          <w:szCs w:val="28"/>
        </w:rPr>
        <w:t xml:space="preserve"> </w:t>
      </w:r>
      <w:r w:rsidR="0058322A">
        <w:rPr>
          <w:rFonts w:ascii="Times New Roman" w:hAnsi="Times New Roman"/>
          <w:sz w:val="28"/>
          <w:szCs w:val="28"/>
        </w:rPr>
        <w:t xml:space="preserve">lacks adequate </w:t>
      </w:r>
      <w:r w:rsidR="007D69BE">
        <w:rPr>
          <w:rFonts w:ascii="Times New Roman" w:hAnsi="Times New Roman"/>
          <w:sz w:val="28"/>
          <w:szCs w:val="28"/>
        </w:rPr>
        <w:t xml:space="preserve">due process </w:t>
      </w:r>
      <w:r w:rsidR="00A325CC">
        <w:rPr>
          <w:rFonts w:ascii="Times New Roman" w:hAnsi="Times New Roman"/>
          <w:sz w:val="28"/>
          <w:szCs w:val="28"/>
        </w:rPr>
        <w:t xml:space="preserve">protections for alleged contemnors, </w:t>
      </w:r>
      <w:r w:rsidR="005313E5">
        <w:rPr>
          <w:rFonts w:ascii="Times New Roman" w:hAnsi="Times New Roman"/>
          <w:sz w:val="28"/>
          <w:szCs w:val="28"/>
        </w:rPr>
        <w:t>does not otherwise expedite the proceedings</w:t>
      </w:r>
      <w:r w:rsidR="00A325CC">
        <w:rPr>
          <w:rFonts w:ascii="Times New Roman" w:hAnsi="Times New Roman"/>
          <w:sz w:val="28"/>
          <w:szCs w:val="28"/>
        </w:rPr>
        <w:t xml:space="preserve">, and </w:t>
      </w:r>
      <w:r w:rsidR="00CD181A">
        <w:rPr>
          <w:rFonts w:ascii="Times New Roman" w:hAnsi="Times New Roman"/>
          <w:sz w:val="28"/>
          <w:szCs w:val="28"/>
        </w:rPr>
        <w:t xml:space="preserve">is placed among the rules governing dependency, guardianship, and termination actions </w:t>
      </w:r>
      <w:r w:rsidR="001233A7">
        <w:rPr>
          <w:rFonts w:ascii="Times New Roman" w:hAnsi="Times New Roman"/>
          <w:sz w:val="28"/>
          <w:szCs w:val="28"/>
        </w:rPr>
        <w:t>when</w:t>
      </w:r>
      <w:r w:rsidR="00CD181A">
        <w:rPr>
          <w:rFonts w:ascii="Times New Roman" w:hAnsi="Times New Roman"/>
          <w:sz w:val="28"/>
          <w:szCs w:val="28"/>
        </w:rPr>
        <w:t xml:space="preserve"> contempt proceedings </w:t>
      </w:r>
      <w:r w:rsidR="001233A7">
        <w:rPr>
          <w:rFonts w:ascii="Times New Roman" w:hAnsi="Times New Roman"/>
          <w:sz w:val="28"/>
          <w:szCs w:val="28"/>
        </w:rPr>
        <w:t>also</w:t>
      </w:r>
      <w:r w:rsidR="00CD181A">
        <w:rPr>
          <w:rFonts w:ascii="Times New Roman" w:hAnsi="Times New Roman"/>
          <w:sz w:val="28"/>
          <w:szCs w:val="28"/>
        </w:rPr>
        <w:t xml:space="preserve"> arise from delinquency, adoption, </w:t>
      </w:r>
      <w:r w:rsidR="001233A7">
        <w:rPr>
          <w:rFonts w:ascii="Times New Roman" w:hAnsi="Times New Roman"/>
          <w:sz w:val="28"/>
          <w:szCs w:val="28"/>
        </w:rPr>
        <w:t>and</w:t>
      </w:r>
      <w:r w:rsidR="00CD181A">
        <w:rPr>
          <w:rFonts w:ascii="Times New Roman" w:hAnsi="Times New Roman"/>
          <w:sz w:val="28"/>
          <w:szCs w:val="28"/>
        </w:rPr>
        <w:t xml:space="preserve"> emancipation proceedings</w:t>
      </w:r>
      <w:r>
        <w:rPr>
          <w:rFonts w:ascii="Times New Roman" w:hAnsi="Times New Roman"/>
          <w:sz w:val="28"/>
          <w:szCs w:val="28"/>
        </w:rPr>
        <w:t>.</w:t>
      </w:r>
      <w:r w:rsidR="00DD496E">
        <w:rPr>
          <w:rFonts w:ascii="Times New Roman" w:hAnsi="Times New Roman"/>
          <w:sz w:val="28"/>
          <w:szCs w:val="28"/>
        </w:rPr>
        <w:t xml:space="preserve">  </w:t>
      </w:r>
      <w:r w:rsidR="00FA23AB">
        <w:rPr>
          <w:rFonts w:ascii="Times New Roman" w:hAnsi="Times New Roman"/>
          <w:sz w:val="28"/>
          <w:szCs w:val="28"/>
        </w:rPr>
        <w:t xml:space="preserve">Accordingly, the Office </w:t>
      </w:r>
      <w:r w:rsidR="00D31632">
        <w:rPr>
          <w:rFonts w:ascii="Times New Roman" w:hAnsi="Times New Roman"/>
          <w:sz w:val="28"/>
          <w:szCs w:val="28"/>
        </w:rPr>
        <w:t xml:space="preserve">does not </w:t>
      </w:r>
      <w:r w:rsidR="00664A22">
        <w:rPr>
          <w:rFonts w:ascii="Times New Roman" w:hAnsi="Times New Roman"/>
          <w:sz w:val="28"/>
          <w:szCs w:val="28"/>
        </w:rPr>
        <w:t>support adopting the proposed rule.</w:t>
      </w:r>
    </w:p>
    <w:p w14:paraId="748FF31F" w14:textId="1B60FE80" w:rsidR="00C07C5D" w:rsidRPr="00796553" w:rsidRDefault="00C07C5D" w:rsidP="00C07C5D">
      <w:pPr>
        <w:autoSpaceDE w:val="0"/>
        <w:autoSpaceDN w:val="0"/>
        <w:adjustRightInd w:val="0"/>
        <w:spacing w:line="480" w:lineRule="auto"/>
        <w:ind w:firstLine="720"/>
        <w:rPr>
          <w:rFonts w:ascii="Times New Roman" w:hAnsi="Times New Roman"/>
          <w:sz w:val="28"/>
          <w:szCs w:val="28"/>
        </w:rPr>
      </w:pPr>
      <w:r w:rsidRPr="009A2F44">
        <w:rPr>
          <w:rFonts w:ascii="Times New Roman" w:hAnsi="Times New Roman"/>
          <w:sz w:val="28"/>
          <w:szCs w:val="28"/>
        </w:rPr>
        <w:t>Respectfully submitted this</w:t>
      </w:r>
      <w:r>
        <w:rPr>
          <w:rFonts w:ascii="Times New Roman" w:hAnsi="Times New Roman"/>
          <w:sz w:val="28"/>
          <w:szCs w:val="28"/>
        </w:rPr>
        <w:t xml:space="preserve"> </w:t>
      </w:r>
      <w:r w:rsidRPr="00796553">
        <w:rPr>
          <w:rFonts w:ascii="Times New Roman" w:hAnsi="Times New Roman"/>
          <w:sz w:val="28"/>
          <w:szCs w:val="28"/>
        </w:rPr>
        <w:fldChar w:fldCharType="begin"/>
      </w:r>
      <w:r w:rsidRPr="00796553">
        <w:rPr>
          <w:rFonts w:ascii="Times New Roman" w:hAnsi="Times New Roman"/>
          <w:sz w:val="28"/>
          <w:szCs w:val="28"/>
        </w:rPr>
        <w:instrText>date \@ "d" \* ordinal</w:instrText>
      </w:r>
      <w:r w:rsidRPr="00796553">
        <w:rPr>
          <w:rFonts w:ascii="Times New Roman" w:hAnsi="Times New Roman"/>
          <w:sz w:val="28"/>
          <w:szCs w:val="28"/>
        </w:rPr>
        <w:fldChar w:fldCharType="separate"/>
      </w:r>
      <w:r w:rsidR="00B77609">
        <w:rPr>
          <w:rFonts w:ascii="Times New Roman" w:hAnsi="Times New Roman"/>
          <w:noProof/>
          <w:sz w:val="28"/>
          <w:szCs w:val="28"/>
        </w:rPr>
        <w:t>27th</w:t>
      </w:r>
      <w:r w:rsidRPr="00796553">
        <w:rPr>
          <w:rFonts w:ascii="Times New Roman" w:hAnsi="Times New Roman"/>
          <w:sz w:val="28"/>
          <w:szCs w:val="28"/>
        </w:rPr>
        <w:fldChar w:fldCharType="end"/>
      </w:r>
      <w:r w:rsidRPr="00796553">
        <w:rPr>
          <w:rFonts w:ascii="Times New Roman" w:hAnsi="Times New Roman"/>
          <w:sz w:val="28"/>
          <w:szCs w:val="28"/>
        </w:rPr>
        <w:t xml:space="preserve"> day of </w:t>
      </w:r>
      <w:r w:rsidRPr="00796553">
        <w:rPr>
          <w:rFonts w:ascii="Times New Roman" w:hAnsi="Times New Roman"/>
          <w:sz w:val="28"/>
          <w:szCs w:val="28"/>
        </w:rPr>
        <w:fldChar w:fldCharType="begin"/>
      </w:r>
      <w:r w:rsidRPr="00796553">
        <w:rPr>
          <w:rFonts w:ascii="Times New Roman" w:hAnsi="Times New Roman"/>
          <w:sz w:val="28"/>
          <w:szCs w:val="28"/>
        </w:rPr>
        <w:instrText xml:space="preserve">date \@MMMM </w:instrText>
      </w:r>
      <w:r w:rsidRPr="00796553">
        <w:rPr>
          <w:rFonts w:ascii="Times New Roman" w:hAnsi="Times New Roman"/>
          <w:sz w:val="28"/>
          <w:szCs w:val="28"/>
        </w:rPr>
        <w:fldChar w:fldCharType="separate"/>
      </w:r>
      <w:r w:rsidR="00B77609">
        <w:rPr>
          <w:rFonts w:ascii="Times New Roman" w:hAnsi="Times New Roman"/>
          <w:noProof/>
          <w:sz w:val="28"/>
          <w:szCs w:val="28"/>
        </w:rPr>
        <w:t>April</w:t>
      </w:r>
      <w:r w:rsidRPr="00796553">
        <w:rPr>
          <w:rFonts w:ascii="Times New Roman" w:hAnsi="Times New Roman"/>
          <w:sz w:val="28"/>
          <w:szCs w:val="28"/>
        </w:rPr>
        <w:fldChar w:fldCharType="end"/>
      </w:r>
      <w:r w:rsidRPr="00796553">
        <w:rPr>
          <w:rFonts w:ascii="Times New Roman" w:hAnsi="Times New Roman"/>
          <w:sz w:val="28"/>
          <w:szCs w:val="28"/>
        </w:rPr>
        <w:t xml:space="preserve">, </w:t>
      </w:r>
      <w:r w:rsidRPr="00796553">
        <w:rPr>
          <w:rFonts w:ascii="Times New Roman" w:hAnsi="Times New Roman"/>
          <w:sz w:val="28"/>
          <w:szCs w:val="28"/>
        </w:rPr>
        <w:fldChar w:fldCharType="begin"/>
      </w:r>
      <w:r w:rsidRPr="00796553">
        <w:rPr>
          <w:rFonts w:ascii="Times New Roman" w:hAnsi="Times New Roman"/>
          <w:sz w:val="28"/>
          <w:szCs w:val="28"/>
        </w:rPr>
        <w:instrText xml:space="preserve"> date \@YYYY </w:instrText>
      </w:r>
      <w:r w:rsidRPr="00796553">
        <w:rPr>
          <w:rFonts w:ascii="Times New Roman" w:hAnsi="Times New Roman"/>
          <w:sz w:val="28"/>
          <w:szCs w:val="28"/>
        </w:rPr>
        <w:fldChar w:fldCharType="separate"/>
      </w:r>
      <w:r w:rsidR="00B77609">
        <w:rPr>
          <w:rFonts w:ascii="Times New Roman" w:hAnsi="Times New Roman"/>
          <w:noProof/>
          <w:sz w:val="28"/>
          <w:szCs w:val="28"/>
        </w:rPr>
        <w:t>2026</w:t>
      </w:r>
      <w:r w:rsidRPr="00796553">
        <w:rPr>
          <w:rFonts w:ascii="Times New Roman" w:hAnsi="Times New Roman"/>
          <w:sz w:val="28"/>
          <w:szCs w:val="28"/>
        </w:rPr>
        <w:fldChar w:fldCharType="end"/>
      </w:r>
      <w:r w:rsidRPr="00796553">
        <w:rPr>
          <w:rFonts w:ascii="Times New Roman" w:hAnsi="Times New Roman"/>
          <w:sz w:val="28"/>
          <w:szCs w:val="28"/>
        </w:rPr>
        <w:t>.</w:t>
      </w:r>
    </w:p>
    <w:p w14:paraId="516EEB0A" w14:textId="77777777" w:rsidR="00C07C5D" w:rsidRPr="009A2F44" w:rsidRDefault="00C07C5D" w:rsidP="00C07C5D">
      <w:pPr>
        <w:ind w:left="4320"/>
        <w:rPr>
          <w:rFonts w:ascii="Times New Roman" w:hAnsi="Times New Roman"/>
          <w:sz w:val="28"/>
          <w:szCs w:val="28"/>
        </w:rPr>
      </w:pPr>
      <w:r>
        <w:rPr>
          <w:rFonts w:ascii="Times New Roman" w:hAnsi="Times New Roman"/>
          <w:sz w:val="28"/>
          <w:szCs w:val="28"/>
        </w:rPr>
        <w:t>Kristin K Mayes</w:t>
      </w:r>
    </w:p>
    <w:p w14:paraId="273BC55D" w14:textId="77777777" w:rsidR="00C07C5D" w:rsidRPr="009A2F44" w:rsidRDefault="00C07C5D" w:rsidP="00C07C5D">
      <w:pPr>
        <w:autoSpaceDE w:val="0"/>
        <w:autoSpaceDN w:val="0"/>
        <w:adjustRightInd w:val="0"/>
        <w:ind w:left="4320"/>
        <w:rPr>
          <w:rFonts w:ascii="Times New Roman" w:hAnsi="Times New Roman"/>
          <w:sz w:val="28"/>
          <w:szCs w:val="28"/>
        </w:rPr>
      </w:pPr>
      <w:r w:rsidRPr="009A2F44">
        <w:rPr>
          <w:rFonts w:ascii="Times New Roman" w:hAnsi="Times New Roman"/>
          <w:sz w:val="28"/>
          <w:szCs w:val="28"/>
        </w:rPr>
        <w:t>Arizona Attorney General</w:t>
      </w:r>
    </w:p>
    <w:p w14:paraId="517FDE12" w14:textId="31CB33F4" w:rsidR="00C07C5D" w:rsidRDefault="00C07C5D" w:rsidP="00C07C5D">
      <w:pPr>
        <w:autoSpaceDE w:val="0"/>
        <w:autoSpaceDN w:val="0"/>
        <w:adjustRightInd w:val="0"/>
        <w:ind w:left="4320"/>
        <w:rPr>
          <w:rFonts w:ascii="Times New Roman" w:hAnsi="Times New Roman"/>
          <w:sz w:val="28"/>
          <w:szCs w:val="28"/>
          <w:u w:val="single"/>
        </w:rPr>
      </w:pPr>
    </w:p>
    <w:p w14:paraId="5B94EB42" w14:textId="77777777" w:rsidR="002939A2" w:rsidRDefault="002939A2" w:rsidP="00C07C5D">
      <w:pPr>
        <w:autoSpaceDE w:val="0"/>
        <w:autoSpaceDN w:val="0"/>
        <w:adjustRightInd w:val="0"/>
        <w:ind w:left="4320"/>
        <w:rPr>
          <w:rFonts w:ascii="Times New Roman" w:hAnsi="Times New Roman"/>
          <w:sz w:val="28"/>
          <w:szCs w:val="28"/>
          <w:u w:val="single"/>
        </w:rPr>
      </w:pPr>
      <w:bookmarkStart w:id="1" w:name="_GoBack"/>
      <w:bookmarkEnd w:id="1"/>
    </w:p>
    <w:p w14:paraId="317740D7" w14:textId="77777777" w:rsidR="00C07C5D" w:rsidRPr="009A2F44" w:rsidRDefault="00C07C5D" w:rsidP="00C07C5D">
      <w:pPr>
        <w:autoSpaceDE w:val="0"/>
        <w:autoSpaceDN w:val="0"/>
        <w:adjustRightInd w:val="0"/>
        <w:ind w:left="4320"/>
        <w:rPr>
          <w:rFonts w:ascii="Times New Roman" w:hAnsi="Times New Roman"/>
          <w:sz w:val="28"/>
          <w:szCs w:val="28"/>
          <w:u w:val="single"/>
        </w:rPr>
      </w:pPr>
      <w:r w:rsidRPr="009A2F44">
        <w:rPr>
          <w:rFonts w:ascii="Times New Roman" w:hAnsi="Times New Roman"/>
          <w:sz w:val="28"/>
          <w:szCs w:val="28"/>
          <w:u w:val="single"/>
        </w:rPr>
        <w:t xml:space="preserve">    /s/   </w:t>
      </w:r>
      <w:r>
        <w:rPr>
          <w:rFonts w:ascii="Times New Roman" w:hAnsi="Times New Roman"/>
          <w:sz w:val="28"/>
          <w:szCs w:val="28"/>
          <w:u w:val="single"/>
        </w:rPr>
        <w:t>Dawn R. Williams</w:t>
      </w:r>
      <w:r w:rsidRPr="009A2F44">
        <w:rPr>
          <w:rFonts w:ascii="Times New Roman" w:hAnsi="Times New Roman"/>
          <w:sz w:val="28"/>
          <w:szCs w:val="28"/>
          <w:u w:val="single"/>
        </w:rPr>
        <w:t xml:space="preserve">   </w:t>
      </w:r>
      <w:proofErr w:type="gramStart"/>
      <w:r w:rsidRPr="009A2F44">
        <w:rPr>
          <w:rFonts w:ascii="Times New Roman" w:hAnsi="Times New Roman"/>
          <w:sz w:val="28"/>
          <w:szCs w:val="28"/>
          <w:u w:val="single"/>
        </w:rPr>
        <w:t xml:space="preserve">  </w:t>
      </w:r>
      <w:r w:rsidRPr="009A2F44">
        <w:rPr>
          <w:rFonts w:ascii="Times New Roman" w:hAnsi="Times New Roman"/>
          <w:color w:val="FFFFFF"/>
          <w:sz w:val="28"/>
          <w:szCs w:val="28"/>
          <w:u w:val="single"/>
        </w:rPr>
        <w:t>.</w:t>
      </w:r>
      <w:proofErr w:type="gramEnd"/>
    </w:p>
    <w:p w14:paraId="46FF4BF3" w14:textId="77777777" w:rsidR="00C07C5D" w:rsidRPr="00AD67BA" w:rsidRDefault="00C07C5D" w:rsidP="00C07C5D">
      <w:pPr>
        <w:autoSpaceDE w:val="0"/>
        <w:autoSpaceDN w:val="0"/>
        <w:adjustRightInd w:val="0"/>
        <w:ind w:left="4320"/>
        <w:rPr>
          <w:rFonts w:ascii="Times New Roman" w:hAnsi="Times New Roman"/>
          <w:sz w:val="28"/>
          <w:szCs w:val="28"/>
        </w:rPr>
      </w:pPr>
      <w:r>
        <w:rPr>
          <w:rFonts w:ascii="Times New Roman" w:hAnsi="Times New Roman"/>
          <w:sz w:val="28"/>
          <w:szCs w:val="28"/>
        </w:rPr>
        <w:t>Dawn R. Williams</w:t>
      </w:r>
    </w:p>
    <w:p w14:paraId="25BB45C0" w14:textId="56620D7B" w:rsidR="00795ABF" w:rsidRPr="00C07C5D" w:rsidRDefault="00C07C5D" w:rsidP="008031AD">
      <w:pPr>
        <w:autoSpaceDE w:val="0"/>
        <w:autoSpaceDN w:val="0"/>
        <w:adjustRightInd w:val="0"/>
        <w:ind w:left="4320"/>
      </w:pPr>
      <w:r w:rsidRPr="009A2F44">
        <w:rPr>
          <w:rFonts w:ascii="Times New Roman" w:hAnsi="Times New Roman"/>
          <w:sz w:val="28"/>
          <w:szCs w:val="28"/>
        </w:rPr>
        <w:t>Assistant Attorney General</w:t>
      </w:r>
    </w:p>
    <w:sectPr w:rsidR="00795ABF" w:rsidRPr="00C07C5D" w:rsidSect="00795ABF">
      <w:footerReference w:type="default" r:id="rId38"/>
      <w:pgSz w:w="12240" w:h="15840"/>
      <w:pgMar w:top="1440" w:right="1440" w:bottom="1440" w:left="1440" w:header="720" w:footer="43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7839EE" w16cex:dateUtc="2026-04-25T21:04:00Z"/>
  <w16cex:commentExtensible w16cex:durableId="3AE1A631" w16cex:dateUtc="2026-04-26T00:31:00Z"/>
  <w16cex:commentExtensible w16cex:durableId="0AA5C15E" w16cex:dateUtc="2026-04-26T0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A7605" w14:textId="77777777" w:rsidR="00850191" w:rsidRDefault="00850191" w:rsidP="00A56C73">
      <w:r>
        <w:separator/>
      </w:r>
    </w:p>
  </w:endnote>
  <w:endnote w:type="continuationSeparator" w:id="0">
    <w:p w14:paraId="162B5F02" w14:textId="77777777" w:rsidR="00850191" w:rsidRDefault="00850191" w:rsidP="00A5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929184"/>
      <w:docPartObj>
        <w:docPartGallery w:val="Page Numbers (Bottom of Page)"/>
        <w:docPartUnique/>
      </w:docPartObj>
    </w:sdtPr>
    <w:sdtEndPr>
      <w:rPr>
        <w:noProof/>
      </w:rPr>
    </w:sdtEndPr>
    <w:sdtContent>
      <w:p w14:paraId="1DD0032C" w14:textId="77777777" w:rsidR="008C51C9" w:rsidRDefault="008C51C9">
        <w:pPr>
          <w:pStyle w:val="Footer"/>
          <w:jc w:val="center"/>
        </w:pPr>
        <w:r w:rsidRPr="008C51C9">
          <w:rPr>
            <w:rFonts w:ascii="Times New Roman" w:hAnsi="Times New Roman"/>
            <w:sz w:val="28"/>
            <w:szCs w:val="28"/>
          </w:rPr>
          <w:fldChar w:fldCharType="begin"/>
        </w:r>
        <w:r w:rsidRPr="008C51C9">
          <w:rPr>
            <w:rFonts w:ascii="Times New Roman" w:hAnsi="Times New Roman"/>
            <w:sz w:val="28"/>
            <w:szCs w:val="28"/>
          </w:rPr>
          <w:instrText xml:space="preserve"> PAGE   \* MERGEFORMAT </w:instrText>
        </w:r>
        <w:r w:rsidRPr="008C51C9">
          <w:rPr>
            <w:rFonts w:ascii="Times New Roman" w:hAnsi="Times New Roman"/>
            <w:sz w:val="28"/>
            <w:szCs w:val="28"/>
          </w:rPr>
          <w:fldChar w:fldCharType="separate"/>
        </w:r>
        <w:r w:rsidR="002D78FC">
          <w:rPr>
            <w:rFonts w:ascii="Times New Roman" w:hAnsi="Times New Roman"/>
            <w:noProof/>
            <w:sz w:val="28"/>
            <w:szCs w:val="28"/>
          </w:rPr>
          <w:t>2</w:t>
        </w:r>
        <w:r w:rsidRPr="008C51C9">
          <w:rPr>
            <w:rFonts w:ascii="Times New Roman" w:hAnsi="Times New Roman"/>
            <w:noProof/>
            <w:sz w:val="28"/>
            <w:szCs w:val="28"/>
          </w:rPr>
          <w:fldChar w:fldCharType="end"/>
        </w:r>
      </w:p>
    </w:sdtContent>
  </w:sdt>
  <w:p w14:paraId="50165EA3" w14:textId="77777777" w:rsidR="008C51C9" w:rsidRDefault="008C51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C68B4" w14:textId="77777777" w:rsidR="00850191" w:rsidRDefault="00850191" w:rsidP="00A56C73">
      <w:r>
        <w:separator/>
      </w:r>
    </w:p>
  </w:footnote>
  <w:footnote w:type="continuationSeparator" w:id="0">
    <w:p w14:paraId="33004D24" w14:textId="77777777" w:rsidR="00850191" w:rsidRDefault="00850191" w:rsidP="00A5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6114D"/>
    <w:multiLevelType w:val="hybridMultilevel"/>
    <w:tmpl w:val="9EB8A686"/>
    <w:lvl w:ilvl="0" w:tplc="186A2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562BE"/>
    <w:multiLevelType w:val="hybridMultilevel"/>
    <w:tmpl w:val="D592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73"/>
    <w:rsid w:val="00001E95"/>
    <w:rsid w:val="000131FD"/>
    <w:rsid w:val="00016995"/>
    <w:rsid w:val="0002254D"/>
    <w:rsid w:val="000320FE"/>
    <w:rsid w:val="00041DFE"/>
    <w:rsid w:val="000444F8"/>
    <w:rsid w:val="00054880"/>
    <w:rsid w:val="00061162"/>
    <w:rsid w:val="000849F4"/>
    <w:rsid w:val="000961A9"/>
    <w:rsid w:val="000B0911"/>
    <w:rsid w:val="000C075D"/>
    <w:rsid w:val="000C7CB2"/>
    <w:rsid w:val="000E0A5A"/>
    <w:rsid w:val="000F4ABC"/>
    <w:rsid w:val="00111F99"/>
    <w:rsid w:val="00116857"/>
    <w:rsid w:val="001227CD"/>
    <w:rsid w:val="001233A7"/>
    <w:rsid w:val="00126965"/>
    <w:rsid w:val="00130A3C"/>
    <w:rsid w:val="001366D0"/>
    <w:rsid w:val="00137D52"/>
    <w:rsid w:val="00140F8D"/>
    <w:rsid w:val="001416A3"/>
    <w:rsid w:val="00142D49"/>
    <w:rsid w:val="00145C81"/>
    <w:rsid w:val="00147B43"/>
    <w:rsid w:val="00151EFD"/>
    <w:rsid w:val="00154990"/>
    <w:rsid w:val="001771F0"/>
    <w:rsid w:val="001919F9"/>
    <w:rsid w:val="001A6C99"/>
    <w:rsid w:val="001B3402"/>
    <w:rsid w:val="001C0D04"/>
    <w:rsid w:val="001C14FF"/>
    <w:rsid w:val="001C202E"/>
    <w:rsid w:val="001D15E0"/>
    <w:rsid w:val="001D35B0"/>
    <w:rsid w:val="001E438B"/>
    <w:rsid w:val="001E4B63"/>
    <w:rsid w:val="001F034D"/>
    <w:rsid w:val="002004FE"/>
    <w:rsid w:val="00210BAB"/>
    <w:rsid w:val="00213E28"/>
    <w:rsid w:val="002153F4"/>
    <w:rsid w:val="00222091"/>
    <w:rsid w:val="00224D80"/>
    <w:rsid w:val="0023399E"/>
    <w:rsid w:val="0025488C"/>
    <w:rsid w:val="00274F95"/>
    <w:rsid w:val="00292E8F"/>
    <w:rsid w:val="002939A2"/>
    <w:rsid w:val="00295E60"/>
    <w:rsid w:val="002A0431"/>
    <w:rsid w:val="002A2D33"/>
    <w:rsid w:val="002C25B1"/>
    <w:rsid w:val="002D6C1C"/>
    <w:rsid w:val="002D78FC"/>
    <w:rsid w:val="002F1249"/>
    <w:rsid w:val="00312DC9"/>
    <w:rsid w:val="00323F44"/>
    <w:rsid w:val="00363D15"/>
    <w:rsid w:val="00364E1F"/>
    <w:rsid w:val="00373DFE"/>
    <w:rsid w:val="00381EBC"/>
    <w:rsid w:val="00391BB3"/>
    <w:rsid w:val="003A2645"/>
    <w:rsid w:val="003A3D18"/>
    <w:rsid w:val="003C5912"/>
    <w:rsid w:val="003F4AC5"/>
    <w:rsid w:val="0040299A"/>
    <w:rsid w:val="00412F11"/>
    <w:rsid w:val="00421FB6"/>
    <w:rsid w:val="00430449"/>
    <w:rsid w:val="00437EA7"/>
    <w:rsid w:val="0045625D"/>
    <w:rsid w:val="00465C81"/>
    <w:rsid w:val="004724E6"/>
    <w:rsid w:val="004815BE"/>
    <w:rsid w:val="004829F9"/>
    <w:rsid w:val="00484355"/>
    <w:rsid w:val="004902C6"/>
    <w:rsid w:val="0049127D"/>
    <w:rsid w:val="004944F8"/>
    <w:rsid w:val="00496F55"/>
    <w:rsid w:val="004B3A7D"/>
    <w:rsid w:val="004B3F2C"/>
    <w:rsid w:val="004C235A"/>
    <w:rsid w:val="004C312A"/>
    <w:rsid w:val="004D245E"/>
    <w:rsid w:val="004E55B3"/>
    <w:rsid w:val="005131BB"/>
    <w:rsid w:val="00516F79"/>
    <w:rsid w:val="005313E5"/>
    <w:rsid w:val="00537253"/>
    <w:rsid w:val="005411C3"/>
    <w:rsid w:val="005425BF"/>
    <w:rsid w:val="00543903"/>
    <w:rsid w:val="00546F5A"/>
    <w:rsid w:val="00552EE3"/>
    <w:rsid w:val="005573AC"/>
    <w:rsid w:val="00565176"/>
    <w:rsid w:val="005718E9"/>
    <w:rsid w:val="0058322A"/>
    <w:rsid w:val="005A451B"/>
    <w:rsid w:val="005C1A55"/>
    <w:rsid w:val="005D1883"/>
    <w:rsid w:val="005D78DD"/>
    <w:rsid w:val="006102D5"/>
    <w:rsid w:val="00631A7F"/>
    <w:rsid w:val="00635338"/>
    <w:rsid w:val="006469C0"/>
    <w:rsid w:val="00652BC5"/>
    <w:rsid w:val="00664A22"/>
    <w:rsid w:val="006679F2"/>
    <w:rsid w:val="00670C2F"/>
    <w:rsid w:val="00670DE8"/>
    <w:rsid w:val="00670EE1"/>
    <w:rsid w:val="00673CD8"/>
    <w:rsid w:val="006804B4"/>
    <w:rsid w:val="00690D87"/>
    <w:rsid w:val="006C1C9B"/>
    <w:rsid w:val="006C1E49"/>
    <w:rsid w:val="006D30EB"/>
    <w:rsid w:val="006D5604"/>
    <w:rsid w:val="006F33C6"/>
    <w:rsid w:val="00701740"/>
    <w:rsid w:val="00702FAE"/>
    <w:rsid w:val="0071021C"/>
    <w:rsid w:val="00715179"/>
    <w:rsid w:val="0071573D"/>
    <w:rsid w:val="00716557"/>
    <w:rsid w:val="007170F4"/>
    <w:rsid w:val="0074069D"/>
    <w:rsid w:val="007445DC"/>
    <w:rsid w:val="00757E50"/>
    <w:rsid w:val="00763C4B"/>
    <w:rsid w:val="0077018A"/>
    <w:rsid w:val="0077430A"/>
    <w:rsid w:val="007753A1"/>
    <w:rsid w:val="0078027A"/>
    <w:rsid w:val="007875B9"/>
    <w:rsid w:val="00795ABF"/>
    <w:rsid w:val="00796553"/>
    <w:rsid w:val="007B4970"/>
    <w:rsid w:val="007D69BE"/>
    <w:rsid w:val="007D6D8F"/>
    <w:rsid w:val="007E584F"/>
    <w:rsid w:val="007E642E"/>
    <w:rsid w:val="00802D77"/>
    <w:rsid w:val="008031AD"/>
    <w:rsid w:val="00804080"/>
    <w:rsid w:val="00804A64"/>
    <w:rsid w:val="00813132"/>
    <w:rsid w:val="00821F8A"/>
    <w:rsid w:val="008312CE"/>
    <w:rsid w:val="008314C1"/>
    <w:rsid w:val="00836DEC"/>
    <w:rsid w:val="00850191"/>
    <w:rsid w:val="00852F8E"/>
    <w:rsid w:val="0087073A"/>
    <w:rsid w:val="00877F38"/>
    <w:rsid w:val="008810E8"/>
    <w:rsid w:val="00893146"/>
    <w:rsid w:val="008C51C9"/>
    <w:rsid w:val="008E41B5"/>
    <w:rsid w:val="008F3B7F"/>
    <w:rsid w:val="00901298"/>
    <w:rsid w:val="00907EA2"/>
    <w:rsid w:val="00914F6B"/>
    <w:rsid w:val="00932836"/>
    <w:rsid w:val="009431CE"/>
    <w:rsid w:val="0095395C"/>
    <w:rsid w:val="009637DA"/>
    <w:rsid w:val="00977BD5"/>
    <w:rsid w:val="0099614F"/>
    <w:rsid w:val="009A2C3B"/>
    <w:rsid w:val="009A487F"/>
    <w:rsid w:val="009A61F6"/>
    <w:rsid w:val="009C2B83"/>
    <w:rsid w:val="00A30397"/>
    <w:rsid w:val="00A325CC"/>
    <w:rsid w:val="00A36B25"/>
    <w:rsid w:val="00A37540"/>
    <w:rsid w:val="00A40080"/>
    <w:rsid w:val="00A44177"/>
    <w:rsid w:val="00A56C73"/>
    <w:rsid w:val="00A84CEB"/>
    <w:rsid w:val="00A84EAF"/>
    <w:rsid w:val="00A91B7E"/>
    <w:rsid w:val="00A95DB3"/>
    <w:rsid w:val="00A97B76"/>
    <w:rsid w:val="00AC1A58"/>
    <w:rsid w:val="00AC6A0F"/>
    <w:rsid w:val="00AE42F4"/>
    <w:rsid w:val="00AE4A3E"/>
    <w:rsid w:val="00B04F81"/>
    <w:rsid w:val="00B06084"/>
    <w:rsid w:val="00B26CB1"/>
    <w:rsid w:val="00B40325"/>
    <w:rsid w:val="00B524FC"/>
    <w:rsid w:val="00B55091"/>
    <w:rsid w:val="00B57113"/>
    <w:rsid w:val="00B639D2"/>
    <w:rsid w:val="00B77609"/>
    <w:rsid w:val="00BA780B"/>
    <w:rsid w:val="00BB01F7"/>
    <w:rsid w:val="00BB57CF"/>
    <w:rsid w:val="00BC1963"/>
    <w:rsid w:val="00BC4F0C"/>
    <w:rsid w:val="00BC68ED"/>
    <w:rsid w:val="00BD0D8F"/>
    <w:rsid w:val="00BD5422"/>
    <w:rsid w:val="00BF653F"/>
    <w:rsid w:val="00C00CAD"/>
    <w:rsid w:val="00C07B75"/>
    <w:rsid w:val="00C07C5D"/>
    <w:rsid w:val="00C12CE3"/>
    <w:rsid w:val="00C345CD"/>
    <w:rsid w:val="00C435AC"/>
    <w:rsid w:val="00C57437"/>
    <w:rsid w:val="00C611EC"/>
    <w:rsid w:val="00C653F5"/>
    <w:rsid w:val="00C65E86"/>
    <w:rsid w:val="00C725E0"/>
    <w:rsid w:val="00C8003E"/>
    <w:rsid w:val="00C80B87"/>
    <w:rsid w:val="00C81973"/>
    <w:rsid w:val="00C9016F"/>
    <w:rsid w:val="00CA75BC"/>
    <w:rsid w:val="00CB0B86"/>
    <w:rsid w:val="00CC2F0D"/>
    <w:rsid w:val="00CC5DBB"/>
    <w:rsid w:val="00CD1183"/>
    <w:rsid w:val="00CD181A"/>
    <w:rsid w:val="00CD689B"/>
    <w:rsid w:val="00CE61FC"/>
    <w:rsid w:val="00CF0C9C"/>
    <w:rsid w:val="00D0579F"/>
    <w:rsid w:val="00D06634"/>
    <w:rsid w:val="00D23D37"/>
    <w:rsid w:val="00D31632"/>
    <w:rsid w:val="00D348D2"/>
    <w:rsid w:val="00D37FF5"/>
    <w:rsid w:val="00D47227"/>
    <w:rsid w:val="00D522DF"/>
    <w:rsid w:val="00D571D8"/>
    <w:rsid w:val="00D62DEF"/>
    <w:rsid w:val="00D81022"/>
    <w:rsid w:val="00D85EFB"/>
    <w:rsid w:val="00D91152"/>
    <w:rsid w:val="00D97F86"/>
    <w:rsid w:val="00DA3B97"/>
    <w:rsid w:val="00DB29FD"/>
    <w:rsid w:val="00DB663A"/>
    <w:rsid w:val="00DB7523"/>
    <w:rsid w:val="00DD03CF"/>
    <w:rsid w:val="00DD0A7B"/>
    <w:rsid w:val="00DD14DD"/>
    <w:rsid w:val="00DD496E"/>
    <w:rsid w:val="00DE7533"/>
    <w:rsid w:val="00DF5BE5"/>
    <w:rsid w:val="00E21E81"/>
    <w:rsid w:val="00E55AA2"/>
    <w:rsid w:val="00E62C34"/>
    <w:rsid w:val="00E6536A"/>
    <w:rsid w:val="00E736FC"/>
    <w:rsid w:val="00E76CE4"/>
    <w:rsid w:val="00EA5508"/>
    <w:rsid w:val="00EC2054"/>
    <w:rsid w:val="00EC739A"/>
    <w:rsid w:val="00ED41EF"/>
    <w:rsid w:val="00ED74C2"/>
    <w:rsid w:val="00EF7801"/>
    <w:rsid w:val="00F053EB"/>
    <w:rsid w:val="00F307BE"/>
    <w:rsid w:val="00F356A9"/>
    <w:rsid w:val="00F43711"/>
    <w:rsid w:val="00F43D63"/>
    <w:rsid w:val="00F538DF"/>
    <w:rsid w:val="00F57209"/>
    <w:rsid w:val="00F63B0B"/>
    <w:rsid w:val="00F70342"/>
    <w:rsid w:val="00F7267E"/>
    <w:rsid w:val="00F77FB8"/>
    <w:rsid w:val="00F81AD2"/>
    <w:rsid w:val="00F83F6E"/>
    <w:rsid w:val="00F919C1"/>
    <w:rsid w:val="00FA23AB"/>
    <w:rsid w:val="00FA5CF3"/>
    <w:rsid w:val="00FA7152"/>
    <w:rsid w:val="00FC2364"/>
    <w:rsid w:val="00FC7504"/>
    <w:rsid w:val="00FE21F1"/>
    <w:rsid w:val="00FE6538"/>
    <w:rsid w:val="00FF03D0"/>
    <w:rsid w:val="00FF3F1D"/>
    <w:rsid w:val="00FF3F94"/>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3DE4"/>
  <w15:docId w15:val="{7E3AFD60-D895-4E3A-996C-4261B31E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ABF"/>
    <w:pPr>
      <w:spacing w:after="0" w:line="240" w:lineRule="auto"/>
    </w:pPr>
    <w:rPr>
      <w:rFonts w:ascii="Arial" w:eastAsia="Times New Roman" w:hAnsi="Arial" w:cs="Times New Roman"/>
      <w:color w:val="000000"/>
      <w:sz w:val="24"/>
      <w:szCs w:val="20"/>
    </w:rPr>
  </w:style>
  <w:style w:type="paragraph" w:styleId="Heading1">
    <w:name w:val="heading 1"/>
    <w:basedOn w:val="Normal"/>
    <w:next w:val="Normal"/>
    <w:link w:val="Heading1Char"/>
    <w:qFormat/>
    <w:rsid w:val="00A56C73"/>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C73"/>
    <w:rPr>
      <w:rFonts w:ascii="Times New Roman" w:eastAsia="Times New Roman" w:hAnsi="Times New Roman" w:cs="Times New Roman"/>
      <w:b/>
      <w:color w:val="000000"/>
      <w:sz w:val="24"/>
      <w:szCs w:val="20"/>
    </w:rPr>
  </w:style>
  <w:style w:type="paragraph" w:styleId="Footer">
    <w:name w:val="footer"/>
    <w:basedOn w:val="Normal"/>
    <w:link w:val="FooterChar"/>
    <w:uiPriority w:val="99"/>
    <w:rsid w:val="00A56C73"/>
    <w:pPr>
      <w:tabs>
        <w:tab w:val="center" w:pos="4320"/>
        <w:tab w:val="right" w:pos="8640"/>
      </w:tabs>
    </w:pPr>
  </w:style>
  <w:style w:type="character" w:customStyle="1" w:styleId="FooterChar">
    <w:name w:val="Footer Char"/>
    <w:basedOn w:val="DefaultParagraphFont"/>
    <w:link w:val="Footer"/>
    <w:uiPriority w:val="99"/>
    <w:rsid w:val="00A56C73"/>
    <w:rPr>
      <w:rFonts w:ascii="Arial" w:eastAsia="Times New Roman" w:hAnsi="Arial" w:cs="Times New Roman"/>
      <w:color w:val="000000"/>
      <w:sz w:val="24"/>
      <w:szCs w:val="20"/>
    </w:rPr>
  </w:style>
  <w:style w:type="paragraph" w:styleId="BodyTextIndent">
    <w:name w:val="Body Text Indent"/>
    <w:basedOn w:val="Normal"/>
    <w:link w:val="BodyTextIndentChar"/>
    <w:rsid w:val="00A56C73"/>
    <w:pPr>
      <w:ind w:left="522"/>
    </w:pPr>
    <w:rPr>
      <w:rFonts w:ascii="Times New Roman" w:hAnsi="Times New Roman"/>
      <w:sz w:val="28"/>
    </w:rPr>
  </w:style>
  <w:style w:type="character" w:customStyle="1" w:styleId="BodyTextIndentChar">
    <w:name w:val="Body Text Indent Char"/>
    <w:basedOn w:val="DefaultParagraphFont"/>
    <w:link w:val="BodyTextIndent"/>
    <w:rsid w:val="00A56C73"/>
    <w:rPr>
      <w:rFonts w:ascii="Times New Roman" w:eastAsia="Times New Roman" w:hAnsi="Times New Roman" w:cs="Times New Roman"/>
      <w:color w:val="000000"/>
      <w:sz w:val="28"/>
      <w:szCs w:val="20"/>
    </w:rPr>
  </w:style>
  <w:style w:type="character" w:styleId="PageNumber">
    <w:name w:val="page number"/>
    <w:basedOn w:val="DefaultParagraphFont"/>
    <w:rsid w:val="00A56C73"/>
  </w:style>
  <w:style w:type="paragraph" w:styleId="BodyText">
    <w:name w:val="Body Text"/>
    <w:basedOn w:val="Normal"/>
    <w:link w:val="BodyTextChar"/>
    <w:rsid w:val="00A56C73"/>
    <w:pPr>
      <w:spacing w:line="480" w:lineRule="auto"/>
    </w:pPr>
    <w:rPr>
      <w:rFonts w:ascii="Times New Roman" w:hAnsi="Times New Roman"/>
      <w:sz w:val="28"/>
    </w:rPr>
  </w:style>
  <w:style w:type="character" w:customStyle="1" w:styleId="BodyTextChar">
    <w:name w:val="Body Text Char"/>
    <w:basedOn w:val="DefaultParagraphFont"/>
    <w:link w:val="BodyText"/>
    <w:rsid w:val="00A56C73"/>
    <w:rPr>
      <w:rFonts w:ascii="Times New Roman" w:eastAsia="Times New Roman" w:hAnsi="Times New Roman" w:cs="Times New Roman"/>
      <w:color w:val="000000"/>
      <w:sz w:val="28"/>
      <w:szCs w:val="20"/>
    </w:rPr>
  </w:style>
  <w:style w:type="paragraph" w:styleId="BalloonText">
    <w:name w:val="Balloon Text"/>
    <w:basedOn w:val="Normal"/>
    <w:link w:val="BalloonTextChar"/>
    <w:uiPriority w:val="99"/>
    <w:semiHidden/>
    <w:unhideWhenUsed/>
    <w:rsid w:val="00A56C73"/>
    <w:rPr>
      <w:rFonts w:ascii="Tahoma" w:hAnsi="Tahoma" w:cs="Tahoma"/>
      <w:sz w:val="16"/>
      <w:szCs w:val="16"/>
    </w:rPr>
  </w:style>
  <w:style w:type="character" w:customStyle="1" w:styleId="BalloonTextChar">
    <w:name w:val="Balloon Text Char"/>
    <w:basedOn w:val="DefaultParagraphFont"/>
    <w:link w:val="BalloonText"/>
    <w:uiPriority w:val="99"/>
    <w:semiHidden/>
    <w:rsid w:val="00A56C73"/>
    <w:rPr>
      <w:rFonts w:ascii="Tahoma" w:eastAsia="Times New Roman" w:hAnsi="Tahoma" w:cs="Tahoma"/>
      <w:color w:val="000000"/>
      <w:sz w:val="16"/>
      <w:szCs w:val="16"/>
    </w:rPr>
  </w:style>
  <w:style w:type="paragraph" w:styleId="Header">
    <w:name w:val="header"/>
    <w:basedOn w:val="Normal"/>
    <w:link w:val="HeaderChar"/>
    <w:uiPriority w:val="99"/>
    <w:unhideWhenUsed/>
    <w:rsid w:val="00A56C73"/>
    <w:pPr>
      <w:tabs>
        <w:tab w:val="center" w:pos="4680"/>
        <w:tab w:val="right" w:pos="9360"/>
      </w:tabs>
    </w:pPr>
  </w:style>
  <w:style w:type="character" w:customStyle="1" w:styleId="HeaderChar">
    <w:name w:val="Header Char"/>
    <w:basedOn w:val="DefaultParagraphFont"/>
    <w:link w:val="Header"/>
    <w:uiPriority w:val="99"/>
    <w:rsid w:val="00A56C73"/>
    <w:rPr>
      <w:rFonts w:ascii="Arial" w:eastAsia="Times New Roman" w:hAnsi="Arial" w:cs="Times New Roman"/>
      <w:color w:val="000000"/>
      <w:sz w:val="24"/>
      <w:szCs w:val="20"/>
    </w:rPr>
  </w:style>
  <w:style w:type="character" w:styleId="CommentReference">
    <w:name w:val="annotation reference"/>
    <w:basedOn w:val="DefaultParagraphFont"/>
    <w:uiPriority w:val="99"/>
    <w:semiHidden/>
    <w:unhideWhenUsed/>
    <w:rsid w:val="001416A3"/>
    <w:rPr>
      <w:sz w:val="16"/>
      <w:szCs w:val="16"/>
    </w:rPr>
  </w:style>
  <w:style w:type="paragraph" w:styleId="CommentText">
    <w:name w:val="annotation text"/>
    <w:basedOn w:val="Normal"/>
    <w:link w:val="CommentTextChar"/>
    <w:uiPriority w:val="99"/>
    <w:unhideWhenUsed/>
    <w:rsid w:val="001416A3"/>
    <w:rPr>
      <w:sz w:val="20"/>
    </w:rPr>
  </w:style>
  <w:style w:type="character" w:customStyle="1" w:styleId="CommentTextChar">
    <w:name w:val="Comment Text Char"/>
    <w:basedOn w:val="DefaultParagraphFont"/>
    <w:link w:val="CommentText"/>
    <w:uiPriority w:val="99"/>
    <w:rsid w:val="001416A3"/>
    <w:rPr>
      <w:rFonts w:ascii="Arial" w:eastAsia="Times New Roman" w:hAnsi="Arial" w:cs="Times New Roman"/>
      <w:color w:val="000000"/>
      <w:sz w:val="20"/>
      <w:szCs w:val="20"/>
    </w:rPr>
  </w:style>
  <w:style w:type="paragraph" w:styleId="ListParagraph">
    <w:name w:val="List Paragraph"/>
    <w:basedOn w:val="Normal"/>
    <w:uiPriority w:val="34"/>
    <w:qFormat/>
    <w:rsid w:val="00213E28"/>
    <w:pPr>
      <w:ind w:left="720"/>
      <w:contextualSpacing/>
    </w:pPr>
  </w:style>
  <w:style w:type="character" w:styleId="Hyperlink">
    <w:name w:val="Hyperlink"/>
    <w:basedOn w:val="DefaultParagraphFont"/>
    <w:uiPriority w:val="99"/>
    <w:unhideWhenUsed/>
    <w:rsid w:val="00A84EAF"/>
    <w:rPr>
      <w:color w:val="0000FF" w:themeColor="hyperlink"/>
      <w:u w:val="none"/>
    </w:rPr>
  </w:style>
  <w:style w:type="character" w:styleId="UnresolvedMention">
    <w:name w:val="Unresolved Mention"/>
    <w:basedOn w:val="DefaultParagraphFont"/>
    <w:uiPriority w:val="99"/>
    <w:semiHidden/>
    <w:unhideWhenUsed/>
    <w:rsid w:val="00E21E81"/>
    <w:rPr>
      <w:color w:val="605E5C"/>
      <w:shd w:val="clear" w:color="auto" w:fill="E1DFDD"/>
    </w:rPr>
  </w:style>
  <w:style w:type="paragraph" w:styleId="Revision">
    <w:name w:val="Revision"/>
    <w:hidden/>
    <w:uiPriority w:val="99"/>
    <w:semiHidden/>
    <w:rsid w:val="002C25B1"/>
    <w:pPr>
      <w:spacing w:after="0" w:line="240" w:lineRule="auto"/>
    </w:pPr>
    <w:rPr>
      <w:rFonts w:ascii="Arial" w:eastAsia="Times New Roman" w:hAnsi="Arial"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4944F8"/>
    <w:rPr>
      <w:b/>
      <w:bCs/>
    </w:rPr>
  </w:style>
  <w:style w:type="character" w:customStyle="1" w:styleId="CommentSubjectChar">
    <w:name w:val="Comment Subject Char"/>
    <w:basedOn w:val="CommentTextChar"/>
    <w:link w:val="CommentSubject"/>
    <w:uiPriority w:val="99"/>
    <w:semiHidden/>
    <w:rsid w:val="004944F8"/>
    <w:rPr>
      <w:rFonts w:ascii="Arial" w:eastAsia="Times New Roman" w:hAnsi="Arial"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Document/NFC04BF0066DC11DCA632B52023A193A9/View/FullText.html?originationContext=docHeader&amp;contextData=(sc.Category)&amp;transitionType=Document&amp;needToInjectTerms=False&amp;docSource=e1ac07b0c99b411289a691800fe40f1e&amp;ppcid=0aef0cb411e3491cbdb894b0665ab873" TargetMode="External"/><Relationship Id="rId13" Type="http://schemas.openxmlformats.org/officeDocument/2006/relationships/hyperlink" Target="https://1.next.westlaw.com/Document/Iddbc70a7f77c11d98ac8f235252e36df/View/FullText.html?originationContext=docHeader&amp;contextData=(sc.RelatedInfo)&amp;transitionType=Document&amp;needToInjectTerms=False&amp;docSource=01d1e769e81c4f6f9ff45705d157f539&amp;ppcid=67766b7a8dca414a95fdf8b89253fdb4" TargetMode="External"/><Relationship Id="rId18" Type="http://schemas.openxmlformats.org/officeDocument/2006/relationships/hyperlink" Target="https://1.next.westlaw.com/Document/N4C719EF0EF6911E9873AD52E22A6BDA6/View/FullText.html?originationContext=docHeader&amp;contextData=(sc.Document)&amp;transitionType=Document&amp;needToInjectTerms=False&amp;docSource=ef0ac2b44acd4542a4e0b3027cec4c65&amp;ppcid=613a699c05b8458087bf793985a974bf" TargetMode="External"/><Relationship Id="rId26" Type="http://schemas.openxmlformats.org/officeDocument/2006/relationships/hyperlink" Target="https://1.next.westlaw.com/Document/NB42C439070CC11DAA16E8D4AC7636430/View/FullText.html?listSource=Search&amp;navigationPath=Search%2fv1%2fresults%2fnavigation%2fi0a93ab690000019d644f35dcd3b25b3f%3fppcid%3d3a3a9203c58f47e2acb3224ae035d28e%26Nav%3dSTATUTE%26fragmentIdentifier%3dNB42C439070CC11DAA16E8D4AC7636430%26parentRank%3d0%26startIndex%3d1%26contextData%3d%2528sc.History*oc.Search%2529%26transitionType%3dSearchItem&amp;list=STATUTE&amp;rank=3&amp;listPageSource=34493185ff7ff0fc5ef9cb1e700b9fd7&amp;originationContext=docHeader&amp;contextData=(sc.Search)&amp;transitionType=Document&amp;needToInjectTerms=False&amp;enableBestPortion=True&amp;docSource=12400c00f87f4905a05ad9a6fe56aaf9&amp;ppcid=1b96653bfc96418c8e02fc19f3d3587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1.next.westlaw.com/Link/Document/FullText?findType=Y&amp;serNum=1966130051&amp;pubNum=661&amp;originatingDoc=Iae3bb6e9f7c411d9b386b232635db992&amp;refType=RP&amp;originationContext=document&amp;transitionType=DocumentItem&amp;ppcid=f7796132f64c4f65b590e637a2f2e14c&amp;contextData=(sc.RelatedInfo)" TargetMode="External"/><Relationship Id="rId34" Type="http://schemas.openxmlformats.org/officeDocument/2006/relationships/hyperlink" Target="https://1.next.westlaw.com/Document/Ie4eff369f7cc11d99439b076ef9ec4de/View/FullText.html?originationContext=docHeader&amp;contextData=(sc.RelatedInfo)&amp;transitionType=Document&amp;needToInjectTerms=False&amp;docSource=99f8ce742eb74aecb7773415564171a6&amp;ppcid=a89d60c38c9c4bc08fd9372894ee735f" TargetMode="External"/><Relationship Id="rId7" Type="http://schemas.openxmlformats.org/officeDocument/2006/relationships/endnotes" Target="endnotes.xml"/><Relationship Id="rId12" Type="http://schemas.openxmlformats.org/officeDocument/2006/relationships/hyperlink" Target="https://1.next.westlaw.com/Document/NEEF2181070D111DAA16E8D4AC7636430/View/FullText.html?originationContext=docHeader&amp;contextData=(sc.Document)&amp;transitionType=Document&amp;needToInjectTerms=False&amp;docSource=68f85e8afcfe4424b57455ad1edb4d87&amp;ppcid=14f6a37c13694290a58261fe306c6396" TargetMode="External"/><Relationship Id="rId17" Type="http://schemas.openxmlformats.org/officeDocument/2006/relationships/hyperlink" Target="https://1.next.westlaw.com/Document/NF0303840EF6811E98ACED5C90B4A59DC/View/FullText.html?originationContext=docHeader&amp;contextData=(sc.Document)&amp;transitionType=Document&amp;needToInjectTerms=False&amp;docSource=b342b188925c47d6aafbfcec4f8ee95b&amp;ppcid=354d91f93ccc49e6b76be1f623ae9de4" TargetMode="External"/><Relationship Id="rId25" Type="http://schemas.openxmlformats.org/officeDocument/2006/relationships/hyperlink" Target="https://1.next.westlaw.com/Document/N05183130F67911EC8236E412E16FB063/View/FullText.html?listSource=Search&amp;navigationPath=Search%2fv1%2fresults%2fnavigation%2fi0a93ab690000019d644f35dcd3b25b3f%3fppcid%3daa29f42a70e24750b0dcbf2383622695%26Nav%3dSTATUTE%26fragmentIdentifier%3dN05183130F67911EC8236E412E16FB063%26parentRank%3d0%26startIndex%3d1%26contextData%3d%2528sc.History*oc.Search%2529%26transitionType%3dSearchItem&amp;list=STATUTE&amp;rank=4&amp;listPageSource=34493185ff7ff0fc5ef9cb1e700b9fd7&amp;originationContext=docHeader&amp;contextData=(sc.Search)&amp;transitionType=Document&amp;needToInjectTerms=False&amp;enableBestPortion=True&amp;docSource=b615eadaf825412bab3605c9028ffed0&amp;ppcid=20e51b011db44adebb89719466ec02fa" TargetMode="External"/><Relationship Id="rId33" Type="http://schemas.openxmlformats.org/officeDocument/2006/relationships/hyperlink" Target="https://1.next.westlaw.com/Document/NF80AC33086E011E699A4BB097EBD55F8/View/FullText.html?originationContext=docHeader&amp;contextData=(sc.UserEnteredCitation)&amp;transitionType=Document&amp;needToInjectTerms=False&amp;userEnteredCitation=ariz+r+civ+p+7.3&amp;docSource=c8efc3db124f4e339485935c2223357c&amp;ppcid=f110ff5039e644428df2df957d996e4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1.next.westlaw.com/Document/NF80AC33086E011E699A4BB097EBD55F8/View/FullText.html?originationContext=docHeader&amp;contextData=(sc.UserEnteredCitation)&amp;transitionType=Document&amp;needToInjectTerms=False&amp;userEnteredCitation=ariz+r+civ+p+7.3&amp;docSource=b8d52ed3ce074ecc9975b4062a43a5ac&amp;ppcid=649ac46e7aa6481db7b41448821062f5" TargetMode="External"/><Relationship Id="rId20" Type="http://schemas.openxmlformats.org/officeDocument/2006/relationships/hyperlink" Target="https://1.next.westlaw.com/Document/Iae3bb6e9f7c411d9b386b232635db992/View/FullText.html?originationContext=docHeader&amp;contextData=(sc.RelatedInfo)&amp;transitionType=Document&amp;needToInjectTerms=False&amp;docSource=218fed2ce3d1411790314c6b261dbd3a&amp;ppcid=f7796132f64c4f65b590e637a2f2e14c" TargetMode="External"/><Relationship Id="rId29" Type="http://schemas.openxmlformats.org/officeDocument/2006/relationships/hyperlink" Target="https://1.next.westlaw.com/Document/NEA856F2070D111DAA16E8D4AC7636430/View/FullText.html?originationContext=docHeader&amp;contextData=(sc.UserEnteredCitation)&amp;transitionType=Document&amp;needToInjectTerms=False&amp;userEnteredCitation=ars+12-861&amp;docSource=feea5c09f2fd4e19931461818691f5e2&amp;ppcid=5b4e2b42cf844d30bed5672939ebe95c"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Document/NEA856F2070D111DAA16E8D4AC7636430/View/FullText.html?originationContext=docHeader&amp;contextData=(sc.DocLink)&amp;transitionType=Document&amp;needToInjectTerms=False&amp;docSource=345a0fc21b424936ac70edac4d182dd1&amp;ppcid=56f339a979ca4be7a9bc79ec7559bf99" TargetMode="External"/><Relationship Id="rId24" Type="http://schemas.openxmlformats.org/officeDocument/2006/relationships/hyperlink" Target="https://1.next.westlaw.com/Document/N05183130F67911EC8236E412E16FB063/View/FullText.html?listSource=Search&amp;navigationPath=Search%2fv1%2fresults%2fnavigation%2fi0a93ab690000019d644f35dcd3b25b3f%3fppcid%3daa29f42a70e24750b0dcbf2383622695%26Nav%3dSTATUTE%26fragmentIdentifier%3dN05183130F67911EC8236E412E16FB063%26parentRank%3d0%26startIndex%3d1%26contextData%3d%2528sc.History*oc.Search%2529%26transitionType%3dSearchItem&amp;list=STATUTE&amp;rank=4&amp;listPageSource=34493185ff7ff0fc5ef9cb1e700b9fd7&amp;originationContext=docHeader&amp;contextData=(sc.Search)&amp;transitionType=Document&amp;needToInjectTerms=False&amp;enableBestPortion=True&amp;docSource=b615eadaf825412bab3605c9028ffed0&amp;ppcid=20e51b011db44adebb89719466ec02fa" TargetMode="External"/><Relationship Id="rId32" Type="http://schemas.openxmlformats.org/officeDocument/2006/relationships/hyperlink" Target="https://1.next.westlaw.com/Document/Ie8efe3a4f3a111d9b386b232635db992/View/FullText.html?originationContext=docHeader&amp;contextData=(sc.RelatedInfo)&amp;transitionType=Document&amp;needToInjectTerms=False&amp;docSource=70e725edd80741b3a8f82e2080563d98&amp;ppcid=8842d658679c43b3abf96207ec9e76cc" TargetMode="External"/><Relationship Id="rId37" Type="http://schemas.openxmlformats.org/officeDocument/2006/relationships/hyperlink" Target="https://1.next.westlaw.com/Document/NF80AC33086E011E699A4BB097EBD55F8/View/FullText.html?originationContext=docHeader&amp;contextData=(sc.UserEnteredCitation)&amp;transitionType=Document&amp;needToInjectTerms=False&amp;userEnteredCitation=ariz+r+civ+p+7.3&amp;docSource=b8d52ed3ce074ecc9975b4062a43a5ac&amp;ppcid=649ac46e7aa6481db7b41448821062f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next.westlaw.com/Document/NF80AC33086E011E699A4BB097EBD55F8/View/FullText.html?originationContext=docHeader&amp;contextData=(sc.UserEnteredCitation)&amp;transitionType=Document&amp;needToInjectTerms=False&amp;userEnteredCitation=ariz+r+civ+p+7.3&amp;docSource=b8d52ed3ce074ecc9975b4062a43a5ac&amp;ppcid=649ac46e7aa6481db7b41448821062f5" TargetMode="External"/><Relationship Id="rId23" Type="http://schemas.openxmlformats.org/officeDocument/2006/relationships/hyperlink" Target="https://1.next.westlaw.com/Document/NC9FFB2203BD311EE826AC611D84FFE70/View/FullText.html?listSource=RelatedInfo&amp;navigationPath=%2fRelatedInfo%2fv1%2fkcCitingReferences%2fnav%3fdocGuid%3dN97A9D52070CC11DAA16E8D4AC7636430%26midlineIndex%3d1%26warningFlag%3dB%26planIcons%3dNO%26skipOutOfPlan%3dNO%26sort%3ddatedesc%26filterGuid%3dh62c66a907f50f7c356c477aabb8b99cf%26category%3dkcCitingReferences%26origRank%3d1%26origDocSource%3d466b9b6ec6b947d4b414904fbed34394&amp;list=CitingReferences&amp;rank=1&amp;originationContext=docHeader&amp;contextData=(sc.Keycite)&amp;transitionType=Document&amp;needToInjectTerms=False&amp;docSource=95955e548f5840a6b0f57b052b382094&amp;ppcid=346e220e1abd4230847b1ebda578c5cb" TargetMode="External"/><Relationship Id="rId28" Type="http://schemas.openxmlformats.org/officeDocument/2006/relationships/hyperlink" Target="https://1.next.westlaw.com/Document/N97A9D52070CC11DAA16E8D4AC7636430/View/FullText.html?navigationPath=Search%2Fv1%2Fresults%2Fnavigation%2Fi0a93ab690000019d644f35dcd3b25b3f%3Fppcid%3Dd50f12160e7f46df8460edda7acee045%26Nav%3DSTATUTE%26fragmentIdentifier%3DN97A9D52070CC11DAA16E8D4AC7636430%26parentRank%3D0%26startIndex%3D1%26contextData%3D%2528sc.Search%2529%26transitionType%3DSearchItem&amp;listSource=Search&amp;listPageSource=e7e859d8dc54268ea3b3283546bac04a&amp;list=STATUTE&amp;rank=1&amp;sessionScopeId=2f001c9d8713f863dfcbd21cb7b22b9c941f467d10bc53d8833b412a36ad69b0&amp;ppcid=d50f12160e7f46df8460edda7acee045&amp;originationContext=Search%20Result&amp;transitionType=SearchItem&amp;contextData=%28sc.Search%29" TargetMode="External"/><Relationship Id="rId36" Type="http://schemas.openxmlformats.org/officeDocument/2006/relationships/hyperlink" Target="https://1.next.westlaw.com/Document/N5EB260C1BCAC11EFA096FF61643DF779/View/FullText.html?originationContext=documenttoc&amp;transitionType=CategoryPageItem&amp;contextData=(sc.Default)" TargetMode="External"/><Relationship Id="rId10" Type="http://schemas.openxmlformats.org/officeDocument/2006/relationships/hyperlink" Target="https://1.next.westlaw.com/Document/NF80AC33086E011E699A4BB097EBD55F8/View/FullText.html?originationContext=docHeader&amp;contextData=(sc.UserEnteredCitation)&amp;transitionType=Document&amp;needToInjectTerms=False&amp;userEnteredCitation=ariz+r+civ+p+7.3&amp;docSource=5178977185d846f7aff02a96d1f803f7&amp;ppcid=2969ae556a8e45ccb700f022a9028eff" TargetMode="External"/><Relationship Id="rId19" Type="http://schemas.openxmlformats.org/officeDocument/2006/relationships/hyperlink" Target="https://1.next.westlaw.com/Document/N8E398690EF6911E98ACED5C90B4A59DC/View/FullText.html?originationContext=docHeader&amp;contextData=(sc.Document)&amp;transitionType=Document&amp;needToInjectTerms=False&amp;docSource=492e2f2b60264bf8b948c370012fc1d6&amp;ppcid=c057fdd1e4d7481c8e3417c6f3a00d9d" TargetMode="External"/><Relationship Id="rId31" Type="http://schemas.openxmlformats.org/officeDocument/2006/relationships/hyperlink" Target="https://1.next.westlaw.com/Browse/Home/StatutesCourtRules/ArizonaStatutesCourtRules?guid=N883B5420EC2711E9952D88A65C87EA86&amp;originationContext=documenttoc&amp;transitionType=Default&amp;contextData=(sc.Default)" TargetMode="External"/><Relationship Id="rId4" Type="http://schemas.openxmlformats.org/officeDocument/2006/relationships/settings" Target="settings.xml"/><Relationship Id="rId9" Type="http://schemas.openxmlformats.org/officeDocument/2006/relationships/hyperlink" Target="https://1.next.westlaw.com/Document/NAB5B5610A3C411ECB140ABEFA3F087EA/View/FullText.html?listSource=Search&amp;navigationPath=Search%2fv1%2fresults%2fnavigation%2fi0a93b3e00000019dd0e7fc43d5a58ea9%3fppcid%3d8ccf7934acf34e06815dde55e0318e82%26Nav%3dMULTIPLECITATIONS%26fragmentIdentifier%3dNAB5B5610A3C411ECB140ABEFA3F087EA%26parentRank%3d0%26startIndex%3d1%26contextData%3d%2528sc.Search%2529%26transitionType%3dUniqueDocItem&amp;list=MULTIPLECITATIONS&amp;rank=0&amp;listPageSource=89e031ab2834bb5a81ce65f445aa50a0&amp;originationContext=docHeader&amp;contextData=(sc.UserEnteredCitation)&amp;transitionType=Document&amp;needToInjectTerms=False&amp;enableBestPortion=True&amp;docSource=14f8116a5b984ce988c13a509197ece1&amp;ppcid=28ad72bd4cdb44f6a85a91e9a7b976c2" TargetMode="External"/><Relationship Id="rId14" Type="http://schemas.openxmlformats.org/officeDocument/2006/relationships/hyperlink" Target="https://1.next.westlaw.com/Document/I96236812f7be11d98ac8f235252e36df/View/FullText.html?originationContext=docHeader&amp;contextData=(sc.RelatedInfo)&amp;transitionType=Document&amp;needToInjectTerms=False&amp;docSource=123226fd884c4cffa7c5b6c05082804d&amp;ppcid=ff306cfd5b0e4eb1ac7ba8c5419a19b5" TargetMode="External"/><Relationship Id="rId22" Type="http://schemas.openxmlformats.org/officeDocument/2006/relationships/hyperlink" Target="https://1.next.westlaw.com/Document/N97A9D52070CC11DAA16E8D4AC7636430/View/FullText.html?navigationPath=Search%2Fv1%2Fresults%2Fnavigation%2Fi0a93ab690000019d644f35dcd3b25b3f%3Fppcid%3Dd50f12160e7f46df8460edda7acee045%26Nav%3DSTATUTE%26fragmentIdentifier%3DN97A9D52070CC11DAA16E8D4AC7636430%26parentRank%3D0%26startIndex%3D1%26contextData%3D%2528sc.Search%2529%26transitionType%3DSearchItem&amp;listSource=Search&amp;listPageSource=e7e859d8dc54268ea3b3283546bac04a&amp;list=STATUTE&amp;rank=1&amp;sessionScopeId=2f001c9d8713f863dfcbd21cb7b22b9c941f467d10bc53d8833b412a36ad69b0&amp;ppcid=d50f12160e7f46df8460edda7acee045&amp;originationContext=Search%20Result&amp;transitionType=SearchItem&amp;contextData=%28sc.Search%29" TargetMode="External"/><Relationship Id="rId27" Type="http://schemas.openxmlformats.org/officeDocument/2006/relationships/hyperlink" Target="https://1.next.westlaw.com/Document/NC70D9E703BD711EEA983D29626B88B88/View/FullText.html?listSource=Search&amp;navigationPath=Search%2fv1%2fresults%2fnavigation%2fi0a93ab690000019d644f35dcd3b25b3f%3fppcid%3daa29f42a70e24750b0dcbf2383622695%26Nav%3dSTATUTE%26fragmentIdentifier%3dNC70D9E703BD711EEA983D29626B88B88%26parentRank%3d0%26startIndex%3d1%26contextData%3d%2528sc.History*oc.Search%2529%26transitionType%3dSearchItem&amp;list=STATUTE&amp;rank=7&amp;listPageSource=34493185ff7ff0fc5ef9cb1e700b9fd7&amp;originationContext=docHeader&amp;contextData=(sc.Search)&amp;transitionType=Document&amp;needToInjectTerms=False&amp;enableBestPortion=True&amp;docSource=f37dc58a8eba444d96693a6b9ca3df20&amp;ppcid=89de4d2202514dc09a5cf8a3ca802f46" TargetMode="External"/><Relationship Id="rId30" Type="http://schemas.openxmlformats.org/officeDocument/2006/relationships/hyperlink" Target="https://1.next.westlaw.com/Document/NEEF2181070D111DAA16E8D4AC7636430/View/FullText.html?originationContext=docHeader&amp;contextData=(sc.Document)&amp;transitionType=Document&amp;needToInjectTerms=False&amp;docSource=ab7661b8eb72449b838f89eb62bc333c&amp;ppcid=48fa56ef84fe46ab831c5a4720fc4715" TargetMode="External"/><Relationship Id="rId35" Type="http://schemas.openxmlformats.org/officeDocument/2006/relationships/hyperlink" Target="https://1.next.westlaw.com/Document/NF80AC33086E011E699A4BB097EBD55F8/View/FullText.html?originationContext=docHeader&amp;contextData=(sc.UserEnteredCitation)&amp;transitionType=Document&amp;needToInjectTerms=False&amp;userEnteredCitation=ariz+r+civ+p+7.3&amp;docSource=b8d52ed3ce074ecc9975b4062a43a5ac&amp;ppcid=649ac46e7aa6481db7b41448821062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FC90-5848-4787-A15E-C65C14A9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AGUser</dc:creator>
  <cp:keywords/>
  <dc:description/>
  <cp:lastModifiedBy>Williams, Dawn</cp:lastModifiedBy>
  <cp:revision>2</cp:revision>
  <dcterms:created xsi:type="dcterms:W3CDTF">2026-04-27T22:09:00Z</dcterms:created>
  <dcterms:modified xsi:type="dcterms:W3CDTF">2026-04-27T22:09:00Z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X9G442LR0FG05X</vt:lpwstr>
  </property>
  <property fmtid="{D5CDD505-2E9C-101B-9397-08002B2CF9AE}" pid="3" name="LFORIGNAME">
    <vt:lpwstr>LegalFilesWeb1.docx</vt:lpwstr>
  </property>
</Properties>
</file>