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3"/>
        <w:ind w:left="720"/>
      </w:pPr>
      <w:r>
        <w:rPr/>
        <w:t>Vice</w:t>
      </w:r>
      <w:r>
        <w:rPr>
          <w:spacing w:val="17"/>
        </w:rPr>
        <w:t> </w:t>
      </w:r>
      <w:r>
        <w:rPr/>
        <w:t>Chief</w:t>
      </w:r>
      <w:r>
        <w:rPr>
          <w:spacing w:val="17"/>
        </w:rPr>
        <w:t> </w:t>
      </w:r>
      <w:r>
        <w:rPr/>
        <w:t>Justice</w:t>
      </w:r>
      <w:r>
        <w:rPr>
          <w:spacing w:val="20"/>
        </w:rPr>
        <w:t> </w:t>
      </w:r>
      <w:r>
        <w:rPr/>
        <w:t>John</w:t>
      </w:r>
      <w:r>
        <w:rPr>
          <w:spacing w:val="25"/>
        </w:rPr>
        <w:t> </w:t>
      </w:r>
      <w:r>
        <w:rPr/>
        <w:t>R.</w:t>
      </w:r>
      <w:r>
        <w:rPr>
          <w:spacing w:val="6"/>
        </w:rPr>
        <w:t> </w:t>
      </w:r>
      <w:r>
        <w:rPr/>
        <w:t>Lopez</w:t>
      </w:r>
      <w:r>
        <w:rPr>
          <w:spacing w:val="23"/>
        </w:rPr>
        <w:t> </w:t>
      </w:r>
      <w:r>
        <w:rPr>
          <w:spacing w:val="-5"/>
        </w:rPr>
        <w:t>IV</w:t>
      </w:r>
    </w:p>
    <w:p>
      <w:pPr>
        <w:pStyle w:val="BodyText"/>
        <w:spacing w:line="254" w:lineRule="auto" w:before="2"/>
        <w:ind w:left="720" w:right="4303"/>
      </w:pPr>
      <w:r>
        <w:rPr/>
        <w:t>Chair,</w:t>
      </w:r>
      <w:r>
        <w:rPr>
          <w:spacing w:val="-9"/>
        </w:rPr>
        <w:t> </w:t>
      </w:r>
      <w:r>
        <w:rPr/>
        <w:t>Attorney</w:t>
      </w:r>
      <w:r>
        <w:rPr>
          <w:spacing w:val="-9"/>
        </w:rPr>
        <w:t> </w:t>
      </w:r>
      <w:r>
        <w:rPr/>
        <w:t>Regulation</w:t>
      </w:r>
      <w:r>
        <w:rPr>
          <w:spacing w:val="-9"/>
        </w:rPr>
        <w:t> </w:t>
      </w:r>
      <w:r>
        <w:rPr/>
        <w:t>Advisory</w:t>
      </w:r>
      <w:r>
        <w:rPr>
          <w:spacing w:val="-9"/>
        </w:rPr>
        <w:t> </w:t>
      </w:r>
      <w:r>
        <w:rPr/>
        <w:t>Committee Arizona Supreme Court</w:t>
      </w:r>
    </w:p>
    <w:p>
      <w:pPr>
        <w:pStyle w:val="BodyText"/>
        <w:spacing w:before="1"/>
        <w:ind w:left="720" w:right="6228"/>
      </w:pPr>
      <w:r>
        <w:rPr/>
        <w:t>1501</w:t>
      </w:r>
      <w:r>
        <w:rPr>
          <w:spacing w:val="-11"/>
        </w:rPr>
        <w:t> </w:t>
      </w:r>
      <w:r>
        <w:rPr/>
        <w:t>W.</w:t>
      </w:r>
      <w:r>
        <w:rPr>
          <w:spacing w:val="-11"/>
        </w:rPr>
        <w:t> </w:t>
      </w:r>
      <w:r>
        <w:rPr/>
        <w:t>Washington</w:t>
      </w:r>
      <w:r>
        <w:rPr>
          <w:spacing w:val="21"/>
        </w:rPr>
        <w:t> </w:t>
      </w:r>
      <w:r>
        <w:rPr/>
        <w:t>Street Phoenix, AZ</w:t>
      </w:r>
      <w:r>
        <w:rPr>
          <w:spacing w:val="40"/>
        </w:rPr>
        <w:t> </w:t>
      </w:r>
      <w:r>
        <w:rPr/>
        <w:t>85007</w:t>
      </w:r>
    </w:p>
    <w:p>
      <w:pPr>
        <w:pStyle w:val="BodyText"/>
        <w:spacing w:line="254" w:lineRule="auto" w:before="14"/>
        <w:ind w:left="720" w:right="7111"/>
      </w:pPr>
      <w:r>
        <w:rPr/>
        <w:t>Telephone:</w:t>
      </w:r>
      <w:r>
        <w:rPr>
          <w:spacing w:val="40"/>
        </w:rPr>
        <w:t> </w:t>
      </w:r>
      <w:r>
        <w:rPr/>
        <w:t>602-452-3378 E-mail:</w:t>
      </w:r>
      <w:r>
        <w:rPr>
          <w:spacing w:val="1"/>
        </w:rPr>
        <w:t> </w:t>
      </w:r>
      <w:hyperlink r:id="rId6">
        <w:r>
          <w:rPr>
            <w:color w:val="0000FF"/>
            <w:u w:val="single" w:color="0000FF"/>
          </w:rPr>
          <w:t>arc@courts.az.gov</w:t>
        </w:r>
      </w:hyperlink>
    </w:p>
    <w:p>
      <w:pPr>
        <w:pStyle w:val="BodyText"/>
        <w:spacing w:before="246"/>
        <w:rPr>
          <w:sz w:val="28"/>
        </w:rPr>
      </w:pPr>
    </w:p>
    <w:p>
      <w:pPr>
        <w:pStyle w:val="Heading1"/>
        <w:spacing w:line="254" w:lineRule="auto"/>
      </w:pPr>
      <w:r>
        <w:rPr/>
        <w:t>IN</w:t>
      </w:r>
      <w:r>
        <w:rPr>
          <w:spacing w:val="-10"/>
        </w:rPr>
        <w:t> </w:t>
      </w:r>
      <w:r>
        <w:rPr/>
        <w:t>THE</w:t>
      </w:r>
      <w:r>
        <w:rPr>
          <w:spacing w:val="-11"/>
        </w:rPr>
        <w:t> </w:t>
      </w:r>
      <w:r>
        <w:rPr/>
        <w:t>SUPREME</w:t>
      </w:r>
      <w:r>
        <w:rPr>
          <w:spacing w:val="-13"/>
        </w:rPr>
        <w:t> </w:t>
      </w:r>
      <w:r>
        <w:rPr/>
        <w:t>COURT STATE OF ARIZONA</w:t>
      </w:r>
    </w:p>
    <w:p>
      <w:pPr>
        <w:pStyle w:val="BodyText"/>
        <w:spacing w:before="76"/>
        <w:rPr>
          <w:b/>
          <w:sz w:val="20"/>
        </w:rPr>
      </w:pP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0"/>
        <w:gridCol w:w="4063"/>
      </w:tblGrid>
      <w:tr>
        <w:trPr>
          <w:trHeight w:val="1792" w:hRule="atLeast"/>
        </w:trPr>
        <w:tc>
          <w:tcPr>
            <w:tcW w:w="4660" w:type="dxa"/>
            <w:tcBorders>
              <w:bottom w:val="single" w:sz="8" w:space="0" w:color="000000"/>
              <w:right w:val="single" w:sz="8" w:space="0" w:color="000000"/>
            </w:tcBorders>
          </w:tcPr>
          <w:p>
            <w:pPr>
              <w:pStyle w:val="TableParagraph"/>
              <w:spacing w:before="4"/>
              <w:rPr>
                <w:sz w:val="24"/>
              </w:rPr>
            </w:pPr>
            <w:r>
              <w:rPr>
                <w:sz w:val="24"/>
              </w:rPr>
              <w:t>In</w:t>
            </w:r>
            <w:r>
              <w:rPr>
                <w:spacing w:val="17"/>
                <w:sz w:val="24"/>
              </w:rPr>
              <w:t> </w:t>
            </w:r>
            <w:r>
              <w:rPr>
                <w:sz w:val="24"/>
              </w:rPr>
              <w:t>the</w:t>
            </w:r>
            <w:r>
              <w:rPr>
                <w:spacing w:val="12"/>
                <w:sz w:val="24"/>
              </w:rPr>
              <w:t> </w:t>
            </w:r>
            <w:r>
              <w:rPr>
                <w:sz w:val="24"/>
              </w:rPr>
              <w:t>Matter</w:t>
            </w:r>
            <w:r>
              <w:rPr>
                <w:spacing w:val="10"/>
                <w:sz w:val="24"/>
              </w:rPr>
              <w:t> </w:t>
            </w:r>
            <w:r>
              <w:rPr>
                <w:spacing w:val="-7"/>
                <w:sz w:val="24"/>
              </w:rPr>
              <w:t>of</w:t>
            </w:r>
          </w:p>
          <w:p>
            <w:pPr>
              <w:pStyle w:val="TableParagraph"/>
              <w:spacing w:before="19"/>
              <w:ind w:left="0"/>
              <w:rPr>
                <w:b/>
                <w:sz w:val="24"/>
              </w:rPr>
            </w:pPr>
          </w:p>
          <w:p>
            <w:pPr>
              <w:pStyle w:val="TableParagraph"/>
              <w:spacing w:line="254" w:lineRule="auto"/>
              <w:rPr>
                <w:sz w:val="24"/>
              </w:rPr>
            </w:pPr>
            <w:r>
              <w:rPr>
                <w:sz w:val="24"/>
              </w:rPr>
              <w:t>Petition</w:t>
            </w:r>
            <w:r>
              <w:rPr>
                <w:spacing w:val="40"/>
                <w:sz w:val="24"/>
              </w:rPr>
              <w:t> </w:t>
            </w:r>
            <w:r>
              <w:rPr>
                <w:sz w:val="24"/>
              </w:rPr>
              <w:t>to</w:t>
            </w:r>
            <w:r>
              <w:rPr>
                <w:spacing w:val="40"/>
                <w:sz w:val="24"/>
              </w:rPr>
              <w:t> </w:t>
            </w:r>
            <w:r>
              <w:rPr>
                <w:sz w:val="24"/>
              </w:rPr>
              <w:t>Amend</w:t>
            </w:r>
            <w:r>
              <w:rPr>
                <w:spacing w:val="40"/>
                <w:sz w:val="24"/>
              </w:rPr>
              <w:t> </w:t>
            </w:r>
            <w:r>
              <w:rPr>
                <w:sz w:val="24"/>
              </w:rPr>
              <w:t>Rule</w:t>
            </w:r>
            <w:r>
              <w:rPr>
                <w:spacing w:val="40"/>
                <w:sz w:val="24"/>
              </w:rPr>
              <w:t> </w:t>
            </w:r>
            <w:r>
              <w:rPr>
                <w:sz w:val="24"/>
              </w:rPr>
              <w:t>41,</w:t>
            </w:r>
            <w:r>
              <w:rPr>
                <w:spacing w:val="40"/>
                <w:sz w:val="24"/>
              </w:rPr>
              <w:t> </w:t>
            </w:r>
            <w:r>
              <w:rPr>
                <w:sz w:val="24"/>
              </w:rPr>
              <w:t>Rules</w:t>
            </w:r>
            <w:r>
              <w:rPr>
                <w:spacing w:val="40"/>
                <w:sz w:val="24"/>
              </w:rPr>
              <w:t> </w:t>
            </w:r>
            <w:r>
              <w:rPr>
                <w:sz w:val="24"/>
              </w:rPr>
              <w:t>of</w:t>
            </w:r>
            <w:r>
              <w:rPr>
                <w:spacing w:val="40"/>
                <w:sz w:val="24"/>
              </w:rPr>
              <w:t> </w:t>
            </w:r>
            <w:r>
              <w:rPr>
                <w:sz w:val="24"/>
              </w:rPr>
              <w:t>the</w:t>
            </w:r>
            <w:r>
              <w:rPr>
                <w:spacing w:val="40"/>
                <w:sz w:val="24"/>
              </w:rPr>
              <w:t> </w:t>
            </w:r>
            <w:r>
              <w:rPr>
                <w:sz w:val="24"/>
              </w:rPr>
              <w:t>Supreme Court.</w:t>
            </w:r>
          </w:p>
        </w:tc>
        <w:tc>
          <w:tcPr>
            <w:tcW w:w="4063" w:type="dxa"/>
            <w:tcBorders>
              <w:left w:val="single" w:sz="8" w:space="0" w:color="000000"/>
            </w:tcBorders>
          </w:tcPr>
          <w:p>
            <w:pPr>
              <w:pStyle w:val="TableParagraph"/>
              <w:spacing w:before="4"/>
              <w:rPr>
                <w:sz w:val="24"/>
              </w:rPr>
            </w:pPr>
            <w:r>
              <w:rPr>
                <w:sz w:val="24"/>
              </w:rPr>
              <w:t>Arizona</w:t>
            </w:r>
            <w:r>
              <w:rPr>
                <w:spacing w:val="19"/>
                <w:sz w:val="24"/>
              </w:rPr>
              <w:t> </w:t>
            </w:r>
            <w:r>
              <w:rPr>
                <w:sz w:val="24"/>
              </w:rPr>
              <w:t>Supreme</w:t>
            </w:r>
            <w:r>
              <w:rPr>
                <w:spacing w:val="40"/>
                <w:sz w:val="24"/>
              </w:rPr>
              <w:t> </w:t>
            </w:r>
            <w:r>
              <w:rPr>
                <w:sz w:val="24"/>
              </w:rPr>
              <w:t>Court</w:t>
            </w:r>
            <w:r>
              <w:rPr>
                <w:spacing w:val="20"/>
                <w:sz w:val="24"/>
              </w:rPr>
              <w:t> </w:t>
            </w:r>
            <w:r>
              <w:rPr>
                <w:sz w:val="24"/>
              </w:rPr>
              <w:t>No.</w:t>
            </w:r>
            <w:r>
              <w:rPr>
                <w:spacing w:val="8"/>
                <w:sz w:val="24"/>
              </w:rPr>
              <w:t> </w:t>
            </w:r>
            <w:r>
              <w:rPr>
                <w:sz w:val="24"/>
              </w:rPr>
              <w:t>R-25-</w:t>
            </w:r>
            <w:r>
              <w:rPr>
                <w:spacing w:val="-4"/>
                <w:sz w:val="24"/>
              </w:rPr>
              <w:t>0058</w:t>
            </w:r>
          </w:p>
          <w:p>
            <w:pPr>
              <w:pStyle w:val="TableParagraph"/>
              <w:spacing w:before="19"/>
              <w:ind w:left="0"/>
              <w:rPr>
                <w:b/>
                <w:sz w:val="24"/>
              </w:rPr>
            </w:pPr>
          </w:p>
          <w:p>
            <w:pPr>
              <w:pStyle w:val="TableParagraph"/>
              <w:spacing w:line="254" w:lineRule="auto"/>
              <w:rPr>
                <w:sz w:val="24"/>
              </w:rPr>
            </w:pPr>
            <w:r>
              <w:rPr>
                <w:sz w:val="24"/>
              </w:rPr>
              <w:t>Comment</w:t>
            </w:r>
            <w:r>
              <w:rPr>
                <w:spacing w:val="-9"/>
                <w:sz w:val="24"/>
              </w:rPr>
              <w:t> </w:t>
            </w:r>
            <w:r>
              <w:rPr>
                <w:sz w:val="24"/>
              </w:rPr>
              <w:t>of</w:t>
            </w:r>
            <w:r>
              <w:rPr>
                <w:spacing w:val="-10"/>
                <w:sz w:val="24"/>
              </w:rPr>
              <w:t> </w:t>
            </w:r>
            <w:r>
              <w:rPr>
                <w:sz w:val="24"/>
              </w:rPr>
              <w:t>the</w:t>
            </w:r>
            <w:r>
              <w:rPr>
                <w:spacing w:val="-10"/>
                <w:sz w:val="24"/>
              </w:rPr>
              <w:t> </w:t>
            </w:r>
            <w:r>
              <w:rPr>
                <w:sz w:val="24"/>
              </w:rPr>
              <w:t>Attorney</w:t>
            </w:r>
            <w:r>
              <w:rPr>
                <w:spacing w:val="-9"/>
                <w:sz w:val="24"/>
              </w:rPr>
              <w:t> </w:t>
            </w:r>
            <w:r>
              <w:rPr>
                <w:sz w:val="24"/>
              </w:rPr>
              <w:t>Regulation Advisory Committee</w:t>
            </w:r>
          </w:p>
        </w:tc>
      </w:tr>
    </w:tbl>
    <w:p>
      <w:pPr>
        <w:pStyle w:val="BodyText"/>
        <w:rPr>
          <w:b/>
          <w:sz w:val="28"/>
        </w:rPr>
      </w:pPr>
    </w:p>
    <w:p>
      <w:pPr>
        <w:pStyle w:val="BodyText"/>
        <w:spacing w:before="238"/>
        <w:rPr>
          <w:b/>
          <w:sz w:val="28"/>
        </w:rPr>
      </w:pPr>
    </w:p>
    <w:p>
      <w:pPr>
        <w:pStyle w:val="Heading2"/>
        <w:spacing w:line="374" w:lineRule="auto"/>
      </w:pPr>
      <w:r>
        <w:rPr/>
        <w:t>COMMENT</w:t>
      </w:r>
      <w:r>
        <w:rPr>
          <w:spacing w:val="32"/>
        </w:rPr>
        <w:t> </w:t>
      </w:r>
      <w:r>
        <w:rPr/>
        <w:t>IN</w:t>
      </w:r>
      <w:r>
        <w:rPr>
          <w:spacing w:val="32"/>
        </w:rPr>
        <w:t> </w:t>
      </w:r>
      <w:r>
        <w:rPr/>
        <w:t>OPPOSITION</w:t>
      </w:r>
      <w:r>
        <w:rPr>
          <w:spacing w:val="-6"/>
        </w:rPr>
        <w:t> </w:t>
      </w:r>
      <w:r>
        <w:rPr/>
        <w:t>TO</w:t>
      </w:r>
      <w:r>
        <w:rPr>
          <w:spacing w:val="-5"/>
        </w:rPr>
        <w:t> </w:t>
      </w:r>
      <w:r>
        <w:rPr/>
        <w:t>PETITION</w:t>
      </w:r>
      <w:r>
        <w:rPr>
          <w:spacing w:val="-6"/>
        </w:rPr>
        <w:t> </w:t>
      </w:r>
      <w:r>
        <w:rPr/>
        <w:t>TO</w:t>
      </w:r>
      <w:r>
        <w:rPr>
          <w:spacing w:val="-5"/>
        </w:rPr>
        <w:t> </w:t>
      </w:r>
      <w:r>
        <w:rPr/>
        <w:t>AMEND ARIZONA SUPREME COURT RULE 41</w:t>
      </w:r>
    </w:p>
    <w:p>
      <w:pPr>
        <w:pStyle w:val="BodyText"/>
        <w:spacing w:before="238"/>
        <w:rPr>
          <w:b/>
        </w:rPr>
      </w:pPr>
    </w:p>
    <w:p>
      <w:pPr>
        <w:pStyle w:val="BodyText"/>
        <w:spacing w:line="480" w:lineRule="auto"/>
        <w:ind w:left="359" w:right="357" w:firstLine="720"/>
        <w:jc w:val="both"/>
      </w:pPr>
      <w:r>
        <w:rPr/>
        <w:t>The Arizona Supreme Court’s Attorney Regulation Advisory Committee (“ARC”) opposes the petition to amend Arizona Supreme Court Rule 41, which seeks to add new duties and obligations for members of the State Bar.</w:t>
      </w:r>
    </w:p>
    <w:p>
      <w:pPr>
        <w:pStyle w:val="BodyText"/>
        <w:spacing w:line="480" w:lineRule="auto"/>
        <w:ind w:left="359" w:right="354" w:firstLine="720"/>
        <w:jc w:val="both"/>
      </w:pPr>
      <w:r>
        <w:rPr/>
        <w:t>During its regular meeting on March 17, 2026, ARC reviewed and discussed this Petition. The Committee acknowledges the Petition’s laudatory stated objectives of emphasizing the rule of law, democratic governance, and the administration of justice.</w:t>
      </w:r>
      <w:r>
        <w:rPr>
          <w:spacing w:val="40"/>
        </w:rPr>
        <w:t> </w:t>
      </w:r>
      <w:r>
        <w:rPr/>
        <w:t>However, Rule 41 and the Oath of Admission already impose clear and specific duties on attorneys.</w:t>
      </w:r>
      <w:r>
        <w:rPr>
          <w:spacing w:val="80"/>
        </w:rPr>
        <w:t> </w:t>
      </w:r>
      <w:r>
        <w:rPr/>
        <w:t>The current responsibilities</w:t>
      </w:r>
      <w:r>
        <w:rPr>
          <w:spacing w:val="40"/>
        </w:rPr>
        <w:t> </w:t>
      </w:r>
      <w:r>
        <w:rPr/>
        <w:t>include upholding the constitutions and laws of both the United States and Arizona.</w:t>
      </w:r>
      <w:r>
        <w:rPr>
          <w:spacing w:val="40"/>
        </w:rPr>
        <w:t> </w:t>
      </w:r>
      <w:r>
        <w:rPr/>
        <w:t>Attorneys also currently</w:t>
      </w:r>
      <w:r>
        <w:rPr>
          <w:spacing w:val="66"/>
        </w:rPr>
        <w:t> </w:t>
      </w:r>
      <w:r>
        <w:rPr/>
        <w:t>swear</w:t>
      </w:r>
      <w:r>
        <w:rPr>
          <w:spacing w:val="67"/>
        </w:rPr>
        <w:t> </w:t>
      </w:r>
      <w:r>
        <w:rPr/>
        <w:t>or</w:t>
      </w:r>
      <w:r>
        <w:rPr>
          <w:spacing w:val="67"/>
        </w:rPr>
        <w:t> </w:t>
      </w:r>
      <w:r>
        <w:rPr/>
        <w:t>affirm</w:t>
      </w:r>
      <w:r>
        <w:rPr>
          <w:spacing w:val="69"/>
        </w:rPr>
        <w:t> </w:t>
      </w:r>
      <w:r>
        <w:rPr/>
        <w:t>to</w:t>
      </w:r>
      <w:r>
        <w:rPr>
          <w:spacing w:val="68"/>
        </w:rPr>
        <w:t> </w:t>
      </w:r>
      <w:r>
        <w:rPr/>
        <w:t>show</w:t>
      </w:r>
      <w:r>
        <w:rPr>
          <w:spacing w:val="68"/>
        </w:rPr>
        <w:t> </w:t>
      </w:r>
      <w:r>
        <w:rPr/>
        <w:t>respect</w:t>
      </w:r>
      <w:r>
        <w:rPr>
          <w:spacing w:val="69"/>
        </w:rPr>
        <w:t> </w:t>
      </w:r>
      <w:r>
        <w:rPr/>
        <w:t>for</w:t>
      </w:r>
      <w:r>
        <w:rPr>
          <w:spacing w:val="70"/>
        </w:rPr>
        <w:t> </w:t>
      </w:r>
      <w:r>
        <w:rPr/>
        <w:t>the</w:t>
      </w:r>
      <w:r>
        <w:rPr>
          <w:spacing w:val="67"/>
        </w:rPr>
        <w:t> </w:t>
      </w:r>
      <w:r>
        <w:rPr/>
        <w:t>courts</w:t>
      </w:r>
      <w:r>
        <w:rPr>
          <w:spacing w:val="68"/>
        </w:rPr>
        <w:t> </w:t>
      </w:r>
      <w:r>
        <w:rPr/>
        <w:t>and</w:t>
      </w:r>
      <w:r>
        <w:rPr>
          <w:spacing w:val="68"/>
        </w:rPr>
        <w:t> </w:t>
      </w:r>
      <w:r>
        <w:rPr/>
        <w:t>judges,</w:t>
      </w:r>
      <w:r>
        <w:rPr>
          <w:spacing w:val="71"/>
        </w:rPr>
        <w:t> </w:t>
      </w:r>
      <w:r>
        <w:rPr/>
        <w:t>to</w:t>
      </w:r>
      <w:r>
        <w:rPr>
          <w:spacing w:val="68"/>
        </w:rPr>
        <w:t> </w:t>
      </w:r>
      <w:r>
        <w:rPr/>
        <w:t>follow</w:t>
      </w:r>
      <w:r>
        <w:rPr>
          <w:spacing w:val="68"/>
        </w:rPr>
        <w:t> </w:t>
      </w:r>
      <w:r>
        <w:rPr/>
        <w:t>the</w:t>
      </w:r>
      <w:r>
        <w:rPr>
          <w:spacing w:val="67"/>
        </w:rPr>
        <w:t> </w:t>
      </w:r>
      <w:r>
        <w:rPr/>
        <w:t>Rules</w:t>
      </w:r>
      <w:r>
        <w:rPr>
          <w:spacing w:val="69"/>
        </w:rPr>
        <w:t> </w:t>
      </w:r>
      <w:r>
        <w:rPr>
          <w:spacing w:val="-5"/>
        </w:rPr>
        <w:t>of</w:t>
      </w:r>
    </w:p>
    <w:p>
      <w:pPr>
        <w:pStyle w:val="BodyText"/>
        <w:spacing w:before="1"/>
        <w:ind w:left="359"/>
        <w:jc w:val="both"/>
      </w:pPr>
      <w:r>
        <w:rPr/>
        <w:t>Professional</w:t>
      </w:r>
      <w:r>
        <w:rPr>
          <w:spacing w:val="-4"/>
        </w:rPr>
        <w:t> </w:t>
      </w:r>
      <w:r>
        <w:rPr/>
        <w:t>Conduct,</w:t>
      </w:r>
      <w:r>
        <w:rPr>
          <w:spacing w:val="-2"/>
        </w:rPr>
        <w:t> </w:t>
      </w:r>
      <w:r>
        <w:rPr/>
        <w:t>to</w:t>
      </w:r>
      <w:r>
        <w:rPr>
          <w:spacing w:val="-1"/>
        </w:rPr>
        <w:t> </w:t>
      </w:r>
      <w:r>
        <w:rPr/>
        <w:t>foster</w:t>
      </w:r>
      <w:r>
        <w:rPr>
          <w:spacing w:val="-3"/>
        </w:rPr>
        <w:t> </w:t>
      </w:r>
      <w:r>
        <w:rPr/>
        <w:t>professionalism,</w:t>
      </w:r>
      <w:r>
        <w:rPr>
          <w:spacing w:val="-1"/>
        </w:rPr>
        <w:t> </w:t>
      </w:r>
      <w:r>
        <w:rPr/>
        <w:t>and</w:t>
      </w:r>
      <w:r>
        <w:rPr>
          <w:spacing w:val="-2"/>
        </w:rPr>
        <w:t> </w:t>
      </w:r>
      <w:r>
        <w:rPr/>
        <w:t>to</w:t>
      </w:r>
      <w:r>
        <w:rPr>
          <w:spacing w:val="-1"/>
        </w:rPr>
        <w:t> </w:t>
      </w:r>
      <w:r>
        <w:rPr/>
        <w:t>ensure</w:t>
      </w:r>
      <w:r>
        <w:rPr>
          <w:spacing w:val="-3"/>
        </w:rPr>
        <w:t> </w:t>
      </w:r>
      <w:r>
        <w:rPr/>
        <w:t>justice</w:t>
      </w:r>
      <w:r>
        <w:rPr>
          <w:spacing w:val="-2"/>
        </w:rPr>
        <w:t> </w:t>
      </w:r>
      <w:r>
        <w:rPr/>
        <w:t>is</w:t>
      </w:r>
      <w:r>
        <w:rPr>
          <w:spacing w:val="-2"/>
        </w:rPr>
        <w:t> </w:t>
      </w:r>
      <w:r>
        <w:rPr/>
        <w:t>served</w:t>
      </w:r>
      <w:r>
        <w:rPr>
          <w:spacing w:val="-1"/>
        </w:rPr>
        <w:t> </w:t>
      </w:r>
      <w:r>
        <w:rPr>
          <w:spacing w:val="-2"/>
        </w:rPr>
        <w:t>fairly.</w:t>
      </w:r>
    </w:p>
    <w:p>
      <w:pPr>
        <w:pStyle w:val="BodyText"/>
        <w:spacing w:after="0"/>
        <w:jc w:val="both"/>
        <w:sectPr>
          <w:footerReference w:type="default" r:id="rId5"/>
          <w:type w:val="continuous"/>
          <w:pgSz w:w="12240" w:h="15840"/>
          <w:pgMar w:header="0" w:footer="1031" w:top="1580" w:bottom="1220" w:left="720" w:right="1080"/>
          <w:pgNumType w:start="1"/>
        </w:sectPr>
      </w:pPr>
    </w:p>
    <w:p>
      <w:pPr>
        <w:pStyle w:val="BodyText"/>
        <w:spacing w:line="480" w:lineRule="auto" w:before="78"/>
        <w:ind w:left="360" w:right="357" w:firstLine="720"/>
        <w:jc w:val="both"/>
      </w:pPr>
      <w:r>
        <w:rPr/>
        <w:t>The proposed amendments introduce new obligations to “promote the rule of law and democracy”</w:t>
      </w:r>
      <w:r>
        <w:rPr>
          <w:spacing w:val="-2"/>
        </w:rPr>
        <w:t> </w:t>
      </w:r>
      <w:r>
        <w:rPr/>
        <w:t>and</w:t>
      </w:r>
      <w:r>
        <w:rPr>
          <w:spacing w:val="-3"/>
        </w:rPr>
        <w:t> </w:t>
      </w:r>
      <w:r>
        <w:rPr/>
        <w:t>to</w:t>
      </w:r>
      <w:r>
        <w:rPr>
          <w:spacing w:val="-3"/>
        </w:rPr>
        <w:t> </w:t>
      </w:r>
      <w:r>
        <w:rPr/>
        <w:t>“comply</w:t>
      </w:r>
      <w:r>
        <w:rPr>
          <w:spacing w:val="-3"/>
        </w:rPr>
        <w:t> </w:t>
      </w:r>
      <w:r>
        <w:rPr/>
        <w:t>with</w:t>
      </w:r>
      <w:r>
        <w:rPr>
          <w:spacing w:val="-3"/>
        </w:rPr>
        <w:t> </w:t>
      </w:r>
      <w:r>
        <w:rPr/>
        <w:t>court</w:t>
      </w:r>
      <w:r>
        <w:rPr>
          <w:spacing w:val="-3"/>
        </w:rPr>
        <w:t> </w:t>
      </w:r>
      <w:r>
        <w:rPr/>
        <w:t>orders.”</w:t>
      </w:r>
      <w:r>
        <w:rPr>
          <w:spacing w:val="40"/>
        </w:rPr>
        <w:t> </w:t>
      </w:r>
      <w:r>
        <w:rPr/>
        <w:t>The</w:t>
      </w:r>
      <w:r>
        <w:rPr>
          <w:spacing w:val="-4"/>
        </w:rPr>
        <w:t> </w:t>
      </w:r>
      <w:r>
        <w:rPr/>
        <w:t>current</w:t>
      </w:r>
      <w:r>
        <w:rPr>
          <w:spacing w:val="-3"/>
        </w:rPr>
        <w:t> </w:t>
      </w:r>
      <w:r>
        <w:rPr/>
        <w:t>rules</w:t>
      </w:r>
      <w:r>
        <w:rPr>
          <w:spacing w:val="-1"/>
        </w:rPr>
        <w:t> </w:t>
      </w:r>
      <w:r>
        <w:rPr/>
        <w:t>and</w:t>
      </w:r>
      <w:r>
        <w:rPr>
          <w:spacing w:val="-3"/>
        </w:rPr>
        <w:t> </w:t>
      </w:r>
      <w:r>
        <w:rPr/>
        <w:t>court</w:t>
      </w:r>
      <w:r>
        <w:rPr>
          <w:spacing w:val="-3"/>
        </w:rPr>
        <w:t> </w:t>
      </w:r>
      <w:r>
        <w:rPr/>
        <w:t>authority</w:t>
      </w:r>
      <w:r>
        <w:rPr>
          <w:spacing w:val="-3"/>
        </w:rPr>
        <w:t> </w:t>
      </w:r>
      <w:r>
        <w:rPr/>
        <w:t>already</w:t>
      </w:r>
      <w:r>
        <w:rPr>
          <w:spacing w:val="-3"/>
        </w:rPr>
        <w:t> </w:t>
      </w:r>
      <w:r>
        <w:rPr/>
        <w:t>require complying with court orders.</w:t>
      </w:r>
      <w:r>
        <w:rPr>
          <w:spacing w:val="40"/>
        </w:rPr>
        <w:t> </w:t>
      </w:r>
      <w:r>
        <w:rPr/>
        <w:t>The obligation to “promote the rule of law and democracy,” however, is broader and more abstract.</w:t>
      </w:r>
      <w:r>
        <w:rPr>
          <w:spacing w:val="40"/>
        </w:rPr>
        <w:t> </w:t>
      </w:r>
      <w:r>
        <w:rPr/>
        <w:t>This proposed mandate lacks a defined scope.</w:t>
      </w:r>
      <w:r>
        <w:rPr>
          <w:spacing w:val="40"/>
        </w:rPr>
        <w:t> </w:t>
      </w:r>
      <w:r>
        <w:rPr/>
        <w:t>Further, it does not articulate objective standards for compliance.</w:t>
      </w:r>
      <w:r>
        <w:rPr>
          <w:spacing w:val="40"/>
        </w:rPr>
        <w:t> </w:t>
      </w:r>
      <w:r>
        <w:rPr/>
        <w:t>Not having clear limits can lead to confusion, overlapping responsibilities, and uncertainty about how things should be interpreted or applied. While the Committee appreciates the good intentions behind the Petition, it must oppose the suggested changes for the reasons stated.</w:t>
      </w:r>
    </w:p>
    <w:p>
      <w:pPr>
        <w:pStyle w:val="BodyText"/>
        <w:spacing w:line="480" w:lineRule="auto"/>
        <w:ind w:left="360" w:right="357" w:firstLine="720"/>
        <w:jc w:val="both"/>
      </w:pPr>
      <w:r>
        <w:rPr/>
        <w:t>Accordingly,</w:t>
      </w:r>
      <w:r>
        <w:rPr>
          <w:spacing w:val="-2"/>
        </w:rPr>
        <w:t> </w:t>
      </w:r>
      <w:r>
        <w:rPr/>
        <w:t>by a</w:t>
      </w:r>
      <w:r>
        <w:rPr>
          <w:spacing w:val="-1"/>
        </w:rPr>
        <w:t> </w:t>
      </w:r>
      <w:r>
        <w:rPr/>
        <w:t>vote</w:t>
      </w:r>
      <w:r>
        <w:rPr>
          <w:spacing w:val="-3"/>
        </w:rPr>
        <w:t> </w:t>
      </w:r>
      <w:r>
        <w:rPr/>
        <w:t>of</w:t>
      </w:r>
      <w:r>
        <w:rPr>
          <w:spacing w:val="-3"/>
        </w:rPr>
        <w:t> </w:t>
      </w:r>
      <w:r>
        <w:rPr/>
        <w:t>13-2-0-0-2 the</w:t>
      </w:r>
      <w:r>
        <w:rPr>
          <w:spacing w:val="-3"/>
        </w:rPr>
        <w:t> </w:t>
      </w:r>
      <w:r>
        <w:rPr/>
        <w:t>Committee</w:t>
      </w:r>
      <w:r>
        <w:rPr>
          <w:spacing w:val="-3"/>
        </w:rPr>
        <w:t> </w:t>
      </w:r>
      <w:r>
        <w:rPr/>
        <w:t>directed the</w:t>
      </w:r>
      <w:r>
        <w:rPr>
          <w:spacing w:val="-3"/>
        </w:rPr>
        <w:t> </w:t>
      </w:r>
      <w:r>
        <w:rPr/>
        <w:t>submission</w:t>
      </w:r>
      <w:r>
        <w:rPr>
          <w:spacing w:val="-2"/>
        </w:rPr>
        <w:t> </w:t>
      </w:r>
      <w:r>
        <w:rPr/>
        <w:t>of</w:t>
      </w:r>
      <w:r>
        <w:rPr>
          <w:spacing w:val="-3"/>
        </w:rPr>
        <w:t> </w:t>
      </w:r>
      <w:r>
        <w:rPr/>
        <w:t>this comment in opposition and urges the Arizona Supreme Court to oppose the petition to amend Arizona Supreme Court Rule 41 as submitted by Dianne Post.</w:t>
      </w:r>
    </w:p>
    <w:p>
      <w:pPr>
        <w:pStyle w:val="BodyText"/>
      </w:pPr>
    </w:p>
    <w:p>
      <w:pPr>
        <w:pStyle w:val="BodyText"/>
        <w:spacing w:before="240"/>
      </w:pPr>
    </w:p>
    <w:p>
      <w:pPr>
        <w:pStyle w:val="BodyText"/>
        <w:spacing w:before="1"/>
        <w:ind w:left="3439"/>
      </w:pPr>
      <w:r>
        <w:rPr/>
        <w:t>RESPECTFULLY</w:t>
      </w:r>
      <w:r>
        <w:rPr>
          <w:spacing w:val="23"/>
        </w:rPr>
        <w:t> </w:t>
      </w:r>
      <w:r>
        <w:rPr/>
        <w:t>SUBMITTED</w:t>
      </w:r>
      <w:r>
        <w:rPr>
          <w:spacing w:val="43"/>
        </w:rPr>
        <w:t> </w:t>
      </w:r>
      <w:r>
        <w:rPr/>
        <w:t>this</w:t>
      </w:r>
      <w:r>
        <w:rPr>
          <w:spacing w:val="-2"/>
        </w:rPr>
        <w:t> </w:t>
      </w:r>
      <w:r>
        <w:rPr/>
        <w:t>27</w:t>
      </w:r>
      <w:r>
        <w:rPr>
          <w:vertAlign w:val="superscript"/>
        </w:rPr>
        <w:t>th</w:t>
      </w:r>
      <w:r>
        <w:rPr>
          <w:spacing w:val="-1"/>
          <w:vertAlign w:val="baseline"/>
        </w:rPr>
        <w:t> </w:t>
      </w:r>
      <w:r>
        <w:rPr>
          <w:vertAlign w:val="baseline"/>
        </w:rPr>
        <w:t>day</w:t>
      </w:r>
      <w:r>
        <w:rPr>
          <w:spacing w:val="14"/>
          <w:vertAlign w:val="baseline"/>
        </w:rPr>
        <w:t> </w:t>
      </w:r>
      <w:r>
        <w:rPr>
          <w:vertAlign w:val="baseline"/>
        </w:rPr>
        <w:t>of</w:t>
      </w:r>
      <w:r>
        <w:rPr>
          <w:spacing w:val="27"/>
          <w:vertAlign w:val="baseline"/>
        </w:rPr>
        <w:t> </w:t>
      </w:r>
      <w:r>
        <w:rPr>
          <w:vertAlign w:val="baseline"/>
        </w:rPr>
        <w:t>April,</w:t>
      </w:r>
      <w:r>
        <w:rPr>
          <w:spacing w:val="14"/>
          <w:vertAlign w:val="baseline"/>
        </w:rPr>
        <w:t> </w:t>
      </w:r>
      <w:r>
        <w:rPr>
          <w:spacing w:val="-2"/>
          <w:vertAlign w:val="baseline"/>
        </w:rPr>
        <w:t>2026.</w:t>
      </w:r>
    </w:p>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587840">
                <wp:simplePos x="0" y="0"/>
                <wp:positionH relativeFrom="page">
                  <wp:posOffset>3648075</wp:posOffset>
                </wp:positionH>
                <wp:positionV relativeFrom="paragraph">
                  <wp:posOffset>207646</wp:posOffset>
                </wp:positionV>
                <wp:extent cx="2844800" cy="6223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2844800" cy="622300"/>
                          <a:chExt cx="2844800" cy="622300"/>
                        </a:xfrm>
                      </wpg:grpSpPr>
                      <pic:pic>
                        <pic:nvPicPr>
                          <pic:cNvPr id="3" name="Image 3" descr="Text, letter  AI-generated content may be incorrect. "/>
                          <pic:cNvPicPr/>
                        </pic:nvPicPr>
                        <pic:blipFill>
                          <a:blip r:embed="rId7" cstate="print"/>
                          <a:stretch>
                            <a:fillRect/>
                          </a:stretch>
                        </pic:blipFill>
                        <pic:spPr>
                          <a:xfrm>
                            <a:off x="174818" y="0"/>
                            <a:ext cx="2142772" cy="622292"/>
                          </a:xfrm>
                          <a:prstGeom prst="rect">
                            <a:avLst/>
                          </a:prstGeom>
                        </pic:spPr>
                      </pic:pic>
                      <wps:wsp>
                        <wps:cNvPr id="4" name="Graphic 4"/>
                        <wps:cNvSpPr/>
                        <wps:spPr>
                          <a:xfrm>
                            <a:off x="0" y="482567"/>
                            <a:ext cx="2844800" cy="1270"/>
                          </a:xfrm>
                          <a:custGeom>
                            <a:avLst/>
                            <a:gdLst/>
                            <a:ahLst/>
                            <a:cxnLst/>
                            <a:rect l="l" t="t" r="r" b="b"/>
                            <a:pathLst>
                              <a:path w="2844800" h="0">
                                <a:moveTo>
                                  <a:pt x="0" y="0"/>
                                </a:moveTo>
                                <a:lnTo>
                                  <a:pt x="2844800" y="0"/>
                                </a:lnTo>
                              </a:path>
                            </a:pathLst>
                          </a:custGeom>
                          <a:ln w="66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25pt;margin-top:16.350126pt;width:224pt;height:49pt;mso-position-horizontal-relative:page;mso-position-vertical-relative:paragraph;z-index:-15728640;mso-wrap-distance-left:0;mso-wrap-distance-right:0" id="docshapegroup2" coordorigin="5745,327" coordsize="4480,980">
                <v:shape style="position:absolute;left:6020;top:327;width:3375;height:980" type="#_x0000_t75" id="docshape3" alt="Text, letter  AI-generated content may be incorrect. " stroked="false">
                  <v:imagedata r:id="rId7" o:title=""/>
                </v:shape>
                <v:line style="position:absolute" from="5745,1087" to="10225,1087" stroked="true" strokeweight=".525pt" strokecolor="#000000">
                  <v:stroke dashstyle="solid"/>
                </v:line>
                <w10:wrap type="topAndBottom"/>
              </v:group>
            </w:pict>
          </mc:Fallback>
        </mc:AlternateContent>
      </w:r>
    </w:p>
    <w:p>
      <w:pPr>
        <w:pStyle w:val="BodyText"/>
        <w:spacing w:before="104"/>
        <w:ind w:left="5025"/>
      </w:pPr>
      <w:r>
        <w:rPr/>
        <w:t>Vice</w:t>
      </w:r>
      <w:r>
        <w:rPr>
          <w:spacing w:val="19"/>
        </w:rPr>
        <w:t> </w:t>
      </w:r>
      <w:r>
        <w:rPr/>
        <w:t>Chief</w:t>
      </w:r>
      <w:r>
        <w:rPr>
          <w:spacing w:val="17"/>
        </w:rPr>
        <w:t> </w:t>
      </w:r>
      <w:r>
        <w:rPr/>
        <w:t>Justice</w:t>
      </w:r>
      <w:r>
        <w:rPr>
          <w:spacing w:val="37"/>
        </w:rPr>
        <w:t> </w:t>
      </w:r>
      <w:r>
        <w:rPr/>
        <w:t>John</w:t>
      </w:r>
      <w:r>
        <w:rPr>
          <w:spacing w:val="8"/>
        </w:rPr>
        <w:t> </w:t>
      </w:r>
      <w:r>
        <w:rPr/>
        <w:t>R.</w:t>
      </w:r>
      <w:r>
        <w:rPr>
          <w:spacing w:val="7"/>
        </w:rPr>
        <w:t> </w:t>
      </w:r>
      <w:r>
        <w:rPr/>
        <w:t>Lopez</w:t>
      </w:r>
      <w:r>
        <w:rPr>
          <w:spacing w:val="22"/>
        </w:rPr>
        <w:t> </w:t>
      </w:r>
      <w:r>
        <w:rPr>
          <w:spacing w:val="-5"/>
        </w:rPr>
        <w:t>IV</w:t>
      </w:r>
    </w:p>
    <w:p>
      <w:pPr>
        <w:pStyle w:val="BodyText"/>
        <w:spacing w:before="15"/>
        <w:ind w:left="5023"/>
      </w:pPr>
      <w:r>
        <w:rPr/>
        <w:t>Chair,</w:t>
      </w:r>
      <w:r>
        <w:rPr>
          <w:spacing w:val="33"/>
        </w:rPr>
        <w:t> </w:t>
      </w:r>
      <w:r>
        <w:rPr/>
        <w:t>Attorney</w:t>
      </w:r>
      <w:r>
        <w:rPr>
          <w:spacing w:val="-4"/>
        </w:rPr>
        <w:t> </w:t>
      </w:r>
      <w:r>
        <w:rPr/>
        <w:t>Regulation</w:t>
      </w:r>
      <w:r>
        <w:rPr>
          <w:spacing w:val="33"/>
        </w:rPr>
        <w:t> </w:t>
      </w:r>
      <w:r>
        <w:rPr/>
        <w:t>Advisory</w:t>
      </w:r>
      <w:r>
        <w:rPr>
          <w:spacing w:val="18"/>
        </w:rPr>
        <w:t> </w:t>
      </w:r>
      <w:r>
        <w:rPr>
          <w:spacing w:val="-2"/>
        </w:rPr>
        <w:t>Committee</w:t>
      </w:r>
    </w:p>
    <w:sectPr>
      <w:pgSz w:w="12240" w:h="15840"/>
      <w:pgMar w:header="0" w:footer="1031" w:top="1500" w:bottom="124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0976">
              <wp:simplePos x="0" y="0"/>
              <wp:positionH relativeFrom="page">
                <wp:posOffset>3802379</wp:posOffset>
              </wp:positionH>
              <wp:positionV relativeFrom="page">
                <wp:posOffset>9248478</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399994pt;margin-top:728.226624pt;width:13pt;height:15.3pt;mso-position-horizontal-relative:page;mso-position-vertical-relative:page;z-index:-15765504"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27" w:right="2876"/>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761" w:right="1329"/>
      <w:jc w:val="cente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rc@courts.az.gov"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Maricopa County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ATTORNEY REGULATION ADVISORY COMMITTEE</dc:creator>
  <dc:title>COMMENT IN OPPOSITION TO PETITION TO AMEND RULE 41</dc:title>
  <dcterms:created xsi:type="dcterms:W3CDTF">2026-04-28T22:58:46Z</dcterms:created>
  <dcterms:modified xsi:type="dcterms:W3CDTF">2026-04-28T22:58:46Z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0x0101008F24E253BD646E42B7BF957CEC81C8F4</vt:lpwstr>
  </property>
  <property fmtid="{D5CDD505-2E9C-101B-9397-08002B2CF9AE}" pid="3" name="Created">
    <vt:filetime>2026-04-27T00:00:00Z</vt:filetime>
  </property>
  <property fmtid="{D5CDD505-2E9C-101B-9397-08002B2CF9AE}" pid="4" name="Creator">
    <vt:lpwstr>Acrobat PDFMaker 26 for Word</vt:lpwstr>
  </property>
  <property fmtid="{D5CDD505-2E9C-101B-9397-08002B2CF9AE}" pid="5" name="LastSaved">
    <vt:filetime>2026-04-28T00:00:00Z</vt:filetime>
  </property>
  <property fmtid="{D5CDD505-2E9C-101B-9397-08002B2CF9AE}" pid="6" name="MediaServiceImageTags">
    <vt:lpwstr/>
  </property>
  <property fmtid="{D5CDD505-2E9C-101B-9397-08002B2CF9AE}" pid="7" name="Producer">
    <vt:lpwstr>Adobe PDF Library 26.1.183</vt:lpwstr>
  </property>
  <property fmtid="{D5CDD505-2E9C-101B-9397-08002B2CF9AE}" pid="8" name="SourceModified">
    <vt:lpwstr>D:20250326153920</vt:lpwstr>
  </property>
  <property fmtid="{D5CDD505-2E9C-101B-9397-08002B2CF9AE}" pid="9" name="_ExtendedDescription">
    <vt:lpwstr/>
  </property>
</Properties>
</file>