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425A" w14:textId="77777777" w:rsidR="001E1A0F" w:rsidRPr="009A2F44" w:rsidRDefault="001E1A0F" w:rsidP="001E1A0F">
      <w:pPr>
        <w:rPr>
          <w:rFonts w:ascii="Times New Roman" w:hAnsi="Times New Roman"/>
          <w:sz w:val="28"/>
          <w:szCs w:val="28"/>
        </w:rPr>
      </w:pPr>
      <w:bookmarkStart w:id="0" w:name="_Hlk191928874"/>
      <w:r>
        <w:rPr>
          <w:rFonts w:ascii="Times New Roman" w:hAnsi="Times New Roman"/>
          <w:sz w:val="28"/>
          <w:szCs w:val="28"/>
        </w:rPr>
        <w:t>Kristin K. Mayes</w:t>
      </w:r>
    </w:p>
    <w:p w14:paraId="7D9D4272" w14:textId="77777777" w:rsidR="001E1A0F" w:rsidRPr="009A2F44" w:rsidRDefault="001E1A0F" w:rsidP="001E1A0F">
      <w:pPr>
        <w:rPr>
          <w:rFonts w:ascii="Times New Roman" w:hAnsi="Times New Roman"/>
          <w:sz w:val="28"/>
          <w:szCs w:val="28"/>
        </w:rPr>
      </w:pPr>
      <w:r w:rsidRPr="009A2F44">
        <w:rPr>
          <w:rFonts w:ascii="Times New Roman" w:hAnsi="Times New Roman"/>
          <w:sz w:val="28"/>
          <w:szCs w:val="28"/>
        </w:rPr>
        <w:t>Attorney General</w:t>
      </w:r>
    </w:p>
    <w:p w14:paraId="150B01C2" w14:textId="77777777" w:rsidR="001E1A0F" w:rsidRPr="009A2F44" w:rsidRDefault="001E1A0F" w:rsidP="001E1A0F">
      <w:pPr>
        <w:rPr>
          <w:rFonts w:ascii="Times New Roman" w:hAnsi="Times New Roman"/>
          <w:sz w:val="28"/>
          <w:szCs w:val="28"/>
        </w:rPr>
      </w:pPr>
      <w:r w:rsidRPr="009A2F44">
        <w:rPr>
          <w:rFonts w:ascii="Times New Roman" w:hAnsi="Times New Roman"/>
          <w:sz w:val="28"/>
          <w:szCs w:val="28"/>
        </w:rPr>
        <w:t>Firm State Bar No. 14000</w:t>
      </w:r>
    </w:p>
    <w:p w14:paraId="624F2A25" w14:textId="77777777" w:rsidR="001E1A0F" w:rsidRPr="009A2F44" w:rsidRDefault="001E1A0F" w:rsidP="001E1A0F">
      <w:pPr>
        <w:rPr>
          <w:rFonts w:ascii="Times New Roman" w:hAnsi="Times New Roman"/>
          <w:sz w:val="28"/>
          <w:szCs w:val="28"/>
        </w:rPr>
      </w:pPr>
    </w:p>
    <w:p w14:paraId="1210AFE6" w14:textId="77777777" w:rsidR="001E1A0F" w:rsidRDefault="001E1A0F" w:rsidP="001E1A0F">
      <w:pPr>
        <w:rPr>
          <w:rFonts w:ascii="Times New Roman" w:hAnsi="Times New Roman"/>
          <w:sz w:val="28"/>
          <w:szCs w:val="28"/>
        </w:rPr>
      </w:pPr>
      <w:r>
        <w:rPr>
          <w:rFonts w:ascii="Times New Roman" w:hAnsi="Times New Roman"/>
          <w:sz w:val="28"/>
          <w:szCs w:val="28"/>
        </w:rPr>
        <w:t>Anndrea Kawamura</w:t>
      </w:r>
    </w:p>
    <w:p w14:paraId="2538D7F5" w14:textId="77777777" w:rsidR="001E1A0F" w:rsidRPr="009A2F44" w:rsidRDefault="001E1A0F" w:rsidP="001E1A0F">
      <w:pPr>
        <w:rPr>
          <w:rFonts w:ascii="Times New Roman" w:hAnsi="Times New Roman"/>
          <w:sz w:val="28"/>
          <w:szCs w:val="28"/>
        </w:rPr>
      </w:pPr>
      <w:r w:rsidRPr="009A2F44">
        <w:rPr>
          <w:rFonts w:ascii="Times New Roman" w:hAnsi="Times New Roman"/>
          <w:sz w:val="28"/>
          <w:szCs w:val="28"/>
        </w:rPr>
        <w:t>Assistant Attorney General</w:t>
      </w:r>
    </w:p>
    <w:p w14:paraId="10C19DD6" w14:textId="77777777" w:rsidR="001E1A0F" w:rsidRPr="009A2F44" w:rsidRDefault="001E1A0F" w:rsidP="001E1A0F">
      <w:pPr>
        <w:rPr>
          <w:rFonts w:ascii="Times New Roman" w:hAnsi="Times New Roman"/>
          <w:sz w:val="28"/>
          <w:szCs w:val="28"/>
        </w:rPr>
      </w:pPr>
      <w:r w:rsidRPr="009A2F44">
        <w:rPr>
          <w:rFonts w:ascii="Times New Roman" w:hAnsi="Times New Roman"/>
          <w:sz w:val="28"/>
          <w:szCs w:val="28"/>
        </w:rPr>
        <w:t>State Bar No.</w:t>
      </w:r>
      <w:r>
        <w:rPr>
          <w:rFonts w:ascii="Times New Roman" w:hAnsi="Times New Roman"/>
          <w:sz w:val="28"/>
          <w:szCs w:val="28"/>
        </w:rPr>
        <w:t xml:space="preserve"> 020524</w:t>
      </w:r>
    </w:p>
    <w:p w14:paraId="6ED0C752" w14:textId="77777777" w:rsidR="001E1A0F" w:rsidRDefault="001E1A0F" w:rsidP="001E1A0F">
      <w:pPr>
        <w:rPr>
          <w:rFonts w:ascii="Times New Roman" w:hAnsi="Times New Roman"/>
          <w:sz w:val="28"/>
          <w:szCs w:val="28"/>
        </w:rPr>
      </w:pPr>
      <w:r>
        <w:rPr>
          <w:rFonts w:ascii="Times New Roman" w:hAnsi="Times New Roman"/>
          <w:sz w:val="28"/>
          <w:szCs w:val="28"/>
        </w:rPr>
        <w:t>2005 N. Central Avenue</w:t>
      </w:r>
    </w:p>
    <w:p w14:paraId="5A7B97EA" w14:textId="77777777" w:rsidR="001E1A0F" w:rsidRDefault="001E1A0F" w:rsidP="001E1A0F">
      <w:pPr>
        <w:rPr>
          <w:rFonts w:ascii="Times New Roman" w:hAnsi="Times New Roman"/>
          <w:sz w:val="28"/>
          <w:szCs w:val="28"/>
        </w:rPr>
      </w:pPr>
      <w:r>
        <w:rPr>
          <w:rFonts w:ascii="Times New Roman" w:hAnsi="Times New Roman"/>
          <w:sz w:val="28"/>
          <w:szCs w:val="28"/>
        </w:rPr>
        <w:t>Phoenix, Arizona 85004</w:t>
      </w:r>
    </w:p>
    <w:p w14:paraId="527FC10D" w14:textId="77777777" w:rsidR="001E1A0F" w:rsidRDefault="001E1A0F" w:rsidP="001E1A0F">
      <w:pPr>
        <w:rPr>
          <w:rFonts w:ascii="Times New Roman" w:hAnsi="Times New Roman"/>
          <w:sz w:val="28"/>
          <w:szCs w:val="28"/>
        </w:rPr>
      </w:pPr>
      <w:r>
        <w:rPr>
          <w:rFonts w:ascii="Times New Roman" w:hAnsi="Times New Roman"/>
          <w:sz w:val="28"/>
          <w:szCs w:val="28"/>
        </w:rPr>
        <w:t>(602) 542-9940</w:t>
      </w:r>
    </w:p>
    <w:p w14:paraId="0A1DEFC9" w14:textId="77777777" w:rsidR="001E1A0F" w:rsidRPr="009A2F44" w:rsidRDefault="001E1A0F" w:rsidP="001E1A0F">
      <w:pPr>
        <w:rPr>
          <w:rFonts w:ascii="Times New Roman" w:hAnsi="Times New Roman"/>
          <w:sz w:val="28"/>
          <w:szCs w:val="28"/>
        </w:rPr>
      </w:pPr>
      <w:r>
        <w:rPr>
          <w:rFonts w:ascii="Times New Roman" w:hAnsi="Times New Roman"/>
          <w:sz w:val="28"/>
          <w:szCs w:val="28"/>
        </w:rPr>
        <w:t>Anndrea.kawamura@azag.gov</w:t>
      </w:r>
    </w:p>
    <w:p w14:paraId="3984A040" w14:textId="77777777" w:rsidR="001E1A0F" w:rsidRPr="009A2F44" w:rsidRDefault="001E1A0F" w:rsidP="001E1A0F">
      <w:pPr>
        <w:rPr>
          <w:rFonts w:ascii="Times New Roman" w:hAnsi="Times New Roman"/>
          <w:sz w:val="28"/>
          <w:szCs w:val="28"/>
        </w:rPr>
      </w:pPr>
    </w:p>
    <w:p w14:paraId="300493DD" w14:textId="77777777" w:rsidR="001E1A0F" w:rsidRPr="009A2F44" w:rsidRDefault="001E1A0F" w:rsidP="001E1A0F">
      <w:pPr>
        <w:jc w:val="center"/>
        <w:rPr>
          <w:rFonts w:ascii="Times New Roman" w:hAnsi="Times New Roman"/>
          <w:sz w:val="28"/>
          <w:szCs w:val="28"/>
        </w:rPr>
      </w:pPr>
    </w:p>
    <w:p w14:paraId="3AA94C3E" w14:textId="77777777" w:rsidR="001E1A0F" w:rsidRPr="009A2F44" w:rsidRDefault="001E1A0F" w:rsidP="001E1A0F">
      <w:pPr>
        <w:jc w:val="center"/>
        <w:rPr>
          <w:rFonts w:ascii="Times New Roman" w:hAnsi="Times New Roman"/>
          <w:b/>
          <w:sz w:val="28"/>
          <w:szCs w:val="28"/>
        </w:rPr>
      </w:pPr>
      <w:r w:rsidRPr="009A2F44">
        <w:rPr>
          <w:rFonts w:ascii="Times New Roman" w:hAnsi="Times New Roman"/>
          <w:b/>
          <w:sz w:val="28"/>
          <w:szCs w:val="28"/>
        </w:rPr>
        <w:t xml:space="preserve">ARIZONA </w:t>
      </w:r>
      <w:r>
        <w:rPr>
          <w:rFonts w:ascii="Times New Roman" w:hAnsi="Times New Roman"/>
          <w:b/>
          <w:sz w:val="28"/>
          <w:szCs w:val="28"/>
        </w:rPr>
        <w:t xml:space="preserve">SUPREME </w:t>
      </w:r>
      <w:r w:rsidRPr="009A2F44">
        <w:rPr>
          <w:rFonts w:ascii="Times New Roman" w:hAnsi="Times New Roman"/>
          <w:b/>
          <w:sz w:val="28"/>
          <w:szCs w:val="28"/>
        </w:rPr>
        <w:t xml:space="preserve">COURT </w:t>
      </w:r>
    </w:p>
    <w:p w14:paraId="0BDEC0E4" w14:textId="77777777" w:rsidR="001E1A0F" w:rsidRDefault="001E1A0F" w:rsidP="001E1A0F">
      <w:pPr>
        <w:jc w:val="center"/>
        <w:rPr>
          <w:rFonts w:ascii="Times New Roman" w:hAnsi="Times New Roman"/>
          <w:sz w:val="28"/>
          <w:szCs w:val="28"/>
        </w:rPr>
      </w:pPr>
    </w:p>
    <w:p w14:paraId="7B9AA08C" w14:textId="77777777" w:rsidR="001E1A0F" w:rsidRPr="009A2F44" w:rsidRDefault="001E1A0F" w:rsidP="001E1A0F">
      <w:pPr>
        <w:jc w:val="center"/>
        <w:rPr>
          <w:rFonts w:ascii="Times New Roman" w:hAnsi="Times New Roman"/>
          <w:sz w:val="28"/>
          <w:szCs w:val="28"/>
        </w:rPr>
      </w:pPr>
    </w:p>
    <w:tbl>
      <w:tblPr>
        <w:tblW w:w="0" w:type="auto"/>
        <w:tblLayout w:type="fixed"/>
        <w:tblLook w:val="0000" w:firstRow="0" w:lastRow="0" w:firstColumn="0" w:lastColumn="0" w:noHBand="0" w:noVBand="0"/>
      </w:tblPr>
      <w:tblGrid>
        <w:gridCol w:w="4788"/>
        <w:gridCol w:w="4500"/>
      </w:tblGrid>
      <w:tr w:rsidR="001E1A0F" w:rsidRPr="009A2F44" w14:paraId="4D3E8BF1" w14:textId="77777777" w:rsidTr="001726A0">
        <w:tc>
          <w:tcPr>
            <w:tcW w:w="4788" w:type="dxa"/>
            <w:tcBorders>
              <w:bottom w:val="single" w:sz="4" w:space="0" w:color="auto"/>
              <w:right w:val="single" w:sz="4" w:space="0" w:color="auto"/>
            </w:tcBorders>
          </w:tcPr>
          <w:p w14:paraId="760E2420" w14:textId="77777777" w:rsidR="001E1A0F" w:rsidRPr="00C611EC" w:rsidRDefault="001E1A0F" w:rsidP="001726A0">
            <w:pPr>
              <w:contextualSpacing/>
              <w:rPr>
                <w:rFonts w:ascii="Times New Roman" w:hAnsi="Times New Roman"/>
                <w:sz w:val="28"/>
                <w:szCs w:val="28"/>
              </w:rPr>
            </w:pPr>
          </w:p>
          <w:p w14:paraId="178CD6D7" w14:textId="77777777" w:rsidR="001E1A0F" w:rsidRPr="00C611EC" w:rsidRDefault="001E1A0F" w:rsidP="001726A0">
            <w:pPr>
              <w:contextualSpacing/>
              <w:rPr>
                <w:rFonts w:ascii="Times New Roman" w:hAnsi="Times New Roman"/>
                <w:sz w:val="28"/>
                <w:szCs w:val="28"/>
              </w:rPr>
            </w:pPr>
          </w:p>
          <w:p w14:paraId="111AA949" w14:textId="77777777" w:rsidR="001E1A0F" w:rsidRPr="00C611EC" w:rsidRDefault="001E1A0F" w:rsidP="001726A0">
            <w:pPr>
              <w:contextualSpacing/>
              <w:rPr>
                <w:rFonts w:ascii="Times New Roman" w:hAnsi="Times New Roman"/>
                <w:sz w:val="28"/>
                <w:szCs w:val="28"/>
              </w:rPr>
            </w:pPr>
            <w:r w:rsidRPr="00C611EC">
              <w:rPr>
                <w:rFonts w:ascii="Times New Roman" w:hAnsi="Times New Roman"/>
                <w:sz w:val="28"/>
                <w:szCs w:val="28"/>
              </w:rPr>
              <w:t xml:space="preserve">In </w:t>
            </w:r>
            <w:r>
              <w:rPr>
                <w:rFonts w:ascii="Times New Roman" w:hAnsi="Times New Roman"/>
                <w:sz w:val="28"/>
                <w:szCs w:val="28"/>
              </w:rPr>
              <w:t xml:space="preserve">the Matter of PETITION TO ADOPT RULE </w:t>
            </w:r>
            <w:r w:rsidR="00EC2127">
              <w:rPr>
                <w:rFonts w:ascii="Times New Roman" w:hAnsi="Times New Roman"/>
                <w:sz w:val="28"/>
                <w:szCs w:val="28"/>
              </w:rPr>
              <w:t>326.1</w:t>
            </w:r>
            <w:r>
              <w:rPr>
                <w:rFonts w:ascii="Times New Roman" w:hAnsi="Times New Roman"/>
                <w:sz w:val="28"/>
                <w:szCs w:val="28"/>
              </w:rPr>
              <w:t>, RULES OF PROCEDURE FOR THE JUVENILE COURT</w:t>
            </w:r>
          </w:p>
          <w:p w14:paraId="46DD0B51" w14:textId="77777777" w:rsidR="001E1A0F" w:rsidRPr="00C611EC" w:rsidRDefault="001E1A0F" w:rsidP="001726A0">
            <w:pPr>
              <w:contextualSpacing/>
              <w:rPr>
                <w:rFonts w:ascii="Times New Roman" w:hAnsi="Times New Roman"/>
                <w:sz w:val="28"/>
                <w:szCs w:val="28"/>
              </w:rPr>
            </w:pPr>
          </w:p>
          <w:p w14:paraId="29080C4D" w14:textId="77777777" w:rsidR="001E1A0F" w:rsidRPr="00C611EC" w:rsidRDefault="001E1A0F" w:rsidP="001726A0">
            <w:pPr>
              <w:ind w:left="1440"/>
              <w:rPr>
                <w:rFonts w:ascii="Times New Roman" w:hAnsi="Times New Roman"/>
                <w:sz w:val="28"/>
                <w:szCs w:val="28"/>
              </w:rPr>
            </w:pPr>
          </w:p>
        </w:tc>
        <w:tc>
          <w:tcPr>
            <w:tcW w:w="4500" w:type="dxa"/>
            <w:tcBorders>
              <w:left w:val="nil"/>
            </w:tcBorders>
          </w:tcPr>
          <w:p w14:paraId="34CCB2B3" w14:textId="77777777" w:rsidR="001E1A0F" w:rsidRDefault="001E1A0F" w:rsidP="001726A0">
            <w:pPr>
              <w:tabs>
                <w:tab w:val="left" w:pos="1152"/>
              </w:tabs>
              <w:ind w:firstLine="432"/>
              <w:contextualSpacing/>
              <w:rPr>
                <w:rFonts w:ascii="Times New Roman" w:hAnsi="Times New Roman"/>
                <w:sz w:val="28"/>
                <w:szCs w:val="28"/>
              </w:rPr>
            </w:pPr>
            <w:r>
              <w:rPr>
                <w:rFonts w:ascii="Times New Roman" w:hAnsi="Times New Roman"/>
                <w:sz w:val="28"/>
                <w:szCs w:val="28"/>
              </w:rPr>
              <w:t>R-25-</w:t>
            </w:r>
            <w:r w:rsidR="00330EA5">
              <w:rPr>
                <w:rFonts w:ascii="Times New Roman" w:hAnsi="Times New Roman"/>
                <w:sz w:val="28"/>
                <w:szCs w:val="28"/>
              </w:rPr>
              <w:t>0053</w:t>
            </w:r>
          </w:p>
          <w:p w14:paraId="2BF056DE" w14:textId="77777777" w:rsidR="001E1A0F" w:rsidRDefault="001E1A0F" w:rsidP="001726A0">
            <w:pPr>
              <w:tabs>
                <w:tab w:val="left" w:pos="1152"/>
              </w:tabs>
              <w:ind w:firstLine="432"/>
              <w:contextualSpacing/>
              <w:rPr>
                <w:rFonts w:ascii="Times New Roman" w:hAnsi="Times New Roman"/>
                <w:sz w:val="28"/>
                <w:szCs w:val="28"/>
              </w:rPr>
            </w:pPr>
          </w:p>
          <w:p w14:paraId="3E415452" w14:textId="77777777" w:rsidR="001E1A0F" w:rsidRDefault="001E1A0F" w:rsidP="001726A0">
            <w:pPr>
              <w:tabs>
                <w:tab w:val="left" w:pos="1152"/>
              </w:tabs>
              <w:ind w:firstLine="432"/>
              <w:contextualSpacing/>
              <w:rPr>
                <w:rFonts w:ascii="Times New Roman" w:hAnsi="Times New Roman"/>
                <w:sz w:val="28"/>
                <w:szCs w:val="28"/>
              </w:rPr>
            </w:pPr>
          </w:p>
          <w:p w14:paraId="6B4CA72D" w14:textId="77777777" w:rsidR="001E1A0F" w:rsidRPr="00C611EC" w:rsidRDefault="001E1A0F" w:rsidP="001726A0">
            <w:pPr>
              <w:tabs>
                <w:tab w:val="left" w:pos="1152"/>
              </w:tabs>
              <w:ind w:firstLine="432"/>
              <w:contextualSpacing/>
              <w:rPr>
                <w:rFonts w:ascii="Times New Roman" w:hAnsi="Times New Roman"/>
                <w:sz w:val="28"/>
                <w:szCs w:val="28"/>
              </w:rPr>
            </w:pPr>
            <w:r>
              <w:rPr>
                <w:rFonts w:ascii="Times New Roman" w:hAnsi="Times New Roman"/>
                <w:sz w:val="28"/>
                <w:szCs w:val="28"/>
              </w:rPr>
              <w:t>COMMENT ON PETITION</w:t>
            </w:r>
          </w:p>
          <w:p w14:paraId="76B65DEF" w14:textId="77777777" w:rsidR="001E1A0F" w:rsidRPr="00C611EC" w:rsidRDefault="001E1A0F" w:rsidP="001726A0">
            <w:pPr>
              <w:rPr>
                <w:rFonts w:ascii="Times New Roman" w:hAnsi="Times New Roman"/>
                <w:sz w:val="28"/>
                <w:szCs w:val="28"/>
              </w:rPr>
            </w:pPr>
          </w:p>
        </w:tc>
      </w:tr>
      <w:bookmarkEnd w:id="0"/>
    </w:tbl>
    <w:p w14:paraId="738B689A" w14:textId="77777777" w:rsidR="001E1A0F" w:rsidRPr="009A2F44" w:rsidRDefault="001E1A0F" w:rsidP="001E1A0F">
      <w:pPr>
        <w:rPr>
          <w:rFonts w:ascii="Times New Roman" w:hAnsi="Times New Roman"/>
          <w:sz w:val="28"/>
          <w:szCs w:val="28"/>
        </w:rPr>
      </w:pPr>
    </w:p>
    <w:p w14:paraId="4638C3CC" w14:textId="77777777" w:rsidR="001E1A0F" w:rsidRDefault="001E1A0F" w:rsidP="001E1A0F">
      <w:pPr>
        <w:autoSpaceDE w:val="0"/>
        <w:autoSpaceDN w:val="0"/>
        <w:adjustRightInd w:val="0"/>
        <w:spacing w:line="480" w:lineRule="auto"/>
        <w:ind w:firstLine="720"/>
        <w:rPr>
          <w:rFonts w:ascii="Times New Roman" w:hAnsi="Times New Roman"/>
          <w:sz w:val="28"/>
          <w:szCs w:val="28"/>
        </w:rPr>
      </w:pPr>
      <w:r>
        <w:rPr>
          <w:rFonts w:ascii="Times New Roman" w:hAnsi="Times New Roman"/>
          <w:sz w:val="28"/>
          <w:szCs w:val="28"/>
        </w:rPr>
        <w:t xml:space="preserve">The Arizona Attorney General’s Office offers its comment under </w:t>
      </w:r>
      <w:hyperlink r:id="rId7" w:history="1">
        <w:r w:rsidRPr="00E21E81">
          <w:rPr>
            <w:rStyle w:val="Hyperlink"/>
            <w:rFonts w:ascii="Times New Roman" w:hAnsi="Times New Roman"/>
            <w:sz w:val="28"/>
            <w:szCs w:val="28"/>
          </w:rPr>
          <w:t>Rule 28(e)</w:t>
        </w:r>
      </w:hyperlink>
      <w:r>
        <w:rPr>
          <w:rFonts w:ascii="Times New Roman" w:hAnsi="Times New Roman"/>
          <w:sz w:val="28"/>
          <w:szCs w:val="28"/>
        </w:rPr>
        <w:t>, Arizona Rules of the Supreme Court, to the proposed new Rule 3</w:t>
      </w:r>
      <w:r w:rsidR="0008646D">
        <w:rPr>
          <w:rFonts w:ascii="Times New Roman" w:hAnsi="Times New Roman"/>
          <w:sz w:val="28"/>
          <w:szCs w:val="28"/>
        </w:rPr>
        <w:t>26.1</w:t>
      </w:r>
      <w:r>
        <w:rPr>
          <w:rFonts w:ascii="Times New Roman" w:hAnsi="Times New Roman"/>
          <w:sz w:val="28"/>
          <w:szCs w:val="28"/>
        </w:rPr>
        <w:t xml:space="preserve">, Arizona Rules of Procedure for the Juvenile Court.  The Department </w:t>
      </w:r>
      <w:r w:rsidR="0008646D">
        <w:rPr>
          <w:rFonts w:ascii="Times New Roman" w:hAnsi="Times New Roman"/>
          <w:sz w:val="28"/>
          <w:szCs w:val="28"/>
        </w:rPr>
        <w:t>opposes</w:t>
      </w:r>
      <w:r>
        <w:rPr>
          <w:rFonts w:ascii="Times New Roman" w:hAnsi="Times New Roman"/>
          <w:sz w:val="28"/>
          <w:szCs w:val="28"/>
        </w:rPr>
        <w:t xml:space="preserve"> the rule as written, for the reasons set forth below.</w:t>
      </w:r>
    </w:p>
    <w:p w14:paraId="0ABC39A9" w14:textId="77777777" w:rsidR="001E1A0F" w:rsidRDefault="001E1A0F" w:rsidP="001E1A0F">
      <w:pPr>
        <w:pStyle w:val="ListParagraph"/>
        <w:numPr>
          <w:ilvl w:val="0"/>
          <w:numId w:val="1"/>
        </w:numPr>
        <w:autoSpaceDE w:val="0"/>
        <w:autoSpaceDN w:val="0"/>
        <w:adjustRightInd w:val="0"/>
        <w:spacing w:line="480" w:lineRule="auto"/>
        <w:rPr>
          <w:rFonts w:ascii="Times New Roman" w:hAnsi="Times New Roman"/>
          <w:b/>
          <w:sz w:val="28"/>
          <w:szCs w:val="28"/>
        </w:rPr>
      </w:pPr>
      <w:r>
        <w:rPr>
          <w:rFonts w:ascii="Times New Roman" w:hAnsi="Times New Roman"/>
          <w:b/>
          <w:sz w:val="28"/>
          <w:szCs w:val="28"/>
        </w:rPr>
        <w:t>Introduction.</w:t>
      </w:r>
    </w:p>
    <w:p w14:paraId="71FCC5FC" w14:textId="77777777" w:rsidR="001E1A0F" w:rsidRPr="00CA75BC" w:rsidRDefault="001E1A0F" w:rsidP="001E1A0F">
      <w:pPr>
        <w:autoSpaceDE w:val="0"/>
        <w:autoSpaceDN w:val="0"/>
        <w:adjustRightInd w:val="0"/>
        <w:spacing w:line="480" w:lineRule="auto"/>
        <w:rPr>
          <w:rFonts w:ascii="Times New Roman" w:hAnsi="Times New Roman"/>
          <w:sz w:val="28"/>
          <w:szCs w:val="28"/>
        </w:rPr>
      </w:pPr>
      <w:r>
        <w:rPr>
          <w:rFonts w:ascii="Times New Roman" w:hAnsi="Times New Roman"/>
          <w:sz w:val="28"/>
          <w:szCs w:val="28"/>
        </w:rPr>
        <w:t xml:space="preserve">The directors of various Maricopa County indigent representation offices (IR) ask this Court to </w:t>
      </w:r>
      <w:r w:rsidR="0008646D">
        <w:rPr>
          <w:rFonts w:ascii="Times New Roman" w:hAnsi="Times New Roman"/>
          <w:sz w:val="28"/>
          <w:szCs w:val="28"/>
        </w:rPr>
        <w:t>adopt</w:t>
      </w:r>
      <w:r>
        <w:rPr>
          <w:rFonts w:ascii="Times New Roman" w:hAnsi="Times New Roman"/>
          <w:sz w:val="28"/>
          <w:szCs w:val="28"/>
        </w:rPr>
        <w:t xml:space="preserve"> </w:t>
      </w:r>
      <w:hyperlink r:id="rId8" w:history="1">
        <w:r w:rsidRPr="00DB2567">
          <w:rPr>
            <w:rStyle w:val="Hyperlink"/>
            <w:rFonts w:ascii="Times New Roman" w:hAnsi="Times New Roman"/>
            <w:sz w:val="28"/>
            <w:szCs w:val="28"/>
          </w:rPr>
          <w:t xml:space="preserve">Rule </w:t>
        </w:r>
        <w:r w:rsidR="0008646D">
          <w:rPr>
            <w:rStyle w:val="Hyperlink"/>
            <w:rFonts w:ascii="Times New Roman" w:hAnsi="Times New Roman"/>
            <w:sz w:val="28"/>
            <w:szCs w:val="28"/>
          </w:rPr>
          <w:t>326.1</w:t>
        </w:r>
      </w:hyperlink>
      <w:r>
        <w:rPr>
          <w:rFonts w:ascii="Times New Roman" w:hAnsi="Times New Roman"/>
          <w:sz w:val="28"/>
          <w:szCs w:val="28"/>
        </w:rPr>
        <w:t xml:space="preserve">, Arizona Rules of Procedure for the Juvenile Court, addressing </w:t>
      </w:r>
      <w:r w:rsidR="0008646D">
        <w:rPr>
          <w:rFonts w:ascii="Times New Roman" w:hAnsi="Times New Roman"/>
          <w:sz w:val="28"/>
          <w:szCs w:val="28"/>
        </w:rPr>
        <w:t>Subpoenas</w:t>
      </w:r>
      <w:r>
        <w:rPr>
          <w:rFonts w:ascii="Times New Roman" w:hAnsi="Times New Roman"/>
          <w:sz w:val="28"/>
          <w:szCs w:val="28"/>
        </w:rPr>
        <w:t xml:space="preserve">.  </w:t>
      </w:r>
      <w:r w:rsidR="00180740">
        <w:rPr>
          <w:rFonts w:ascii="Times New Roman" w:hAnsi="Times New Roman"/>
          <w:sz w:val="28"/>
          <w:szCs w:val="28"/>
        </w:rPr>
        <w:t xml:space="preserve">(Petition at 2.) </w:t>
      </w:r>
      <w:r w:rsidR="00180740" w:rsidRPr="00180740">
        <w:rPr>
          <w:rFonts w:ascii="Times New Roman" w:hAnsi="Times New Roman"/>
          <w:sz w:val="28"/>
          <w:szCs w:val="28"/>
        </w:rPr>
        <w:t xml:space="preserve">Claiming that reference to the </w:t>
      </w:r>
      <w:r w:rsidR="00180740" w:rsidRPr="00180740">
        <w:rPr>
          <w:rFonts w:ascii="Times New Roman" w:hAnsi="Times New Roman"/>
          <w:sz w:val="28"/>
          <w:szCs w:val="28"/>
        </w:rPr>
        <w:lastRenderedPageBreak/>
        <w:t xml:space="preserve">corresponding civil rule for guidance is inappropriate, </w:t>
      </w:r>
      <w:r w:rsidR="001C1871">
        <w:rPr>
          <w:rFonts w:ascii="Times New Roman" w:hAnsi="Times New Roman"/>
          <w:sz w:val="28"/>
          <w:szCs w:val="28"/>
        </w:rPr>
        <w:t xml:space="preserve">and Arizona Rule of Juvenile Procedure </w:t>
      </w:r>
      <w:r w:rsidR="002B1587">
        <w:rPr>
          <w:rFonts w:ascii="Times New Roman" w:hAnsi="Times New Roman"/>
          <w:sz w:val="28"/>
          <w:szCs w:val="28"/>
        </w:rPr>
        <w:t xml:space="preserve">Rule </w:t>
      </w:r>
      <w:r w:rsidR="001C1871">
        <w:rPr>
          <w:rFonts w:ascii="Times New Roman" w:hAnsi="Times New Roman"/>
          <w:sz w:val="28"/>
          <w:szCs w:val="28"/>
        </w:rPr>
        <w:t xml:space="preserve">103 prohibits incorporation of Arizona Rule of Civil Procedure Rule 26, </w:t>
      </w:r>
      <w:r w:rsidR="00180740" w:rsidRPr="00180740">
        <w:rPr>
          <w:rFonts w:ascii="Times New Roman" w:hAnsi="Times New Roman"/>
          <w:sz w:val="28"/>
          <w:szCs w:val="28"/>
        </w:rPr>
        <w:t xml:space="preserve">Petitioners propose a rule to </w:t>
      </w:r>
      <w:r w:rsidR="001C1871">
        <w:rPr>
          <w:rFonts w:ascii="Times New Roman" w:hAnsi="Times New Roman"/>
          <w:sz w:val="28"/>
          <w:szCs w:val="28"/>
        </w:rPr>
        <w:t>provide clarity.</w:t>
      </w:r>
      <w:r w:rsidR="001C1871">
        <w:rPr>
          <w:sz w:val="26"/>
          <w:szCs w:val="26"/>
        </w:rPr>
        <w:t xml:space="preserve"> </w:t>
      </w:r>
      <w:r w:rsidR="001C1871">
        <w:rPr>
          <w:i/>
          <w:sz w:val="26"/>
          <w:szCs w:val="26"/>
        </w:rPr>
        <w:t xml:space="preserve">Id. </w:t>
      </w:r>
      <w:r w:rsidR="001C1871">
        <w:rPr>
          <w:sz w:val="26"/>
          <w:szCs w:val="26"/>
        </w:rPr>
        <w:t xml:space="preserve">at 2. </w:t>
      </w:r>
      <w:r w:rsidR="00253091">
        <w:rPr>
          <w:sz w:val="26"/>
          <w:szCs w:val="26"/>
        </w:rPr>
        <w:t xml:space="preserve">However, the </w:t>
      </w:r>
      <w:r w:rsidR="00253091">
        <w:rPr>
          <w:rFonts w:ascii="Times New Roman" w:hAnsi="Times New Roman"/>
          <w:sz w:val="28"/>
          <w:szCs w:val="28"/>
        </w:rPr>
        <w:t xml:space="preserve">Ariz. R. Juv. P. Rule 103(d) allows for the applicability of the </w:t>
      </w:r>
      <w:r w:rsidR="00BF5910">
        <w:rPr>
          <w:rFonts w:ascii="Times New Roman" w:hAnsi="Times New Roman"/>
          <w:sz w:val="28"/>
          <w:szCs w:val="28"/>
        </w:rPr>
        <w:t>Arizona Rules of Civil Procedure</w:t>
      </w:r>
      <w:r w:rsidR="00253091">
        <w:rPr>
          <w:rFonts w:ascii="Times New Roman" w:hAnsi="Times New Roman"/>
          <w:sz w:val="28"/>
          <w:szCs w:val="28"/>
        </w:rPr>
        <w:t xml:space="preserve"> if incorporated by reference. </w:t>
      </w:r>
      <w:r w:rsidR="00BF5910">
        <w:rPr>
          <w:rFonts w:ascii="Times New Roman" w:hAnsi="Times New Roman"/>
          <w:sz w:val="28"/>
          <w:szCs w:val="28"/>
        </w:rPr>
        <w:t xml:space="preserve">Creating a rule in the Juvenile Rules can create confusion and inconsistency in practice, because recipients of subpoenas issued in juvenile court cases are providers and experts that provide services outside of the juvenile dependency practice. They may be accustomed to responding to subpoenas in accordance with the civil rules. </w:t>
      </w:r>
      <w:r w:rsidR="00253091">
        <w:rPr>
          <w:rFonts w:ascii="Times New Roman" w:hAnsi="Times New Roman"/>
          <w:sz w:val="28"/>
          <w:szCs w:val="28"/>
        </w:rPr>
        <w:t xml:space="preserve">Rather than create a redundant </w:t>
      </w:r>
      <w:r w:rsidR="00BF5910">
        <w:rPr>
          <w:rFonts w:ascii="Times New Roman" w:hAnsi="Times New Roman"/>
          <w:sz w:val="28"/>
          <w:szCs w:val="28"/>
        </w:rPr>
        <w:t xml:space="preserve">juvenile </w:t>
      </w:r>
      <w:r w:rsidR="00253091">
        <w:rPr>
          <w:rFonts w:ascii="Times New Roman" w:hAnsi="Times New Roman"/>
          <w:sz w:val="28"/>
          <w:szCs w:val="28"/>
        </w:rPr>
        <w:t>rule</w:t>
      </w:r>
      <w:r w:rsidR="00BF5910">
        <w:rPr>
          <w:rFonts w:ascii="Times New Roman" w:hAnsi="Times New Roman"/>
          <w:sz w:val="28"/>
          <w:szCs w:val="28"/>
        </w:rPr>
        <w:t xml:space="preserve"> with slight variations from the civil rules,</w:t>
      </w:r>
      <w:r w:rsidR="00253091">
        <w:rPr>
          <w:rFonts w:ascii="Times New Roman" w:hAnsi="Times New Roman"/>
          <w:sz w:val="28"/>
          <w:szCs w:val="28"/>
        </w:rPr>
        <w:t xml:space="preserve"> we recommend simply incorporating by reference Ariz. R. Civ. P. 26.   </w:t>
      </w:r>
    </w:p>
    <w:p w14:paraId="09443A3A" w14:textId="77777777" w:rsidR="001E1A0F" w:rsidRPr="00796553" w:rsidRDefault="001E1A0F" w:rsidP="001E1A0F">
      <w:pPr>
        <w:autoSpaceDE w:val="0"/>
        <w:autoSpaceDN w:val="0"/>
        <w:adjustRightInd w:val="0"/>
        <w:spacing w:line="480" w:lineRule="auto"/>
        <w:ind w:firstLine="720"/>
        <w:rPr>
          <w:rFonts w:ascii="Times New Roman" w:hAnsi="Times New Roman"/>
          <w:sz w:val="28"/>
          <w:szCs w:val="28"/>
        </w:rPr>
      </w:pPr>
      <w:r w:rsidRPr="009A2F44">
        <w:rPr>
          <w:rFonts w:ascii="Times New Roman" w:hAnsi="Times New Roman"/>
          <w:sz w:val="28"/>
          <w:szCs w:val="28"/>
        </w:rPr>
        <w:t>Respectfully submitted this</w:t>
      </w:r>
      <w:r>
        <w:rPr>
          <w:rFonts w:ascii="Times New Roman" w:hAnsi="Times New Roman"/>
          <w:sz w:val="28"/>
          <w:szCs w:val="28"/>
        </w:rPr>
        <w:t xml:space="preserve"> </w:t>
      </w:r>
      <w:r w:rsidRPr="00796553">
        <w:rPr>
          <w:rFonts w:ascii="Times New Roman" w:hAnsi="Times New Roman"/>
          <w:sz w:val="28"/>
          <w:szCs w:val="28"/>
        </w:rPr>
        <w:fldChar w:fldCharType="begin"/>
      </w:r>
      <w:r w:rsidRPr="00796553">
        <w:rPr>
          <w:rFonts w:ascii="Times New Roman" w:hAnsi="Times New Roman"/>
          <w:sz w:val="28"/>
          <w:szCs w:val="28"/>
        </w:rPr>
        <w:instrText>date \@ "d" \* ordinal</w:instrText>
      </w:r>
      <w:r w:rsidRPr="00796553">
        <w:rPr>
          <w:rFonts w:ascii="Times New Roman" w:hAnsi="Times New Roman"/>
          <w:sz w:val="28"/>
          <w:szCs w:val="28"/>
        </w:rPr>
        <w:fldChar w:fldCharType="separate"/>
      </w:r>
      <w:r w:rsidR="001B7170">
        <w:rPr>
          <w:rFonts w:ascii="Times New Roman" w:hAnsi="Times New Roman"/>
          <w:noProof/>
          <w:sz w:val="28"/>
          <w:szCs w:val="28"/>
        </w:rPr>
        <w:t>28th</w:t>
      </w:r>
      <w:r w:rsidRPr="00796553">
        <w:rPr>
          <w:rFonts w:ascii="Times New Roman" w:hAnsi="Times New Roman"/>
          <w:sz w:val="28"/>
          <w:szCs w:val="28"/>
        </w:rPr>
        <w:fldChar w:fldCharType="end"/>
      </w:r>
      <w:r w:rsidRPr="00796553">
        <w:rPr>
          <w:rFonts w:ascii="Times New Roman" w:hAnsi="Times New Roman"/>
          <w:sz w:val="28"/>
          <w:szCs w:val="28"/>
        </w:rPr>
        <w:t xml:space="preserve"> day of </w:t>
      </w:r>
      <w:r w:rsidRPr="00796553">
        <w:rPr>
          <w:rFonts w:ascii="Times New Roman" w:hAnsi="Times New Roman"/>
          <w:sz w:val="28"/>
          <w:szCs w:val="28"/>
        </w:rPr>
        <w:fldChar w:fldCharType="begin"/>
      </w:r>
      <w:r w:rsidRPr="00796553">
        <w:rPr>
          <w:rFonts w:ascii="Times New Roman" w:hAnsi="Times New Roman"/>
          <w:sz w:val="28"/>
          <w:szCs w:val="28"/>
        </w:rPr>
        <w:instrText xml:space="preserve">date \@MMMM </w:instrText>
      </w:r>
      <w:r w:rsidRPr="00796553">
        <w:rPr>
          <w:rFonts w:ascii="Times New Roman" w:hAnsi="Times New Roman"/>
          <w:sz w:val="28"/>
          <w:szCs w:val="28"/>
        </w:rPr>
        <w:fldChar w:fldCharType="separate"/>
      </w:r>
      <w:r w:rsidR="001B7170">
        <w:rPr>
          <w:rFonts w:ascii="Times New Roman" w:hAnsi="Times New Roman"/>
          <w:noProof/>
          <w:sz w:val="28"/>
          <w:szCs w:val="28"/>
        </w:rPr>
        <w:t>April</w:t>
      </w:r>
      <w:r w:rsidRPr="00796553">
        <w:rPr>
          <w:rFonts w:ascii="Times New Roman" w:hAnsi="Times New Roman"/>
          <w:sz w:val="28"/>
          <w:szCs w:val="28"/>
        </w:rPr>
        <w:fldChar w:fldCharType="end"/>
      </w:r>
      <w:r w:rsidRPr="00796553">
        <w:rPr>
          <w:rFonts w:ascii="Times New Roman" w:hAnsi="Times New Roman"/>
          <w:sz w:val="28"/>
          <w:szCs w:val="28"/>
        </w:rPr>
        <w:t xml:space="preserve">, </w:t>
      </w:r>
      <w:r w:rsidRPr="00796553">
        <w:rPr>
          <w:rFonts w:ascii="Times New Roman" w:hAnsi="Times New Roman"/>
          <w:sz w:val="28"/>
          <w:szCs w:val="28"/>
        </w:rPr>
        <w:fldChar w:fldCharType="begin"/>
      </w:r>
      <w:r w:rsidRPr="00796553">
        <w:rPr>
          <w:rFonts w:ascii="Times New Roman" w:hAnsi="Times New Roman"/>
          <w:sz w:val="28"/>
          <w:szCs w:val="28"/>
        </w:rPr>
        <w:instrText xml:space="preserve"> date \@YYYY </w:instrText>
      </w:r>
      <w:r w:rsidRPr="00796553">
        <w:rPr>
          <w:rFonts w:ascii="Times New Roman" w:hAnsi="Times New Roman"/>
          <w:sz w:val="28"/>
          <w:szCs w:val="28"/>
        </w:rPr>
        <w:fldChar w:fldCharType="separate"/>
      </w:r>
      <w:r w:rsidR="001B7170">
        <w:rPr>
          <w:rFonts w:ascii="Times New Roman" w:hAnsi="Times New Roman"/>
          <w:noProof/>
          <w:sz w:val="28"/>
          <w:szCs w:val="28"/>
        </w:rPr>
        <w:t>2026</w:t>
      </w:r>
      <w:r w:rsidRPr="00796553">
        <w:rPr>
          <w:rFonts w:ascii="Times New Roman" w:hAnsi="Times New Roman"/>
          <w:sz w:val="28"/>
          <w:szCs w:val="28"/>
        </w:rPr>
        <w:fldChar w:fldCharType="end"/>
      </w:r>
      <w:r w:rsidRPr="00796553">
        <w:rPr>
          <w:rFonts w:ascii="Times New Roman" w:hAnsi="Times New Roman"/>
          <w:sz w:val="28"/>
          <w:szCs w:val="28"/>
        </w:rPr>
        <w:t>.</w:t>
      </w:r>
    </w:p>
    <w:p w14:paraId="197A8948" w14:textId="77777777" w:rsidR="001E1A0F" w:rsidRPr="009A2F44" w:rsidRDefault="001E1A0F" w:rsidP="001E1A0F">
      <w:pPr>
        <w:ind w:left="4320"/>
        <w:rPr>
          <w:rFonts w:ascii="Times New Roman" w:hAnsi="Times New Roman"/>
          <w:sz w:val="28"/>
          <w:szCs w:val="28"/>
        </w:rPr>
      </w:pPr>
      <w:r>
        <w:rPr>
          <w:rFonts w:ascii="Times New Roman" w:hAnsi="Times New Roman"/>
          <w:sz w:val="28"/>
          <w:szCs w:val="28"/>
        </w:rPr>
        <w:t>Kristin K Mayes</w:t>
      </w:r>
    </w:p>
    <w:p w14:paraId="0CF14A34" w14:textId="77777777" w:rsidR="001E1A0F" w:rsidRPr="009A2F44" w:rsidRDefault="001E1A0F" w:rsidP="001E1A0F">
      <w:pPr>
        <w:autoSpaceDE w:val="0"/>
        <w:autoSpaceDN w:val="0"/>
        <w:adjustRightInd w:val="0"/>
        <w:ind w:left="4320"/>
        <w:rPr>
          <w:rFonts w:ascii="Times New Roman" w:hAnsi="Times New Roman"/>
          <w:sz w:val="28"/>
          <w:szCs w:val="28"/>
        </w:rPr>
      </w:pPr>
      <w:r w:rsidRPr="009A2F44">
        <w:rPr>
          <w:rFonts w:ascii="Times New Roman" w:hAnsi="Times New Roman"/>
          <w:sz w:val="28"/>
          <w:szCs w:val="28"/>
        </w:rPr>
        <w:t>Arizona Attorney General</w:t>
      </w:r>
    </w:p>
    <w:p w14:paraId="1FB86577" w14:textId="77777777" w:rsidR="001E1A0F" w:rsidRPr="009A2F44" w:rsidRDefault="001E1A0F" w:rsidP="001E1A0F">
      <w:pPr>
        <w:autoSpaceDE w:val="0"/>
        <w:autoSpaceDN w:val="0"/>
        <w:adjustRightInd w:val="0"/>
        <w:ind w:left="4320"/>
        <w:rPr>
          <w:rFonts w:ascii="Times New Roman" w:hAnsi="Times New Roman"/>
          <w:sz w:val="28"/>
          <w:szCs w:val="28"/>
        </w:rPr>
      </w:pPr>
    </w:p>
    <w:p w14:paraId="00193F08" w14:textId="77777777" w:rsidR="001E1A0F" w:rsidRDefault="001E1A0F" w:rsidP="001E1A0F">
      <w:pPr>
        <w:autoSpaceDE w:val="0"/>
        <w:autoSpaceDN w:val="0"/>
        <w:adjustRightInd w:val="0"/>
        <w:ind w:left="4320"/>
        <w:rPr>
          <w:rFonts w:ascii="Times New Roman" w:hAnsi="Times New Roman"/>
          <w:sz w:val="28"/>
          <w:szCs w:val="28"/>
          <w:u w:val="single"/>
        </w:rPr>
      </w:pPr>
    </w:p>
    <w:p w14:paraId="6393BD3E" w14:textId="77777777" w:rsidR="001E1A0F" w:rsidRPr="009A2F44" w:rsidRDefault="001E1A0F" w:rsidP="001E1A0F">
      <w:pPr>
        <w:autoSpaceDE w:val="0"/>
        <w:autoSpaceDN w:val="0"/>
        <w:adjustRightInd w:val="0"/>
        <w:ind w:left="4320"/>
        <w:rPr>
          <w:rFonts w:ascii="Times New Roman" w:hAnsi="Times New Roman"/>
          <w:sz w:val="28"/>
          <w:szCs w:val="28"/>
          <w:u w:val="single"/>
        </w:rPr>
      </w:pPr>
      <w:r w:rsidRPr="009A2F44">
        <w:rPr>
          <w:rFonts w:ascii="Times New Roman" w:hAnsi="Times New Roman"/>
          <w:sz w:val="28"/>
          <w:szCs w:val="28"/>
          <w:u w:val="single"/>
        </w:rPr>
        <w:t xml:space="preserve">    /s/   </w:t>
      </w:r>
      <w:r>
        <w:rPr>
          <w:rFonts w:ascii="Times New Roman" w:hAnsi="Times New Roman"/>
          <w:sz w:val="28"/>
          <w:szCs w:val="28"/>
          <w:u w:val="single"/>
        </w:rPr>
        <w:t>Anndrea Kawamura</w:t>
      </w:r>
      <w:r w:rsidRPr="009A2F44">
        <w:rPr>
          <w:rFonts w:ascii="Times New Roman" w:hAnsi="Times New Roman"/>
          <w:sz w:val="28"/>
          <w:szCs w:val="28"/>
          <w:u w:val="single"/>
        </w:rPr>
        <w:t xml:space="preserve">     </w:t>
      </w:r>
      <w:r w:rsidRPr="009A2F44">
        <w:rPr>
          <w:rFonts w:ascii="Times New Roman" w:hAnsi="Times New Roman"/>
          <w:color w:val="FFFFFF"/>
          <w:sz w:val="28"/>
          <w:szCs w:val="28"/>
          <w:u w:val="single"/>
        </w:rPr>
        <w:t>.</w:t>
      </w:r>
    </w:p>
    <w:p w14:paraId="35CFDB3A" w14:textId="77777777" w:rsidR="001E1A0F" w:rsidRPr="00AD67BA" w:rsidRDefault="001E1A0F" w:rsidP="001E1A0F">
      <w:pPr>
        <w:autoSpaceDE w:val="0"/>
        <w:autoSpaceDN w:val="0"/>
        <w:adjustRightInd w:val="0"/>
        <w:ind w:left="4320"/>
        <w:rPr>
          <w:rFonts w:ascii="Times New Roman" w:hAnsi="Times New Roman"/>
          <w:sz w:val="28"/>
          <w:szCs w:val="28"/>
        </w:rPr>
      </w:pPr>
      <w:r>
        <w:rPr>
          <w:rFonts w:ascii="Times New Roman" w:hAnsi="Times New Roman"/>
          <w:sz w:val="28"/>
          <w:szCs w:val="28"/>
        </w:rPr>
        <w:t>Anndrea Kawamura</w:t>
      </w:r>
    </w:p>
    <w:p w14:paraId="021A102C" w14:textId="77777777" w:rsidR="001E1A0F" w:rsidRPr="009A2F44" w:rsidRDefault="001E1A0F" w:rsidP="001E1A0F">
      <w:pPr>
        <w:autoSpaceDE w:val="0"/>
        <w:autoSpaceDN w:val="0"/>
        <w:adjustRightInd w:val="0"/>
        <w:ind w:left="4320"/>
        <w:rPr>
          <w:rFonts w:ascii="Times New Roman" w:hAnsi="Times New Roman"/>
          <w:sz w:val="28"/>
          <w:szCs w:val="28"/>
        </w:rPr>
      </w:pPr>
      <w:r w:rsidRPr="009A2F44">
        <w:rPr>
          <w:rFonts w:ascii="Times New Roman" w:hAnsi="Times New Roman"/>
          <w:sz w:val="28"/>
          <w:szCs w:val="28"/>
        </w:rPr>
        <w:t>Assistant Attorney General</w:t>
      </w:r>
    </w:p>
    <w:p w14:paraId="3CEB2221" w14:textId="77777777" w:rsidR="001E1A0F" w:rsidRPr="009A2F44" w:rsidRDefault="001E1A0F" w:rsidP="001E1A0F">
      <w:pPr>
        <w:autoSpaceDE w:val="0"/>
        <w:autoSpaceDN w:val="0"/>
        <w:adjustRightInd w:val="0"/>
        <w:ind w:left="4320"/>
        <w:rPr>
          <w:rFonts w:ascii="Times New Roman" w:hAnsi="Times New Roman"/>
          <w:sz w:val="28"/>
          <w:szCs w:val="28"/>
        </w:rPr>
      </w:pPr>
    </w:p>
    <w:p w14:paraId="23892409" w14:textId="77777777" w:rsidR="001E1A0F" w:rsidRPr="008C51C9" w:rsidRDefault="001E1A0F" w:rsidP="001E1A0F">
      <w:pPr>
        <w:autoSpaceDE w:val="0"/>
        <w:autoSpaceDN w:val="0"/>
        <w:adjustRightInd w:val="0"/>
        <w:ind w:left="4320"/>
        <w:rPr>
          <w:rFonts w:ascii="Times New Roman" w:hAnsi="Times New Roman"/>
          <w:sz w:val="28"/>
          <w:szCs w:val="28"/>
        </w:rPr>
      </w:pPr>
    </w:p>
    <w:p w14:paraId="5F3821CB" w14:textId="77777777" w:rsidR="001E1A0F" w:rsidRDefault="001E1A0F" w:rsidP="001E1A0F"/>
    <w:p w14:paraId="07754F40" w14:textId="77777777" w:rsidR="00165AAA" w:rsidRPr="001E1A0F" w:rsidRDefault="00165AAA" w:rsidP="001E1A0F"/>
    <w:sectPr w:rsidR="00165AAA" w:rsidRPr="001E1A0F" w:rsidSect="00795ABF">
      <w:footerReference w:type="default" r:id="rId9"/>
      <w:pgSz w:w="12240" w:h="15840"/>
      <w:pgMar w:top="144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7630" w14:textId="77777777" w:rsidR="00D066CE" w:rsidRDefault="00D066CE">
      <w:r>
        <w:separator/>
      </w:r>
    </w:p>
  </w:endnote>
  <w:endnote w:type="continuationSeparator" w:id="0">
    <w:p w14:paraId="376CACA1" w14:textId="77777777" w:rsidR="00D066CE" w:rsidRDefault="00D0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929184"/>
      <w:docPartObj>
        <w:docPartGallery w:val="Page Numbers (Bottom of Page)"/>
        <w:docPartUnique/>
      </w:docPartObj>
    </w:sdtPr>
    <w:sdtEndPr>
      <w:rPr>
        <w:noProof/>
      </w:rPr>
    </w:sdtEndPr>
    <w:sdtContent>
      <w:p w14:paraId="1A2C668F" w14:textId="77777777" w:rsidR="00000000" w:rsidRDefault="00D35AF7">
        <w:pPr>
          <w:pStyle w:val="Footer"/>
          <w:jc w:val="center"/>
        </w:pPr>
        <w:r w:rsidRPr="008C51C9">
          <w:rPr>
            <w:rFonts w:ascii="Times New Roman" w:hAnsi="Times New Roman"/>
            <w:sz w:val="28"/>
            <w:szCs w:val="28"/>
          </w:rPr>
          <w:fldChar w:fldCharType="begin"/>
        </w:r>
        <w:r w:rsidRPr="008C51C9">
          <w:rPr>
            <w:rFonts w:ascii="Times New Roman" w:hAnsi="Times New Roman"/>
            <w:sz w:val="28"/>
            <w:szCs w:val="28"/>
          </w:rPr>
          <w:instrText xml:space="preserve"> PAGE   \* MERGEFORMAT </w:instrText>
        </w:r>
        <w:r w:rsidRPr="008C51C9">
          <w:rPr>
            <w:rFonts w:ascii="Times New Roman" w:hAnsi="Times New Roman"/>
            <w:sz w:val="28"/>
            <w:szCs w:val="28"/>
          </w:rPr>
          <w:fldChar w:fldCharType="separate"/>
        </w:r>
        <w:r>
          <w:rPr>
            <w:rFonts w:ascii="Times New Roman" w:hAnsi="Times New Roman"/>
            <w:noProof/>
            <w:sz w:val="28"/>
            <w:szCs w:val="28"/>
          </w:rPr>
          <w:t>2</w:t>
        </w:r>
        <w:r w:rsidRPr="008C51C9">
          <w:rPr>
            <w:rFonts w:ascii="Times New Roman" w:hAnsi="Times New Roman"/>
            <w:noProof/>
            <w:sz w:val="28"/>
            <w:szCs w:val="28"/>
          </w:rPr>
          <w:fldChar w:fldCharType="end"/>
        </w:r>
      </w:p>
    </w:sdtContent>
  </w:sdt>
  <w:p w14:paraId="34673412" w14:textId="77777777" w:rsidR="00000000"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003B" w14:textId="77777777" w:rsidR="00D066CE" w:rsidRDefault="00D066CE">
      <w:r>
        <w:separator/>
      </w:r>
    </w:p>
  </w:footnote>
  <w:footnote w:type="continuationSeparator" w:id="0">
    <w:p w14:paraId="4C06CDD2" w14:textId="77777777" w:rsidR="00D066CE" w:rsidRDefault="00D06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114D"/>
    <w:multiLevelType w:val="hybridMultilevel"/>
    <w:tmpl w:val="9EB8A686"/>
    <w:lvl w:ilvl="0" w:tplc="186A2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11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0F"/>
    <w:rsid w:val="0008646D"/>
    <w:rsid w:val="00165AAA"/>
    <w:rsid w:val="00180740"/>
    <w:rsid w:val="001B7170"/>
    <w:rsid w:val="001C1871"/>
    <w:rsid w:val="001E1A0F"/>
    <w:rsid w:val="00253091"/>
    <w:rsid w:val="002B1587"/>
    <w:rsid w:val="00330EA5"/>
    <w:rsid w:val="004B1121"/>
    <w:rsid w:val="006E554D"/>
    <w:rsid w:val="007A0F71"/>
    <w:rsid w:val="008F715D"/>
    <w:rsid w:val="00BF5910"/>
    <w:rsid w:val="00D066CE"/>
    <w:rsid w:val="00D35AF7"/>
    <w:rsid w:val="00DB3D7C"/>
    <w:rsid w:val="00EC2127"/>
    <w:rsid w:val="00FE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8729"/>
  <w15:chartTrackingRefBased/>
  <w15:docId w15:val="{797426F7-5519-48DF-B38A-8ED33FE9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A0F"/>
    <w:pPr>
      <w:spacing w:after="0" w:line="240" w:lineRule="auto"/>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1A0F"/>
    <w:pPr>
      <w:tabs>
        <w:tab w:val="center" w:pos="4320"/>
        <w:tab w:val="right" w:pos="8640"/>
      </w:tabs>
    </w:pPr>
  </w:style>
  <w:style w:type="character" w:customStyle="1" w:styleId="FooterChar">
    <w:name w:val="Footer Char"/>
    <w:basedOn w:val="DefaultParagraphFont"/>
    <w:link w:val="Footer"/>
    <w:uiPriority w:val="99"/>
    <w:rsid w:val="001E1A0F"/>
    <w:rPr>
      <w:rFonts w:ascii="Arial" w:eastAsia="Times New Roman" w:hAnsi="Arial" w:cs="Times New Roman"/>
      <w:color w:val="000000"/>
      <w:sz w:val="24"/>
      <w:szCs w:val="20"/>
    </w:rPr>
  </w:style>
  <w:style w:type="paragraph" w:styleId="ListParagraph">
    <w:name w:val="List Paragraph"/>
    <w:basedOn w:val="Normal"/>
    <w:uiPriority w:val="34"/>
    <w:qFormat/>
    <w:rsid w:val="001E1A0F"/>
    <w:pPr>
      <w:ind w:left="720"/>
      <w:contextualSpacing/>
    </w:pPr>
  </w:style>
  <w:style w:type="character" w:styleId="Hyperlink">
    <w:name w:val="Hyperlink"/>
    <w:basedOn w:val="DefaultParagraphFont"/>
    <w:uiPriority w:val="99"/>
    <w:unhideWhenUsed/>
    <w:rsid w:val="001E1A0F"/>
    <w:rPr>
      <w:color w:val="0000FF" w:themeColor="hyperlink"/>
      <w:u w:val="none"/>
    </w:rPr>
  </w:style>
  <w:style w:type="character" w:styleId="FollowedHyperlink">
    <w:name w:val="FollowedHyperlink"/>
    <w:basedOn w:val="DefaultParagraphFont"/>
    <w:uiPriority w:val="99"/>
    <w:semiHidden/>
    <w:unhideWhenUsed/>
    <w:rsid w:val="001E1A0F"/>
    <w:rPr>
      <w:color w:val="800080" w:themeColor="followedHyperlink"/>
      <w:u w:val="single"/>
    </w:rPr>
  </w:style>
  <w:style w:type="character" w:styleId="Strong">
    <w:name w:val="Strong"/>
    <w:basedOn w:val="DefaultParagraphFont"/>
    <w:uiPriority w:val="22"/>
    <w:qFormat/>
    <w:rsid w:val="002B1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azrules/Document/N94878C90AE2F11EC8E14E854C8E1DA7A?viewType=FullText&amp;originationContext=documenttoc&amp;transitionType=CategoryPageItem&amp;contextData=(sc.Default)" TargetMode="External"/><Relationship Id="rId3" Type="http://schemas.openxmlformats.org/officeDocument/2006/relationships/settings" Target="settings.xml"/><Relationship Id="rId7" Type="http://schemas.openxmlformats.org/officeDocument/2006/relationships/hyperlink" Target="https://1.next.westlaw.com/Document/NFC04BF0066DC11DCA632B52023A193A9/View/FullText.html?originationContext=docHeader&amp;contextData=(sc.Category)&amp;transitionType=Document&amp;needToInjectTerms=False&amp;docSource=e1ac07b0c99b411289a691800fe40f1e&amp;ppcid=0aef0cb411e3491cbdb894b0665ab8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Anndrea</dc:creator>
  <cp:keywords/>
  <dc:description/>
  <cp:lastModifiedBy>Fox, Yolanda</cp:lastModifiedBy>
  <cp:revision>2</cp:revision>
  <dcterms:created xsi:type="dcterms:W3CDTF">2026-04-28T20:17:00Z</dcterms:created>
  <dcterms:modified xsi:type="dcterms:W3CDTF">2026-04-28T20:17:00Z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cc0af88c-9a46-4d30-ba89-7f04f508e46d</vt:lpwstr>
  </property>
</Properties>
</file>