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194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bookmarkStart w:id="0" w:name="_Hlk191928874"/>
      <w:r>
        <w:rPr>
          <w:rFonts w:ascii="Times New Roman" w:hAnsi="Times New Roman"/>
          <w:sz w:val="28"/>
          <w:szCs w:val="28"/>
        </w:rPr>
        <w:t>Kristin K. Mayes</w:t>
      </w:r>
    </w:p>
    <w:p w14:paraId="4142291A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Attorney General</w:t>
      </w:r>
    </w:p>
    <w:p w14:paraId="222F9839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Firm State Bar No. 14000</w:t>
      </w:r>
    </w:p>
    <w:p w14:paraId="16EF8B04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</w:p>
    <w:p w14:paraId="7EB4D6CA" w14:textId="77777777" w:rsidR="00005778" w:rsidRDefault="00005778" w:rsidP="000057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Anndrea Kawamura</w:t>
      </w:r>
    </w:p>
    <w:p w14:paraId="7AA10861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Assistant Attorney General</w:t>
      </w:r>
    </w:p>
    <w:p w14:paraId="0ECB5AF7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State Bar No.</w:t>
      </w:r>
      <w:r>
        <w:rPr>
          <w:rFonts w:ascii="Times New Roman" w:hAnsi="Times New Roman"/>
          <w:sz w:val="28"/>
          <w:szCs w:val="28"/>
        </w:rPr>
        <w:t xml:space="preserve"> 020524</w:t>
      </w:r>
    </w:p>
    <w:p w14:paraId="2A6D7499" w14:textId="77777777" w:rsidR="00005778" w:rsidRDefault="00005778" w:rsidP="000057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2005 N. Central Avenue</w:t>
      </w:r>
    </w:p>
    <w:p w14:paraId="441ED445" w14:textId="77777777" w:rsidR="00005778" w:rsidRDefault="00005778" w:rsidP="000057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Phoenix, Arizona 85004</w:t>
      </w:r>
    </w:p>
    <w:p w14:paraId="6DC227DE" w14:textId="77777777" w:rsidR="00005778" w:rsidRDefault="00005778" w:rsidP="000057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(602) 542-9940</w:t>
      </w:r>
    </w:p>
    <w:p w14:paraId="4C805075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Anndrea.kawamura@azag.gov</w:t>
      </w:r>
    </w:p>
    <w:p w14:paraId="2ED8760D" w14:textId="77777777" w:rsidR="00005778" w:rsidRPr="009A2F44" w:rsidRDefault="00005778" w:rsidP="00005778">
      <w:pPr>
        <w:jc w:val="center"/>
        <w:rPr>
          <w:rFonts w:ascii="Times New Roman" w:hAnsi="Times New Roman"/>
          <w:sz w:val="28"/>
          <w:szCs w:val="28"/>
        </w:rPr>
      </w:pPr>
    </w:p>
    <w:p w14:paraId="413595E2" w14:textId="77777777" w:rsidR="00005778" w:rsidRPr="009A2F44" w:rsidRDefault="00005778" w:rsidP="00005778">
      <w:pPr>
        <w:jc w:val="center"/>
        <w:rPr>
          <w:rFonts w:ascii="Times New Roman" w:hAnsi="Times New Roman"/>
          <w:b/>
          <w:sz w:val="28"/>
          <w:szCs w:val="28"/>
        </w:rPr>
      </w:pPr>
      <w:r w:rsidRPr="009A2F44">
        <w:rPr>
          <w:rFonts w:ascii="Times New Roman" w:hAnsi="Times New Roman"/>
          <w:b/>
          <w:sz w:val="28"/>
          <w:szCs w:val="28"/>
        </w:rPr>
        <w:t xml:space="preserve">ARIZONA </w:t>
      </w:r>
      <w:r>
        <w:rPr>
          <w:rFonts w:ascii="Times New Roman" w:hAnsi="Times New Roman"/>
          <w:b/>
          <w:sz w:val="28"/>
          <w:szCs w:val="28"/>
        </w:rPr>
        <w:t xml:space="preserve">SUPREME </w:t>
      </w:r>
      <w:r w:rsidRPr="009A2F44">
        <w:rPr>
          <w:rFonts w:ascii="Times New Roman" w:hAnsi="Times New Roman"/>
          <w:b/>
          <w:sz w:val="28"/>
          <w:szCs w:val="28"/>
        </w:rPr>
        <w:t xml:space="preserve">COURT </w:t>
      </w:r>
    </w:p>
    <w:p w14:paraId="3FC3CBAE" w14:textId="77777777" w:rsidR="00005778" w:rsidRDefault="00005778" w:rsidP="00005778">
      <w:pPr>
        <w:jc w:val="center"/>
        <w:rPr>
          <w:rFonts w:ascii="Times New Roman" w:hAnsi="Times New Roman"/>
          <w:sz w:val="28"/>
          <w:szCs w:val="28"/>
        </w:rPr>
      </w:pPr>
    </w:p>
    <w:p w14:paraId="55699E1D" w14:textId="77777777" w:rsidR="00005778" w:rsidRPr="009A2F44" w:rsidRDefault="00005778" w:rsidP="0000577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005778" w:rsidRPr="009A2F44" w14:paraId="6AD34337" w14:textId="77777777" w:rsidTr="001726A0">
        <w:tc>
          <w:tcPr>
            <w:tcW w:w="4788" w:type="dxa"/>
            <w:tcBorders>
              <w:bottom w:val="single" w:sz="4" w:space="0" w:color="auto"/>
              <w:right w:val="single" w:sz="4" w:space="0" w:color="auto"/>
            </w:tcBorders>
          </w:tcPr>
          <w:p w14:paraId="4FE39873" w14:textId="77777777" w:rsidR="00005778" w:rsidRPr="00C611EC" w:rsidRDefault="00005778" w:rsidP="001726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95C4C6A" w14:textId="77777777" w:rsidR="00005778" w:rsidRPr="00C611EC" w:rsidRDefault="00005778" w:rsidP="001726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4EC7A24" w14:textId="492B3B86" w:rsidR="00005778" w:rsidRPr="00C611EC" w:rsidRDefault="00005778" w:rsidP="001726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1EC">
              <w:rPr>
                <w:rFonts w:ascii="Times New Roman" w:hAnsi="Times New Roman"/>
                <w:sz w:val="28"/>
                <w:szCs w:val="28"/>
              </w:rPr>
              <w:t xml:space="preserve">In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the Matter of PETITION TO </w:t>
            </w:r>
            <w:r w:rsidR="00F41BC2">
              <w:rPr>
                <w:rFonts w:ascii="Times New Roman" w:hAnsi="Times New Roman"/>
                <w:sz w:val="28"/>
                <w:szCs w:val="28"/>
              </w:rPr>
              <w:t>AMEND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RULE 335, RULES OF PROCEDURE FOR THE JUVENILE COURT</w:t>
            </w:r>
          </w:p>
          <w:p w14:paraId="4F1685AD" w14:textId="77777777" w:rsidR="00005778" w:rsidRPr="00C611EC" w:rsidRDefault="00005778" w:rsidP="001726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E132C71" w14:textId="77777777" w:rsidR="00005778" w:rsidRPr="00C611EC" w:rsidRDefault="00005778" w:rsidP="001726A0">
            <w:pPr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14:paraId="309CC8CA" w14:textId="77777777" w:rsidR="00005778" w:rsidRDefault="00005778" w:rsidP="001726A0">
            <w:pPr>
              <w:tabs>
                <w:tab w:val="left" w:pos="1152"/>
              </w:tabs>
              <w:ind w:firstLine="4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R-25-0057</w:t>
            </w:r>
          </w:p>
          <w:p w14:paraId="09CFA9C7" w14:textId="77777777" w:rsidR="00005778" w:rsidRDefault="00005778" w:rsidP="001726A0">
            <w:pPr>
              <w:tabs>
                <w:tab w:val="left" w:pos="1152"/>
              </w:tabs>
              <w:ind w:firstLine="4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EB0FA33" w14:textId="77777777" w:rsidR="00005778" w:rsidRDefault="00005778" w:rsidP="001726A0">
            <w:pPr>
              <w:tabs>
                <w:tab w:val="left" w:pos="1152"/>
              </w:tabs>
              <w:ind w:firstLine="4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67B7E98" w14:textId="77777777" w:rsidR="00005778" w:rsidRPr="00C611EC" w:rsidRDefault="00005778" w:rsidP="001726A0">
            <w:pPr>
              <w:tabs>
                <w:tab w:val="left" w:pos="1152"/>
              </w:tabs>
              <w:ind w:firstLine="4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COMMENT ON PETITION</w:t>
            </w:r>
          </w:p>
          <w:p w14:paraId="2AB48807" w14:textId="77777777" w:rsidR="00005778" w:rsidRPr="00C611EC" w:rsidRDefault="00005778" w:rsidP="001726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45C68A8B" w14:textId="77777777" w:rsidR="00005778" w:rsidRPr="009A2F44" w:rsidRDefault="00005778" w:rsidP="00005778">
      <w:pPr>
        <w:rPr>
          <w:rFonts w:ascii="Times New Roman" w:hAnsi="Times New Roman"/>
          <w:sz w:val="28"/>
          <w:szCs w:val="28"/>
        </w:rPr>
      </w:pPr>
    </w:p>
    <w:p w14:paraId="48E8852C" w14:textId="7925AC01" w:rsidR="00005778" w:rsidRPr="00AA5442" w:rsidRDefault="00005778" w:rsidP="00AA544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Arizona Attorney General’s Office offers its comment under </w:t>
      </w:r>
      <w:hyperlink r:id="rId7" w:history="1">
        <w:r w:rsidRPr="00E21E81">
          <w:rPr>
            <w:rStyle w:val="Hyperlink"/>
            <w:rFonts w:ascii="Times New Roman" w:hAnsi="Times New Roman"/>
            <w:sz w:val="28"/>
            <w:szCs w:val="28"/>
          </w:rPr>
          <w:t>Rule 28(e)</w:t>
        </w:r>
      </w:hyperlink>
      <w:r>
        <w:rPr>
          <w:rFonts w:ascii="Times New Roman" w:hAnsi="Times New Roman"/>
          <w:sz w:val="28"/>
          <w:szCs w:val="28"/>
        </w:rPr>
        <w:t xml:space="preserve">, Arizona Rules of the Supreme Court, to the proposed </w:t>
      </w:r>
      <w:r w:rsidR="00F41BC2">
        <w:rPr>
          <w:rFonts w:ascii="Times New Roman" w:hAnsi="Times New Roman"/>
          <w:sz w:val="28"/>
          <w:szCs w:val="28"/>
        </w:rPr>
        <w:t>amendments to</w:t>
      </w:r>
      <w:r>
        <w:rPr>
          <w:rFonts w:ascii="Times New Roman" w:hAnsi="Times New Roman"/>
          <w:sz w:val="28"/>
          <w:szCs w:val="28"/>
        </w:rPr>
        <w:t xml:space="preserve"> Rule 335, Arizona Rules of Procedure for the Juvenile Court.  The </w:t>
      </w:r>
      <w:r w:rsidR="00F41BC2">
        <w:rPr>
          <w:rFonts w:ascii="Times New Roman" w:hAnsi="Times New Roman"/>
          <w:sz w:val="28"/>
          <w:szCs w:val="28"/>
        </w:rPr>
        <w:t>Office</w:t>
      </w:r>
      <w:r>
        <w:rPr>
          <w:rFonts w:ascii="Times New Roman" w:hAnsi="Times New Roman"/>
          <w:sz w:val="28"/>
          <w:szCs w:val="28"/>
        </w:rPr>
        <w:t xml:space="preserve"> opposes the </w:t>
      </w:r>
      <w:r w:rsidR="00F41BC2">
        <w:rPr>
          <w:rFonts w:ascii="Times New Roman" w:hAnsi="Times New Roman"/>
          <w:sz w:val="28"/>
          <w:szCs w:val="28"/>
        </w:rPr>
        <w:t>amendments</w:t>
      </w:r>
      <w:r>
        <w:rPr>
          <w:rFonts w:ascii="Times New Roman" w:hAnsi="Times New Roman"/>
          <w:sz w:val="28"/>
          <w:szCs w:val="28"/>
        </w:rPr>
        <w:t xml:space="preserve"> as written for the reasons set forth below.</w:t>
      </w:r>
    </w:p>
    <w:p w14:paraId="1B49CA9E" w14:textId="354493CE" w:rsidR="00005778" w:rsidRDefault="00005778" w:rsidP="00AA544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directors of various Maricopa County indigent representation offices ask this Court to amend </w:t>
      </w:r>
      <w:hyperlink r:id="rId8" w:history="1">
        <w:r w:rsidRPr="00DB2567">
          <w:rPr>
            <w:rStyle w:val="Hyperlink"/>
            <w:rFonts w:ascii="Times New Roman" w:hAnsi="Times New Roman"/>
            <w:sz w:val="28"/>
            <w:szCs w:val="28"/>
          </w:rPr>
          <w:t>Rule 335</w:t>
        </w:r>
      </w:hyperlink>
      <w:r w:rsidR="00DB2567">
        <w:rPr>
          <w:rFonts w:ascii="Times New Roman" w:hAnsi="Times New Roman"/>
          <w:sz w:val="28"/>
          <w:szCs w:val="28"/>
        </w:rPr>
        <w:t>, Arizona Rules of Procedure for the Juvenile Court,</w:t>
      </w:r>
      <w:r>
        <w:rPr>
          <w:rFonts w:ascii="Times New Roman" w:hAnsi="Times New Roman"/>
          <w:sz w:val="28"/>
          <w:szCs w:val="28"/>
        </w:rPr>
        <w:t xml:space="preserve"> addressing Qualified Residential Treatment Program (QRTP) placements</w:t>
      </w:r>
      <w:r w:rsidR="00DB73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E9C502B" w14:textId="08C4D7EC" w:rsidR="00DB2567" w:rsidRPr="00CA75BC" w:rsidRDefault="00005778" w:rsidP="00DB2567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hyperlink r:id="rId9" w:history="1">
        <w:r w:rsidRPr="00DB2567">
          <w:rPr>
            <w:rStyle w:val="Hyperlink"/>
            <w:rFonts w:ascii="Times New Roman" w:hAnsi="Times New Roman"/>
            <w:sz w:val="28"/>
            <w:szCs w:val="28"/>
          </w:rPr>
          <w:t>Rule 335</w:t>
        </w:r>
      </w:hyperlink>
      <w:r>
        <w:rPr>
          <w:rFonts w:ascii="Times New Roman" w:hAnsi="Times New Roman"/>
          <w:sz w:val="28"/>
          <w:szCs w:val="28"/>
        </w:rPr>
        <w:t xml:space="preserve"> was created in 2022 in response to Arizona’s implementation of QRTP placements as </w:t>
      </w:r>
      <w:r w:rsidR="00DB2567">
        <w:rPr>
          <w:rFonts w:ascii="Times New Roman" w:hAnsi="Times New Roman"/>
          <w:sz w:val="28"/>
          <w:szCs w:val="28"/>
        </w:rPr>
        <w:t xml:space="preserve">required by the </w:t>
      </w:r>
      <w:r>
        <w:rPr>
          <w:rFonts w:ascii="Times New Roman" w:hAnsi="Times New Roman"/>
          <w:sz w:val="28"/>
          <w:szCs w:val="28"/>
        </w:rPr>
        <w:t>federal Family First Prevention Services Act (FFPSA)</w:t>
      </w:r>
      <w:r w:rsidR="00DB2567">
        <w:rPr>
          <w:rFonts w:ascii="Times New Roman" w:hAnsi="Times New Roman"/>
          <w:sz w:val="28"/>
          <w:szCs w:val="28"/>
        </w:rPr>
        <w:t xml:space="preserve">. </w:t>
      </w:r>
      <w:r w:rsidR="00F41BC2">
        <w:rPr>
          <w:rFonts w:ascii="Times New Roman" w:hAnsi="Times New Roman"/>
          <w:sz w:val="28"/>
          <w:szCs w:val="28"/>
        </w:rPr>
        <w:t xml:space="preserve"> </w:t>
      </w:r>
      <w:r w:rsidR="00DB2567">
        <w:rPr>
          <w:rFonts w:ascii="Times New Roman" w:hAnsi="Times New Roman"/>
          <w:sz w:val="28"/>
          <w:szCs w:val="28"/>
        </w:rPr>
        <w:t xml:space="preserve">There is no underlying Arizona State </w:t>
      </w:r>
      <w:r w:rsidR="00F41BC2">
        <w:rPr>
          <w:rFonts w:ascii="Times New Roman" w:hAnsi="Times New Roman"/>
          <w:sz w:val="28"/>
          <w:szCs w:val="28"/>
        </w:rPr>
        <w:t>s</w:t>
      </w:r>
      <w:r w:rsidR="00DB2567">
        <w:rPr>
          <w:rFonts w:ascii="Times New Roman" w:hAnsi="Times New Roman"/>
          <w:sz w:val="28"/>
          <w:szCs w:val="28"/>
        </w:rPr>
        <w:t xml:space="preserve">tatute upon which the Rule is modeled; the only statutory authority is the FFPSA. </w:t>
      </w:r>
      <w:r w:rsidR="00F41BC2">
        <w:rPr>
          <w:rFonts w:ascii="Times New Roman" w:hAnsi="Times New Roman"/>
          <w:sz w:val="28"/>
          <w:szCs w:val="28"/>
        </w:rPr>
        <w:t xml:space="preserve"> Although Petitioners state that t</w:t>
      </w:r>
      <w:r w:rsidR="00DB2567">
        <w:rPr>
          <w:rFonts w:ascii="Times New Roman" w:hAnsi="Times New Roman"/>
          <w:sz w:val="28"/>
          <w:szCs w:val="28"/>
        </w:rPr>
        <w:t xml:space="preserve">he proposed </w:t>
      </w:r>
      <w:r w:rsidR="00021741">
        <w:rPr>
          <w:rFonts w:ascii="Times New Roman" w:hAnsi="Times New Roman"/>
          <w:sz w:val="28"/>
          <w:szCs w:val="28"/>
        </w:rPr>
        <w:t>amendment</w:t>
      </w:r>
      <w:r w:rsidR="00F41BC2">
        <w:rPr>
          <w:rFonts w:ascii="Times New Roman" w:hAnsi="Times New Roman"/>
          <w:sz w:val="28"/>
          <w:szCs w:val="28"/>
        </w:rPr>
        <w:t>s will “implement” provisions of the FFPSA (Petition at 2), they instead</w:t>
      </w:r>
      <w:r w:rsidR="00DB2567">
        <w:rPr>
          <w:rFonts w:ascii="Times New Roman" w:hAnsi="Times New Roman"/>
          <w:sz w:val="28"/>
          <w:szCs w:val="28"/>
        </w:rPr>
        <w:t xml:space="preserve"> attempt to legislate the QRTP </w:t>
      </w:r>
      <w:r w:rsidR="00F41BC2">
        <w:rPr>
          <w:rFonts w:ascii="Times New Roman" w:hAnsi="Times New Roman"/>
          <w:sz w:val="28"/>
          <w:szCs w:val="28"/>
        </w:rPr>
        <w:t xml:space="preserve">placement </w:t>
      </w:r>
      <w:r w:rsidR="00DB2567">
        <w:rPr>
          <w:rFonts w:ascii="Times New Roman" w:hAnsi="Times New Roman"/>
          <w:sz w:val="28"/>
          <w:szCs w:val="28"/>
        </w:rPr>
        <w:t xml:space="preserve">process </w:t>
      </w:r>
      <w:r w:rsidR="00021741">
        <w:rPr>
          <w:rFonts w:ascii="Times New Roman" w:hAnsi="Times New Roman"/>
          <w:sz w:val="28"/>
          <w:szCs w:val="28"/>
        </w:rPr>
        <w:t xml:space="preserve">beyond the requirements of the FFPSA. </w:t>
      </w:r>
      <w:r w:rsidR="00F41BC2">
        <w:rPr>
          <w:rFonts w:ascii="Times New Roman" w:hAnsi="Times New Roman"/>
          <w:sz w:val="28"/>
          <w:szCs w:val="28"/>
        </w:rPr>
        <w:t xml:space="preserve"> </w:t>
      </w:r>
      <w:r w:rsidR="00AB642F">
        <w:rPr>
          <w:rFonts w:ascii="Times New Roman" w:hAnsi="Times New Roman"/>
          <w:sz w:val="28"/>
          <w:szCs w:val="28"/>
        </w:rPr>
        <w:t xml:space="preserve">For example, the FFPSA provides the State </w:t>
      </w:r>
      <w:r w:rsidR="00A0539A">
        <w:rPr>
          <w:rFonts w:ascii="Times New Roman" w:hAnsi="Times New Roman"/>
          <w:sz w:val="28"/>
          <w:szCs w:val="28"/>
        </w:rPr>
        <w:t xml:space="preserve">with </w:t>
      </w:r>
      <w:r w:rsidR="00AB642F">
        <w:rPr>
          <w:rFonts w:ascii="Times New Roman" w:hAnsi="Times New Roman"/>
          <w:sz w:val="28"/>
          <w:szCs w:val="28"/>
        </w:rPr>
        <w:t xml:space="preserve">a thirty-day time frame after a child is placed in a QRTP placement to complete a multipart assessment to determine the appropriateness of the placement.  </w:t>
      </w:r>
      <w:r w:rsidR="00DC163B" w:rsidRPr="00AA5442">
        <w:rPr>
          <w:rFonts w:ascii="Times New Roman" w:hAnsi="Times New Roman"/>
          <w:i/>
          <w:iCs/>
          <w:sz w:val="28"/>
          <w:szCs w:val="28"/>
        </w:rPr>
        <w:t>See</w:t>
      </w:r>
      <w:r w:rsidR="00DC163B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AB642F" w:rsidRPr="00021741">
          <w:rPr>
            <w:rStyle w:val="Hyperlink"/>
            <w:rFonts w:ascii="Times New Roman" w:hAnsi="Times New Roman"/>
            <w:sz w:val="28"/>
            <w:szCs w:val="28"/>
          </w:rPr>
          <w:t>42 U.S.C. § 672(k)(3)(A)</w:t>
        </w:r>
      </w:hyperlink>
      <w:r w:rsidR="00AB642F">
        <w:t xml:space="preserve">.  </w:t>
      </w:r>
      <w:r w:rsidR="00AB642F">
        <w:rPr>
          <w:rFonts w:ascii="Times New Roman" w:hAnsi="Times New Roman"/>
          <w:sz w:val="28"/>
          <w:szCs w:val="28"/>
        </w:rPr>
        <w:t>But t</w:t>
      </w:r>
      <w:r w:rsidR="00021741">
        <w:rPr>
          <w:rFonts w:ascii="Times New Roman" w:hAnsi="Times New Roman"/>
          <w:sz w:val="28"/>
          <w:szCs w:val="28"/>
        </w:rPr>
        <w:t xml:space="preserve">he </w:t>
      </w:r>
      <w:r w:rsidR="00AB642F">
        <w:rPr>
          <w:rFonts w:ascii="Times New Roman" w:hAnsi="Times New Roman"/>
          <w:sz w:val="28"/>
          <w:szCs w:val="28"/>
        </w:rPr>
        <w:t xml:space="preserve">proposed </w:t>
      </w:r>
      <w:r w:rsidR="00021741">
        <w:rPr>
          <w:rFonts w:ascii="Times New Roman" w:hAnsi="Times New Roman"/>
          <w:sz w:val="28"/>
          <w:szCs w:val="28"/>
        </w:rPr>
        <w:t>amendment</w:t>
      </w:r>
      <w:r w:rsidR="00D3563E">
        <w:rPr>
          <w:rFonts w:ascii="Times New Roman" w:hAnsi="Times New Roman"/>
          <w:sz w:val="28"/>
          <w:szCs w:val="28"/>
        </w:rPr>
        <w:t>s</w:t>
      </w:r>
      <w:r w:rsidR="00021741">
        <w:rPr>
          <w:rFonts w:ascii="Times New Roman" w:hAnsi="Times New Roman"/>
          <w:sz w:val="28"/>
          <w:szCs w:val="28"/>
        </w:rPr>
        <w:t xml:space="preserve"> eliminate </w:t>
      </w:r>
      <w:r w:rsidR="00DC163B">
        <w:rPr>
          <w:rFonts w:ascii="Times New Roman" w:hAnsi="Times New Roman"/>
          <w:sz w:val="28"/>
          <w:szCs w:val="28"/>
        </w:rPr>
        <w:t xml:space="preserve">this statutorily provided </w:t>
      </w:r>
      <w:r w:rsidR="00021741">
        <w:rPr>
          <w:rFonts w:ascii="Times New Roman" w:hAnsi="Times New Roman"/>
          <w:sz w:val="28"/>
          <w:szCs w:val="28"/>
        </w:rPr>
        <w:t xml:space="preserve">time frame </w:t>
      </w:r>
      <w:r w:rsidR="00D3563E">
        <w:rPr>
          <w:rFonts w:ascii="Times New Roman" w:hAnsi="Times New Roman"/>
          <w:sz w:val="28"/>
          <w:szCs w:val="28"/>
        </w:rPr>
        <w:t xml:space="preserve">and instead </w:t>
      </w:r>
      <w:r w:rsidR="00021741">
        <w:rPr>
          <w:rFonts w:ascii="Times New Roman" w:hAnsi="Times New Roman"/>
          <w:sz w:val="28"/>
          <w:szCs w:val="28"/>
        </w:rPr>
        <w:t xml:space="preserve">require that the </w:t>
      </w:r>
      <w:r w:rsidR="00D3563E">
        <w:rPr>
          <w:rFonts w:ascii="Times New Roman" w:hAnsi="Times New Roman"/>
          <w:sz w:val="28"/>
          <w:szCs w:val="28"/>
        </w:rPr>
        <w:t xml:space="preserve">State complete the </w:t>
      </w:r>
      <w:r w:rsidR="00021741">
        <w:rPr>
          <w:rFonts w:ascii="Times New Roman" w:hAnsi="Times New Roman"/>
          <w:sz w:val="28"/>
          <w:szCs w:val="28"/>
        </w:rPr>
        <w:t xml:space="preserve">assessment </w:t>
      </w:r>
      <w:r w:rsidR="00021741" w:rsidRPr="00AA5442">
        <w:rPr>
          <w:rFonts w:ascii="Times New Roman" w:hAnsi="Times New Roman"/>
          <w:i/>
          <w:iCs/>
          <w:sz w:val="28"/>
          <w:szCs w:val="28"/>
        </w:rPr>
        <w:t>prior</w:t>
      </w:r>
      <w:r w:rsidR="00021741">
        <w:rPr>
          <w:rFonts w:ascii="Times New Roman" w:hAnsi="Times New Roman"/>
          <w:sz w:val="28"/>
          <w:szCs w:val="28"/>
        </w:rPr>
        <w:t xml:space="preserve"> to the child’s placement</w:t>
      </w:r>
      <w:r w:rsidR="00DC163B">
        <w:rPr>
          <w:rFonts w:ascii="Times New Roman" w:hAnsi="Times New Roman"/>
          <w:sz w:val="28"/>
          <w:szCs w:val="28"/>
        </w:rPr>
        <w:t>.</w:t>
      </w:r>
      <w:r w:rsidR="00021741">
        <w:rPr>
          <w:rFonts w:ascii="Times New Roman" w:hAnsi="Times New Roman"/>
          <w:sz w:val="28"/>
          <w:szCs w:val="28"/>
        </w:rPr>
        <w:t xml:space="preserve"> </w:t>
      </w:r>
      <w:r w:rsidR="00D56B3B">
        <w:rPr>
          <w:rFonts w:ascii="Times New Roman" w:hAnsi="Times New Roman"/>
          <w:sz w:val="28"/>
          <w:szCs w:val="28"/>
        </w:rPr>
        <w:t xml:space="preserve"> (</w:t>
      </w:r>
      <w:r w:rsidR="0026772B" w:rsidRPr="00AA5442">
        <w:rPr>
          <w:rFonts w:ascii="Times New Roman" w:hAnsi="Times New Roman"/>
          <w:i/>
          <w:iCs/>
          <w:sz w:val="28"/>
          <w:szCs w:val="28"/>
        </w:rPr>
        <w:t>See</w:t>
      </w:r>
      <w:r w:rsidR="0026772B">
        <w:rPr>
          <w:rFonts w:ascii="Times New Roman" w:hAnsi="Times New Roman"/>
          <w:sz w:val="28"/>
          <w:szCs w:val="28"/>
        </w:rPr>
        <w:t xml:space="preserve"> Petition at 7-8.) </w:t>
      </w:r>
      <w:r w:rsidR="00F4782A">
        <w:rPr>
          <w:rFonts w:ascii="Times New Roman" w:hAnsi="Times New Roman"/>
          <w:sz w:val="28"/>
          <w:szCs w:val="28"/>
        </w:rPr>
        <w:t xml:space="preserve"> </w:t>
      </w:r>
      <w:r w:rsidR="00D56B3B">
        <w:rPr>
          <w:rFonts w:ascii="Times New Roman" w:hAnsi="Times New Roman"/>
          <w:sz w:val="28"/>
          <w:szCs w:val="28"/>
        </w:rPr>
        <w:t>Because</w:t>
      </w:r>
      <w:r w:rsidR="00D56B3B" w:rsidRPr="00D3563E">
        <w:rPr>
          <w:rFonts w:ascii="Times New Roman" w:hAnsi="Times New Roman"/>
          <w:sz w:val="28"/>
          <w:szCs w:val="28"/>
        </w:rPr>
        <w:t xml:space="preserve"> </w:t>
      </w:r>
      <w:r w:rsidR="00D56B3B">
        <w:rPr>
          <w:rFonts w:ascii="Times New Roman" w:hAnsi="Times New Roman"/>
          <w:sz w:val="28"/>
          <w:szCs w:val="28"/>
        </w:rPr>
        <w:t>the proposed amendments attempt to legislate the QRTP placement process beyond the requirements of the FFPSA, the Office</w:t>
      </w:r>
      <w:r w:rsidR="00DB2567">
        <w:rPr>
          <w:rFonts w:ascii="Times New Roman" w:hAnsi="Times New Roman"/>
          <w:sz w:val="28"/>
          <w:szCs w:val="28"/>
        </w:rPr>
        <w:t xml:space="preserve"> does not support adopting the</w:t>
      </w:r>
      <w:r w:rsidR="00503D3C">
        <w:rPr>
          <w:rFonts w:ascii="Times New Roman" w:hAnsi="Times New Roman"/>
          <w:sz w:val="28"/>
          <w:szCs w:val="28"/>
        </w:rPr>
        <w:t>m</w:t>
      </w:r>
      <w:r w:rsidR="00DB2567">
        <w:rPr>
          <w:rFonts w:ascii="Times New Roman" w:hAnsi="Times New Roman"/>
          <w:sz w:val="28"/>
          <w:szCs w:val="28"/>
        </w:rPr>
        <w:t xml:space="preserve"> as written. </w:t>
      </w:r>
    </w:p>
    <w:p w14:paraId="4DBC76E2" w14:textId="41DC7127" w:rsidR="00005778" w:rsidRPr="00796553" w:rsidRDefault="00005778" w:rsidP="00005778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Respectfully submitted this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553">
        <w:rPr>
          <w:rFonts w:ascii="Times New Roman" w:hAnsi="Times New Roman"/>
          <w:sz w:val="28"/>
          <w:szCs w:val="28"/>
        </w:rPr>
        <w:fldChar w:fldCharType="begin"/>
      </w:r>
      <w:r w:rsidRPr="00796553">
        <w:rPr>
          <w:rFonts w:ascii="Times New Roman" w:hAnsi="Times New Roman"/>
          <w:sz w:val="28"/>
          <w:szCs w:val="28"/>
        </w:rPr>
        <w:instrText>date \@ "d" \* ordinal</w:instrText>
      </w:r>
      <w:r w:rsidRPr="00796553">
        <w:rPr>
          <w:rFonts w:ascii="Times New Roman" w:hAnsi="Times New Roman"/>
          <w:sz w:val="28"/>
          <w:szCs w:val="28"/>
        </w:rPr>
        <w:fldChar w:fldCharType="separate"/>
      </w:r>
      <w:r w:rsidR="0052079C">
        <w:rPr>
          <w:rFonts w:ascii="Times New Roman" w:hAnsi="Times New Roman"/>
          <w:noProof/>
          <w:sz w:val="28"/>
          <w:szCs w:val="28"/>
        </w:rPr>
        <w:t>28th</w:t>
      </w:r>
      <w:r w:rsidRPr="00796553">
        <w:rPr>
          <w:rFonts w:ascii="Times New Roman" w:hAnsi="Times New Roman"/>
          <w:sz w:val="28"/>
          <w:szCs w:val="28"/>
        </w:rPr>
        <w:fldChar w:fldCharType="end"/>
      </w:r>
      <w:r w:rsidRPr="00796553">
        <w:rPr>
          <w:rFonts w:ascii="Times New Roman" w:hAnsi="Times New Roman"/>
          <w:sz w:val="28"/>
          <w:szCs w:val="28"/>
        </w:rPr>
        <w:t xml:space="preserve"> day of </w:t>
      </w:r>
      <w:r w:rsidRPr="00796553">
        <w:rPr>
          <w:rFonts w:ascii="Times New Roman" w:hAnsi="Times New Roman"/>
          <w:sz w:val="28"/>
          <w:szCs w:val="28"/>
        </w:rPr>
        <w:fldChar w:fldCharType="begin"/>
      </w:r>
      <w:r w:rsidRPr="00796553">
        <w:rPr>
          <w:rFonts w:ascii="Times New Roman" w:hAnsi="Times New Roman"/>
          <w:sz w:val="28"/>
          <w:szCs w:val="28"/>
        </w:rPr>
        <w:instrText xml:space="preserve">date \@MMMM </w:instrText>
      </w:r>
      <w:r w:rsidRPr="00796553">
        <w:rPr>
          <w:rFonts w:ascii="Times New Roman" w:hAnsi="Times New Roman"/>
          <w:sz w:val="28"/>
          <w:szCs w:val="28"/>
        </w:rPr>
        <w:fldChar w:fldCharType="separate"/>
      </w:r>
      <w:r w:rsidR="0052079C">
        <w:rPr>
          <w:rFonts w:ascii="Times New Roman" w:hAnsi="Times New Roman"/>
          <w:noProof/>
          <w:sz w:val="28"/>
          <w:szCs w:val="28"/>
        </w:rPr>
        <w:t>April</w:t>
      </w:r>
      <w:r w:rsidRPr="00796553">
        <w:rPr>
          <w:rFonts w:ascii="Times New Roman" w:hAnsi="Times New Roman"/>
          <w:sz w:val="28"/>
          <w:szCs w:val="28"/>
        </w:rPr>
        <w:fldChar w:fldCharType="end"/>
      </w:r>
      <w:r w:rsidRPr="00796553">
        <w:rPr>
          <w:rFonts w:ascii="Times New Roman" w:hAnsi="Times New Roman"/>
          <w:sz w:val="28"/>
          <w:szCs w:val="28"/>
        </w:rPr>
        <w:t xml:space="preserve">, </w:t>
      </w:r>
      <w:r w:rsidRPr="00796553">
        <w:rPr>
          <w:rFonts w:ascii="Times New Roman" w:hAnsi="Times New Roman"/>
          <w:sz w:val="28"/>
          <w:szCs w:val="28"/>
        </w:rPr>
        <w:fldChar w:fldCharType="begin"/>
      </w:r>
      <w:r w:rsidRPr="00796553">
        <w:rPr>
          <w:rFonts w:ascii="Times New Roman" w:hAnsi="Times New Roman"/>
          <w:sz w:val="28"/>
          <w:szCs w:val="28"/>
        </w:rPr>
        <w:instrText xml:space="preserve"> date \@YYYY </w:instrText>
      </w:r>
      <w:r w:rsidRPr="00796553">
        <w:rPr>
          <w:rFonts w:ascii="Times New Roman" w:hAnsi="Times New Roman"/>
          <w:sz w:val="28"/>
          <w:szCs w:val="28"/>
        </w:rPr>
        <w:fldChar w:fldCharType="separate"/>
      </w:r>
      <w:r w:rsidR="0052079C">
        <w:rPr>
          <w:rFonts w:ascii="Times New Roman" w:hAnsi="Times New Roman"/>
          <w:noProof/>
          <w:sz w:val="28"/>
          <w:szCs w:val="28"/>
        </w:rPr>
        <w:t>2026</w:t>
      </w:r>
      <w:r w:rsidRPr="00796553">
        <w:rPr>
          <w:rFonts w:ascii="Times New Roman" w:hAnsi="Times New Roman"/>
          <w:sz w:val="28"/>
          <w:szCs w:val="28"/>
        </w:rPr>
        <w:fldChar w:fldCharType="end"/>
      </w:r>
      <w:r w:rsidRPr="00796553">
        <w:rPr>
          <w:rFonts w:ascii="Times New Roman" w:hAnsi="Times New Roman"/>
          <w:sz w:val="28"/>
          <w:szCs w:val="28"/>
        </w:rPr>
        <w:t>.</w:t>
      </w:r>
    </w:p>
    <w:p w14:paraId="5229A048" w14:textId="77777777" w:rsidR="00005778" w:rsidRPr="009A2F44" w:rsidRDefault="00005778" w:rsidP="00005778">
      <w:pPr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Kristin K Mayes</w:t>
      </w:r>
    </w:p>
    <w:p w14:paraId="21F6BE61" w14:textId="77777777" w:rsidR="00005778" w:rsidRPr="009A2F44" w:rsidRDefault="00005778" w:rsidP="00005778">
      <w:pPr>
        <w:autoSpaceDE w:val="0"/>
        <w:autoSpaceDN w:val="0"/>
        <w:adjustRightInd w:val="0"/>
        <w:ind w:left="4320"/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Arizona Attorney General</w:t>
      </w:r>
    </w:p>
    <w:p w14:paraId="11F24903" w14:textId="77777777" w:rsidR="00005778" w:rsidRPr="009A2F44" w:rsidRDefault="00005778" w:rsidP="00005778">
      <w:pPr>
        <w:autoSpaceDE w:val="0"/>
        <w:autoSpaceDN w:val="0"/>
        <w:adjustRightInd w:val="0"/>
        <w:ind w:left="4320"/>
        <w:rPr>
          <w:rFonts w:ascii="Times New Roman" w:hAnsi="Times New Roman"/>
          <w:sz w:val="28"/>
          <w:szCs w:val="28"/>
        </w:rPr>
      </w:pPr>
    </w:p>
    <w:p w14:paraId="50EFC85F" w14:textId="5EE269DA" w:rsidR="00005778" w:rsidRPr="009A2F44" w:rsidRDefault="00005778" w:rsidP="00005778">
      <w:pPr>
        <w:autoSpaceDE w:val="0"/>
        <w:autoSpaceDN w:val="0"/>
        <w:adjustRightInd w:val="0"/>
        <w:ind w:left="4320"/>
        <w:rPr>
          <w:rFonts w:ascii="Times New Roman" w:hAnsi="Times New Roman"/>
          <w:sz w:val="28"/>
          <w:szCs w:val="28"/>
          <w:u w:val="single"/>
        </w:rPr>
      </w:pPr>
      <w:r w:rsidRPr="009A2F44">
        <w:rPr>
          <w:rFonts w:ascii="Times New Roman" w:hAnsi="Times New Roman"/>
          <w:sz w:val="28"/>
          <w:szCs w:val="28"/>
          <w:u w:val="single"/>
        </w:rPr>
        <w:t xml:space="preserve">   /s/   </w:t>
      </w:r>
      <w:r w:rsidR="0080487A">
        <w:rPr>
          <w:rFonts w:ascii="Times New Roman" w:hAnsi="Times New Roman"/>
          <w:sz w:val="28"/>
          <w:szCs w:val="28"/>
          <w:u w:val="single"/>
        </w:rPr>
        <w:t>Anndrea Kawamura</w:t>
      </w:r>
      <w:r w:rsidRPr="009A2F4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9A2F44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14:paraId="19E6D236" w14:textId="77777777" w:rsidR="00005778" w:rsidRPr="00AD67BA" w:rsidRDefault="0080487A" w:rsidP="00005778">
      <w:pPr>
        <w:autoSpaceDE w:val="0"/>
        <w:autoSpaceDN w:val="0"/>
        <w:adjustRightInd w:val="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Anndrea Kawamura</w:t>
      </w:r>
    </w:p>
    <w:p w14:paraId="471B1218" w14:textId="77777777" w:rsidR="00005778" w:rsidRPr="009A2F44" w:rsidRDefault="00005778" w:rsidP="00005778">
      <w:pPr>
        <w:autoSpaceDE w:val="0"/>
        <w:autoSpaceDN w:val="0"/>
        <w:adjustRightInd w:val="0"/>
        <w:ind w:left="4320"/>
        <w:rPr>
          <w:rFonts w:ascii="Times New Roman" w:hAnsi="Times New Roman"/>
          <w:sz w:val="28"/>
          <w:szCs w:val="28"/>
        </w:rPr>
      </w:pPr>
      <w:r w:rsidRPr="009A2F44">
        <w:rPr>
          <w:rFonts w:ascii="Times New Roman" w:hAnsi="Times New Roman"/>
          <w:sz w:val="28"/>
          <w:szCs w:val="28"/>
        </w:rPr>
        <w:t>Assistant Attorney General</w:t>
      </w:r>
    </w:p>
    <w:p w14:paraId="610ADD08" w14:textId="77777777" w:rsidR="00165AAA" w:rsidRDefault="00165AAA"/>
    <w:sectPr w:rsidR="00165AAA" w:rsidSect="00795ABF">
      <w:footerReference w:type="default" r:id="rId11"/>
      <w:pgSz w:w="12240" w:h="15840"/>
      <w:pgMar w:top="1440" w:right="1440" w:bottom="1440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79C8" w14:textId="77777777" w:rsidR="00027C8E" w:rsidRDefault="00027C8E">
      <w:r>
        <w:separator/>
      </w:r>
    </w:p>
  </w:endnote>
  <w:endnote w:type="continuationSeparator" w:id="0">
    <w:p w14:paraId="62F51873" w14:textId="77777777" w:rsidR="00027C8E" w:rsidRDefault="0002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929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B75E8" w14:textId="77777777" w:rsidR="00255895" w:rsidRDefault="00BB75FB">
        <w:pPr>
          <w:pStyle w:val="Footer"/>
          <w:jc w:val="center"/>
        </w:pPr>
        <w:r w:rsidRPr="008C51C9">
          <w:rPr>
            <w:rFonts w:ascii="Times New Roman" w:hAnsi="Times New Roman"/>
            <w:sz w:val="28"/>
            <w:szCs w:val="28"/>
          </w:rPr>
          <w:fldChar w:fldCharType="begin"/>
        </w:r>
        <w:r w:rsidRPr="008C51C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51C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8C51C9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30871ADA" w14:textId="77777777" w:rsidR="00255895" w:rsidRDefault="002558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2EDD" w14:textId="77777777" w:rsidR="00027C8E" w:rsidRDefault="00027C8E">
      <w:r>
        <w:separator/>
      </w:r>
    </w:p>
  </w:footnote>
  <w:footnote w:type="continuationSeparator" w:id="0">
    <w:p w14:paraId="743518BA" w14:textId="77777777" w:rsidR="00027C8E" w:rsidRDefault="0002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114D"/>
    <w:multiLevelType w:val="hybridMultilevel"/>
    <w:tmpl w:val="9EB8A686"/>
    <w:lvl w:ilvl="0" w:tplc="186A2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6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78"/>
    <w:rsid w:val="00005778"/>
    <w:rsid w:val="00021741"/>
    <w:rsid w:val="00027C8E"/>
    <w:rsid w:val="00120DDB"/>
    <w:rsid w:val="00165AAA"/>
    <w:rsid w:val="001B58BF"/>
    <w:rsid w:val="002170CB"/>
    <w:rsid w:val="00255895"/>
    <w:rsid w:val="0026772B"/>
    <w:rsid w:val="004051A3"/>
    <w:rsid w:val="00503D3C"/>
    <w:rsid w:val="0052079C"/>
    <w:rsid w:val="005D57C2"/>
    <w:rsid w:val="0073225E"/>
    <w:rsid w:val="007A0F71"/>
    <w:rsid w:val="007B2A31"/>
    <w:rsid w:val="0080487A"/>
    <w:rsid w:val="008F715D"/>
    <w:rsid w:val="009268DE"/>
    <w:rsid w:val="0094103E"/>
    <w:rsid w:val="00A0539A"/>
    <w:rsid w:val="00A13A70"/>
    <w:rsid w:val="00AA5442"/>
    <w:rsid w:val="00AB642F"/>
    <w:rsid w:val="00BB75FB"/>
    <w:rsid w:val="00BD4AA0"/>
    <w:rsid w:val="00D3563E"/>
    <w:rsid w:val="00D56B3B"/>
    <w:rsid w:val="00DB2567"/>
    <w:rsid w:val="00DB3D7C"/>
    <w:rsid w:val="00DB73AE"/>
    <w:rsid w:val="00DC163B"/>
    <w:rsid w:val="00F41BC2"/>
    <w:rsid w:val="00F4782A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E383"/>
  <w15:chartTrackingRefBased/>
  <w15:docId w15:val="{58DADA6E-51C1-4CAD-8A8A-ADA65200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7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5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8"/>
    <w:rPr>
      <w:rFonts w:ascii="Arial" w:eastAsia="Times New Roman" w:hAnsi="Arial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005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778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B25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BC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4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azrules/Document/N94878C90AE2F11EC8E14E854C8E1DA7A?viewType=FullText&amp;originationContext=documenttoc&amp;transitionType=CategoryPageItem&amp;contextData=(sc.Default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.next.westlaw.com/Document/NFC04BF0066DC11DCA632B52023A193A9/View/FullText.html?originationContext=docHeader&amp;contextData=(sc.Category)&amp;transitionType=Document&amp;needToInjectTerms=False&amp;docSource=e1ac07b0c99b411289a691800fe40f1e&amp;ppcid=0aef0cb411e3491cbdb894b0665ab8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aw.cornell.edu/uscode/text/42/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vt.westlaw.com/azrules/Document/N94878C90AE2F11EC8E14E854C8E1DA7A?viewType=FullText&amp;originationContext=documenttoc&amp;transitionType=CategoryPageItem&amp;contextData=(sc.Defaul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Kawamura, Anndrea</dc:creator>
  <cp:keywords/>
  <dc:description/>
  <cp:lastModifiedBy>Fox, Yolanda</cp:lastModifiedBy>
  <cp:revision>2</cp:revision>
  <dcterms:created xsi:type="dcterms:W3CDTF">2026-04-28T20:12:00Z</dcterms:created>
  <dcterms:modified xsi:type="dcterms:W3CDTF">2026-04-28T20:12:00Z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6b269d2f-15ab-4c65-9ff8-bd5f69457926</vt:lpwstr>
  </property>
</Properties>
</file>