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234F" w14:textId="77777777" w:rsidR="007A6DB3" w:rsidRDefault="00800BCA" w:rsidP="0046614D">
      <w:pPr>
        <w:spacing w:line="240" w:lineRule="auto"/>
        <w:rPr>
          <w:rFonts w:ascii="Times New Roman" w:hAnsi="Times New Roman"/>
          <w:sz w:val="28"/>
          <w:szCs w:val="28"/>
        </w:rPr>
      </w:pPr>
      <w:r>
        <w:rPr>
          <w:rFonts w:ascii="Times New Roman" w:hAnsi="Times New Roman"/>
          <w:sz w:val="28"/>
          <w:szCs w:val="28"/>
        </w:rPr>
        <w:t>Hon. Andrew J. Becke</w:t>
      </w:r>
    </w:p>
    <w:p w14:paraId="6D21A59C" w14:textId="0587B10E" w:rsidR="00A86A54" w:rsidRPr="00E419FB" w:rsidRDefault="00A86A54" w:rsidP="0046614D">
      <w:pPr>
        <w:spacing w:line="240" w:lineRule="auto"/>
        <w:rPr>
          <w:rFonts w:ascii="Times New Roman" w:hAnsi="Times New Roman"/>
          <w:sz w:val="28"/>
          <w:szCs w:val="28"/>
        </w:rPr>
      </w:pPr>
      <w:r>
        <w:rPr>
          <w:rFonts w:ascii="Times New Roman" w:hAnsi="Times New Roman"/>
          <w:sz w:val="28"/>
          <w:szCs w:val="28"/>
        </w:rPr>
        <w:t>AZ State Bar # 025362</w:t>
      </w:r>
    </w:p>
    <w:p w14:paraId="1DDB3BA2" w14:textId="77777777" w:rsidR="007A6DB3" w:rsidRPr="00E419FB" w:rsidRDefault="00800BCA" w:rsidP="0046614D">
      <w:pPr>
        <w:spacing w:line="240" w:lineRule="auto"/>
        <w:rPr>
          <w:rFonts w:ascii="Times New Roman" w:hAnsi="Times New Roman"/>
          <w:sz w:val="28"/>
          <w:szCs w:val="28"/>
        </w:rPr>
      </w:pPr>
      <w:r>
        <w:rPr>
          <w:rFonts w:ascii="Times New Roman" w:hAnsi="Times New Roman"/>
          <w:sz w:val="28"/>
          <w:szCs w:val="28"/>
        </w:rPr>
        <w:t>Vice-</w:t>
      </w:r>
      <w:r w:rsidR="00A1167A" w:rsidRPr="00E419FB">
        <w:rPr>
          <w:rFonts w:ascii="Times New Roman" w:hAnsi="Times New Roman"/>
          <w:sz w:val="28"/>
          <w:szCs w:val="28"/>
        </w:rPr>
        <w:t>Chair</w:t>
      </w:r>
      <w:r w:rsidR="008A01C2" w:rsidRPr="00E419FB">
        <w:rPr>
          <w:rFonts w:ascii="Times New Roman" w:hAnsi="Times New Roman"/>
          <w:sz w:val="28"/>
          <w:szCs w:val="28"/>
        </w:rPr>
        <w:t>, Committee on Character and Fitness</w:t>
      </w:r>
    </w:p>
    <w:p w14:paraId="7E8B7696" w14:textId="77777777"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Supreme Court, State of Arizona</w:t>
      </w:r>
    </w:p>
    <w:p w14:paraId="4751564C" w14:textId="77777777"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1501 W. Washington, Suite 104</w:t>
      </w:r>
    </w:p>
    <w:p w14:paraId="16687A8D" w14:textId="77777777"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Phoenix, AZ 85007</w:t>
      </w:r>
    </w:p>
    <w:p w14:paraId="41323E00" w14:textId="77777777" w:rsidR="007A6DB3" w:rsidRDefault="007A6DB3" w:rsidP="0046614D">
      <w:pPr>
        <w:pStyle w:val="AttorneyName"/>
        <w:spacing w:line="240" w:lineRule="auto"/>
        <w:jc w:val="center"/>
        <w:rPr>
          <w:rFonts w:ascii="Arial" w:hAnsi="Arial" w:cs="Arial"/>
          <w:sz w:val="26"/>
          <w:szCs w:val="26"/>
        </w:rPr>
      </w:pPr>
    </w:p>
    <w:p w14:paraId="3F816A7B" w14:textId="77777777" w:rsidR="007A6DB3" w:rsidRDefault="008A01C2" w:rsidP="0046614D">
      <w:pPr>
        <w:pStyle w:val="AttorneyName"/>
        <w:spacing w:line="240" w:lineRule="auto"/>
        <w:jc w:val="center"/>
        <w:rPr>
          <w:rFonts w:ascii="Times New Roman" w:hAnsi="Times New Roman"/>
          <w:sz w:val="26"/>
          <w:szCs w:val="26"/>
        </w:rPr>
      </w:pPr>
      <w:r>
        <w:rPr>
          <w:rFonts w:ascii="Times New Roman" w:hAnsi="Times New Roman"/>
          <w:sz w:val="26"/>
          <w:szCs w:val="26"/>
        </w:rPr>
        <w:t>BEFORE THE COMMITTEE ON CHARACTER AND FITNESS</w:t>
      </w:r>
    </w:p>
    <w:p w14:paraId="62DEBA69" w14:textId="77777777" w:rsidR="007A6DB3" w:rsidRDefault="007A6DB3" w:rsidP="0046614D">
      <w:pPr>
        <w:pStyle w:val="AttorneyName"/>
        <w:spacing w:line="240" w:lineRule="auto"/>
        <w:jc w:val="center"/>
        <w:rPr>
          <w:rFonts w:ascii="Times New Roman" w:hAnsi="Times New Roman"/>
          <w:sz w:val="26"/>
          <w:szCs w:val="26"/>
        </w:rPr>
      </w:pPr>
    </w:p>
    <w:p w14:paraId="15A24429" w14:textId="77777777" w:rsidR="007A6DB3" w:rsidRDefault="008A01C2" w:rsidP="0046614D">
      <w:pPr>
        <w:pStyle w:val="AttorneyName"/>
        <w:spacing w:line="240" w:lineRule="auto"/>
        <w:jc w:val="center"/>
        <w:rPr>
          <w:rFonts w:ascii="Times New Roman" w:hAnsi="Times New Roman"/>
          <w:sz w:val="26"/>
          <w:szCs w:val="26"/>
        </w:rPr>
      </w:pPr>
      <w:r>
        <w:rPr>
          <w:rFonts w:ascii="Times New Roman" w:hAnsi="Times New Roman"/>
          <w:sz w:val="26"/>
          <w:szCs w:val="26"/>
        </w:rPr>
        <w:t>OF THE SUPREME COURT OF ARIZONA</w:t>
      </w:r>
    </w:p>
    <w:p w14:paraId="0D1D8F98" w14:textId="77777777" w:rsidR="00BA793D" w:rsidRDefault="00BA793D" w:rsidP="0046614D">
      <w:pPr>
        <w:pStyle w:val="AttorneyName"/>
        <w:spacing w:line="240" w:lineRule="auto"/>
        <w:jc w:val="center"/>
        <w:rPr>
          <w:rFonts w:ascii="Times New Roman" w:hAnsi="Times New Roman"/>
          <w:sz w:val="26"/>
          <w:szCs w:val="26"/>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5247C" w14:paraId="34A31F0F" w14:textId="77777777" w:rsidTr="00455DE2">
        <w:trPr>
          <w:trHeight w:val="1788"/>
        </w:trPr>
        <w:tc>
          <w:tcPr>
            <w:tcW w:w="4542" w:type="dxa"/>
            <w:tcBorders>
              <w:top w:val="nil"/>
              <w:left w:val="nil"/>
              <w:bottom w:val="single" w:sz="4" w:space="0" w:color="auto"/>
              <w:right w:val="nil"/>
            </w:tcBorders>
          </w:tcPr>
          <w:p w14:paraId="421A849F" w14:textId="77777777" w:rsidR="007A6DB3" w:rsidRDefault="008A01C2" w:rsidP="0046614D">
            <w:pPr>
              <w:spacing w:line="240" w:lineRule="auto"/>
              <w:rPr>
                <w:rFonts w:ascii="Times New Roman" w:hAnsi="Times New Roman"/>
                <w:sz w:val="26"/>
                <w:szCs w:val="26"/>
              </w:rPr>
            </w:pPr>
            <w:r>
              <w:rPr>
                <w:rFonts w:ascii="Times New Roman" w:hAnsi="Times New Roman"/>
                <w:sz w:val="26"/>
                <w:szCs w:val="26"/>
              </w:rPr>
              <w:t>In the Matter of:</w:t>
            </w:r>
          </w:p>
          <w:p w14:paraId="0E5EAFC4" w14:textId="77777777" w:rsidR="007A6DB3" w:rsidRDefault="007A6DB3" w:rsidP="0046614D">
            <w:pPr>
              <w:spacing w:line="240" w:lineRule="auto"/>
              <w:ind w:firstLine="720"/>
              <w:rPr>
                <w:rFonts w:ascii="Times New Roman" w:hAnsi="Times New Roman"/>
                <w:sz w:val="26"/>
                <w:szCs w:val="26"/>
              </w:rPr>
            </w:pPr>
          </w:p>
          <w:p w14:paraId="6189AA2C" w14:textId="77777777" w:rsidR="00C2467E" w:rsidRDefault="00C2467E" w:rsidP="0046614D">
            <w:pPr>
              <w:spacing w:line="240" w:lineRule="auto"/>
              <w:ind w:firstLine="720"/>
              <w:rPr>
                <w:rFonts w:ascii="Times New Roman" w:hAnsi="Times New Roman"/>
                <w:sz w:val="26"/>
                <w:szCs w:val="26"/>
              </w:rPr>
            </w:pPr>
          </w:p>
          <w:p w14:paraId="79524E1F" w14:textId="77777777" w:rsidR="007747FC" w:rsidRDefault="007747FC" w:rsidP="0046614D">
            <w:pPr>
              <w:spacing w:line="240" w:lineRule="auto"/>
              <w:ind w:firstLine="270"/>
              <w:rPr>
                <w:rFonts w:ascii="Times New Roman" w:hAnsi="Times New Roman"/>
                <w:caps/>
                <w:sz w:val="26"/>
                <w:szCs w:val="26"/>
              </w:rPr>
            </w:pPr>
            <w:r>
              <w:rPr>
                <w:rFonts w:ascii="Times New Roman" w:hAnsi="Times New Roman"/>
                <w:caps/>
                <w:sz w:val="26"/>
                <w:szCs w:val="26"/>
              </w:rPr>
              <w:t>PETITION TO AMEND SUPREME</w:t>
            </w:r>
          </w:p>
          <w:p w14:paraId="658BE9EE" w14:textId="77777777" w:rsidR="007A6DB3" w:rsidRDefault="007747FC" w:rsidP="0046614D">
            <w:pPr>
              <w:spacing w:line="240" w:lineRule="auto"/>
              <w:ind w:firstLine="270"/>
              <w:rPr>
                <w:rFonts w:ascii="Times New Roman" w:hAnsi="Times New Roman"/>
                <w:caps/>
                <w:sz w:val="26"/>
                <w:szCs w:val="26"/>
              </w:rPr>
            </w:pPr>
            <w:r>
              <w:rPr>
                <w:rFonts w:ascii="Times New Roman" w:hAnsi="Times New Roman"/>
                <w:caps/>
                <w:sz w:val="26"/>
                <w:szCs w:val="26"/>
              </w:rPr>
              <w:t>court rule 34(</w:t>
            </w:r>
            <w:r w:rsidR="00800BCA">
              <w:rPr>
                <w:rFonts w:ascii="Times New Roman" w:hAnsi="Times New Roman"/>
                <w:sz w:val="26"/>
                <w:szCs w:val="26"/>
              </w:rPr>
              <w:t>e</w:t>
            </w:r>
            <w:r>
              <w:rPr>
                <w:rFonts w:ascii="Times New Roman" w:hAnsi="Times New Roman"/>
                <w:caps/>
                <w:sz w:val="26"/>
                <w:szCs w:val="26"/>
              </w:rPr>
              <w:t>)</w:t>
            </w:r>
            <w:r w:rsidR="00187E8E">
              <w:rPr>
                <w:rFonts w:ascii="Times New Roman" w:hAnsi="Times New Roman"/>
                <w:caps/>
                <w:sz w:val="26"/>
                <w:szCs w:val="26"/>
              </w:rPr>
              <w:t xml:space="preserve"> </w:t>
            </w:r>
          </w:p>
          <w:p w14:paraId="439A343D" w14:textId="77777777" w:rsidR="007A6DB3" w:rsidRDefault="007A6DB3" w:rsidP="0046614D">
            <w:pPr>
              <w:spacing w:line="240" w:lineRule="auto"/>
              <w:ind w:firstLine="720"/>
              <w:rPr>
                <w:rFonts w:ascii="Times New Roman" w:hAnsi="Times New Roman"/>
                <w:sz w:val="26"/>
                <w:szCs w:val="26"/>
              </w:rPr>
            </w:pPr>
          </w:p>
          <w:p w14:paraId="0DD2EDC4" w14:textId="77777777" w:rsidR="00C2467E" w:rsidRDefault="00C2467E" w:rsidP="0046614D">
            <w:pPr>
              <w:spacing w:line="240" w:lineRule="auto"/>
              <w:ind w:firstLine="720"/>
              <w:rPr>
                <w:rFonts w:ascii="Times New Roman" w:hAnsi="Times New Roman"/>
                <w:sz w:val="26"/>
                <w:szCs w:val="26"/>
              </w:rPr>
            </w:pPr>
          </w:p>
          <w:p w14:paraId="6FF8375D" w14:textId="77777777" w:rsidR="007A6DB3" w:rsidRDefault="007A6DB3" w:rsidP="007747FC">
            <w:pPr>
              <w:spacing w:line="240" w:lineRule="auto"/>
              <w:rPr>
                <w:rFonts w:ascii="Times New Roman" w:hAnsi="Times New Roman"/>
                <w:sz w:val="26"/>
                <w:szCs w:val="26"/>
              </w:rPr>
            </w:pPr>
          </w:p>
        </w:tc>
        <w:tc>
          <w:tcPr>
            <w:tcW w:w="276" w:type="dxa"/>
          </w:tcPr>
          <w:p w14:paraId="2070EFB6"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27A8D596"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1316A560"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66D30B18"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495D92E7"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25D97313"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22205A80"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4E3C95A0"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0544ECA7" w14:textId="77777777" w:rsidR="00C2467E"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tc>
        <w:tc>
          <w:tcPr>
            <w:tcW w:w="4542" w:type="dxa"/>
          </w:tcPr>
          <w:p w14:paraId="403767C2" w14:textId="5C9EFB45" w:rsidR="00664BAA" w:rsidRDefault="007747FC" w:rsidP="0046614D">
            <w:pPr>
              <w:pStyle w:val="SingleSpacing"/>
              <w:spacing w:line="240" w:lineRule="auto"/>
              <w:ind w:left="222"/>
              <w:rPr>
                <w:rFonts w:ascii="Times New Roman" w:hAnsi="Times New Roman"/>
                <w:sz w:val="26"/>
                <w:szCs w:val="26"/>
              </w:rPr>
            </w:pPr>
            <w:r>
              <w:rPr>
                <w:rFonts w:ascii="Times New Roman" w:hAnsi="Times New Roman"/>
                <w:sz w:val="26"/>
                <w:szCs w:val="26"/>
              </w:rPr>
              <w:t>R</w:t>
            </w:r>
            <w:r w:rsidR="0021192E" w:rsidRPr="0021192E">
              <w:rPr>
                <w:rFonts w:ascii="Times New Roman" w:hAnsi="Times New Roman"/>
                <w:sz w:val="26"/>
                <w:szCs w:val="26"/>
              </w:rPr>
              <w:t>-</w:t>
            </w:r>
            <w:r w:rsidR="00800BCA">
              <w:rPr>
                <w:rFonts w:ascii="Times New Roman" w:hAnsi="Times New Roman"/>
                <w:sz w:val="26"/>
                <w:szCs w:val="26"/>
              </w:rPr>
              <w:t>26-00</w:t>
            </w:r>
            <w:r w:rsidR="00511751">
              <w:rPr>
                <w:rFonts w:ascii="Times New Roman" w:hAnsi="Times New Roman"/>
                <w:sz w:val="26"/>
                <w:szCs w:val="26"/>
              </w:rPr>
              <w:t>25</w:t>
            </w:r>
          </w:p>
          <w:p w14:paraId="289453F2" w14:textId="77777777" w:rsidR="00C2467E" w:rsidRDefault="00C2467E" w:rsidP="0046614D">
            <w:pPr>
              <w:pStyle w:val="SingleSpacing"/>
              <w:spacing w:line="240" w:lineRule="auto"/>
              <w:ind w:left="222"/>
              <w:rPr>
                <w:rFonts w:ascii="Times New Roman" w:hAnsi="Times New Roman"/>
                <w:sz w:val="26"/>
                <w:szCs w:val="26"/>
              </w:rPr>
            </w:pPr>
          </w:p>
          <w:p w14:paraId="5D6535EA" w14:textId="374C2CAB" w:rsidR="00117BC5" w:rsidRDefault="00187E8E" w:rsidP="0046614D">
            <w:pPr>
              <w:spacing w:line="240" w:lineRule="auto"/>
              <w:ind w:left="187"/>
              <w:rPr>
                <w:rFonts w:ascii="Times New Roman" w:hAnsi="Times New Roman"/>
                <w:b/>
                <w:sz w:val="26"/>
                <w:szCs w:val="26"/>
              </w:rPr>
            </w:pPr>
            <w:r w:rsidRPr="00187E8E">
              <w:rPr>
                <w:rFonts w:ascii="Times New Roman" w:hAnsi="Times New Roman"/>
                <w:b/>
                <w:sz w:val="26"/>
                <w:szCs w:val="26"/>
              </w:rPr>
              <w:t>RESPON</w:t>
            </w:r>
            <w:r w:rsidR="00CA1E89">
              <w:rPr>
                <w:rFonts w:ascii="Times New Roman" w:hAnsi="Times New Roman"/>
                <w:b/>
                <w:sz w:val="26"/>
                <w:szCs w:val="26"/>
              </w:rPr>
              <w:t>S</w:t>
            </w:r>
            <w:r w:rsidRPr="00187E8E">
              <w:rPr>
                <w:rFonts w:ascii="Times New Roman" w:hAnsi="Times New Roman"/>
                <w:b/>
                <w:sz w:val="26"/>
                <w:szCs w:val="26"/>
              </w:rPr>
              <w:t xml:space="preserve">E TO </w:t>
            </w:r>
            <w:r w:rsidR="008A01C2">
              <w:rPr>
                <w:rFonts w:ascii="Times New Roman" w:hAnsi="Times New Roman"/>
                <w:b/>
                <w:sz w:val="26"/>
                <w:szCs w:val="26"/>
              </w:rPr>
              <w:t xml:space="preserve">PETITION </w:t>
            </w:r>
            <w:r w:rsidR="007747FC">
              <w:rPr>
                <w:rFonts w:ascii="Times New Roman" w:hAnsi="Times New Roman"/>
                <w:b/>
                <w:sz w:val="26"/>
                <w:szCs w:val="26"/>
              </w:rPr>
              <w:t>TO AMEND RULE 3</w:t>
            </w:r>
            <w:r w:rsidR="00494769">
              <w:rPr>
                <w:rFonts w:ascii="Times New Roman" w:hAnsi="Times New Roman"/>
                <w:b/>
                <w:sz w:val="26"/>
                <w:szCs w:val="26"/>
              </w:rPr>
              <w:t>6</w:t>
            </w:r>
            <w:r w:rsidR="007747FC">
              <w:rPr>
                <w:rFonts w:ascii="Times New Roman" w:hAnsi="Times New Roman"/>
                <w:b/>
                <w:sz w:val="26"/>
                <w:szCs w:val="26"/>
              </w:rPr>
              <w:t>(</w:t>
            </w:r>
            <w:r w:rsidR="00800BCA">
              <w:rPr>
                <w:rFonts w:ascii="Times New Roman" w:hAnsi="Times New Roman"/>
                <w:b/>
                <w:sz w:val="26"/>
                <w:szCs w:val="26"/>
              </w:rPr>
              <w:t>e</w:t>
            </w:r>
            <w:r w:rsidR="007747FC">
              <w:rPr>
                <w:rFonts w:ascii="Times New Roman" w:hAnsi="Times New Roman"/>
                <w:b/>
                <w:sz w:val="26"/>
                <w:szCs w:val="26"/>
              </w:rPr>
              <w:t>), RULES OF THE SUPREME COURT</w:t>
            </w:r>
            <w:r w:rsidR="008A01C2">
              <w:rPr>
                <w:rFonts w:ascii="Times New Roman" w:hAnsi="Times New Roman"/>
                <w:b/>
                <w:sz w:val="26"/>
                <w:szCs w:val="26"/>
              </w:rPr>
              <w:t xml:space="preserve"> </w:t>
            </w:r>
          </w:p>
          <w:p w14:paraId="0ED24B65" w14:textId="77777777" w:rsidR="007A6DB3" w:rsidRDefault="007A6DB3" w:rsidP="007747FC">
            <w:pPr>
              <w:spacing w:line="240" w:lineRule="auto"/>
              <w:ind w:left="187"/>
              <w:rPr>
                <w:rFonts w:ascii="Times New Roman" w:hAnsi="Times New Roman"/>
                <w:sz w:val="26"/>
                <w:szCs w:val="26"/>
              </w:rPr>
            </w:pPr>
          </w:p>
        </w:tc>
      </w:tr>
    </w:tbl>
    <w:p w14:paraId="70EB5338" w14:textId="77777777" w:rsidR="00A56C8F" w:rsidRDefault="00A56C8F" w:rsidP="00A56C8F">
      <w:pPr>
        <w:pStyle w:val="BodyText"/>
        <w:spacing w:after="0"/>
        <w:contextualSpacing/>
        <w:rPr>
          <w:sz w:val="28"/>
          <w:szCs w:val="28"/>
        </w:rPr>
      </w:pPr>
    </w:p>
    <w:p w14:paraId="0EE48435" w14:textId="406C8037" w:rsidR="004730E9" w:rsidRDefault="007747FC" w:rsidP="00A56C8F">
      <w:pPr>
        <w:pStyle w:val="BodyText"/>
        <w:spacing w:after="0" w:line="480" w:lineRule="auto"/>
        <w:contextualSpacing/>
        <w:rPr>
          <w:sz w:val="28"/>
          <w:szCs w:val="28"/>
        </w:rPr>
      </w:pPr>
      <w:r>
        <w:rPr>
          <w:sz w:val="28"/>
          <w:szCs w:val="28"/>
        </w:rPr>
        <w:tab/>
      </w:r>
      <w:r w:rsidR="008A01C2" w:rsidRPr="00CE4C9F">
        <w:rPr>
          <w:sz w:val="28"/>
          <w:szCs w:val="28"/>
        </w:rPr>
        <w:t>The Arizona Supreme Court Committee on Character and Fitness (</w:t>
      </w:r>
      <w:r w:rsidR="004F5A19">
        <w:rPr>
          <w:sz w:val="28"/>
          <w:szCs w:val="28"/>
        </w:rPr>
        <w:t>“</w:t>
      </w:r>
      <w:r w:rsidR="008A01C2" w:rsidRPr="00CE4C9F">
        <w:rPr>
          <w:sz w:val="28"/>
          <w:szCs w:val="28"/>
        </w:rPr>
        <w:t>Committee</w:t>
      </w:r>
      <w:r w:rsidR="004F5A19">
        <w:rPr>
          <w:sz w:val="28"/>
          <w:szCs w:val="28"/>
        </w:rPr>
        <w:t>”</w:t>
      </w:r>
      <w:r w:rsidR="008A01C2" w:rsidRPr="00CE4C9F">
        <w:rPr>
          <w:sz w:val="28"/>
          <w:szCs w:val="28"/>
        </w:rPr>
        <w:t xml:space="preserve">) responds to the Petition </w:t>
      </w:r>
      <w:r>
        <w:rPr>
          <w:sz w:val="28"/>
          <w:szCs w:val="28"/>
        </w:rPr>
        <w:t>to Amend Rule 3</w:t>
      </w:r>
      <w:r w:rsidR="00494769">
        <w:rPr>
          <w:sz w:val="28"/>
          <w:szCs w:val="28"/>
        </w:rPr>
        <w:t>6</w:t>
      </w:r>
      <w:r>
        <w:rPr>
          <w:sz w:val="28"/>
          <w:szCs w:val="28"/>
        </w:rPr>
        <w:t>(</w:t>
      </w:r>
      <w:r w:rsidR="00800BCA">
        <w:rPr>
          <w:sz w:val="28"/>
          <w:szCs w:val="28"/>
        </w:rPr>
        <w:t>e</w:t>
      </w:r>
      <w:r>
        <w:rPr>
          <w:sz w:val="28"/>
          <w:szCs w:val="28"/>
        </w:rPr>
        <w:t xml:space="preserve">), Rules of the Supreme Court </w:t>
      </w:r>
      <w:r w:rsidR="008A01C2" w:rsidRPr="00CE4C9F">
        <w:rPr>
          <w:sz w:val="28"/>
          <w:szCs w:val="28"/>
        </w:rPr>
        <w:t>(</w:t>
      </w:r>
      <w:r w:rsidR="004F5A19">
        <w:rPr>
          <w:sz w:val="28"/>
          <w:szCs w:val="28"/>
        </w:rPr>
        <w:t>“</w:t>
      </w:r>
      <w:r w:rsidR="008A01C2" w:rsidRPr="00CE4C9F">
        <w:rPr>
          <w:sz w:val="28"/>
          <w:szCs w:val="28"/>
        </w:rPr>
        <w:t>Petition</w:t>
      </w:r>
      <w:r w:rsidR="004F5A19">
        <w:rPr>
          <w:sz w:val="28"/>
          <w:szCs w:val="28"/>
        </w:rPr>
        <w:t>”</w:t>
      </w:r>
      <w:r w:rsidR="008A01C2" w:rsidRPr="00CE4C9F">
        <w:rPr>
          <w:sz w:val="28"/>
          <w:szCs w:val="28"/>
        </w:rPr>
        <w:t xml:space="preserve">) filed by </w:t>
      </w:r>
      <w:r w:rsidR="00494769">
        <w:rPr>
          <w:sz w:val="28"/>
          <w:szCs w:val="28"/>
        </w:rPr>
        <w:t xml:space="preserve">Denise Quinterri </w:t>
      </w:r>
      <w:r w:rsidR="008A01C2" w:rsidRPr="00CE4C9F">
        <w:rPr>
          <w:sz w:val="28"/>
          <w:szCs w:val="28"/>
        </w:rPr>
        <w:t>(</w:t>
      </w:r>
      <w:r w:rsidR="004F5A19">
        <w:rPr>
          <w:sz w:val="28"/>
          <w:szCs w:val="28"/>
        </w:rPr>
        <w:t>“</w:t>
      </w:r>
      <w:r w:rsidR="00D2650D">
        <w:rPr>
          <w:sz w:val="28"/>
          <w:szCs w:val="28"/>
        </w:rPr>
        <w:t>Petitioner</w:t>
      </w:r>
      <w:r w:rsidR="004F5A19">
        <w:rPr>
          <w:sz w:val="28"/>
          <w:szCs w:val="28"/>
        </w:rPr>
        <w:t>”</w:t>
      </w:r>
      <w:r w:rsidR="008A01C2" w:rsidRPr="00CE4C9F">
        <w:rPr>
          <w:sz w:val="28"/>
          <w:szCs w:val="28"/>
        </w:rPr>
        <w:t>)</w:t>
      </w:r>
      <w:r w:rsidR="00825BD6">
        <w:rPr>
          <w:sz w:val="28"/>
          <w:szCs w:val="28"/>
        </w:rPr>
        <w:t xml:space="preserve">. </w:t>
      </w:r>
      <w:r w:rsidR="00604E53">
        <w:rPr>
          <w:sz w:val="28"/>
          <w:szCs w:val="28"/>
        </w:rPr>
        <w:t>Petitioner seek</w:t>
      </w:r>
      <w:r w:rsidR="00494769">
        <w:rPr>
          <w:sz w:val="28"/>
          <w:szCs w:val="28"/>
        </w:rPr>
        <w:t>s</w:t>
      </w:r>
      <w:r w:rsidR="00604E53">
        <w:rPr>
          <w:sz w:val="28"/>
          <w:szCs w:val="28"/>
        </w:rPr>
        <w:t xml:space="preserve"> to amend</w:t>
      </w:r>
      <w:r w:rsidR="00890C86">
        <w:rPr>
          <w:sz w:val="28"/>
          <w:szCs w:val="28"/>
        </w:rPr>
        <w:t xml:space="preserve"> </w:t>
      </w:r>
      <w:hyperlink r:id="rId11" w:history="1">
        <w:r w:rsidR="00890C86" w:rsidRPr="00DB176F">
          <w:rPr>
            <w:rStyle w:val="Hyperlink"/>
            <w:sz w:val="28"/>
            <w:szCs w:val="28"/>
          </w:rPr>
          <w:t>Arizona Supreme Court</w:t>
        </w:r>
        <w:r w:rsidR="00791A3C" w:rsidRPr="00DB176F">
          <w:rPr>
            <w:rStyle w:val="Hyperlink"/>
            <w:sz w:val="28"/>
            <w:szCs w:val="28"/>
          </w:rPr>
          <w:t xml:space="preserve"> </w:t>
        </w:r>
        <w:r w:rsidR="00CC03FE" w:rsidRPr="00DB176F">
          <w:rPr>
            <w:rStyle w:val="Hyperlink"/>
            <w:sz w:val="28"/>
            <w:szCs w:val="28"/>
          </w:rPr>
          <w:t>R</w:t>
        </w:r>
        <w:r w:rsidR="00791A3C" w:rsidRPr="00DB176F">
          <w:rPr>
            <w:rStyle w:val="Hyperlink"/>
            <w:sz w:val="28"/>
            <w:szCs w:val="28"/>
          </w:rPr>
          <w:t>ule</w:t>
        </w:r>
        <w:r w:rsidR="00890C86" w:rsidRPr="00DB176F">
          <w:rPr>
            <w:rStyle w:val="Hyperlink"/>
            <w:sz w:val="28"/>
            <w:szCs w:val="28"/>
          </w:rPr>
          <w:t xml:space="preserve"> (“Rule”)</w:t>
        </w:r>
        <w:r w:rsidR="00791A3C" w:rsidRPr="00DB176F">
          <w:rPr>
            <w:rStyle w:val="Hyperlink"/>
            <w:sz w:val="28"/>
            <w:szCs w:val="28"/>
          </w:rPr>
          <w:t xml:space="preserve"> 3</w:t>
        </w:r>
        <w:r w:rsidR="00494769" w:rsidRPr="00DB176F">
          <w:rPr>
            <w:rStyle w:val="Hyperlink"/>
            <w:sz w:val="28"/>
            <w:szCs w:val="28"/>
          </w:rPr>
          <w:t>6</w:t>
        </w:r>
        <w:r w:rsidR="00791A3C" w:rsidRPr="00DB176F">
          <w:rPr>
            <w:rStyle w:val="Hyperlink"/>
            <w:sz w:val="28"/>
            <w:szCs w:val="28"/>
          </w:rPr>
          <w:t>(</w:t>
        </w:r>
        <w:r w:rsidR="00800BCA" w:rsidRPr="00DB176F">
          <w:rPr>
            <w:rStyle w:val="Hyperlink"/>
            <w:sz w:val="28"/>
            <w:szCs w:val="28"/>
          </w:rPr>
          <w:t>e</w:t>
        </w:r>
        <w:r w:rsidR="00791A3C" w:rsidRPr="00DB176F">
          <w:rPr>
            <w:rStyle w:val="Hyperlink"/>
            <w:sz w:val="28"/>
            <w:szCs w:val="28"/>
          </w:rPr>
          <w:t>)</w:t>
        </w:r>
      </w:hyperlink>
      <w:r w:rsidR="00604E53">
        <w:rPr>
          <w:sz w:val="28"/>
          <w:szCs w:val="28"/>
        </w:rPr>
        <w:t>, which govern</w:t>
      </w:r>
      <w:r w:rsidR="00494769">
        <w:rPr>
          <w:sz w:val="28"/>
          <w:szCs w:val="28"/>
        </w:rPr>
        <w:t>s informal inquiries before the Committee, to include a requirement that the Committee “disclose documents and other information to be discussed at the [inquiry].”</w:t>
      </w:r>
      <w:r w:rsidR="00604E53">
        <w:rPr>
          <w:sz w:val="28"/>
          <w:szCs w:val="28"/>
        </w:rPr>
        <w:t xml:space="preserve"> (Petition at 1</w:t>
      </w:r>
      <w:r w:rsidR="00494769">
        <w:rPr>
          <w:sz w:val="28"/>
          <w:szCs w:val="28"/>
        </w:rPr>
        <w:t>0</w:t>
      </w:r>
      <w:r w:rsidR="00604E53">
        <w:rPr>
          <w:sz w:val="28"/>
          <w:szCs w:val="28"/>
        </w:rPr>
        <w:t>)</w:t>
      </w:r>
      <w:r w:rsidR="00800BCA">
        <w:rPr>
          <w:sz w:val="28"/>
          <w:szCs w:val="28"/>
        </w:rPr>
        <w:t>.</w:t>
      </w:r>
      <w:r w:rsidR="002B6DA7" w:rsidRPr="002B6DA7">
        <w:rPr>
          <w:sz w:val="28"/>
          <w:szCs w:val="28"/>
        </w:rPr>
        <w:t xml:space="preserve"> </w:t>
      </w:r>
    </w:p>
    <w:p w14:paraId="1D7F82D8" w14:textId="77777777" w:rsidR="004730E9" w:rsidRDefault="004730E9">
      <w:pPr>
        <w:spacing w:line="240" w:lineRule="auto"/>
        <w:rPr>
          <w:rFonts w:ascii="Times New Roman" w:hAnsi="Times New Roman"/>
          <w:sz w:val="28"/>
          <w:szCs w:val="28"/>
        </w:rPr>
      </w:pPr>
      <w:r>
        <w:rPr>
          <w:sz w:val="28"/>
          <w:szCs w:val="28"/>
        </w:rPr>
        <w:br w:type="page"/>
      </w:r>
    </w:p>
    <w:p w14:paraId="34872A3F" w14:textId="77777777" w:rsidR="005674D8" w:rsidRDefault="005674D8" w:rsidP="00A56C8F">
      <w:pPr>
        <w:pStyle w:val="BodyText"/>
        <w:spacing w:after="0" w:line="480" w:lineRule="auto"/>
        <w:contextualSpacing/>
        <w:rPr>
          <w:sz w:val="28"/>
          <w:szCs w:val="28"/>
        </w:rPr>
      </w:pPr>
    </w:p>
    <w:p w14:paraId="6FB09847" w14:textId="0055A25E" w:rsidR="004E1056" w:rsidRDefault="00604E53" w:rsidP="005674D8">
      <w:pPr>
        <w:pStyle w:val="BodyText"/>
        <w:numPr>
          <w:ilvl w:val="0"/>
          <w:numId w:val="10"/>
        </w:numPr>
        <w:spacing w:after="0" w:line="480" w:lineRule="auto"/>
        <w:contextualSpacing/>
        <w:rPr>
          <w:b/>
          <w:bCs/>
          <w:sz w:val="28"/>
          <w:szCs w:val="28"/>
        </w:rPr>
      </w:pPr>
      <w:r>
        <w:rPr>
          <w:b/>
          <w:bCs/>
          <w:sz w:val="28"/>
          <w:szCs w:val="28"/>
        </w:rPr>
        <w:t>Proposed Amendment</w:t>
      </w:r>
    </w:p>
    <w:p w14:paraId="535A9F5C" w14:textId="77777777" w:rsidR="00494769" w:rsidRDefault="00604E53" w:rsidP="00604E53">
      <w:pPr>
        <w:pStyle w:val="BodyText"/>
        <w:spacing w:after="0" w:line="480" w:lineRule="auto"/>
        <w:ind w:firstLine="720"/>
        <w:contextualSpacing/>
        <w:rPr>
          <w:sz w:val="28"/>
          <w:szCs w:val="28"/>
        </w:rPr>
      </w:pPr>
      <w:r>
        <w:rPr>
          <w:sz w:val="28"/>
          <w:szCs w:val="28"/>
        </w:rPr>
        <w:t>T</w:t>
      </w:r>
      <w:r w:rsidR="00D5247C">
        <w:rPr>
          <w:sz w:val="28"/>
          <w:szCs w:val="28"/>
        </w:rPr>
        <w:t>he Petition</w:t>
      </w:r>
      <w:r>
        <w:rPr>
          <w:sz w:val="28"/>
          <w:szCs w:val="28"/>
        </w:rPr>
        <w:t xml:space="preserve"> proposes </w:t>
      </w:r>
      <w:r w:rsidR="00494769">
        <w:rPr>
          <w:sz w:val="28"/>
          <w:szCs w:val="28"/>
        </w:rPr>
        <w:t xml:space="preserve">the addition of a new subsection 4 to Rule 36(e): </w:t>
      </w:r>
    </w:p>
    <w:p w14:paraId="56A065CF" w14:textId="2EB8E92D" w:rsidR="00494769" w:rsidRPr="00494769" w:rsidRDefault="00494769" w:rsidP="00494769">
      <w:pPr>
        <w:pStyle w:val="Default"/>
        <w:ind w:left="720" w:right="720"/>
        <w:jc w:val="both"/>
        <w:rPr>
          <w:sz w:val="28"/>
          <w:szCs w:val="28"/>
        </w:rPr>
      </w:pPr>
      <w:r w:rsidRPr="00494769">
        <w:rPr>
          <w:sz w:val="28"/>
          <w:szCs w:val="28"/>
          <w:u w:val="single"/>
        </w:rPr>
        <w:t xml:space="preserve">4. </w:t>
      </w:r>
      <w:r w:rsidRPr="00494769">
        <w:rPr>
          <w:i/>
          <w:iCs/>
          <w:sz w:val="28"/>
          <w:szCs w:val="28"/>
          <w:u w:val="single"/>
        </w:rPr>
        <w:t xml:space="preserve">Disclosure; Discovery. </w:t>
      </w:r>
      <w:r w:rsidRPr="00494769">
        <w:rPr>
          <w:sz w:val="28"/>
          <w:szCs w:val="28"/>
          <w:u w:val="single"/>
        </w:rPr>
        <w:t xml:space="preserve">Twelve (12) days before the inquiry, or otherwise as agreed by the parties, the Committee and the applicant shall disclose documents and other information to be discussed at the </w:t>
      </w:r>
      <w:r w:rsidR="00471F66">
        <w:rPr>
          <w:sz w:val="28"/>
          <w:szCs w:val="28"/>
          <w:u w:val="single"/>
        </w:rPr>
        <w:t>[inquiry]</w:t>
      </w:r>
      <w:r w:rsidRPr="00494769">
        <w:rPr>
          <w:sz w:val="28"/>
          <w:szCs w:val="28"/>
          <w:u w:val="single"/>
        </w:rPr>
        <w:t>.</w:t>
      </w:r>
      <w:r w:rsidR="00471F66">
        <w:rPr>
          <w:rStyle w:val="FootnoteReference"/>
          <w:sz w:val="28"/>
          <w:szCs w:val="28"/>
          <w:u w:val="single"/>
        </w:rPr>
        <w:footnoteReference w:id="1"/>
      </w:r>
      <w:r w:rsidRPr="00494769">
        <w:rPr>
          <w:sz w:val="28"/>
          <w:szCs w:val="28"/>
          <w:u w:val="single"/>
        </w:rPr>
        <w:t xml:space="preserve"> Neither party needs to disclose copies of documents already provided during the application process. Confidential information will be subject to disclosure or discovery only if the providing party has agreed to its use at the </w:t>
      </w:r>
      <w:r w:rsidR="00471F66">
        <w:rPr>
          <w:sz w:val="28"/>
          <w:szCs w:val="28"/>
          <w:u w:val="single"/>
        </w:rPr>
        <w:t>[inquiry]</w:t>
      </w:r>
      <w:r w:rsidRPr="00494769">
        <w:rPr>
          <w:sz w:val="28"/>
          <w:szCs w:val="28"/>
          <w:u w:val="single"/>
        </w:rPr>
        <w:t xml:space="preserve"> as set forth in paragraph (e)(3). The Chair may permit untimely disclosed information to be admitted at </w:t>
      </w:r>
      <w:r w:rsidR="00471F66">
        <w:rPr>
          <w:sz w:val="28"/>
          <w:szCs w:val="28"/>
          <w:u w:val="single"/>
        </w:rPr>
        <w:t>[inquiry]</w:t>
      </w:r>
      <w:r w:rsidRPr="00494769">
        <w:rPr>
          <w:sz w:val="28"/>
          <w:szCs w:val="28"/>
          <w:u w:val="single"/>
        </w:rPr>
        <w:t>, for good cause shown</w:t>
      </w:r>
      <w:r w:rsidRPr="00494769">
        <w:rPr>
          <w:sz w:val="28"/>
          <w:szCs w:val="28"/>
        </w:rPr>
        <w:t>.</w:t>
      </w:r>
    </w:p>
    <w:p w14:paraId="64CED061" w14:textId="64B6C96F" w:rsidR="00EE6D00" w:rsidRDefault="006308F5" w:rsidP="00604E53">
      <w:pPr>
        <w:pStyle w:val="BodyText"/>
        <w:spacing w:after="0" w:line="480" w:lineRule="auto"/>
        <w:ind w:firstLine="720"/>
        <w:contextualSpacing/>
        <w:rPr>
          <w:sz w:val="28"/>
          <w:szCs w:val="28"/>
        </w:rPr>
      </w:pPr>
      <w:r>
        <w:rPr>
          <w:sz w:val="28"/>
          <w:szCs w:val="28"/>
        </w:rPr>
        <w:t xml:space="preserve"> </w:t>
      </w:r>
    </w:p>
    <w:p w14:paraId="1748FC9E" w14:textId="77777777" w:rsidR="004E1056" w:rsidRDefault="00B10866" w:rsidP="00CE1818">
      <w:pPr>
        <w:pStyle w:val="BodyText"/>
        <w:numPr>
          <w:ilvl w:val="0"/>
          <w:numId w:val="10"/>
        </w:numPr>
        <w:spacing w:after="0" w:line="480" w:lineRule="auto"/>
        <w:contextualSpacing/>
        <w:rPr>
          <w:sz w:val="28"/>
          <w:szCs w:val="28"/>
        </w:rPr>
      </w:pPr>
      <w:r>
        <w:rPr>
          <w:b/>
          <w:bCs/>
          <w:sz w:val="28"/>
          <w:szCs w:val="28"/>
        </w:rPr>
        <w:t>Response</w:t>
      </w:r>
    </w:p>
    <w:p w14:paraId="7A1D4845" w14:textId="2F29DD98" w:rsidR="00BF4A8F" w:rsidRDefault="00A56C8F" w:rsidP="00DA5843">
      <w:pPr>
        <w:pStyle w:val="BodyText"/>
        <w:spacing w:after="0" w:line="480" w:lineRule="auto"/>
        <w:ind w:firstLine="720"/>
        <w:contextualSpacing/>
        <w:rPr>
          <w:sz w:val="28"/>
          <w:szCs w:val="28"/>
        </w:rPr>
      </w:pPr>
      <w:r>
        <w:rPr>
          <w:sz w:val="28"/>
          <w:szCs w:val="28"/>
        </w:rPr>
        <w:t xml:space="preserve">At its annual meeting in </w:t>
      </w:r>
      <w:r w:rsidR="00F854D5">
        <w:rPr>
          <w:sz w:val="28"/>
          <w:szCs w:val="28"/>
        </w:rPr>
        <w:t xml:space="preserve">March </w:t>
      </w:r>
      <w:r>
        <w:rPr>
          <w:sz w:val="28"/>
          <w:szCs w:val="28"/>
        </w:rPr>
        <w:t>202</w:t>
      </w:r>
      <w:r w:rsidR="00F854D5">
        <w:rPr>
          <w:sz w:val="28"/>
          <w:szCs w:val="28"/>
        </w:rPr>
        <w:t>6</w:t>
      </w:r>
      <w:r>
        <w:rPr>
          <w:sz w:val="28"/>
          <w:szCs w:val="28"/>
        </w:rPr>
        <w:t xml:space="preserve">, the Committee discussed </w:t>
      </w:r>
      <w:proofErr w:type="gramStart"/>
      <w:r>
        <w:rPr>
          <w:sz w:val="28"/>
          <w:szCs w:val="28"/>
        </w:rPr>
        <w:t>the Petition</w:t>
      </w:r>
      <w:proofErr w:type="gramEnd"/>
      <w:r>
        <w:rPr>
          <w:sz w:val="28"/>
          <w:szCs w:val="28"/>
        </w:rPr>
        <w:t xml:space="preserve">. </w:t>
      </w:r>
      <w:r w:rsidR="00DC3ED3">
        <w:rPr>
          <w:sz w:val="28"/>
          <w:szCs w:val="28"/>
        </w:rPr>
        <w:t xml:space="preserve">The </w:t>
      </w:r>
      <w:r w:rsidR="00DC3ED3" w:rsidRPr="00DC3ED3">
        <w:rPr>
          <w:sz w:val="28"/>
          <w:szCs w:val="28"/>
        </w:rPr>
        <w:t xml:space="preserve">Committee </w:t>
      </w:r>
      <w:r w:rsidR="00DA5843">
        <w:rPr>
          <w:sz w:val="28"/>
          <w:szCs w:val="28"/>
        </w:rPr>
        <w:t xml:space="preserve">unanimously voted to oppose the Petition because it fails to recognize that the Committee </w:t>
      </w:r>
      <w:r w:rsidR="00DA5843">
        <w:rPr>
          <w:i/>
          <w:iCs/>
          <w:sz w:val="28"/>
          <w:szCs w:val="28"/>
        </w:rPr>
        <w:t>does</w:t>
      </w:r>
      <w:r w:rsidR="00DA5843">
        <w:rPr>
          <w:sz w:val="28"/>
          <w:szCs w:val="28"/>
        </w:rPr>
        <w:t xml:space="preserve"> disclose the areas of inquiry, including the specific subsections of </w:t>
      </w:r>
      <w:hyperlink r:id="rId12" w:history="1">
        <w:r w:rsidR="00DA5843" w:rsidRPr="00DB176F">
          <w:rPr>
            <w:rStyle w:val="Hyperlink"/>
            <w:sz w:val="28"/>
            <w:szCs w:val="28"/>
          </w:rPr>
          <w:t>Rule 36(b)</w:t>
        </w:r>
      </w:hyperlink>
      <w:r w:rsidR="00DA5843">
        <w:rPr>
          <w:sz w:val="28"/>
          <w:szCs w:val="28"/>
        </w:rPr>
        <w:t xml:space="preserve"> that are potentially implicated, to every applicant in the notice of informal inquiry. Additionally, the Petition fails to acknowledge the important distinctions between an informal inquiry and a formal hearing. Those distinctions obviate any concerns about due process. Finally, a requirement that the Committee provide a full disclosure statement with documents for every informal </w:t>
      </w:r>
      <w:r w:rsidR="00DA5843">
        <w:rPr>
          <w:sz w:val="28"/>
          <w:szCs w:val="28"/>
        </w:rPr>
        <w:lastRenderedPageBreak/>
        <w:t>inquiry would be a significant burden on the Committee’s staff and result in unnecessary delays in admitting applicants.</w:t>
      </w:r>
    </w:p>
    <w:p w14:paraId="27DC17E3" w14:textId="30D36555" w:rsidR="00454F44" w:rsidRDefault="00471F66" w:rsidP="0055400D">
      <w:pPr>
        <w:pStyle w:val="BodyText"/>
        <w:spacing w:after="0" w:line="480" w:lineRule="auto"/>
        <w:contextualSpacing/>
        <w:jc w:val="center"/>
        <w:rPr>
          <w:sz w:val="28"/>
          <w:szCs w:val="28"/>
        </w:rPr>
      </w:pPr>
      <w:r>
        <w:rPr>
          <w:sz w:val="28"/>
          <w:szCs w:val="28"/>
          <w:u w:val="single"/>
        </w:rPr>
        <w:t>The Committee’s Use of Inquiry Notices</w:t>
      </w:r>
    </w:p>
    <w:p w14:paraId="67A80AC2" w14:textId="70FB7E9C" w:rsidR="00471F66" w:rsidRDefault="00471F66" w:rsidP="004F5A19">
      <w:pPr>
        <w:pStyle w:val="BodyText"/>
        <w:spacing w:after="0" w:line="480" w:lineRule="auto"/>
        <w:ind w:firstLine="720"/>
        <w:contextualSpacing/>
        <w:rPr>
          <w:sz w:val="28"/>
          <w:szCs w:val="28"/>
        </w:rPr>
      </w:pPr>
      <w:r>
        <w:rPr>
          <w:sz w:val="28"/>
          <w:szCs w:val="28"/>
        </w:rPr>
        <w:t>Petitioner asserts, without reference to any specific case, that the Committee is playing “hide the ball” with applicants:</w:t>
      </w:r>
    </w:p>
    <w:p w14:paraId="3D303E71" w14:textId="3C5C2761" w:rsidR="00471F66" w:rsidRDefault="00471F66" w:rsidP="00471F66">
      <w:pPr>
        <w:pStyle w:val="BodyText"/>
        <w:spacing w:after="0"/>
        <w:ind w:left="720" w:right="720" w:firstLine="720"/>
        <w:contextualSpacing/>
        <w:rPr>
          <w:sz w:val="28"/>
          <w:szCs w:val="28"/>
        </w:rPr>
      </w:pPr>
      <w:r>
        <w:rPr>
          <w:sz w:val="28"/>
          <w:szCs w:val="28"/>
        </w:rPr>
        <w:t>I am now aware (on information and belief) of multiple instances where applicants are again being confronted with previously undisclosed negative evidence during informal inquiries. Because there is no longer a disclosure requirement, the Committee is not disclosing the negative information ahead of time.</w:t>
      </w:r>
    </w:p>
    <w:p w14:paraId="630AD504" w14:textId="77777777" w:rsidR="00471F66" w:rsidRDefault="00471F66" w:rsidP="00471F66">
      <w:pPr>
        <w:pStyle w:val="BodyText"/>
        <w:spacing w:after="0"/>
        <w:ind w:left="720" w:right="720" w:firstLine="720"/>
        <w:contextualSpacing/>
        <w:rPr>
          <w:sz w:val="28"/>
          <w:szCs w:val="28"/>
        </w:rPr>
      </w:pPr>
    </w:p>
    <w:p w14:paraId="6BD3511A" w14:textId="0E41205A" w:rsidR="00471F66" w:rsidRDefault="00471F66" w:rsidP="00471F66">
      <w:pPr>
        <w:pStyle w:val="BodyText"/>
        <w:spacing w:after="0" w:line="480" w:lineRule="auto"/>
        <w:contextualSpacing/>
        <w:rPr>
          <w:sz w:val="28"/>
          <w:szCs w:val="28"/>
        </w:rPr>
      </w:pPr>
      <w:r>
        <w:rPr>
          <w:sz w:val="28"/>
          <w:szCs w:val="28"/>
        </w:rPr>
        <w:t>(Petition at 6).</w:t>
      </w:r>
      <w:r w:rsidR="00194DEF">
        <w:rPr>
          <w:sz w:val="28"/>
          <w:szCs w:val="28"/>
        </w:rPr>
        <w:t xml:space="preserve"> Because Petitioner fails to reference any specific instance where she alleges this occurred, the Committee is unable to </w:t>
      </w:r>
      <w:r w:rsidR="00103EF4">
        <w:rPr>
          <w:sz w:val="28"/>
          <w:szCs w:val="28"/>
        </w:rPr>
        <w:t>offer an adequately informed response to</w:t>
      </w:r>
      <w:r w:rsidR="00194DEF">
        <w:rPr>
          <w:sz w:val="28"/>
          <w:szCs w:val="28"/>
        </w:rPr>
        <w:t xml:space="preserve"> that accusation. </w:t>
      </w:r>
    </w:p>
    <w:p w14:paraId="59E858DA" w14:textId="5A04F080" w:rsidR="00194DEF" w:rsidRDefault="00194DEF" w:rsidP="00471F66">
      <w:pPr>
        <w:pStyle w:val="BodyText"/>
        <w:spacing w:after="0" w:line="480" w:lineRule="auto"/>
        <w:contextualSpacing/>
        <w:rPr>
          <w:sz w:val="28"/>
          <w:szCs w:val="28"/>
        </w:rPr>
      </w:pPr>
      <w:r>
        <w:rPr>
          <w:sz w:val="28"/>
          <w:szCs w:val="28"/>
        </w:rPr>
        <w:tab/>
        <w:t xml:space="preserve">The Committee has no interest in “hiding” negative information about applicants in advance of an inquiry. On the contrary, the Committee provides detailed notice to applicants about the areas of concern with every inquiry notice. </w:t>
      </w:r>
    </w:p>
    <w:p w14:paraId="100E9A41" w14:textId="3458B6F5" w:rsidR="000413B7" w:rsidRDefault="000413B7" w:rsidP="00471F66">
      <w:pPr>
        <w:pStyle w:val="BodyText"/>
        <w:spacing w:after="0" w:line="480" w:lineRule="auto"/>
        <w:contextualSpacing/>
        <w:rPr>
          <w:sz w:val="28"/>
          <w:szCs w:val="28"/>
        </w:rPr>
      </w:pPr>
      <w:r>
        <w:rPr>
          <w:sz w:val="28"/>
          <w:szCs w:val="28"/>
        </w:rPr>
        <w:tab/>
      </w:r>
      <w:hyperlink r:id="rId13" w:history="1">
        <w:r w:rsidRPr="00DB176F">
          <w:rPr>
            <w:rStyle w:val="Hyperlink"/>
            <w:sz w:val="28"/>
            <w:szCs w:val="28"/>
          </w:rPr>
          <w:t>Rule 36(e)(1)</w:t>
        </w:r>
      </w:hyperlink>
      <w:r>
        <w:rPr>
          <w:sz w:val="28"/>
          <w:szCs w:val="28"/>
        </w:rPr>
        <w:t xml:space="preserve"> requires the Committee to provide “[o]</w:t>
      </w:r>
      <w:proofErr w:type="spellStart"/>
      <w:r>
        <w:rPr>
          <w:sz w:val="28"/>
          <w:szCs w:val="28"/>
        </w:rPr>
        <w:t>ral</w:t>
      </w:r>
      <w:proofErr w:type="spellEnd"/>
      <w:r>
        <w:rPr>
          <w:rStyle w:val="FootnoteReference"/>
          <w:sz w:val="28"/>
          <w:szCs w:val="28"/>
        </w:rPr>
        <w:footnoteReference w:id="2"/>
      </w:r>
      <w:r>
        <w:rPr>
          <w:sz w:val="28"/>
          <w:szCs w:val="28"/>
        </w:rPr>
        <w:t xml:space="preserve"> or written notice” to the applicant which “must advise the applicant generally of the subject, or subjects, of the informal inquiry.” The Committee’s practice is to provide detailed written notices to applicants with </w:t>
      </w:r>
      <w:proofErr w:type="gramStart"/>
      <w:r>
        <w:rPr>
          <w:sz w:val="28"/>
          <w:szCs w:val="28"/>
        </w:rPr>
        <w:t>all of</w:t>
      </w:r>
      <w:proofErr w:type="gramEnd"/>
      <w:r>
        <w:rPr>
          <w:sz w:val="28"/>
          <w:szCs w:val="28"/>
        </w:rPr>
        <w:t xml:space="preserve"> the areas that will be discussed</w:t>
      </w:r>
      <w:r w:rsidR="002D3214">
        <w:rPr>
          <w:sz w:val="28"/>
          <w:szCs w:val="28"/>
        </w:rPr>
        <w:t xml:space="preserve">, both because </w:t>
      </w:r>
      <w:r w:rsidR="002D3214">
        <w:rPr>
          <w:sz w:val="28"/>
          <w:szCs w:val="28"/>
        </w:rPr>
        <w:lastRenderedPageBreak/>
        <w:t>the rules require it and because it facilitates a productive discussion. A sample of “areas of inquiry” taken from</w:t>
      </w:r>
      <w:r w:rsidR="00D717A7">
        <w:rPr>
          <w:sz w:val="28"/>
          <w:szCs w:val="28"/>
        </w:rPr>
        <w:t xml:space="preserve"> three</w:t>
      </w:r>
      <w:r w:rsidR="002D3214">
        <w:rPr>
          <w:sz w:val="28"/>
          <w:szCs w:val="28"/>
        </w:rPr>
        <w:t xml:space="preserve"> recent notices is set forth below by way of example:</w:t>
      </w:r>
    </w:p>
    <w:p w14:paraId="457367FD" w14:textId="77777777" w:rsidR="00D717A7" w:rsidRPr="00D717A7" w:rsidRDefault="00D717A7" w:rsidP="004730E9">
      <w:pPr>
        <w:pStyle w:val="BodyText"/>
        <w:spacing w:line="480" w:lineRule="auto"/>
        <w:ind w:firstLine="720"/>
        <w:contextualSpacing/>
        <w:rPr>
          <w:sz w:val="28"/>
          <w:szCs w:val="28"/>
        </w:rPr>
      </w:pPr>
      <w:r w:rsidRPr="00D717A7">
        <w:rPr>
          <w:sz w:val="28"/>
          <w:szCs w:val="28"/>
        </w:rPr>
        <w:t>Specific areas of inquiry will include, but are not limited to:</w:t>
      </w:r>
    </w:p>
    <w:p w14:paraId="330E4C38" w14:textId="77777777" w:rsidR="00D717A7" w:rsidRDefault="00D717A7" w:rsidP="00D717A7">
      <w:pPr>
        <w:pStyle w:val="BodyText"/>
        <w:numPr>
          <w:ilvl w:val="0"/>
          <w:numId w:val="17"/>
        </w:numPr>
        <w:spacing w:after="0"/>
        <w:ind w:right="720"/>
        <w:rPr>
          <w:sz w:val="28"/>
          <w:szCs w:val="28"/>
        </w:rPr>
      </w:pPr>
      <w:r w:rsidRPr="00D717A7">
        <w:rPr>
          <w:sz w:val="28"/>
          <w:szCs w:val="28"/>
        </w:rPr>
        <w:t xml:space="preserve">Ariz. R. Sup. Ct 36(b)(3)(A) unlawful conduct not resulting in conviction of a crime as set forth in paragraph (b)(2) of this rule concerning the 2012 criminal matter.  </w:t>
      </w:r>
    </w:p>
    <w:p w14:paraId="186CF659" w14:textId="4A8092DD" w:rsidR="00D717A7" w:rsidRPr="00D717A7" w:rsidRDefault="00D717A7" w:rsidP="00D717A7">
      <w:pPr>
        <w:pStyle w:val="BodyText"/>
        <w:numPr>
          <w:ilvl w:val="0"/>
          <w:numId w:val="17"/>
        </w:numPr>
        <w:spacing w:after="0"/>
        <w:ind w:right="720"/>
        <w:rPr>
          <w:sz w:val="28"/>
          <w:szCs w:val="28"/>
        </w:rPr>
      </w:pPr>
      <w:r w:rsidRPr="00D717A7">
        <w:rPr>
          <w:sz w:val="28"/>
          <w:szCs w:val="28"/>
        </w:rPr>
        <w:t xml:space="preserve">Ariz. R. Sup. Ct 36(b)(3)(G) neglect of financial responsibilities regarding the 2015 </w:t>
      </w:r>
      <w:r w:rsidR="00FB5CCA">
        <w:rPr>
          <w:sz w:val="28"/>
          <w:szCs w:val="28"/>
        </w:rPr>
        <w:t>[Redacted]</w:t>
      </w:r>
      <w:r w:rsidRPr="00D717A7">
        <w:rPr>
          <w:sz w:val="28"/>
          <w:szCs w:val="28"/>
        </w:rPr>
        <w:t xml:space="preserve"> Hospital small claims matter.  </w:t>
      </w:r>
    </w:p>
    <w:p w14:paraId="772505D3" w14:textId="3804A484" w:rsidR="00D717A7" w:rsidRDefault="00D717A7" w:rsidP="00471F66">
      <w:pPr>
        <w:pStyle w:val="BodyText"/>
        <w:spacing w:after="0" w:line="480" w:lineRule="auto"/>
        <w:contextualSpacing/>
        <w:rPr>
          <w:sz w:val="28"/>
          <w:szCs w:val="28"/>
        </w:rPr>
      </w:pPr>
      <w:r>
        <w:rPr>
          <w:sz w:val="28"/>
          <w:szCs w:val="28"/>
        </w:rPr>
        <w:t>. . . .</w:t>
      </w:r>
    </w:p>
    <w:p w14:paraId="3F42DC34" w14:textId="77777777" w:rsidR="00D717A7" w:rsidRDefault="00D717A7" w:rsidP="00D717A7">
      <w:pPr>
        <w:pStyle w:val="BodyText"/>
        <w:numPr>
          <w:ilvl w:val="0"/>
          <w:numId w:val="19"/>
        </w:numPr>
        <w:ind w:right="720"/>
        <w:rPr>
          <w:sz w:val="28"/>
          <w:szCs w:val="28"/>
        </w:rPr>
      </w:pPr>
      <w:r w:rsidRPr="00D717A7">
        <w:rPr>
          <w:sz w:val="28"/>
          <w:szCs w:val="28"/>
        </w:rPr>
        <w:t xml:space="preserve">Ariz. R. Sup. Ct. 36(b)(3)(A) unlawful conduct not resulting in conviction of a crime as set forth in paragraph (b)(2) of this rule, Ariz. R. Sup. Ct. 36(b)(3)(J) evidence of conduct indicating mental or emotional instability impairing the ability of an applicant to perform the functions of an attorney, and Ariz. R. Sup. Ct. 36(b)(3)(K) evidence of conduct indicating substance abuse impairing the ability of an applicant to perform the functions of an attorney concerning the 2018 attempted residential burglary charge. </w:t>
      </w:r>
    </w:p>
    <w:p w14:paraId="47013E79" w14:textId="77777777" w:rsidR="00D717A7" w:rsidRDefault="00D717A7" w:rsidP="00D717A7">
      <w:pPr>
        <w:pStyle w:val="BodyText"/>
        <w:numPr>
          <w:ilvl w:val="0"/>
          <w:numId w:val="19"/>
        </w:numPr>
        <w:spacing w:after="0"/>
        <w:ind w:right="720"/>
        <w:contextualSpacing/>
        <w:rPr>
          <w:sz w:val="28"/>
          <w:szCs w:val="28"/>
        </w:rPr>
      </w:pPr>
      <w:r w:rsidRPr="00D717A7">
        <w:rPr>
          <w:sz w:val="28"/>
          <w:szCs w:val="28"/>
        </w:rPr>
        <w:t>Pursuant to Ariz. R. Sup. Ct. 36(b)(3)(G) neglect of financial responsibilities in relation to consumer debt and 2018 unlawful detainer.</w:t>
      </w:r>
    </w:p>
    <w:p w14:paraId="65F18AA3" w14:textId="2B24FD65" w:rsidR="00D717A7" w:rsidRDefault="00D717A7" w:rsidP="00D717A7">
      <w:pPr>
        <w:pStyle w:val="BodyText"/>
        <w:spacing w:after="0"/>
        <w:ind w:right="720"/>
        <w:contextualSpacing/>
        <w:rPr>
          <w:sz w:val="28"/>
          <w:szCs w:val="28"/>
        </w:rPr>
      </w:pPr>
      <w:r>
        <w:rPr>
          <w:sz w:val="28"/>
          <w:szCs w:val="28"/>
        </w:rPr>
        <w:t>. . . .</w:t>
      </w:r>
    </w:p>
    <w:p w14:paraId="36C3C330" w14:textId="20CE58C4" w:rsidR="00D717A7" w:rsidRPr="00D717A7" w:rsidRDefault="00D717A7" w:rsidP="00D717A7">
      <w:pPr>
        <w:pStyle w:val="BodyText"/>
        <w:numPr>
          <w:ilvl w:val="0"/>
          <w:numId w:val="20"/>
        </w:numPr>
        <w:ind w:right="720"/>
        <w:contextualSpacing/>
        <w:rPr>
          <w:sz w:val="28"/>
          <w:szCs w:val="28"/>
        </w:rPr>
      </w:pPr>
      <w:r w:rsidRPr="00D717A7">
        <w:rPr>
          <w:sz w:val="28"/>
          <w:szCs w:val="28"/>
        </w:rPr>
        <w:t>Pursuant to Ariz. R. Sup. Ct. 36(b)(3)(C) making a false statement, including omissions, related to Applicant’s:</w:t>
      </w:r>
    </w:p>
    <w:p w14:paraId="0F23E580" w14:textId="632F0E26" w:rsidR="00D717A7" w:rsidRPr="00D717A7" w:rsidRDefault="00D717A7" w:rsidP="00D717A7">
      <w:pPr>
        <w:pStyle w:val="BodyText"/>
        <w:ind w:left="1440" w:right="720" w:firstLine="720"/>
        <w:contextualSpacing/>
        <w:rPr>
          <w:sz w:val="28"/>
          <w:szCs w:val="28"/>
        </w:rPr>
      </w:pPr>
      <w:r w:rsidRPr="00D717A7">
        <w:rPr>
          <w:sz w:val="28"/>
          <w:szCs w:val="28"/>
        </w:rPr>
        <w:t xml:space="preserve">a. employment at </w:t>
      </w:r>
      <w:r>
        <w:rPr>
          <w:sz w:val="28"/>
          <w:szCs w:val="28"/>
        </w:rPr>
        <w:t>[redacted</w:t>
      </w:r>
      <w:proofErr w:type="gramStart"/>
      <w:r>
        <w:rPr>
          <w:sz w:val="28"/>
          <w:szCs w:val="28"/>
        </w:rPr>
        <w:t>]</w:t>
      </w:r>
      <w:r w:rsidRPr="00D717A7">
        <w:rPr>
          <w:sz w:val="28"/>
          <w:szCs w:val="28"/>
        </w:rPr>
        <w:t>;</w:t>
      </w:r>
      <w:proofErr w:type="gramEnd"/>
    </w:p>
    <w:p w14:paraId="72DC6AEA" w14:textId="7C377BCF" w:rsidR="00D717A7" w:rsidRPr="00D717A7" w:rsidRDefault="00D717A7" w:rsidP="00D717A7">
      <w:pPr>
        <w:pStyle w:val="BodyText"/>
        <w:ind w:left="2160" w:right="720"/>
        <w:contextualSpacing/>
        <w:rPr>
          <w:sz w:val="28"/>
          <w:szCs w:val="28"/>
        </w:rPr>
      </w:pPr>
      <w:r w:rsidRPr="00D717A7">
        <w:rPr>
          <w:sz w:val="28"/>
          <w:szCs w:val="28"/>
        </w:rPr>
        <w:t xml:space="preserve">b. answering “no” to the question regarding prior employment termination on the Character and Fitness </w:t>
      </w:r>
      <w:proofErr w:type="gramStart"/>
      <w:r w:rsidRPr="00D717A7">
        <w:rPr>
          <w:sz w:val="28"/>
          <w:szCs w:val="28"/>
        </w:rPr>
        <w:t>application;</w:t>
      </w:r>
      <w:proofErr w:type="gramEnd"/>
    </w:p>
    <w:p w14:paraId="0CFE97B6" w14:textId="77777777" w:rsidR="00D717A7" w:rsidRPr="00D717A7" w:rsidRDefault="00D717A7" w:rsidP="00D717A7">
      <w:pPr>
        <w:pStyle w:val="BodyText"/>
        <w:ind w:left="1440" w:right="720" w:firstLine="720"/>
        <w:contextualSpacing/>
        <w:rPr>
          <w:sz w:val="28"/>
          <w:szCs w:val="28"/>
        </w:rPr>
      </w:pPr>
      <w:r w:rsidRPr="00D717A7">
        <w:rPr>
          <w:sz w:val="28"/>
          <w:szCs w:val="28"/>
        </w:rPr>
        <w:t xml:space="preserve">c. failure to disclose employment history as </w:t>
      </w:r>
      <w:proofErr w:type="gramStart"/>
      <w:r w:rsidRPr="00D717A7">
        <w:rPr>
          <w:sz w:val="28"/>
          <w:szCs w:val="28"/>
        </w:rPr>
        <w:t>directed;</w:t>
      </w:r>
      <w:proofErr w:type="gramEnd"/>
    </w:p>
    <w:p w14:paraId="3832B195" w14:textId="48493154" w:rsidR="00D717A7" w:rsidRPr="00D717A7" w:rsidRDefault="00D717A7" w:rsidP="00D717A7">
      <w:pPr>
        <w:pStyle w:val="BodyText"/>
        <w:ind w:left="2160" w:right="720"/>
        <w:contextualSpacing/>
        <w:rPr>
          <w:sz w:val="28"/>
          <w:szCs w:val="28"/>
        </w:rPr>
      </w:pPr>
      <w:r w:rsidRPr="00D717A7">
        <w:rPr>
          <w:sz w:val="28"/>
          <w:szCs w:val="28"/>
        </w:rPr>
        <w:t>d. lack of clarity regarding the applicant’s role in multiple caregiver companies; and</w:t>
      </w:r>
    </w:p>
    <w:p w14:paraId="76D20EB2" w14:textId="0912F271" w:rsidR="00D717A7" w:rsidRDefault="00D717A7" w:rsidP="00FB5CCA">
      <w:pPr>
        <w:pStyle w:val="BodyText"/>
        <w:spacing w:after="0"/>
        <w:ind w:left="1440" w:right="720" w:firstLine="720"/>
        <w:contextualSpacing/>
        <w:rPr>
          <w:sz w:val="28"/>
          <w:szCs w:val="28"/>
        </w:rPr>
      </w:pPr>
      <w:r w:rsidRPr="00D717A7">
        <w:rPr>
          <w:sz w:val="28"/>
          <w:szCs w:val="28"/>
        </w:rPr>
        <w:t>e. failure to disclose debts</w:t>
      </w:r>
    </w:p>
    <w:p w14:paraId="78D1044F" w14:textId="77777777" w:rsidR="002D3214" w:rsidRDefault="002D3214" w:rsidP="00471F66">
      <w:pPr>
        <w:pStyle w:val="BodyText"/>
        <w:spacing w:after="0" w:line="480" w:lineRule="auto"/>
        <w:contextualSpacing/>
        <w:rPr>
          <w:sz w:val="28"/>
          <w:szCs w:val="28"/>
        </w:rPr>
      </w:pPr>
    </w:p>
    <w:p w14:paraId="20D1A785" w14:textId="577EE213" w:rsidR="00FB5CCA" w:rsidRDefault="00FB5CCA" w:rsidP="00471F66">
      <w:pPr>
        <w:pStyle w:val="BodyText"/>
        <w:spacing w:after="0" w:line="480" w:lineRule="auto"/>
        <w:contextualSpacing/>
        <w:rPr>
          <w:sz w:val="28"/>
          <w:szCs w:val="28"/>
        </w:rPr>
      </w:pPr>
      <w:r>
        <w:rPr>
          <w:sz w:val="28"/>
          <w:szCs w:val="28"/>
        </w:rPr>
        <w:lastRenderedPageBreak/>
        <w:tab/>
        <w:t>These examples are representative of the typical inquiry notice provided to an applicant.</w:t>
      </w:r>
      <w:r w:rsidR="007B4CBD">
        <w:rPr>
          <w:sz w:val="28"/>
          <w:szCs w:val="28"/>
        </w:rPr>
        <w:t xml:space="preserve"> The Committee </w:t>
      </w:r>
      <w:r w:rsidR="0055400D">
        <w:rPr>
          <w:sz w:val="28"/>
          <w:szCs w:val="28"/>
        </w:rPr>
        <w:t>provides these detailed notices to facilitate a productive discussion with the applicant, which is the purpose of an informal inquiry</w:t>
      </w:r>
      <w:r w:rsidR="007B4CBD">
        <w:rPr>
          <w:sz w:val="28"/>
          <w:szCs w:val="28"/>
        </w:rPr>
        <w:t xml:space="preserve">. </w:t>
      </w:r>
    </w:p>
    <w:p w14:paraId="45C77866" w14:textId="6375BC44" w:rsidR="0055400D" w:rsidRDefault="0055400D" w:rsidP="00F17BAF">
      <w:pPr>
        <w:pStyle w:val="BodyText"/>
        <w:spacing w:after="0" w:line="480" w:lineRule="auto"/>
        <w:contextualSpacing/>
        <w:jc w:val="center"/>
        <w:rPr>
          <w:sz w:val="28"/>
          <w:szCs w:val="28"/>
        </w:rPr>
      </w:pPr>
      <w:r>
        <w:rPr>
          <w:sz w:val="28"/>
          <w:szCs w:val="28"/>
          <w:u w:val="single"/>
        </w:rPr>
        <w:t>The Distinctions Between an Informal Inquiry and a Formal Hearing</w:t>
      </w:r>
    </w:p>
    <w:p w14:paraId="63CAF8F7" w14:textId="74D6AF75" w:rsidR="0055400D" w:rsidRDefault="0055400D" w:rsidP="00471F66">
      <w:pPr>
        <w:pStyle w:val="BodyText"/>
        <w:spacing w:after="0" w:line="480" w:lineRule="auto"/>
        <w:contextualSpacing/>
        <w:rPr>
          <w:sz w:val="28"/>
          <w:szCs w:val="28"/>
        </w:rPr>
      </w:pPr>
      <w:r>
        <w:rPr>
          <w:sz w:val="28"/>
          <w:szCs w:val="28"/>
        </w:rPr>
        <w:tab/>
        <w:t xml:space="preserve">A formal hearing under </w:t>
      </w:r>
      <w:hyperlink r:id="rId14" w:history="1">
        <w:r w:rsidRPr="000F2643">
          <w:rPr>
            <w:rStyle w:val="Hyperlink"/>
            <w:sz w:val="28"/>
            <w:szCs w:val="28"/>
          </w:rPr>
          <w:t>Rule 36(f)</w:t>
        </w:r>
      </w:hyperlink>
      <w:r>
        <w:rPr>
          <w:sz w:val="28"/>
          <w:szCs w:val="28"/>
        </w:rPr>
        <w:t xml:space="preserve"> has nearly all the hallmarks of an evidentiary hearing in superior court. The proceedings are on </w:t>
      </w:r>
      <w:proofErr w:type="gramStart"/>
      <w:r>
        <w:rPr>
          <w:sz w:val="28"/>
          <w:szCs w:val="28"/>
        </w:rPr>
        <w:t>the record</w:t>
      </w:r>
      <w:proofErr w:type="gramEnd"/>
      <w:r>
        <w:rPr>
          <w:sz w:val="28"/>
          <w:szCs w:val="28"/>
        </w:rPr>
        <w:t>,</w:t>
      </w:r>
      <w:r w:rsidR="00F17BAF">
        <w:rPr>
          <w:sz w:val="28"/>
          <w:szCs w:val="28"/>
        </w:rPr>
        <w:t xml:space="preserve"> the hearing is almost always held in person,</w:t>
      </w:r>
      <w:r>
        <w:rPr>
          <w:sz w:val="28"/>
          <w:szCs w:val="28"/>
        </w:rPr>
        <w:t xml:space="preserve"> witnesses are sworn and subject to subpoena, evidence is offered and admitted, and formal written disclosures are made by both the applicant and the committee</w:t>
      </w:r>
      <w:r w:rsidR="00F17BAF">
        <w:rPr>
          <w:sz w:val="28"/>
          <w:szCs w:val="28"/>
        </w:rPr>
        <w:t xml:space="preserve">. These procedural safeguards are in place at a formal hearing for good reason: an applicant is at risk of denial at a formal hearing. </w:t>
      </w:r>
      <w:hyperlink r:id="rId15" w:history="1">
        <w:r w:rsidR="00F17BAF" w:rsidRPr="00DB176F">
          <w:rPr>
            <w:rStyle w:val="Hyperlink"/>
            <w:i/>
            <w:iCs/>
            <w:sz w:val="28"/>
            <w:szCs w:val="28"/>
          </w:rPr>
          <w:t>See</w:t>
        </w:r>
        <w:r w:rsidR="00F17BAF" w:rsidRPr="00DB176F">
          <w:rPr>
            <w:rStyle w:val="Hyperlink"/>
            <w:sz w:val="28"/>
            <w:szCs w:val="28"/>
          </w:rPr>
          <w:t xml:space="preserve"> </w:t>
        </w:r>
        <w:r w:rsidR="007E7E6D" w:rsidRPr="00DB176F">
          <w:rPr>
            <w:rStyle w:val="Hyperlink"/>
            <w:sz w:val="28"/>
            <w:szCs w:val="28"/>
          </w:rPr>
          <w:t>Ariz. R. Sup. Ct.</w:t>
        </w:r>
        <w:r w:rsidR="00194EE2" w:rsidRPr="00DB176F">
          <w:rPr>
            <w:rStyle w:val="Hyperlink"/>
            <w:sz w:val="28"/>
            <w:szCs w:val="28"/>
          </w:rPr>
          <w:t xml:space="preserve"> </w:t>
        </w:r>
        <w:r w:rsidR="00F17BAF" w:rsidRPr="00DB176F">
          <w:rPr>
            <w:rStyle w:val="Hyperlink"/>
            <w:sz w:val="28"/>
            <w:szCs w:val="28"/>
          </w:rPr>
          <w:t>36(f)(7)</w:t>
        </w:r>
      </w:hyperlink>
      <w:r w:rsidR="00F17BAF">
        <w:rPr>
          <w:sz w:val="28"/>
          <w:szCs w:val="28"/>
        </w:rPr>
        <w:t>.</w:t>
      </w:r>
    </w:p>
    <w:p w14:paraId="67DF7998" w14:textId="45972B00" w:rsidR="00F17BAF" w:rsidRDefault="00F17BAF" w:rsidP="00471F66">
      <w:pPr>
        <w:pStyle w:val="BodyText"/>
        <w:spacing w:after="0" w:line="480" w:lineRule="auto"/>
        <w:contextualSpacing/>
        <w:rPr>
          <w:sz w:val="28"/>
          <w:szCs w:val="28"/>
        </w:rPr>
      </w:pPr>
      <w:r>
        <w:rPr>
          <w:sz w:val="28"/>
          <w:szCs w:val="28"/>
        </w:rPr>
        <w:tab/>
        <w:t>An informal inquiry is a different sort of proceeding altogether. Inquiries are not recorded. Inquiries are almost always held virtually. Neither the applicant nor any witnesses are sworn.</w:t>
      </w:r>
      <w:r w:rsidR="00194EE2">
        <w:rPr>
          <w:sz w:val="28"/>
          <w:szCs w:val="28"/>
        </w:rPr>
        <w:t xml:space="preserve"> Neither the Committee nor the applicant can subpoena witnesses.</w:t>
      </w:r>
      <w:r>
        <w:rPr>
          <w:sz w:val="28"/>
          <w:szCs w:val="28"/>
        </w:rPr>
        <w:t xml:space="preserve"> No evidence is offered or admitted. No disclosures are made. This is so “[b]</w:t>
      </w:r>
      <w:proofErr w:type="spellStart"/>
      <w:r>
        <w:rPr>
          <w:sz w:val="28"/>
          <w:szCs w:val="28"/>
        </w:rPr>
        <w:t>ecause</w:t>
      </w:r>
      <w:proofErr w:type="spellEnd"/>
      <w:r>
        <w:rPr>
          <w:sz w:val="28"/>
          <w:szCs w:val="28"/>
        </w:rPr>
        <w:t xml:space="preserve"> the objective of the informal inquiry is to informally resolve the investigating member’s concerns </w:t>
      </w:r>
      <w:r w:rsidRPr="00194EE2">
        <w:rPr>
          <w:i/>
          <w:iCs/>
          <w:sz w:val="28"/>
          <w:szCs w:val="28"/>
        </w:rPr>
        <w:t>efficiently</w:t>
      </w:r>
      <w:proofErr w:type="gramStart"/>
      <w:r w:rsidR="00F70FAD">
        <w:rPr>
          <w:sz w:val="28"/>
          <w:szCs w:val="28"/>
        </w:rPr>
        <w:t>. . . .</w:t>
      </w:r>
      <w:proofErr w:type="gramEnd"/>
      <w:r>
        <w:rPr>
          <w:sz w:val="28"/>
          <w:szCs w:val="28"/>
        </w:rPr>
        <w:t xml:space="preserve">” </w:t>
      </w:r>
      <w:hyperlink r:id="rId16" w:history="1">
        <w:r w:rsidR="00194EE2" w:rsidRPr="00DB176F">
          <w:rPr>
            <w:rStyle w:val="Hyperlink"/>
            <w:i/>
            <w:iCs/>
            <w:sz w:val="28"/>
            <w:szCs w:val="28"/>
          </w:rPr>
          <w:t>Id.</w:t>
        </w:r>
        <w:r w:rsidR="00194EE2" w:rsidRPr="00DB176F">
          <w:rPr>
            <w:rStyle w:val="Hyperlink"/>
            <w:sz w:val="28"/>
            <w:szCs w:val="28"/>
          </w:rPr>
          <w:t xml:space="preserve"> at </w:t>
        </w:r>
        <w:r w:rsidRPr="00DB176F">
          <w:rPr>
            <w:rStyle w:val="Hyperlink"/>
            <w:sz w:val="28"/>
            <w:szCs w:val="28"/>
          </w:rPr>
          <w:t>36(e)(</w:t>
        </w:r>
        <w:r w:rsidR="00194EE2" w:rsidRPr="00DB176F">
          <w:rPr>
            <w:rStyle w:val="Hyperlink"/>
            <w:sz w:val="28"/>
            <w:szCs w:val="28"/>
          </w:rPr>
          <w:t>3)</w:t>
        </w:r>
      </w:hyperlink>
      <w:r w:rsidR="00194EE2">
        <w:rPr>
          <w:sz w:val="28"/>
          <w:szCs w:val="28"/>
        </w:rPr>
        <w:t xml:space="preserve"> (emphasis added). The informal nature of an inquiry accords with the fact that the applicant </w:t>
      </w:r>
      <w:r w:rsidR="00194EE2" w:rsidRPr="00194EE2">
        <w:rPr>
          <w:i/>
          <w:iCs/>
          <w:sz w:val="28"/>
          <w:szCs w:val="28"/>
        </w:rPr>
        <w:t>is not at risk of denial</w:t>
      </w:r>
      <w:r w:rsidR="00194EE2">
        <w:rPr>
          <w:sz w:val="28"/>
          <w:szCs w:val="28"/>
        </w:rPr>
        <w:t xml:space="preserve"> at an informal inquiry. </w:t>
      </w:r>
      <w:hyperlink r:id="rId17" w:history="1">
        <w:r w:rsidR="00194EE2" w:rsidRPr="00DB176F">
          <w:rPr>
            <w:rStyle w:val="Hyperlink"/>
            <w:i/>
            <w:iCs/>
            <w:sz w:val="28"/>
            <w:szCs w:val="28"/>
          </w:rPr>
          <w:t xml:space="preserve">Id. </w:t>
        </w:r>
        <w:r w:rsidR="00194EE2" w:rsidRPr="00DB176F">
          <w:rPr>
            <w:rStyle w:val="Hyperlink"/>
            <w:sz w:val="28"/>
            <w:szCs w:val="28"/>
          </w:rPr>
          <w:t>at 36(e)(5).</w:t>
        </w:r>
      </w:hyperlink>
      <w:r w:rsidR="00194EE2">
        <w:rPr>
          <w:sz w:val="28"/>
          <w:szCs w:val="28"/>
        </w:rPr>
        <w:t xml:space="preserve"> The “worst” thing that could </w:t>
      </w:r>
      <w:r w:rsidR="00194EE2">
        <w:rPr>
          <w:sz w:val="28"/>
          <w:szCs w:val="28"/>
        </w:rPr>
        <w:lastRenderedPageBreak/>
        <w:t xml:space="preserve">happen to an applicant at an informal inquiry is referral for a formal hearing. </w:t>
      </w:r>
      <w:hyperlink r:id="rId18" w:history="1">
        <w:r w:rsidR="00194EE2" w:rsidRPr="00DB176F">
          <w:rPr>
            <w:rStyle w:val="Hyperlink"/>
            <w:i/>
            <w:iCs/>
            <w:sz w:val="28"/>
            <w:szCs w:val="28"/>
          </w:rPr>
          <w:t>Id.</w:t>
        </w:r>
        <w:r w:rsidR="00194EE2" w:rsidRPr="00DB176F">
          <w:rPr>
            <w:rStyle w:val="Hyperlink"/>
            <w:sz w:val="28"/>
            <w:szCs w:val="28"/>
          </w:rPr>
          <w:t xml:space="preserve"> at </w:t>
        </w:r>
        <w:r w:rsidR="00DB176F" w:rsidRPr="00DB176F">
          <w:rPr>
            <w:rStyle w:val="Hyperlink"/>
            <w:sz w:val="28"/>
            <w:szCs w:val="28"/>
          </w:rPr>
          <w:t>36</w:t>
        </w:r>
        <w:r w:rsidR="00194EE2" w:rsidRPr="00DB176F">
          <w:rPr>
            <w:rStyle w:val="Hyperlink"/>
            <w:sz w:val="28"/>
            <w:szCs w:val="28"/>
          </w:rPr>
          <w:t>(e)(5)(B).</w:t>
        </w:r>
      </w:hyperlink>
    </w:p>
    <w:p w14:paraId="410FF5EF" w14:textId="5FFD8E7A" w:rsidR="00194EE2" w:rsidRDefault="00194EE2" w:rsidP="00471F66">
      <w:pPr>
        <w:pStyle w:val="BodyText"/>
        <w:spacing w:after="0" w:line="480" w:lineRule="auto"/>
        <w:contextualSpacing/>
        <w:rPr>
          <w:sz w:val="28"/>
          <w:szCs w:val="28"/>
        </w:rPr>
      </w:pPr>
      <w:r>
        <w:rPr>
          <w:sz w:val="28"/>
          <w:szCs w:val="28"/>
        </w:rPr>
        <w:tab/>
        <w:t>In the overwhelming majority of cases, informal inquiries result in a recommendation of admission or admission with conditions.</w:t>
      </w:r>
      <w:r w:rsidR="00D443F0">
        <w:rPr>
          <w:sz w:val="28"/>
          <w:szCs w:val="28"/>
        </w:rPr>
        <w:t xml:space="preserve"> Inquiries are a quick and efficient way for the Committee to meet with and admit applicants with relatively minor character concerns.</w:t>
      </w:r>
      <w:r w:rsidR="00D443F0">
        <w:rPr>
          <w:rStyle w:val="FootnoteReference"/>
          <w:sz w:val="28"/>
          <w:szCs w:val="28"/>
        </w:rPr>
        <w:footnoteReference w:id="3"/>
      </w:r>
      <w:r>
        <w:rPr>
          <w:sz w:val="28"/>
          <w:szCs w:val="28"/>
        </w:rPr>
        <w:t xml:space="preserve"> In rare cases, an informal inquiry will fail </w:t>
      </w:r>
      <w:r w:rsidR="00D443F0">
        <w:rPr>
          <w:sz w:val="28"/>
          <w:szCs w:val="28"/>
        </w:rPr>
        <w:t>to dispel the Committee’s concerns about an applicant, and the matter will be referred to a formal hearing: a hearing with all the procedural safeguards listed above, including full disclosure.</w:t>
      </w:r>
    </w:p>
    <w:p w14:paraId="47B75756" w14:textId="0DB60851" w:rsidR="00D443F0" w:rsidRDefault="00D443F0" w:rsidP="00437439">
      <w:pPr>
        <w:pStyle w:val="BodyText"/>
        <w:spacing w:after="0"/>
        <w:contextualSpacing/>
        <w:jc w:val="center"/>
        <w:rPr>
          <w:sz w:val="28"/>
          <w:szCs w:val="28"/>
          <w:u w:val="single"/>
        </w:rPr>
      </w:pPr>
      <w:r>
        <w:rPr>
          <w:sz w:val="28"/>
          <w:szCs w:val="28"/>
          <w:u w:val="single"/>
        </w:rPr>
        <w:t>Requiring Formal Disclosure in Informal Inquiries Will Create a Significant Burden on Committee Staff and Lead to Longer Wait Times for Applicants</w:t>
      </w:r>
    </w:p>
    <w:p w14:paraId="1BFDFC56" w14:textId="77777777" w:rsidR="00437439" w:rsidRPr="00D443F0" w:rsidRDefault="00437439" w:rsidP="00437439">
      <w:pPr>
        <w:pStyle w:val="BodyText"/>
        <w:spacing w:after="0"/>
        <w:contextualSpacing/>
        <w:jc w:val="center"/>
        <w:rPr>
          <w:sz w:val="28"/>
          <w:szCs w:val="28"/>
          <w:u w:val="single"/>
        </w:rPr>
      </w:pPr>
    </w:p>
    <w:p w14:paraId="1AB6FC43" w14:textId="2D45B4CB" w:rsidR="00D443F0" w:rsidRDefault="00D443F0" w:rsidP="00471F66">
      <w:pPr>
        <w:pStyle w:val="BodyText"/>
        <w:spacing w:after="0" w:line="480" w:lineRule="auto"/>
        <w:contextualSpacing/>
        <w:rPr>
          <w:sz w:val="28"/>
          <w:szCs w:val="28"/>
        </w:rPr>
      </w:pPr>
      <w:r>
        <w:rPr>
          <w:sz w:val="28"/>
          <w:szCs w:val="28"/>
        </w:rPr>
        <w:tab/>
        <w:t>The leadership and staff at Attorney Admissions, in conjunction with the Committee, have made significant strides in recent years in reducing the investigation and processing times for applicants.</w:t>
      </w:r>
      <w:r w:rsidR="00437439">
        <w:rPr>
          <w:sz w:val="28"/>
          <w:szCs w:val="28"/>
        </w:rPr>
        <w:t xml:space="preserve"> Informal inquiries, which require only a notice, are a crucial tool in quickly and efficiently admitting qualified applicants.</w:t>
      </w:r>
    </w:p>
    <w:p w14:paraId="23E2C0CF" w14:textId="2FAD4C6B" w:rsidR="00437439" w:rsidRPr="00194EE2" w:rsidRDefault="00437439" w:rsidP="00471F66">
      <w:pPr>
        <w:pStyle w:val="BodyText"/>
        <w:spacing w:after="0" w:line="480" w:lineRule="auto"/>
        <w:contextualSpacing/>
        <w:rPr>
          <w:sz w:val="28"/>
          <w:szCs w:val="28"/>
        </w:rPr>
      </w:pPr>
      <w:r>
        <w:rPr>
          <w:sz w:val="28"/>
          <w:szCs w:val="28"/>
        </w:rPr>
        <w:tab/>
        <w:t xml:space="preserve">A formal hearing with its concomitant disclosure requirements is a much more arduous undertaking. Both the Committee and the Applicant provide formal </w:t>
      </w:r>
      <w:r>
        <w:rPr>
          <w:sz w:val="28"/>
          <w:szCs w:val="28"/>
        </w:rPr>
        <w:lastRenderedPageBreak/>
        <w:t xml:space="preserve">disclosure statements and documents at least 20 days before the hearing. </w:t>
      </w:r>
      <w:hyperlink r:id="rId19" w:history="1">
        <w:r w:rsidR="00F2487C" w:rsidRPr="00DB176F">
          <w:rPr>
            <w:rStyle w:val="Hyperlink"/>
            <w:sz w:val="28"/>
            <w:szCs w:val="28"/>
          </w:rPr>
          <w:t xml:space="preserve">Ariz. R. Sup. Ct. </w:t>
        </w:r>
        <w:r w:rsidRPr="00DB176F">
          <w:rPr>
            <w:rStyle w:val="Hyperlink"/>
            <w:sz w:val="28"/>
            <w:szCs w:val="28"/>
          </w:rPr>
          <w:t>36(f)(4)</w:t>
        </w:r>
      </w:hyperlink>
      <w:r w:rsidR="00DB176F">
        <w:rPr>
          <w:sz w:val="28"/>
          <w:szCs w:val="28"/>
        </w:rPr>
        <w:t xml:space="preserve"> </w:t>
      </w:r>
      <w:r>
        <w:rPr>
          <w:sz w:val="28"/>
          <w:szCs w:val="28"/>
        </w:rPr>
        <w:t>. Those documents—sometimes consisting of thousands of pages—are bates stamped and indexed by Committee staff for use at the hearing.</w:t>
      </w:r>
      <w:r w:rsidR="000F13C3">
        <w:rPr>
          <w:sz w:val="28"/>
          <w:szCs w:val="28"/>
        </w:rPr>
        <w:t xml:space="preserve"> The process is burdensome for staff and consumes Committee resources that could be otherwise used to investigate and process other applicants for admission. In short, this proposal is a recipe for additional delay and slower processing times for applicants, with no accompanying benefit.</w:t>
      </w:r>
    </w:p>
    <w:p w14:paraId="418D376E" w14:textId="77777777" w:rsidR="00CE4C9F" w:rsidRPr="000124E2" w:rsidRDefault="00F3543A" w:rsidP="00F3543A">
      <w:pPr>
        <w:pStyle w:val="BodyText"/>
        <w:spacing w:after="0" w:line="480" w:lineRule="auto"/>
        <w:contextualSpacing/>
        <w:rPr>
          <w:b/>
          <w:bCs/>
          <w:sz w:val="28"/>
          <w:szCs w:val="28"/>
        </w:rPr>
      </w:pPr>
      <w:r>
        <w:rPr>
          <w:sz w:val="28"/>
          <w:szCs w:val="28"/>
        </w:rPr>
        <w:tab/>
      </w:r>
      <w:r w:rsidR="008A01C2" w:rsidRPr="000124E2">
        <w:rPr>
          <w:b/>
          <w:bCs/>
          <w:sz w:val="28"/>
          <w:szCs w:val="28"/>
        </w:rPr>
        <w:t>Conclusion:</w:t>
      </w:r>
    </w:p>
    <w:p w14:paraId="61945A3D" w14:textId="08C4933E" w:rsidR="004730E9" w:rsidRDefault="000124E2" w:rsidP="00D84411">
      <w:pPr>
        <w:pStyle w:val="BodyText"/>
        <w:spacing w:line="480" w:lineRule="auto"/>
        <w:contextualSpacing/>
        <w:rPr>
          <w:sz w:val="28"/>
          <w:szCs w:val="28"/>
        </w:rPr>
      </w:pPr>
      <w:r>
        <w:rPr>
          <w:sz w:val="28"/>
          <w:szCs w:val="28"/>
        </w:rPr>
        <w:tab/>
      </w:r>
      <w:r w:rsidR="000F13C3">
        <w:rPr>
          <w:sz w:val="28"/>
          <w:szCs w:val="28"/>
        </w:rPr>
        <w:t xml:space="preserve">The Committee unanimously opposes this Petition. </w:t>
      </w:r>
      <w:r w:rsidR="00BF4A8F">
        <w:rPr>
          <w:sz w:val="28"/>
          <w:szCs w:val="28"/>
        </w:rPr>
        <w:t>The current informal inquiry framework appropriately provides notice of the areas of concern to an applicant, facilitating an informal discussion that nearly always leads to the admission of that applicant. To the extent that the Committee cannot admit an applicant following an informal inquiry, the applicant is sent to a formal hearing with full procedural safeguards, including disclosure. This proposal simply creates additional work for Committee staff, slowing the admissions process with no resulting benefit. The Committee respectfully recommends that the Court deny this Petition.</w:t>
      </w:r>
    </w:p>
    <w:p w14:paraId="7851636C" w14:textId="77777777" w:rsidR="004730E9" w:rsidRDefault="004730E9">
      <w:pPr>
        <w:spacing w:line="240" w:lineRule="auto"/>
        <w:rPr>
          <w:rFonts w:ascii="Times New Roman" w:hAnsi="Times New Roman"/>
          <w:sz w:val="28"/>
          <w:szCs w:val="28"/>
        </w:rPr>
      </w:pPr>
      <w:r>
        <w:rPr>
          <w:sz w:val="28"/>
          <w:szCs w:val="28"/>
        </w:rPr>
        <w:br w:type="page"/>
      </w:r>
    </w:p>
    <w:p w14:paraId="36F24EC4" w14:textId="77777777" w:rsidR="0026206E" w:rsidRDefault="0026206E" w:rsidP="00D84411">
      <w:pPr>
        <w:pStyle w:val="BodyText"/>
        <w:spacing w:line="480" w:lineRule="auto"/>
        <w:contextualSpacing/>
        <w:rPr>
          <w:sz w:val="28"/>
          <w:szCs w:val="28"/>
        </w:rPr>
      </w:pPr>
    </w:p>
    <w:p w14:paraId="1356C9DA" w14:textId="7EC52A0A" w:rsidR="00896287" w:rsidRPr="0026206E" w:rsidRDefault="0026206E" w:rsidP="0026206E">
      <w:pPr>
        <w:pStyle w:val="BodyText"/>
        <w:spacing w:after="0" w:line="480" w:lineRule="auto"/>
        <w:contextualSpacing/>
        <w:rPr>
          <w:sz w:val="28"/>
          <w:szCs w:val="28"/>
        </w:rPr>
      </w:pPr>
      <w:r>
        <w:rPr>
          <w:sz w:val="28"/>
          <w:szCs w:val="28"/>
        </w:rPr>
        <w:tab/>
      </w:r>
      <w:r w:rsidR="00A67EB9" w:rsidRPr="00E419FB">
        <w:rPr>
          <w:sz w:val="28"/>
          <w:szCs w:val="28"/>
        </w:rPr>
        <w:t xml:space="preserve">RESPECTFULLY SUBMITTED </w:t>
      </w:r>
      <w:r w:rsidR="008A01C2" w:rsidRPr="00E419FB">
        <w:rPr>
          <w:sz w:val="28"/>
          <w:szCs w:val="28"/>
        </w:rPr>
        <w:t>this</w:t>
      </w:r>
      <w:r w:rsidR="006308F5">
        <w:rPr>
          <w:sz w:val="28"/>
          <w:szCs w:val="28"/>
        </w:rPr>
        <w:t xml:space="preserve"> </w:t>
      </w:r>
      <w:r w:rsidR="00E16AB1">
        <w:rPr>
          <w:sz w:val="28"/>
          <w:szCs w:val="28"/>
          <w:u w:val="single"/>
        </w:rPr>
        <w:t>9</w:t>
      </w:r>
      <w:r w:rsidR="004730E9">
        <w:rPr>
          <w:sz w:val="28"/>
          <w:szCs w:val="28"/>
          <w:u w:val="single"/>
        </w:rPr>
        <w:t>th</w:t>
      </w:r>
      <w:r w:rsidR="000A2C8D">
        <w:rPr>
          <w:sz w:val="28"/>
          <w:szCs w:val="28"/>
        </w:rPr>
        <w:t xml:space="preserve"> </w:t>
      </w:r>
      <w:r w:rsidR="00187E8E" w:rsidRPr="00E419FB">
        <w:rPr>
          <w:sz w:val="28"/>
          <w:szCs w:val="28"/>
        </w:rPr>
        <w:t>day of</w:t>
      </w:r>
      <w:r w:rsidR="00340D8C">
        <w:rPr>
          <w:sz w:val="28"/>
          <w:szCs w:val="28"/>
        </w:rPr>
        <w:t xml:space="preserve"> </w:t>
      </w:r>
      <w:r w:rsidR="004730E9">
        <w:rPr>
          <w:sz w:val="28"/>
          <w:szCs w:val="28"/>
          <w:u w:val="single"/>
        </w:rPr>
        <w:t>April</w:t>
      </w:r>
      <w:r w:rsidR="00B56ED4" w:rsidRPr="00E419FB">
        <w:rPr>
          <w:sz w:val="28"/>
          <w:szCs w:val="28"/>
        </w:rPr>
        <w:t>, 202</w:t>
      </w:r>
      <w:r w:rsidR="004F5A19">
        <w:rPr>
          <w:sz w:val="28"/>
          <w:szCs w:val="28"/>
        </w:rPr>
        <w:t>6</w:t>
      </w:r>
      <w:r w:rsidR="00B2281A" w:rsidRPr="003E0FE4">
        <w:rPr>
          <w:sz w:val="26"/>
          <w:szCs w:val="26"/>
        </w:rPr>
        <w:t>.</w:t>
      </w:r>
    </w:p>
    <w:p w14:paraId="71B97126" w14:textId="77777777" w:rsidR="007533E4" w:rsidRDefault="007533E4" w:rsidP="008E28A6">
      <w:pPr>
        <w:spacing w:line="241" w:lineRule="exact"/>
        <w:jc w:val="both"/>
        <w:rPr>
          <w:rFonts w:ascii="Times New Roman" w:hAnsi="Times New Roman"/>
          <w:sz w:val="26"/>
          <w:szCs w:val="26"/>
        </w:rPr>
      </w:pPr>
    </w:p>
    <w:p w14:paraId="7236C18D" w14:textId="77777777" w:rsidR="007533E4" w:rsidRPr="003E0FE4" w:rsidRDefault="007533E4" w:rsidP="008E28A6">
      <w:pPr>
        <w:spacing w:line="241" w:lineRule="exact"/>
        <w:jc w:val="both"/>
        <w:rPr>
          <w:rFonts w:ascii="Times New Roman" w:hAnsi="Times New Roman"/>
          <w:sz w:val="26"/>
          <w:szCs w:val="26"/>
        </w:rPr>
      </w:pPr>
    </w:p>
    <w:p w14:paraId="39AC3D14" w14:textId="77777777" w:rsidR="00E419FB" w:rsidRPr="003E0FE4" w:rsidRDefault="00E419FB" w:rsidP="008E28A6">
      <w:pPr>
        <w:spacing w:line="241" w:lineRule="exact"/>
        <w:jc w:val="both"/>
        <w:rPr>
          <w:rFonts w:ascii="Times New Roman" w:hAnsi="Times New Roman"/>
          <w:sz w:val="26"/>
          <w:szCs w:val="26"/>
        </w:rPr>
      </w:pPr>
    </w:p>
    <w:p w14:paraId="1FAFEFAD" w14:textId="7A9E3C20" w:rsidR="00896287" w:rsidRPr="003E0FE4" w:rsidRDefault="004730E9" w:rsidP="007533E4">
      <w:pPr>
        <w:spacing w:line="240" w:lineRule="auto"/>
        <w:ind w:left="4320"/>
        <w:jc w:val="both"/>
        <w:rPr>
          <w:rFonts w:ascii="Times New Roman" w:hAnsi="Times New Roman"/>
          <w:u w:val="single"/>
        </w:rPr>
      </w:pPr>
      <w:r>
        <w:rPr>
          <w:rFonts w:ascii="Times New Roman" w:hAnsi="Times New Roman"/>
          <w:sz w:val="28"/>
          <w:szCs w:val="28"/>
          <w:u w:val="single"/>
        </w:rPr>
        <w:t>/s/ Andrew J. Becke</w:t>
      </w:r>
      <w:r w:rsidR="008A01C2" w:rsidRPr="003E0FE4">
        <w:rPr>
          <w:rFonts w:ascii="Times New Roman" w:hAnsi="Times New Roman"/>
          <w:u w:val="single"/>
        </w:rPr>
        <w:tab/>
      </w:r>
    </w:p>
    <w:p w14:paraId="3B8A774C" w14:textId="77777777" w:rsidR="00896287" w:rsidRPr="00E419FB" w:rsidRDefault="004F5A19" w:rsidP="007533E4">
      <w:pPr>
        <w:spacing w:line="240" w:lineRule="auto"/>
        <w:ind w:left="4320"/>
        <w:jc w:val="both"/>
        <w:rPr>
          <w:rFonts w:ascii="Times New Roman" w:hAnsi="Times New Roman"/>
          <w:sz w:val="28"/>
          <w:szCs w:val="28"/>
        </w:rPr>
      </w:pPr>
      <w:bookmarkStart w:id="0" w:name="a2"/>
      <w:bookmarkEnd w:id="0"/>
      <w:r>
        <w:rPr>
          <w:rFonts w:ascii="Times New Roman" w:hAnsi="Times New Roman"/>
          <w:sz w:val="28"/>
          <w:szCs w:val="28"/>
        </w:rPr>
        <w:t>Hon. Andrew J. Becke, Vice-Chair</w:t>
      </w:r>
    </w:p>
    <w:p w14:paraId="4A0F61F8" w14:textId="77777777" w:rsidR="00896287" w:rsidRPr="00E419FB" w:rsidRDefault="008A01C2" w:rsidP="007533E4">
      <w:pPr>
        <w:spacing w:line="240" w:lineRule="auto"/>
        <w:ind w:left="4320"/>
        <w:jc w:val="both"/>
        <w:rPr>
          <w:rFonts w:ascii="Times New Roman" w:hAnsi="Times New Roman"/>
          <w:sz w:val="28"/>
          <w:szCs w:val="28"/>
        </w:rPr>
      </w:pPr>
      <w:r w:rsidRPr="00E419FB">
        <w:rPr>
          <w:rFonts w:ascii="Times New Roman" w:hAnsi="Times New Roman"/>
          <w:sz w:val="28"/>
          <w:szCs w:val="28"/>
        </w:rPr>
        <w:t>Committee on Character and Fitness</w:t>
      </w:r>
    </w:p>
    <w:p w14:paraId="4B2E4C3F" w14:textId="77777777" w:rsidR="00896287" w:rsidRDefault="008A01C2" w:rsidP="007533E4">
      <w:pPr>
        <w:spacing w:line="240" w:lineRule="auto"/>
        <w:ind w:firstLine="4320"/>
        <w:jc w:val="both"/>
        <w:rPr>
          <w:rFonts w:ascii="Times New Roman" w:hAnsi="Times New Roman"/>
          <w:sz w:val="28"/>
          <w:szCs w:val="28"/>
        </w:rPr>
      </w:pPr>
      <w:r w:rsidRPr="00E419FB">
        <w:rPr>
          <w:rFonts w:ascii="Times New Roman" w:hAnsi="Times New Roman"/>
          <w:sz w:val="28"/>
          <w:szCs w:val="28"/>
        </w:rPr>
        <w:t>Supreme Court of Arizona</w:t>
      </w:r>
    </w:p>
    <w:p w14:paraId="4A2FEEF8" w14:textId="77777777" w:rsidR="0026206E" w:rsidRDefault="0026206E" w:rsidP="007533E4">
      <w:pPr>
        <w:spacing w:line="240" w:lineRule="auto"/>
        <w:ind w:firstLine="4320"/>
        <w:jc w:val="both"/>
        <w:rPr>
          <w:rFonts w:ascii="Times New Roman" w:hAnsi="Times New Roman"/>
          <w:sz w:val="28"/>
          <w:szCs w:val="28"/>
        </w:rPr>
      </w:pPr>
    </w:p>
    <w:p w14:paraId="2BEF7105" w14:textId="77777777" w:rsidR="0026206E" w:rsidRDefault="0026206E" w:rsidP="007533E4">
      <w:pPr>
        <w:spacing w:line="240" w:lineRule="auto"/>
        <w:ind w:firstLine="4320"/>
        <w:jc w:val="both"/>
        <w:rPr>
          <w:rFonts w:ascii="Times New Roman" w:hAnsi="Times New Roman"/>
          <w:sz w:val="28"/>
          <w:szCs w:val="28"/>
        </w:rPr>
      </w:pPr>
    </w:p>
    <w:p w14:paraId="1BCF86E3" w14:textId="77777777" w:rsidR="0026206E" w:rsidRDefault="0026206E" w:rsidP="007533E4">
      <w:pPr>
        <w:spacing w:line="240" w:lineRule="auto"/>
        <w:ind w:firstLine="4320"/>
        <w:jc w:val="both"/>
        <w:rPr>
          <w:rFonts w:ascii="Times New Roman" w:hAnsi="Times New Roman"/>
          <w:sz w:val="28"/>
          <w:szCs w:val="28"/>
        </w:rPr>
      </w:pPr>
    </w:p>
    <w:p w14:paraId="0376838B" w14:textId="77777777" w:rsidR="0026206E" w:rsidRPr="00E419FB" w:rsidRDefault="0026206E" w:rsidP="007533E4">
      <w:pPr>
        <w:spacing w:line="240" w:lineRule="auto"/>
        <w:ind w:firstLine="4320"/>
        <w:jc w:val="both"/>
        <w:rPr>
          <w:rFonts w:ascii="Times New Roman" w:hAnsi="Times New Roman"/>
          <w:sz w:val="28"/>
          <w:szCs w:val="28"/>
        </w:rPr>
      </w:pPr>
    </w:p>
    <w:p w14:paraId="74A10D23" w14:textId="77777777" w:rsidR="002B24A3" w:rsidRDefault="002B24A3" w:rsidP="002A5678">
      <w:pPr>
        <w:spacing w:line="240" w:lineRule="auto"/>
        <w:contextualSpacing/>
        <w:jc w:val="both"/>
        <w:rPr>
          <w:rFonts w:ascii="Times New Roman" w:hAnsi="Times New Roman"/>
          <w:sz w:val="28"/>
          <w:szCs w:val="28"/>
        </w:rPr>
      </w:pPr>
    </w:p>
    <w:p w14:paraId="6181E6E8" w14:textId="77777777" w:rsidR="001150C7" w:rsidRDefault="001150C7" w:rsidP="002A5678">
      <w:pPr>
        <w:spacing w:line="240" w:lineRule="auto"/>
        <w:contextualSpacing/>
        <w:jc w:val="both"/>
        <w:rPr>
          <w:rFonts w:ascii="Times New Roman" w:hAnsi="Times New Roman"/>
          <w:sz w:val="28"/>
          <w:szCs w:val="28"/>
        </w:rPr>
      </w:pPr>
    </w:p>
    <w:p w14:paraId="4F844166" w14:textId="77777777" w:rsidR="001150C7" w:rsidRDefault="001150C7" w:rsidP="002A5678">
      <w:pPr>
        <w:spacing w:line="240" w:lineRule="auto"/>
        <w:contextualSpacing/>
        <w:jc w:val="both"/>
        <w:rPr>
          <w:rFonts w:ascii="Times New Roman" w:hAnsi="Times New Roman"/>
          <w:sz w:val="28"/>
          <w:szCs w:val="28"/>
        </w:rPr>
      </w:pPr>
    </w:p>
    <w:p w14:paraId="3DAC3943" w14:textId="6E59F01C" w:rsidR="0058231B" w:rsidRDefault="0058231B" w:rsidP="002A5678">
      <w:pPr>
        <w:spacing w:line="240" w:lineRule="auto"/>
        <w:contextualSpacing/>
        <w:jc w:val="both"/>
        <w:rPr>
          <w:rFonts w:ascii="Times New Roman" w:hAnsi="Times New Roman"/>
          <w:sz w:val="28"/>
          <w:szCs w:val="28"/>
        </w:rPr>
      </w:pPr>
      <w:r>
        <w:rPr>
          <w:rFonts w:ascii="Times New Roman" w:hAnsi="Times New Roman"/>
          <w:sz w:val="28"/>
          <w:szCs w:val="28"/>
        </w:rPr>
        <w:t>The</w:t>
      </w:r>
      <w:r w:rsidR="00896287" w:rsidRPr="00E419FB">
        <w:rPr>
          <w:rFonts w:ascii="Times New Roman" w:hAnsi="Times New Roman"/>
          <w:sz w:val="28"/>
          <w:szCs w:val="28"/>
        </w:rPr>
        <w:t xml:space="preserve"> foregoing</w:t>
      </w:r>
      <w:r w:rsidR="00187E8E" w:rsidRPr="00E419FB">
        <w:rPr>
          <w:rFonts w:ascii="Times New Roman" w:hAnsi="Times New Roman"/>
          <w:sz w:val="28"/>
          <w:szCs w:val="28"/>
        </w:rPr>
        <w:t xml:space="preserve"> </w:t>
      </w:r>
      <w:r>
        <w:rPr>
          <w:rFonts w:ascii="Times New Roman" w:hAnsi="Times New Roman"/>
          <w:sz w:val="28"/>
          <w:szCs w:val="28"/>
        </w:rPr>
        <w:t xml:space="preserve">posted to the Court Rule Forum </w:t>
      </w:r>
    </w:p>
    <w:p w14:paraId="207049CB" w14:textId="304BA2D7" w:rsidR="00896287" w:rsidRPr="00E419FB" w:rsidRDefault="0058231B" w:rsidP="002A5678">
      <w:pPr>
        <w:spacing w:line="240" w:lineRule="auto"/>
        <w:contextualSpacing/>
        <w:jc w:val="both"/>
        <w:rPr>
          <w:rFonts w:ascii="Times New Roman" w:hAnsi="Times New Roman"/>
          <w:sz w:val="28"/>
          <w:szCs w:val="28"/>
        </w:rPr>
      </w:pPr>
      <w:r>
        <w:rPr>
          <w:rFonts w:ascii="Times New Roman" w:hAnsi="Times New Roman"/>
          <w:sz w:val="28"/>
          <w:szCs w:val="28"/>
        </w:rPr>
        <w:t>this</w:t>
      </w:r>
      <w:r w:rsidR="006308F5">
        <w:rPr>
          <w:rFonts w:ascii="Times New Roman" w:hAnsi="Times New Roman"/>
          <w:sz w:val="28"/>
          <w:szCs w:val="28"/>
        </w:rPr>
        <w:t xml:space="preserve"> </w:t>
      </w:r>
      <w:r w:rsidR="00E16AB1">
        <w:rPr>
          <w:rFonts w:ascii="Times New Roman" w:hAnsi="Times New Roman"/>
          <w:sz w:val="28"/>
          <w:szCs w:val="28"/>
          <w:u w:val="single"/>
        </w:rPr>
        <w:t>9</w:t>
      </w:r>
      <w:r w:rsidRPr="0058231B">
        <w:rPr>
          <w:rFonts w:ascii="Times New Roman" w:hAnsi="Times New Roman"/>
          <w:sz w:val="28"/>
          <w:szCs w:val="28"/>
          <w:u w:val="single"/>
        </w:rPr>
        <w:t>th</w:t>
      </w:r>
      <w:r>
        <w:rPr>
          <w:rFonts w:ascii="Times New Roman" w:hAnsi="Times New Roman"/>
          <w:sz w:val="28"/>
          <w:szCs w:val="28"/>
        </w:rPr>
        <w:t xml:space="preserve"> </w:t>
      </w:r>
      <w:r w:rsidR="00896287" w:rsidRPr="00E419FB">
        <w:rPr>
          <w:rFonts w:ascii="Times New Roman" w:hAnsi="Times New Roman"/>
          <w:sz w:val="28"/>
          <w:szCs w:val="28"/>
        </w:rPr>
        <w:t xml:space="preserve">day of </w:t>
      </w:r>
      <w:proofErr w:type="gramStart"/>
      <w:r w:rsidRPr="0058231B">
        <w:rPr>
          <w:rFonts w:ascii="Times New Roman" w:hAnsi="Times New Roman"/>
          <w:sz w:val="28"/>
          <w:szCs w:val="28"/>
          <w:u w:val="single"/>
        </w:rPr>
        <w:t>April</w:t>
      </w:r>
      <w:r w:rsidR="00031D6F" w:rsidRPr="00E419FB">
        <w:rPr>
          <w:rFonts w:ascii="Times New Roman" w:hAnsi="Times New Roman"/>
          <w:sz w:val="28"/>
          <w:szCs w:val="28"/>
        </w:rPr>
        <w:t>,</w:t>
      </w:r>
      <w:proofErr w:type="gramEnd"/>
      <w:r w:rsidR="00031D6F" w:rsidRPr="00E419FB">
        <w:rPr>
          <w:rFonts w:ascii="Times New Roman" w:hAnsi="Times New Roman"/>
          <w:sz w:val="28"/>
          <w:szCs w:val="28"/>
        </w:rPr>
        <w:t xml:space="preserve"> 202</w:t>
      </w:r>
      <w:r w:rsidR="004F5A19">
        <w:rPr>
          <w:rFonts w:ascii="Times New Roman" w:hAnsi="Times New Roman"/>
          <w:sz w:val="28"/>
          <w:szCs w:val="28"/>
        </w:rPr>
        <w:t>6</w:t>
      </w:r>
      <w:r w:rsidR="008A01C2" w:rsidRPr="00E419FB">
        <w:rPr>
          <w:rFonts w:ascii="Times New Roman" w:hAnsi="Times New Roman"/>
          <w:sz w:val="28"/>
          <w:szCs w:val="28"/>
        </w:rPr>
        <w:t>:</w:t>
      </w:r>
    </w:p>
    <w:p w14:paraId="0ECBB9CE" w14:textId="77777777" w:rsidR="00090279" w:rsidRPr="00E419FB" w:rsidRDefault="000722D8" w:rsidP="002A5678">
      <w:pPr>
        <w:spacing w:line="240" w:lineRule="auto"/>
        <w:contextualSpacing/>
        <w:jc w:val="both"/>
        <w:rPr>
          <w:rFonts w:ascii="Times New Roman" w:hAnsi="Times New Roman"/>
          <w:bCs/>
          <w:sz w:val="28"/>
          <w:szCs w:val="28"/>
        </w:rPr>
      </w:pPr>
      <w:r w:rsidRPr="00E419FB">
        <w:rPr>
          <w:rFonts w:ascii="Times New Roman" w:hAnsi="Times New Roman"/>
          <w:bCs/>
          <w:sz w:val="28"/>
          <w:szCs w:val="28"/>
        </w:rPr>
        <w:t xml:space="preserve"> </w:t>
      </w:r>
    </w:p>
    <w:p w14:paraId="7549331B" w14:textId="77777777" w:rsidR="00E24289" w:rsidRPr="00E419FB" w:rsidRDefault="00E24289" w:rsidP="002A5678">
      <w:pPr>
        <w:autoSpaceDE w:val="0"/>
        <w:autoSpaceDN w:val="0"/>
        <w:adjustRightInd w:val="0"/>
        <w:snapToGrid w:val="0"/>
        <w:spacing w:line="240" w:lineRule="auto"/>
        <w:contextualSpacing/>
        <w:rPr>
          <w:rFonts w:ascii="Times New Roman" w:hAnsi="Times New Roman"/>
          <w:color w:val="000000"/>
          <w:sz w:val="28"/>
          <w:szCs w:val="28"/>
        </w:rPr>
      </w:pPr>
    </w:p>
    <w:p w14:paraId="143A9A82" w14:textId="017503A9" w:rsidR="00896287"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 xml:space="preserve">COPY of the foregoing </w:t>
      </w:r>
      <w:r w:rsidR="0058231B">
        <w:rPr>
          <w:rFonts w:ascii="Times New Roman" w:hAnsi="Times New Roman"/>
          <w:sz w:val="28"/>
          <w:szCs w:val="28"/>
        </w:rPr>
        <w:t>electronically sent</w:t>
      </w:r>
      <w:r w:rsidRPr="00E419FB">
        <w:rPr>
          <w:rFonts w:ascii="Times New Roman" w:hAnsi="Times New Roman"/>
          <w:sz w:val="28"/>
          <w:szCs w:val="28"/>
        </w:rPr>
        <w:t xml:space="preserve"> </w:t>
      </w:r>
    </w:p>
    <w:p w14:paraId="27461EE8" w14:textId="47758A81" w:rsidR="00896287" w:rsidRPr="00E419FB" w:rsidRDefault="001E31EC"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t</w:t>
      </w:r>
      <w:r w:rsidR="008A01C2" w:rsidRPr="00E419FB">
        <w:rPr>
          <w:rFonts w:ascii="Times New Roman" w:hAnsi="Times New Roman"/>
          <w:sz w:val="28"/>
          <w:szCs w:val="28"/>
        </w:rPr>
        <w:t>his</w:t>
      </w:r>
      <w:r w:rsidR="006308F5">
        <w:rPr>
          <w:rFonts w:ascii="Times New Roman" w:hAnsi="Times New Roman"/>
          <w:sz w:val="28"/>
          <w:szCs w:val="28"/>
        </w:rPr>
        <w:t xml:space="preserve"> </w:t>
      </w:r>
      <w:r w:rsidR="00E16AB1">
        <w:rPr>
          <w:rFonts w:ascii="Times New Roman" w:hAnsi="Times New Roman"/>
          <w:sz w:val="28"/>
          <w:szCs w:val="28"/>
          <w:u w:val="single"/>
        </w:rPr>
        <w:t>9</w:t>
      </w:r>
      <w:r w:rsidR="0058231B">
        <w:rPr>
          <w:rFonts w:ascii="Times New Roman" w:hAnsi="Times New Roman"/>
          <w:sz w:val="28"/>
          <w:szCs w:val="28"/>
          <w:u w:val="single"/>
        </w:rPr>
        <w:t xml:space="preserve">th </w:t>
      </w:r>
      <w:r w:rsidR="009C7677" w:rsidRPr="00E419FB">
        <w:rPr>
          <w:rFonts w:ascii="Times New Roman" w:hAnsi="Times New Roman"/>
          <w:sz w:val="28"/>
          <w:szCs w:val="28"/>
        </w:rPr>
        <w:t>day of</w:t>
      </w:r>
      <w:r w:rsidR="000926A1" w:rsidRPr="00E419FB">
        <w:rPr>
          <w:rFonts w:ascii="Times New Roman" w:hAnsi="Times New Roman"/>
          <w:sz w:val="28"/>
          <w:szCs w:val="28"/>
        </w:rPr>
        <w:t xml:space="preserve"> </w:t>
      </w:r>
      <w:proofErr w:type="gramStart"/>
      <w:r w:rsidR="0058231B" w:rsidRPr="0058231B">
        <w:rPr>
          <w:rFonts w:ascii="Times New Roman" w:hAnsi="Times New Roman"/>
          <w:sz w:val="28"/>
          <w:szCs w:val="28"/>
          <w:u w:val="single"/>
        </w:rPr>
        <w:t>April</w:t>
      </w:r>
      <w:r w:rsidR="000E5CBC" w:rsidRPr="00E419FB">
        <w:rPr>
          <w:rFonts w:ascii="Times New Roman" w:hAnsi="Times New Roman"/>
          <w:sz w:val="28"/>
          <w:szCs w:val="28"/>
        </w:rPr>
        <w:t>,</w:t>
      </w:r>
      <w:proofErr w:type="gramEnd"/>
      <w:r w:rsidR="000E5CBC" w:rsidRPr="00E419FB">
        <w:rPr>
          <w:rFonts w:ascii="Times New Roman" w:hAnsi="Times New Roman"/>
          <w:sz w:val="28"/>
          <w:szCs w:val="28"/>
        </w:rPr>
        <w:t xml:space="preserve"> </w:t>
      </w:r>
      <w:r w:rsidR="00B56ED4" w:rsidRPr="00E419FB">
        <w:rPr>
          <w:rFonts w:ascii="Times New Roman" w:hAnsi="Times New Roman"/>
          <w:sz w:val="28"/>
          <w:szCs w:val="28"/>
        </w:rPr>
        <w:t>202</w:t>
      </w:r>
      <w:r w:rsidR="004F5A19">
        <w:rPr>
          <w:rFonts w:ascii="Times New Roman" w:hAnsi="Times New Roman"/>
          <w:sz w:val="28"/>
          <w:szCs w:val="28"/>
        </w:rPr>
        <w:t>6</w:t>
      </w:r>
      <w:r w:rsidR="008A01C2" w:rsidRPr="00E419FB">
        <w:rPr>
          <w:rFonts w:ascii="Times New Roman" w:hAnsi="Times New Roman"/>
          <w:sz w:val="28"/>
          <w:szCs w:val="28"/>
        </w:rPr>
        <w:t>:</w:t>
      </w:r>
    </w:p>
    <w:p w14:paraId="481C6E2B" w14:textId="77777777" w:rsidR="00FD1857" w:rsidRPr="00E419FB" w:rsidRDefault="00FD1857" w:rsidP="002A5678">
      <w:pPr>
        <w:spacing w:line="240" w:lineRule="auto"/>
        <w:contextualSpacing/>
        <w:jc w:val="both"/>
        <w:rPr>
          <w:rFonts w:ascii="Times New Roman" w:hAnsi="Times New Roman"/>
          <w:sz w:val="28"/>
          <w:szCs w:val="28"/>
        </w:rPr>
      </w:pPr>
    </w:p>
    <w:p w14:paraId="05BB30D4"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Members of the Committee on</w:t>
      </w:r>
    </w:p>
    <w:p w14:paraId="794CFA3F"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Character and Fitness</w:t>
      </w:r>
    </w:p>
    <w:p w14:paraId="19293CCC"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Committee on Character and Fitness</w:t>
      </w:r>
    </w:p>
    <w:p w14:paraId="5E0E25F7"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 xml:space="preserve">1501 West Washington </w:t>
      </w:r>
      <w:proofErr w:type="gramStart"/>
      <w:r w:rsidRPr="00E419FB">
        <w:rPr>
          <w:rFonts w:ascii="Times New Roman" w:hAnsi="Times New Roman"/>
          <w:sz w:val="28"/>
          <w:szCs w:val="28"/>
        </w:rPr>
        <w:t>Avenue, #</w:t>
      </w:r>
      <w:proofErr w:type="gramEnd"/>
      <w:r w:rsidRPr="00E419FB">
        <w:rPr>
          <w:rFonts w:ascii="Times New Roman" w:hAnsi="Times New Roman"/>
          <w:sz w:val="28"/>
          <w:szCs w:val="28"/>
        </w:rPr>
        <w:t>104</w:t>
      </w:r>
    </w:p>
    <w:p w14:paraId="5FD355FC"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Phoenix, AZ</w:t>
      </w:r>
      <w:r w:rsidR="006308F5">
        <w:rPr>
          <w:rFonts w:ascii="Times New Roman" w:hAnsi="Times New Roman"/>
          <w:sz w:val="28"/>
          <w:szCs w:val="28"/>
        </w:rPr>
        <w:t xml:space="preserve"> </w:t>
      </w:r>
      <w:r w:rsidRPr="00E419FB">
        <w:rPr>
          <w:rFonts w:ascii="Times New Roman" w:hAnsi="Times New Roman"/>
          <w:sz w:val="28"/>
          <w:szCs w:val="28"/>
        </w:rPr>
        <w:t>85007</w:t>
      </w:r>
    </w:p>
    <w:p w14:paraId="49969BE8" w14:textId="77777777" w:rsidR="000926A1" w:rsidRPr="00E419FB" w:rsidRDefault="000926A1" w:rsidP="002A5678">
      <w:pPr>
        <w:spacing w:line="240" w:lineRule="auto"/>
        <w:contextualSpacing/>
        <w:jc w:val="both"/>
        <w:rPr>
          <w:rFonts w:ascii="Times New Roman" w:hAnsi="Times New Roman"/>
          <w:sz w:val="28"/>
          <w:szCs w:val="28"/>
        </w:rPr>
      </w:pPr>
    </w:p>
    <w:p w14:paraId="31E7FAAF" w14:textId="77777777" w:rsidR="007533E4" w:rsidRDefault="007533E4" w:rsidP="002A5678">
      <w:pPr>
        <w:spacing w:line="240" w:lineRule="auto"/>
        <w:contextualSpacing/>
        <w:jc w:val="both"/>
        <w:rPr>
          <w:rFonts w:ascii="Times New Roman" w:hAnsi="Times New Roman"/>
          <w:sz w:val="28"/>
          <w:szCs w:val="28"/>
          <w:u w:val="single"/>
        </w:rPr>
      </w:pPr>
    </w:p>
    <w:sectPr w:rsidR="007533E4" w:rsidSect="00455DE2">
      <w:headerReference w:type="even" r:id="rId20"/>
      <w:headerReference w:type="default" r:id="rId21"/>
      <w:footerReference w:type="even" r:id="rId22"/>
      <w:footerReference w:type="default" r:id="rId23"/>
      <w:footerReference w:type="first" r:id="rId24"/>
      <w:pgSz w:w="12240" w:h="15840" w:code="1"/>
      <w:pgMar w:top="954" w:right="1238" w:bottom="900" w:left="1728" w:header="720" w:footer="27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B264" w14:textId="77777777" w:rsidR="00BC38B3" w:rsidRDefault="00BC38B3">
      <w:pPr>
        <w:spacing w:line="240" w:lineRule="auto"/>
      </w:pPr>
      <w:r>
        <w:separator/>
      </w:r>
    </w:p>
  </w:endnote>
  <w:endnote w:type="continuationSeparator" w:id="0">
    <w:p w14:paraId="5A597AB3" w14:textId="77777777" w:rsidR="00BC38B3" w:rsidRDefault="00BC3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7d0324b-d12b-4466-82d7-6dbf"/>
  <w:p w14:paraId="227A6001" w14:textId="77777777" w:rsidR="00E5169C" w:rsidRDefault="008A01C2">
    <w:pPr>
      <w:pStyle w:val="DocID"/>
    </w:pPr>
    <w:r>
      <w:fldChar w:fldCharType="begin"/>
    </w:r>
    <w:r>
      <w:instrText xml:space="preserve">  DOCPROPERTY "CUS_DocIDChunk0" </w:instrText>
    </w:r>
    <w:r>
      <w:fldChar w:fldCharType="separate"/>
    </w:r>
    <w:r w:rsidR="001150C7">
      <w:t>88837179.1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695D" w14:textId="77777777" w:rsidR="00E5169C" w:rsidRDefault="00E5169C" w:rsidP="002E4455">
    <w:pPr>
      <w:pStyle w:val="Footer"/>
      <w:spacing w:line="240" w:lineRule="auto"/>
      <w:jc w:val="center"/>
      <w:rPr>
        <w:sz w:val="24"/>
        <w:szCs w:val="24"/>
      </w:rPr>
    </w:pPr>
  </w:p>
  <w:p w14:paraId="19250687" w14:textId="77777777" w:rsidR="00E5169C" w:rsidRPr="00405004" w:rsidRDefault="008A01C2" w:rsidP="002E4455">
    <w:pPr>
      <w:pStyle w:val="Footer"/>
      <w:jc w:val="center"/>
      <w:rPr>
        <w:rFonts w:ascii="Times New Roman" w:hAnsi="Times New Roman"/>
        <w:sz w:val="24"/>
        <w:szCs w:val="24"/>
      </w:rPr>
    </w:pPr>
    <w:r w:rsidRPr="007472AD">
      <w:rPr>
        <w:rFonts w:ascii="Times New Roman" w:hAnsi="Times New Roman"/>
        <w:sz w:val="24"/>
        <w:szCs w:val="24"/>
      </w:rPr>
      <w:fldChar w:fldCharType="begin"/>
    </w:r>
    <w:r w:rsidRPr="007472AD">
      <w:rPr>
        <w:rFonts w:ascii="Times New Roman" w:hAnsi="Times New Roman"/>
        <w:sz w:val="24"/>
        <w:szCs w:val="24"/>
      </w:rPr>
      <w:instrText xml:space="preserve"> PAGE  \* MERGEFORMAT </w:instrText>
    </w:r>
    <w:r w:rsidRPr="007472AD">
      <w:rPr>
        <w:rFonts w:ascii="Times New Roman" w:hAnsi="Times New Roman"/>
        <w:sz w:val="24"/>
        <w:szCs w:val="24"/>
      </w:rPr>
      <w:fldChar w:fldCharType="separate"/>
    </w:r>
    <w:r>
      <w:rPr>
        <w:rFonts w:ascii="Times New Roman" w:hAnsi="Times New Roman"/>
        <w:sz w:val="24"/>
        <w:szCs w:val="24"/>
      </w:rPr>
      <w:t>1</w:t>
    </w:r>
    <w:r w:rsidRPr="007472AD">
      <w:rPr>
        <w:rFonts w:ascii="Times New Roman" w:hAnsi="Times New Roman"/>
        <w:sz w:val="24"/>
        <w:szCs w:val="24"/>
      </w:rPr>
      <w:fldChar w:fldCharType="end"/>
    </w:r>
  </w:p>
  <w:p w14:paraId="3C78388B" w14:textId="77777777" w:rsidR="00E5169C" w:rsidRDefault="00E5169C">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31ffb6fa-af2c-4138-89c4-8a7e"/>
  <w:p w14:paraId="784AD568" w14:textId="77777777" w:rsidR="00E5169C" w:rsidRDefault="008A01C2">
    <w:pPr>
      <w:pStyle w:val="DocID"/>
    </w:pPr>
    <w:r>
      <w:fldChar w:fldCharType="begin"/>
    </w:r>
    <w:r>
      <w:instrText xml:space="preserve">  DOCPROPERTY "CUS_DocIDChunk0" </w:instrText>
    </w:r>
    <w:r>
      <w:fldChar w:fldCharType="separate"/>
    </w:r>
    <w:r w:rsidR="001150C7">
      <w:t>88837179.1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1C83" w14:textId="77777777" w:rsidR="00BC38B3" w:rsidRDefault="00BC38B3">
      <w:r>
        <w:separator/>
      </w:r>
    </w:p>
  </w:footnote>
  <w:footnote w:type="continuationSeparator" w:id="0">
    <w:p w14:paraId="55B70D61" w14:textId="77777777" w:rsidR="00BC38B3" w:rsidRDefault="00BC38B3">
      <w:r>
        <w:continuationSeparator/>
      </w:r>
    </w:p>
  </w:footnote>
  <w:footnote w:id="1">
    <w:p w14:paraId="06D62151" w14:textId="21701060" w:rsidR="00471F66" w:rsidRPr="00D443F0" w:rsidRDefault="00471F66" w:rsidP="000413B7">
      <w:pPr>
        <w:pStyle w:val="EndnoteText"/>
        <w:spacing w:line="240" w:lineRule="auto"/>
        <w:jc w:val="both"/>
        <w:rPr>
          <w:sz w:val="28"/>
          <w:szCs w:val="28"/>
        </w:rPr>
      </w:pPr>
      <w:r w:rsidRPr="00D443F0">
        <w:rPr>
          <w:rStyle w:val="FootnoteReference"/>
          <w:sz w:val="28"/>
          <w:szCs w:val="28"/>
        </w:rPr>
        <w:footnoteRef/>
      </w:r>
      <w:r w:rsidRPr="00D443F0">
        <w:rPr>
          <w:sz w:val="28"/>
          <w:szCs w:val="28"/>
        </w:rPr>
        <w:t xml:space="preserve"> </w:t>
      </w:r>
      <w:r w:rsidRPr="00D443F0">
        <w:rPr>
          <w:rFonts w:ascii="Times New Roman" w:hAnsi="Times New Roman"/>
          <w:sz w:val="28"/>
          <w:szCs w:val="28"/>
        </w:rPr>
        <w:t xml:space="preserve">The Petition’s proposal to amend </w:t>
      </w:r>
      <w:hyperlink r:id="rId1" w:history="1">
        <w:r w:rsidRPr="00DB176F">
          <w:rPr>
            <w:rStyle w:val="Hyperlink"/>
            <w:rFonts w:ascii="Times New Roman" w:hAnsi="Times New Roman"/>
            <w:sz w:val="28"/>
            <w:szCs w:val="28"/>
          </w:rPr>
          <w:t>Rule 36(e)</w:t>
        </w:r>
      </w:hyperlink>
      <w:r w:rsidRPr="00D443F0">
        <w:rPr>
          <w:rFonts w:ascii="Times New Roman" w:hAnsi="Times New Roman"/>
          <w:sz w:val="28"/>
          <w:szCs w:val="28"/>
        </w:rPr>
        <w:t xml:space="preserve"> </w:t>
      </w:r>
      <w:r w:rsidR="00103EF4">
        <w:rPr>
          <w:rFonts w:ascii="Times New Roman" w:hAnsi="Times New Roman"/>
          <w:sz w:val="28"/>
          <w:szCs w:val="28"/>
        </w:rPr>
        <w:t>uses</w:t>
      </w:r>
      <w:r w:rsidRPr="00D443F0">
        <w:rPr>
          <w:rFonts w:ascii="Times New Roman" w:hAnsi="Times New Roman"/>
          <w:sz w:val="28"/>
          <w:szCs w:val="28"/>
        </w:rPr>
        <w:t xml:space="preserve"> the word “hearing” where it appears the word “inquiry” is intended. If the Court grants this Petition, the proposed Rule language should be edited to use the word “inquiry” consistently.</w:t>
      </w:r>
    </w:p>
  </w:footnote>
  <w:footnote w:id="2">
    <w:p w14:paraId="6F8A0947" w14:textId="7044AFC3" w:rsidR="000413B7" w:rsidRPr="00D443F0" w:rsidRDefault="000413B7" w:rsidP="000413B7">
      <w:pPr>
        <w:pStyle w:val="FootnoteText"/>
        <w:jc w:val="both"/>
        <w:rPr>
          <w:sz w:val="28"/>
          <w:szCs w:val="28"/>
        </w:rPr>
      </w:pPr>
      <w:r w:rsidRPr="00D443F0">
        <w:rPr>
          <w:rStyle w:val="FootnoteReference"/>
          <w:sz w:val="28"/>
          <w:szCs w:val="28"/>
        </w:rPr>
        <w:footnoteRef/>
      </w:r>
      <w:r w:rsidRPr="00D443F0">
        <w:rPr>
          <w:sz w:val="28"/>
          <w:szCs w:val="28"/>
        </w:rPr>
        <w:t xml:space="preserve"> Despite the Rule’s contemplation of oral notices of inquiry, the Committee provides written notice to </w:t>
      </w:r>
      <w:proofErr w:type="gramStart"/>
      <w:r w:rsidRPr="00D443F0">
        <w:rPr>
          <w:sz w:val="28"/>
          <w:szCs w:val="28"/>
        </w:rPr>
        <w:t>each and every</w:t>
      </w:r>
      <w:proofErr w:type="gramEnd"/>
      <w:r w:rsidRPr="00D443F0">
        <w:rPr>
          <w:sz w:val="28"/>
          <w:szCs w:val="28"/>
        </w:rPr>
        <w:t xml:space="preserve"> applicant subject to an informal inquiry.</w:t>
      </w:r>
    </w:p>
  </w:footnote>
  <w:footnote w:id="3">
    <w:p w14:paraId="11470E88" w14:textId="4A4B9707" w:rsidR="00D443F0" w:rsidRPr="00D443F0" w:rsidRDefault="00D443F0">
      <w:pPr>
        <w:pStyle w:val="FootnoteText"/>
        <w:rPr>
          <w:sz w:val="28"/>
          <w:szCs w:val="28"/>
        </w:rPr>
      </w:pPr>
      <w:r w:rsidRPr="00D443F0">
        <w:rPr>
          <w:rStyle w:val="FootnoteReference"/>
          <w:sz w:val="28"/>
          <w:szCs w:val="28"/>
        </w:rPr>
        <w:footnoteRef/>
      </w:r>
      <w:r w:rsidRPr="00D443F0">
        <w:rPr>
          <w:sz w:val="28"/>
          <w:szCs w:val="28"/>
        </w:rPr>
        <w:t xml:space="preserve"> Where an applicant has more serious issues, the Chair typically sends the matter straight to hearing without first holding an informal inquiry. </w:t>
      </w:r>
      <w:hyperlink r:id="rId2" w:history="1">
        <w:r w:rsidR="00F2487C" w:rsidRPr="00DB176F">
          <w:rPr>
            <w:rStyle w:val="Hyperlink"/>
            <w:sz w:val="28"/>
            <w:szCs w:val="28"/>
          </w:rPr>
          <w:t xml:space="preserve">Ariz. R. Sup. Ct. </w:t>
        </w:r>
        <w:r w:rsidRPr="00DB176F">
          <w:rPr>
            <w:rStyle w:val="Hyperlink"/>
            <w:sz w:val="28"/>
            <w:szCs w:val="28"/>
          </w:rPr>
          <w:t>36(d)(3).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72A" w14:textId="77777777" w:rsidR="00896287" w:rsidRDefault="00896287">
    <w:pPr>
      <w:pStyle w:val="Header"/>
    </w:pPr>
  </w:p>
  <w:p w14:paraId="3ADF5742" w14:textId="77777777" w:rsidR="00E40673" w:rsidRDefault="00E40673"/>
  <w:p w14:paraId="25234004" w14:textId="77777777" w:rsidR="00E40673" w:rsidRDefault="00E40673"/>
  <w:p w14:paraId="545BA667" w14:textId="77777777" w:rsidR="00E40673" w:rsidRDefault="00E40673"/>
  <w:p w14:paraId="5B0BAC29" w14:textId="77777777" w:rsidR="00E40673" w:rsidRDefault="00E406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7131" w14:textId="1763EA9E" w:rsidR="00896287" w:rsidRDefault="00510489" w:rsidP="00896287">
    <w:pPr>
      <w:pStyle w:val="Header"/>
    </w:pPr>
    <w:r>
      <w:rPr>
        <w:noProof/>
      </w:rPr>
      <mc:AlternateContent>
        <mc:Choice Requires="wps">
          <w:drawing>
            <wp:anchor distT="0" distB="0" distL="114300" distR="114300" simplePos="0" relativeHeight="251658242" behindDoc="0" locked="0" layoutInCell="1" allowOverlap="1" wp14:anchorId="689510E7" wp14:editId="2506F7FA">
              <wp:simplePos x="0" y="0"/>
              <wp:positionH relativeFrom="margin">
                <wp:posOffset>5943600</wp:posOffset>
              </wp:positionH>
              <wp:positionV relativeFrom="page">
                <wp:posOffset>0</wp:posOffset>
              </wp:positionV>
              <wp:extent cx="0" cy="10058400"/>
              <wp:effectExtent l="9525" t="9525" r="9525" b="9525"/>
              <wp:wrapNone/>
              <wp:docPr id="119529576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F3793"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39B65518" wp14:editId="0ED3C97A">
              <wp:simplePos x="0" y="0"/>
              <wp:positionH relativeFrom="margin">
                <wp:posOffset>-91440</wp:posOffset>
              </wp:positionH>
              <wp:positionV relativeFrom="page">
                <wp:posOffset>0</wp:posOffset>
              </wp:positionV>
              <wp:extent cx="0" cy="10058400"/>
              <wp:effectExtent l="13335" t="9525" r="5715" b="9525"/>
              <wp:wrapNone/>
              <wp:docPr id="1599194811"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DE15"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22EB5821" wp14:editId="58942510">
              <wp:simplePos x="0" y="0"/>
              <wp:positionH relativeFrom="margin">
                <wp:posOffset>-45720</wp:posOffset>
              </wp:positionH>
              <wp:positionV relativeFrom="page">
                <wp:posOffset>0</wp:posOffset>
              </wp:positionV>
              <wp:extent cx="0" cy="10058400"/>
              <wp:effectExtent l="11430" t="9525" r="7620" b="9525"/>
              <wp:wrapNone/>
              <wp:docPr id="113033078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27F71"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07242877" w14:textId="3F991C87" w:rsidR="001D0874" w:rsidRDefault="00510489">
    <w:r>
      <w:rPr>
        <w:noProof/>
      </w:rPr>
      <mc:AlternateContent>
        <mc:Choice Requires="wps">
          <w:drawing>
            <wp:anchor distT="0" distB="0" distL="114300" distR="114300" simplePos="0" relativeHeight="251658243" behindDoc="0" locked="0" layoutInCell="1" allowOverlap="1" wp14:anchorId="39A0BEBC" wp14:editId="4A8085C8">
              <wp:simplePos x="0" y="0"/>
              <wp:positionH relativeFrom="margin">
                <wp:posOffset>-640080</wp:posOffset>
              </wp:positionH>
              <wp:positionV relativeFrom="margin">
                <wp:posOffset>0</wp:posOffset>
              </wp:positionV>
              <wp:extent cx="457200" cy="8410575"/>
              <wp:effectExtent l="0" t="0" r="1905" b="0"/>
              <wp:wrapNone/>
              <wp:docPr id="150095289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1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1F67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w:t>
                          </w:r>
                        </w:p>
                        <w:p w14:paraId="3A19B1C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w:t>
                          </w:r>
                        </w:p>
                        <w:p w14:paraId="06C560F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3</w:t>
                          </w:r>
                        </w:p>
                        <w:p w14:paraId="5D2545A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4</w:t>
                          </w:r>
                        </w:p>
                        <w:p w14:paraId="79EF2AA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5</w:t>
                          </w:r>
                        </w:p>
                        <w:p w14:paraId="67435D7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6</w:t>
                          </w:r>
                        </w:p>
                        <w:p w14:paraId="1E64BB1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7</w:t>
                          </w:r>
                        </w:p>
                        <w:p w14:paraId="196AA26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8</w:t>
                          </w:r>
                        </w:p>
                        <w:p w14:paraId="2AE3ECC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9</w:t>
                          </w:r>
                        </w:p>
                        <w:p w14:paraId="04FE849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10</w:t>
                          </w:r>
                        </w:p>
                        <w:p w14:paraId="3330DAC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11</w:t>
                          </w:r>
                        </w:p>
                        <w:p w14:paraId="7446339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12</w:t>
                          </w:r>
                        </w:p>
                        <w:p w14:paraId="44375C7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13</w:t>
                          </w:r>
                        </w:p>
                        <w:p w14:paraId="1AE304E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14</w:t>
                          </w:r>
                        </w:p>
                        <w:p w14:paraId="123F797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15</w:t>
                          </w:r>
                        </w:p>
                        <w:p w14:paraId="2824A85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16</w:t>
                          </w:r>
                        </w:p>
                        <w:p w14:paraId="215C16E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17</w:t>
                          </w:r>
                        </w:p>
                        <w:p w14:paraId="64E8A12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18</w:t>
                          </w:r>
                        </w:p>
                        <w:p w14:paraId="4B7BE05D"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19</w:t>
                          </w:r>
                        </w:p>
                        <w:p w14:paraId="6A5B1F4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20</w:t>
                          </w:r>
                        </w:p>
                        <w:p w14:paraId="44CC02A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21</w:t>
                          </w:r>
                        </w:p>
                        <w:p w14:paraId="618E469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22</w:t>
                          </w:r>
                        </w:p>
                        <w:p w14:paraId="2A36CFB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23</w:t>
                          </w:r>
                        </w:p>
                        <w:p w14:paraId="13CC916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24</w:t>
                          </w:r>
                        </w:p>
                        <w:p w14:paraId="29F2ED0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25</w:t>
                          </w:r>
                        </w:p>
                        <w:p w14:paraId="677C838E" w14:textId="77777777" w:rsidR="001D0874" w:rsidRDefault="008A01C2" w:rsidP="00A66882">
                          <w:pPr>
                            <w:jc w:val="right"/>
                            <w:rPr>
                              <w:rFonts w:ascii="Times New Roman" w:hAnsi="Times New Roman"/>
                              <w:sz w:val="24"/>
                              <w:szCs w:val="24"/>
                            </w:rPr>
                          </w:pPr>
                          <w:r w:rsidRPr="001D7486">
                            <w:rPr>
                              <w:rFonts w:ascii="Times New Roman" w:hAnsi="Times New Roman"/>
                              <w:sz w:val="24"/>
                              <w:szCs w:val="24"/>
                            </w:rPr>
                            <w:t>26</w:t>
                          </w:r>
                        </w:p>
                        <w:p w14:paraId="2ECFC025" w14:textId="77777777" w:rsidR="003A3829" w:rsidRDefault="008A01C2" w:rsidP="00A66882">
                          <w:pPr>
                            <w:jc w:val="right"/>
                            <w:rPr>
                              <w:rFonts w:ascii="Times New Roman" w:hAnsi="Times New Roman"/>
                              <w:sz w:val="24"/>
                              <w:szCs w:val="24"/>
                            </w:rPr>
                          </w:pPr>
                          <w:r>
                            <w:rPr>
                              <w:rFonts w:ascii="Times New Roman" w:hAnsi="Times New Roman"/>
                              <w:sz w:val="24"/>
                              <w:szCs w:val="24"/>
                            </w:rPr>
                            <w:t>28</w:t>
                          </w:r>
                        </w:p>
                        <w:p w14:paraId="730B11F2" w14:textId="77777777" w:rsidR="003A3829" w:rsidRPr="001D7486" w:rsidRDefault="003A3829" w:rsidP="00A66882">
                          <w:pPr>
                            <w:jc w:val="right"/>
                            <w:rPr>
                              <w:rFonts w:ascii="Times New Roman" w:hAnsi="Times New Roman"/>
                              <w:sz w:val="24"/>
                              <w:szCs w:val="24"/>
                            </w:rPr>
                          </w:pPr>
                        </w:p>
                        <w:p w14:paraId="0ABC6E33" w14:textId="77777777" w:rsidR="001D0874" w:rsidRPr="001D7486" w:rsidRDefault="001D0874" w:rsidP="00A66882">
                          <w:pPr>
                            <w:jc w:val="right"/>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0BEBC" id="_x0000_t202" coordsize="21600,21600" o:spt="202" path="m,l,21600r21600,l21600,xe">
              <v:stroke joinstyle="miter"/>
              <v:path gradientshapeok="t" o:connecttype="rect"/>
            </v:shapetype>
            <v:shape id="LineNumbers" o:spid="_x0000_s1026" type="#_x0000_t202" style="position:absolute;margin-left:-50.4pt;margin-top:0;width:36pt;height:6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" filled="f" stroked="f">
              <v:textbox inset="0,0,0,0">
                <w:txbxContent>
                  <w:p w14:paraId="66C1F67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w:t>
                    </w:r>
                  </w:p>
                  <w:p w14:paraId="3A19B1C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w:t>
                    </w:r>
                  </w:p>
                  <w:p w14:paraId="06C560F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3</w:t>
                    </w:r>
                  </w:p>
                  <w:p w14:paraId="5D2545A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4</w:t>
                    </w:r>
                  </w:p>
                  <w:p w14:paraId="79EF2AA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5</w:t>
                    </w:r>
                  </w:p>
                  <w:p w14:paraId="67435D7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6</w:t>
                    </w:r>
                  </w:p>
                  <w:p w14:paraId="1E64BB1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7</w:t>
                    </w:r>
                  </w:p>
                  <w:p w14:paraId="196AA260"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8</w:t>
                    </w:r>
                  </w:p>
                  <w:p w14:paraId="2AE3ECC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9</w:t>
                    </w:r>
                  </w:p>
                  <w:p w14:paraId="04FE849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10</w:t>
                    </w:r>
                  </w:p>
                  <w:p w14:paraId="3330DACA"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11</w:t>
                    </w:r>
                  </w:p>
                  <w:p w14:paraId="7446339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12</w:t>
                    </w:r>
                  </w:p>
                  <w:p w14:paraId="44375C7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13</w:t>
                    </w:r>
                  </w:p>
                  <w:p w14:paraId="1AE304E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14</w:t>
                    </w:r>
                  </w:p>
                  <w:p w14:paraId="123F797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15</w:t>
                    </w:r>
                  </w:p>
                  <w:p w14:paraId="2824A85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16</w:t>
                    </w:r>
                  </w:p>
                  <w:p w14:paraId="215C16E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17</w:t>
                    </w:r>
                  </w:p>
                  <w:p w14:paraId="64E8A12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18</w:t>
                    </w:r>
                  </w:p>
                  <w:p w14:paraId="4B7BE05D"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19</w:t>
                    </w:r>
                  </w:p>
                  <w:p w14:paraId="6A5B1F4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20</w:t>
                    </w:r>
                  </w:p>
                  <w:p w14:paraId="44CC02A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21</w:t>
                    </w:r>
                  </w:p>
                  <w:p w14:paraId="618E469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22</w:t>
                    </w:r>
                  </w:p>
                  <w:p w14:paraId="2A36CFB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23</w:t>
                    </w:r>
                  </w:p>
                  <w:p w14:paraId="13CC916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24</w:t>
                    </w:r>
                  </w:p>
                  <w:p w14:paraId="29F2ED0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25</w:t>
                    </w:r>
                  </w:p>
                  <w:p w14:paraId="677C838E" w14:textId="77777777" w:rsidR="001D0874" w:rsidRDefault="008A01C2" w:rsidP="00A66882">
                    <w:pPr>
                      <w:jc w:val="right"/>
                      <w:rPr>
                        <w:rFonts w:ascii="Times New Roman" w:hAnsi="Times New Roman"/>
                        <w:sz w:val="24"/>
                        <w:szCs w:val="24"/>
                      </w:rPr>
                    </w:pPr>
                    <w:r w:rsidRPr="001D7486">
                      <w:rPr>
                        <w:rFonts w:ascii="Times New Roman" w:hAnsi="Times New Roman"/>
                        <w:sz w:val="24"/>
                        <w:szCs w:val="24"/>
                      </w:rPr>
                      <w:t>26</w:t>
                    </w:r>
                  </w:p>
                  <w:p w14:paraId="2ECFC025" w14:textId="77777777" w:rsidR="003A3829" w:rsidRDefault="008A01C2" w:rsidP="00A66882">
                    <w:pPr>
                      <w:jc w:val="right"/>
                      <w:rPr>
                        <w:rFonts w:ascii="Times New Roman" w:hAnsi="Times New Roman"/>
                        <w:sz w:val="24"/>
                        <w:szCs w:val="24"/>
                      </w:rPr>
                    </w:pPr>
                    <w:r>
                      <w:rPr>
                        <w:rFonts w:ascii="Times New Roman" w:hAnsi="Times New Roman"/>
                        <w:sz w:val="24"/>
                        <w:szCs w:val="24"/>
                      </w:rPr>
                      <w:t>28</w:t>
                    </w:r>
                  </w:p>
                  <w:p w14:paraId="730B11F2" w14:textId="77777777" w:rsidR="003A3829" w:rsidRPr="001D7486" w:rsidRDefault="003A3829" w:rsidP="00A66882">
                    <w:pPr>
                      <w:jc w:val="right"/>
                      <w:rPr>
                        <w:rFonts w:ascii="Times New Roman" w:hAnsi="Times New Roman"/>
                        <w:sz w:val="24"/>
                        <w:szCs w:val="24"/>
                      </w:rPr>
                    </w:pPr>
                  </w:p>
                  <w:p w14:paraId="0ABC6E33" w14:textId="77777777" w:rsidR="001D0874" w:rsidRPr="001D7486" w:rsidRDefault="001D0874" w:rsidP="00A66882">
                    <w:pPr>
                      <w:jc w:val="right"/>
                      <w:rPr>
                        <w:rFonts w:ascii="Times New Roman" w:hAnsi="Times New Roman"/>
                        <w:sz w:val="24"/>
                        <w:szCs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54B"/>
    <w:multiLevelType w:val="hybridMultilevel"/>
    <w:tmpl w:val="4FBEC0B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B0463"/>
    <w:multiLevelType w:val="hybridMultilevel"/>
    <w:tmpl w:val="2800E5F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A7C6A26"/>
    <w:multiLevelType w:val="hybridMultilevel"/>
    <w:tmpl w:val="1DB4E276"/>
    <w:lvl w:ilvl="0" w:tplc="FFFFFFFF">
      <w:start w:val="1"/>
      <w:numFmt w:val="decimal"/>
      <w:lvlText w:val="%1."/>
      <w:lvlJc w:val="left"/>
      <w:pPr>
        <w:ind w:left="1440" w:hanging="720"/>
      </w:pPr>
      <w:rPr>
        <w:rFonts w:ascii="Times New Roman" w:eastAsiaTheme="minorEastAsia" w:hAnsi="Times New Roman" w:cs="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13C77E8A"/>
    <w:multiLevelType w:val="hybridMultilevel"/>
    <w:tmpl w:val="B24C84F8"/>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7B958F9"/>
    <w:multiLevelType w:val="hybridMultilevel"/>
    <w:tmpl w:val="011CE36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889085D"/>
    <w:multiLevelType w:val="hybridMultilevel"/>
    <w:tmpl w:val="356A83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5A65996"/>
    <w:multiLevelType w:val="hybridMultilevel"/>
    <w:tmpl w:val="5A5CCF22"/>
    <w:lvl w:ilvl="0" w:tplc="FFFFFFFF">
      <w:start w:val="1"/>
      <w:numFmt w:val="decimal"/>
      <w:lvlText w:val="%1."/>
      <w:lvlJc w:val="left"/>
      <w:pPr>
        <w:ind w:left="1155" w:hanging="36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7" w15:restartNumberingAfterBreak="0">
    <w:nsid w:val="37B43E80"/>
    <w:multiLevelType w:val="hybridMultilevel"/>
    <w:tmpl w:val="A82AE2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455446B"/>
    <w:multiLevelType w:val="hybridMultilevel"/>
    <w:tmpl w:val="1DB4E276"/>
    <w:lvl w:ilvl="0" w:tplc="5CF0C58E">
      <w:start w:val="1"/>
      <w:numFmt w:val="decimal"/>
      <w:lvlText w:val="%1."/>
      <w:lvlJc w:val="left"/>
      <w:pPr>
        <w:ind w:left="1440" w:hanging="72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9091D0F"/>
    <w:multiLevelType w:val="hybridMultilevel"/>
    <w:tmpl w:val="F4669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C36212"/>
    <w:multiLevelType w:val="hybridMultilevel"/>
    <w:tmpl w:val="4B2C3744"/>
    <w:lvl w:ilvl="0" w:tplc="FFFFFFFF">
      <w:start w:val="3"/>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15:restartNumberingAfterBreak="0">
    <w:nsid w:val="553A4D17"/>
    <w:multiLevelType w:val="hybridMultilevel"/>
    <w:tmpl w:val="2A72DD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8BF546D"/>
    <w:multiLevelType w:val="hybridMultilevel"/>
    <w:tmpl w:val="E09C5F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AF7744B"/>
    <w:multiLevelType w:val="hybridMultilevel"/>
    <w:tmpl w:val="E8EC2D70"/>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60667284"/>
    <w:multiLevelType w:val="hybridMultilevel"/>
    <w:tmpl w:val="E6644D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0A9746B"/>
    <w:multiLevelType w:val="hybridMultilevel"/>
    <w:tmpl w:val="1DB4E276"/>
    <w:lvl w:ilvl="0" w:tplc="FFFFFFFF">
      <w:start w:val="1"/>
      <w:numFmt w:val="decimal"/>
      <w:lvlText w:val="%1."/>
      <w:lvlJc w:val="left"/>
      <w:pPr>
        <w:ind w:left="1440" w:hanging="720"/>
      </w:pPr>
      <w:rPr>
        <w:rFonts w:ascii="Times New Roman" w:eastAsiaTheme="minorEastAsia" w:hAnsi="Times New Roman" w:cs="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6F543A0E"/>
    <w:multiLevelType w:val="hybridMultilevel"/>
    <w:tmpl w:val="BEE25C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6B726C6"/>
    <w:multiLevelType w:val="hybridMultilevel"/>
    <w:tmpl w:val="B032E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92243999">
    <w:abstractNumId w:val="13"/>
  </w:num>
  <w:num w:numId="2" w16cid:durableId="636566834">
    <w:abstractNumId w:val="3"/>
  </w:num>
  <w:num w:numId="3" w16cid:durableId="1845395405">
    <w:abstractNumId w:val="1"/>
  </w:num>
  <w:num w:numId="4" w16cid:durableId="1020200693">
    <w:abstractNumId w:val="10"/>
  </w:num>
  <w:num w:numId="5" w16cid:durableId="211890464">
    <w:abstractNumId w:val="4"/>
  </w:num>
  <w:num w:numId="6" w16cid:durableId="1740707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527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556513">
    <w:abstractNumId w:val="9"/>
  </w:num>
  <w:num w:numId="9" w16cid:durableId="2121946832">
    <w:abstractNumId w:val="14"/>
  </w:num>
  <w:num w:numId="10" w16cid:durableId="786200407">
    <w:abstractNumId w:val="0"/>
  </w:num>
  <w:num w:numId="11" w16cid:durableId="350185459">
    <w:abstractNumId w:val="12"/>
  </w:num>
  <w:num w:numId="12" w16cid:durableId="563564094">
    <w:abstractNumId w:val="7"/>
  </w:num>
  <w:num w:numId="13" w16cid:durableId="1965380371">
    <w:abstractNumId w:val="5"/>
  </w:num>
  <w:num w:numId="14" w16cid:durableId="1133061197">
    <w:abstractNumId w:val="6"/>
  </w:num>
  <w:num w:numId="15" w16cid:durableId="1655715854">
    <w:abstractNumId w:val="16"/>
  </w:num>
  <w:num w:numId="16" w16cid:durableId="891649988">
    <w:abstractNumId w:val="17"/>
  </w:num>
  <w:num w:numId="17" w16cid:durableId="216749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59255">
    <w:abstractNumId w:val="8"/>
  </w:num>
  <w:num w:numId="19" w16cid:durableId="148715117">
    <w:abstractNumId w:val="2"/>
  </w:num>
  <w:num w:numId="20" w16cid:durableId="1839880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2F"/>
    <w:rsid w:val="00010AD0"/>
    <w:rsid w:val="00011B21"/>
    <w:rsid w:val="00011C34"/>
    <w:rsid w:val="000124E2"/>
    <w:rsid w:val="000140D4"/>
    <w:rsid w:val="000211BE"/>
    <w:rsid w:val="00027417"/>
    <w:rsid w:val="00030A42"/>
    <w:rsid w:val="00031D6F"/>
    <w:rsid w:val="00036B0D"/>
    <w:rsid w:val="000413B7"/>
    <w:rsid w:val="00042985"/>
    <w:rsid w:val="0004780F"/>
    <w:rsid w:val="000531B3"/>
    <w:rsid w:val="00057B4D"/>
    <w:rsid w:val="00065585"/>
    <w:rsid w:val="00067334"/>
    <w:rsid w:val="00070B4E"/>
    <w:rsid w:val="000722D8"/>
    <w:rsid w:val="00073079"/>
    <w:rsid w:val="00073BCD"/>
    <w:rsid w:val="00073DB6"/>
    <w:rsid w:val="00077AB0"/>
    <w:rsid w:val="00077DB3"/>
    <w:rsid w:val="000832C8"/>
    <w:rsid w:val="000854BC"/>
    <w:rsid w:val="00086BDF"/>
    <w:rsid w:val="00086D08"/>
    <w:rsid w:val="00086D1C"/>
    <w:rsid w:val="00086E7F"/>
    <w:rsid w:val="000872E7"/>
    <w:rsid w:val="00087F0C"/>
    <w:rsid w:val="00090279"/>
    <w:rsid w:val="000911A1"/>
    <w:rsid w:val="000913A1"/>
    <w:rsid w:val="00091D0D"/>
    <w:rsid w:val="000926A1"/>
    <w:rsid w:val="000965F8"/>
    <w:rsid w:val="0009764C"/>
    <w:rsid w:val="000A156E"/>
    <w:rsid w:val="000A2C8D"/>
    <w:rsid w:val="000A5088"/>
    <w:rsid w:val="000A53B1"/>
    <w:rsid w:val="000A5B29"/>
    <w:rsid w:val="000A7827"/>
    <w:rsid w:val="000B02C8"/>
    <w:rsid w:val="000B0D44"/>
    <w:rsid w:val="000B2D60"/>
    <w:rsid w:val="000B302E"/>
    <w:rsid w:val="000B4A12"/>
    <w:rsid w:val="000B5515"/>
    <w:rsid w:val="000B5DF3"/>
    <w:rsid w:val="000B638E"/>
    <w:rsid w:val="000C3F40"/>
    <w:rsid w:val="000C40A7"/>
    <w:rsid w:val="000C5B68"/>
    <w:rsid w:val="000C7B54"/>
    <w:rsid w:val="000D0178"/>
    <w:rsid w:val="000D0BC1"/>
    <w:rsid w:val="000D3126"/>
    <w:rsid w:val="000D3523"/>
    <w:rsid w:val="000E2558"/>
    <w:rsid w:val="000E31A3"/>
    <w:rsid w:val="000E37DD"/>
    <w:rsid w:val="000E3920"/>
    <w:rsid w:val="000E5CBC"/>
    <w:rsid w:val="000F12A0"/>
    <w:rsid w:val="000F13C3"/>
    <w:rsid w:val="000F2643"/>
    <w:rsid w:val="000F586C"/>
    <w:rsid w:val="000F6CD8"/>
    <w:rsid w:val="00100E29"/>
    <w:rsid w:val="00102316"/>
    <w:rsid w:val="001030B9"/>
    <w:rsid w:val="00103EF4"/>
    <w:rsid w:val="00106455"/>
    <w:rsid w:val="00111E70"/>
    <w:rsid w:val="00113D9C"/>
    <w:rsid w:val="001150C7"/>
    <w:rsid w:val="0011733E"/>
    <w:rsid w:val="00117BC5"/>
    <w:rsid w:val="00124840"/>
    <w:rsid w:val="00124DB9"/>
    <w:rsid w:val="00127F95"/>
    <w:rsid w:val="001301C5"/>
    <w:rsid w:val="00132B80"/>
    <w:rsid w:val="00136EC2"/>
    <w:rsid w:val="0013795C"/>
    <w:rsid w:val="00137F39"/>
    <w:rsid w:val="0014043B"/>
    <w:rsid w:val="001458C2"/>
    <w:rsid w:val="001474E7"/>
    <w:rsid w:val="00147EDE"/>
    <w:rsid w:val="00150922"/>
    <w:rsid w:val="00151C74"/>
    <w:rsid w:val="001533EF"/>
    <w:rsid w:val="00153AE1"/>
    <w:rsid w:val="00155287"/>
    <w:rsid w:val="001633B1"/>
    <w:rsid w:val="00164613"/>
    <w:rsid w:val="001667C4"/>
    <w:rsid w:val="001674FC"/>
    <w:rsid w:val="00172A29"/>
    <w:rsid w:val="00176B55"/>
    <w:rsid w:val="0018165E"/>
    <w:rsid w:val="00187105"/>
    <w:rsid w:val="00187212"/>
    <w:rsid w:val="00187E8E"/>
    <w:rsid w:val="0019150C"/>
    <w:rsid w:val="00193D65"/>
    <w:rsid w:val="00193E05"/>
    <w:rsid w:val="00194DEF"/>
    <w:rsid w:val="00194EE2"/>
    <w:rsid w:val="00196387"/>
    <w:rsid w:val="00197F9F"/>
    <w:rsid w:val="001A095B"/>
    <w:rsid w:val="001A1D37"/>
    <w:rsid w:val="001A360A"/>
    <w:rsid w:val="001B21BD"/>
    <w:rsid w:val="001B25C1"/>
    <w:rsid w:val="001C1BF7"/>
    <w:rsid w:val="001C5122"/>
    <w:rsid w:val="001C784F"/>
    <w:rsid w:val="001D0874"/>
    <w:rsid w:val="001D1A5D"/>
    <w:rsid w:val="001D31A2"/>
    <w:rsid w:val="001D52B2"/>
    <w:rsid w:val="001D7486"/>
    <w:rsid w:val="001E0BD5"/>
    <w:rsid w:val="001E1433"/>
    <w:rsid w:val="001E28DC"/>
    <w:rsid w:val="001E2DEC"/>
    <w:rsid w:val="001E31EC"/>
    <w:rsid w:val="001E4486"/>
    <w:rsid w:val="001E4CAF"/>
    <w:rsid w:val="001F0921"/>
    <w:rsid w:val="001F17FE"/>
    <w:rsid w:val="001F6B2C"/>
    <w:rsid w:val="002012BD"/>
    <w:rsid w:val="00203B39"/>
    <w:rsid w:val="00206507"/>
    <w:rsid w:val="00206730"/>
    <w:rsid w:val="0020718E"/>
    <w:rsid w:val="00207BB5"/>
    <w:rsid w:val="0021091A"/>
    <w:rsid w:val="0021192E"/>
    <w:rsid w:val="00212ACE"/>
    <w:rsid w:val="00212B49"/>
    <w:rsid w:val="00215D7D"/>
    <w:rsid w:val="0021686A"/>
    <w:rsid w:val="00223072"/>
    <w:rsid w:val="0022334A"/>
    <w:rsid w:val="00223AE6"/>
    <w:rsid w:val="00225357"/>
    <w:rsid w:val="002258BD"/>
    <w:rsid w:val="00225954"/>
    <w:rsid w:val="00226505"/>
    <w:rsid w:val="002409E8"/>
    <w:rsid w:val="00240AF0"/>
    <w:rsid w:val="00242EE7"/>
    <w:rsid w:val="00243596"/>
    <w:rsid w:val="002554FB"/>
    <w:rsid w:val="00256D9F"/>
    <w:rsid w:val="00256F51"/>
    <w:rsid w:val="0026206E"/>
    <w:rsid w:val="0026408B"/>
    <w:rsid w:val="002675B5"/>
    <w:rsid w:val="002709EA"/>
    <w:rsid w:val="00275FBC"/>
    <w:rsid w:val="00276535"/>
    <w:rsid w:val="00276C63"/>
    <w:rsid w:val="002846DA"/>
    <w:rsid w:val="00284F57"/>
    <w:rsid w:val="0028556E"/>
    <w:rsid w:val="00287076"/>
    <w:rsid w:val="0029353D"/>
    <w:rsid w:val="00295650"/>
    <w:rsid w:val="00297576"/>
    <w:rsid w:val="00297E8F"/>
    <w:rsid w:val="002A00C2"/>
    <w:rsid w:val="002A18CB"/>
    <w:rsid w:val="002A2189"/>
    <w:rsid w:val="002A223C"/>
    <w:rsid w:val="002A43A0"/>
    <w:rsid w:val="002A5041"/>
    <w:rsid w:val="002A5678"/>
    <w:rsid w:val="002A5F47"/>
    <w:rsid w:val="002A635B"/>
    <w:rsid w:val="002A743D"/>
    <w:rsid w:val="002A7668"/>
    <w:rsid w:val="002B2042"/>
    <w:rsid w:val="002B24A3"/>
    <w:rsid w:val="002B281E"/>
    <w:rsid w:val="002B6DA7"/>
    <w:rsid w:val="002C221D"/>
    <w:rsid w:val="002C29CD"/>
    <w:rsid w:val="002C29EC"/>
    <w:rsid w:val="002C31D2"/>
    <w:rsid w:val="002C7272"/>
    <w:rsid w:val="002D1091"/>
    <w:rsid w:val="002D2F53"/>
    <w:rsid w:val="002D3214"/>
    <w:rsid w:val="002D3EFE"/>
    <w:rsid w:val="002D445B"/>
    <w:rsid w:val="002D45C3"/>
    <w:rsid w:val="002D7BDE"/>
    <w:rsid w:val="002D7F49"/>
    <w:rsid w:val="002E0ADB"/>
    <w:rsid w:val="002E198B"/>
    <w:rsid w:val="002E33DB"/>
    <w:rsid w:val="002E4455"/>
    <w:rsid w:val="002E71D9"/>
    <w:rsid w:val="002E7E4C"/>
    <w:rsid w:val="0030406C"/>
    <w:rsid w:val="00304625"/>
    <w:rsid w:val="003061F1"/>
    <w:rsid w:val="00306F29"/>
    <w:rsid w:val="00310539"/>
    <w:rsid w:val="003106B3"/>
    <w:rsid w:val="0032085A"/>
    <w:rsid w:val="003223AF"/>
    <w:rsid w:val="0032353A"/>
    <w:rsid w:val="00323752"/>
    <w:rsid w:val="00327822"/>
    <w:rsid w:val="00330F40"/>
    <w:rsid w:val="003345C5"/>
    <w:rsid w:val="00334688"/>
    <w:rsid w:val="00340D8C"/>
    <w:rsid w:val="0034136C"/>
    <w:rsid w:val="00344596"/>
    <w:rsid w:val="00345389"/>
    <w:rsid w:val="0034693C"/>
    <w:rsid w:val="00350B86"/>
    <w:rsid w:val="00354010"/>
    <w:rsid w:val="0036126F"/>
    <w:rsid w:val="00363529"/>
    <w:rsid w:val="00363BFA"/>
    <w:rsid w:val="00363F5D"/>
    <w:rsid w:val="0036516A"/>
    <w:rsid w:val="003670F1"/>
    <w:rsid w:val="00367E9F"/>
    <w:rsid w:val="00373A6C"/>
    <w:rsid w:val="00377C83"/>
    <w:rsid w:val="00382477"/>
    <w:rsid w:val="003835AF"/>
    <w:rsid w:val="00384463"/>
    <w:rsid w:val="00386962"/>
    <w:rsid w:val="00390CDA"/>
    <w:rsid w:val="00390E81"/>
    <w:rsid w:val="0039115C"/>
    <w:rsid w:val="003917D7"/>
    <w:rsid w:val="00394826"/>
    <w:rsid w:val="00394EA9"/>
    <w:rsid w:val="00397DC6"/>
    <w:rsid w:val="003A1F1E"/>
    <w:rsid w:val="003A3829"/>
    <w:rsid w:val="003B1361"/>
    <w:rsid w:val="003B17C8"/>
    <w:rsid w:val="003B589D"/>
    <w:rsid w:val="003B6724"/>
    <w:rsid w:val="003B7167"/>
    <w:rsid w:val="003C07ED"/>
    <w:rsid w:val="003C0852"/>
    <w:rsid w:val="003C25F4"/>
    <w:rsid w:val="003D0A1F"/>
    <w:rsid w:val="003D3C0E"/>
    <w:rsid w:val="003D445D"/>
    <w:rsid w:val="003D52C6"/>
    <w:rsid w:val="003D7DE3"/>
    <w:rsid w:val="003E0FE4"/>
    <w:rsid w:val="003E1817"/>
    <w:rsid w:val="003E66A3"/>
    <w:rsid w:val="003E6F12"/>
    <w:rsid w:val="003F4200"/>
    <w:rsid w:val="003F56A6"/>
    <w:rsid w:val="00400C1D"/>
    <w:rsid w:val="00405004"/>
    <w:rsid w:val="004077D4"/>
    <w:rsid w:val="00411976"/>
    <w:rsid w:val="00412096"/>
    <w:rsid w:val="00413BFC"/>
    <w:rsid w:val="00413D34"/>
    <w:rsid w:val="00415874"/>
    <w:rsid w:val="00416BF5"/>
    <w:rsid w:val="0041792A"/>
    <w:rsid w:val="00421AC2"/>
    <w:rsid w:val="00422E2C"/>
    <w:rsid w:val="00424C1B"/>
    <w:rsid w:val="00431939"/>
    <w:rsid w:val="00431F7F"/>
    <w:rsid w:val="004339C0"/>
    <w:rsid w:val="00437439"/>
    <w:rsid w:val="00442836"/>
    <w:rsid w:val="004432A6"/>
    <w:rsid w:val="0044641E"/>
    <w:rsid w:val="00446920"/>
    <w:rsid w:val="00452ECC"/>
    <w:rsid w:val="00454F44"/>
    <w:rsid w:val="00455350"/>
    <w:rsid w:val="00455709"/>
    <w:rsid w:val="00455A4F"/>
    <w:rsid w:val="00455DE2"/>
    <w:rsid w:val="00456A88"/>
    <w:rsid w:val="00457D6C"/>
    <w:rsid w:val="0046366B"/>
    <w:rsid w:val="00464C3B"/>
    <w:rsid w:val="00464DB1"/>
    <w:rsid w:val="00466080"/>
    <w:rsid w:val="0046614D"/>
    <w:rsid w:val="004661BF"/>
    <w:rsid w:val="00470BB7"/>
    <w:rsid w:val="00471B93"/>
    <w:rsid w:val="00471F66"/>
    <w:rsid w:val="004727F1"/>
    <w:rsid w:val="0047308E"/>
    <w:rsid w:val="004730E9"/>
    <w:rsid w:val="00485737"/>
    <w:rsid w:val="00485FFA"/>
    <w:rsid w:val="00487191"/>
    <w:rsid w:val="0048779F"/>
    <w:rsid w:val="00492109"/>
    <w:rsid w:val="0049245B"/>
    <w:rsid w:val="00493DE5"/>
    <w:rsid w:val="00493F68"/>
    <w:rsid w:val="004945B0"/>
    <w:rsid w:val="00494769"/>
    <w:rsid w:val="00496606"/>
    <w:rsid w:val="0049760C"/>
    <w:rsid w:val="00497E09"/>
    <w:rsid w:val="004A0CD1"/>
    <w:rsid w:val="004A1E8F"/>
    <w:rsid w:val="004A50C9"/>
    <w:rsid w:val="004A52EE"/>
    <w:rsid w:val="004A5F42"/>
    <w:rsid w:val="004A67FB"/>
    <w:rsid w:val="004B0519"/>
    <w:rsid w:val="004B15D7"/>
    <w:rsid w:val="004B297A"/>
    <w:rsid w:val="004B2A0D"/>
    <w:rsid w:val="004B4EAE"/>
    <w:rsid w:val="004B4EB0"/>
    <w:rsid w:val="004C0D70"/>
    <w:rsid w:val="004C1610"/>
    <w:rsid w:val="004C24E3"/>
    <w:rsid w:val="004C6D9D"/>
    <w:rsid w:val="004C75FF"/>
    <w:rsid w:val="004D260C"/>
    <w:rsid w:val="004D4F9A"/>
    <w:rsid w:val="004D6746"/>
    <w:rsid w:val="004D6A54"/>
    <w:rsid w:val="004D7BD9"/>
    <w:rsid w:val="004E0172"/>
    <w:rsid w:val="004E0182"/>
    <w:rsid w:val="004E1056"/>
    <w:rsid w:val="004E11C2"/>
    <w:rsid w:val="004E1DC8"/>
    <w:rsid w:val="004E4F04"/>
    <w:rsid w:val="004E5B09"/>
    <w:rsid w:val="004F1AEB"/>
    <w:rsid w:val="004F2575"/>
    <w:rsid w:val="004F5196"/>
    <w:rsid w:val="004F5A19"/>
    <w:rsid w:val="00501DE7"/>
    <w:rsid w:val="005048AE"/>
    <w:rsid w:val="00505360"/>
    <w:rsid w:val="00507A4C"/>
    <w:rsid w:val="00507B55"/>
    <w:rsid w:val="00510489"/>
    <w:rsid w:val="00511751"/>
    <w:rsid w:val="0051359D"/>
    <w:rsid w:val="00514AF9"/>
    <w:rsid w:val="00517A3A"/>
    <w:rsid w:val="005204CF"/>
    <w:rsid w:val="005224C5"/>
    <w:rsid w:val="00523094"/>
    <w:rsid w:val="00524D72"/>
    <w:rsid w:val="00530482"/>
    <w:rsid w:val="005308ED"/>
    <w:rsid w:val="00531B57"/>
    <w:rsid w:val="00536F53"/>
    <w:rsid w:val="00537327"/>
    <w:rsid w:val="005377BB"/>
    <w:rsid w:val="00540621"/>
    <w:rsid w:val="00540B85"/>
    <w:rsid w:val="00543BFC"/>
    <w:rsid w:val="0054485E"/>
    <w:rsid w:val="005512FB"/>
    <w:rsid w:val="0055368A"/>
    <w:rsid w:val="0055400D"/>
    <w:rsid w:val="00554BFA"/>
    <w:rsid w:val="00556197"/>
    <w:rsid w:val="0056184E"/>
    <w:rsid w:val="00565BB1"/>
    <w:rsid w:val="005674D8"/>
    <w:rsid w:val="00571811"/>
    <w:rsid w:val="005718B6"/>
    <w:rsid w:val="0057237A"/>
    <w:rsid w:val="00573734"/>
    <w:rsid w:val="005748E8"/>
    <w:rsid w:val="0057689D"/>
    <w:rsid w:val="00581909"/>
    <w:rsid w:val="0058231B"/>
    <w:rsid w:val="005867C0"/>
    <w:rsid w:val="005A2D2E"/>
    <w:rsid w:val="005A2E18"/>
    <w:rsid w:val="005A3081"/>
    <w:rsid w:val="005A50D1"/>
    <w:rsid w:val="005A54A8"/>
    <w:rsid w:val="005A6595"/>
    <w:rsid w:val="005B3F94"/>
    <w:rsid w:val="005B77EA"/>
    <w:rsid w:val="005C084E"/>
    <w:rsid w:val="005C0D91"/>
    <w:rsid w:val="005C3875"/>
    <w:rsid w:val="005C4ABB"/>
    <w:rsid w:val="005D1E20"/>
    <w:rsid w:val="005D1E44"/>
    <w:rsid w:val="005D544C"/>
    <w:rsid w:val="005D72B5"/>
    <w:rsid w:val="005D7B16"/>
    <w:rsid w:val="005E0991"/>
    <w:rsid w:val="005E0A70"/>
    <w:rsid w:val="005E460A"/>
    <w:rsid w:val="005E7D67"/>
    <w:rsid w:val="005F26D9"/>
    <w:rsid w:val="005F52A7"/>
    <w:rsid w:val="005F5E11"/>
    <w:rsid w:val="005F6A95"/>
    <w:rsid w:val="005F7E9D"/>
    <w:rsid w:val="00601FDE"/>
    <w:rsid w:val="00604DDC"/>
    <w:rsid w:val="00604E53"/>
    <w:rsid w:val="00605747"/>
    <w:rsid w:val="0060604F"/>
    <w:rsid w:val="00612A15"/>
    <w:rsid w:val="0061771D"/>
    <w:rsid w:val="00620C91"/>
    <w:rsid w:val="00621B51"/>
    <w:rsid w:val="00621DCE"/>
    <w:rsid w:val="00622DE7"/>
    <w:rsid w:val="006240A8"/>
    <w:rsid w:val="006249FD"/>
    <w:rsid w:val="00627FD2"/>
    <w:rsid w:val="006308F5"/>
    <w:rsid w:val="00632300"/>
    <w:rsid w:val="00633D51"/>
    <w:rsid w:val="0063478A"/>
    <w:rsid w:val="00634933"/>
    <w:rsid w:val="00634D46"/>
    <w:rsid w:val="00636595"/>
    <w:rsid w:val="006378CC"/>
    <w:rsid w:val="00640409"/>
    <w:rsid w:val="0064776F"/>
    <w:rsid w:val="006538DF"/>
    <w:rsid w:val="00654417"/>
    <w:rsid w:val="0065775B"/>
    <w:rsid w:val="006630ED"/>
    <w:rsid w:val="006643DB"/>
    <w:rsid w:val="00664BAA"/>
    <w:rsid w:val="00672CD6"/>
    <w:rsid w:val="006734FC"/>
    <w:rsid w:val="0067432F"/>
    <w:rsid w:val="006759C7"/>
    <w:rsid w:val="00675FA7"/>
    <w:rsid w:val="00675FC3"/>
    <w:rsid w:val="00677944"/>
    <w:rsid w:val="00681F5C"/>
    <w:rsid w:val="00682151"/>
    <w:rsid w:val="006832C0"/>
    <w:rsid w:val="00683508"/>
    <w:rsid w:val="00683680"/>
    <w:rsid w:val="00684628"/>
    <w:rsid w:val="00684E02"/>
    <w:rsid w:val="00686D7F"/>
    <w:rsid w:val="00687225"/>
    <w:rsid w:val="006934DB"/>
    <w:rsid w:val="006A672B"/>
    <w:rsid w:val="006A6EF5"/>
    <w:rsid w:val="006A70D8"/>
    <w:rsid w:val="006C1DDD"/>
    <w:rsid w:val="006C1E22"/>
    <w:rsid w:val="006C29F1"/>
    <w:rsid w:val="006C2B34"/>
    <w:rsid w:val="006C3A5F"/>
    <w:rsid w:val="006C40A4"/>
    <w:rsid w:val="006E1BC6"/>
    <w:rsid w:val="006E2C4B"/>
    <w:rsid w:val="006E5A30"/>
    <w:rsid w:val="006E60E9"/>
    <w:rsid w:val="006E79B0"/>
    <w:rsid w:val="006F4D94"/>
    <w:rsid w:val="00700D32"/>
    <w:rsid w:val="00701253"/>
    <w:rsid w:val="007056FC"/>
    <w:rsid w:val="00706B34"/>
    <w:rsid w:val="00707CE8"/>
    <w:rsid w:val="00711E2F"/>
    <w:rsid w:val="007123E4"/>
    <w:rsid w:val="007134F7"/>
    <w:rsid w:val="00713C5A"/>
    <w:rsid w:val="00714628"/>
    <w:rsid w:val="0071604E"/>
    <w:rsid w:val="007169C1"/>
    <w:rsid w:val="00716D7D"/>
    <w:rsid w:val="00721B92"/>
    <w:rsid w:val="00723D97"/>
    <w:rsid w:val="00724D74"/>
    <w:rsid w:val="007269F0"/>
    <w:rsid w:val="007301B7"/>
    <w:rsid w:val="00730418"/>
    <w:rsid w:val="0073041C"/>
    <w:rsid w:val="007307B1"/>
    <w:rsid w:val="00731A35"/>
    <w:rsid w:val="00733693"/>
    <w:rsid w:val="00734D5E"/>
    <w:rsid w:val="00736892"/>
    <w:rsid w:val="00737615"/>
    <w:rsid w:val="007379D1"/>
    <w:rsid w:val="007402E1"/>
    <w:rsid w:val="007409D0"/>
    <w:rsid w:val="00741158"/>
    <w:rsid w:val="00742053"/>
    <w:rsid w:val="007472AD"/>
    <w:rsid w:val="0075115B"/>
    <w:rsid w:val="007533E4"/>
    <w:rsid w:val="00754375"/>
    <w:rsid w:val="007553CB"/>
    <w:rsid w:val="0075549A"/>
    <w:rsid w:val="0075558F"/>
    <w:rsid w:val="00764316"/>
    <w:rsid w:val="00765BE6"/>
    <w:rsid w:val="00771BF1"/>
    <w:rsid w:val="007741BA"/>
    <w:rsid w:val="007747FC"/>
    <w:rsid w:val="00780075"/>
    <w:rsid w:val="00780C13"/>
    <w:rsid w:val="007825BB"/>
    <w:rsid w:val="00782CD2"/>
    <w:rsid w:val="00782F4E"/>
    <w:rsid w:val="0078674C"/>
    <w:rsid w:val="0078772A"/>
    <w:rsid w:val="00791A3C"/>
    <w:rsid w:val="00794D46"/>
    <w:rsid w:val="00797889"/>
    <w:rsid w:val="007A0637"/>
    <w:rsid w:val="007A1147"/>
    <w:rsid w:val="007A1B81"/>
    <w:rsid w:val="007A422F"/>
    <w:rsid w:val="007A4993"/>
    <w:rsid w:val="007A4C68"/>
    <w:rsid w:val="007A6DB3"/>
    <w:rsid w:val="007A6FE4"/>
    <w:rsid w:val="007A73A5"/>
    <w:rsid w:val="007B0F39"/>
    <w:rsid w:val="007B1AFA"/>
    <w:rsid w:val="007B1F65"/>
    <w:rsid w:val="007B4CBD"/>
    <w:rsid w:val="007B77D7"/>
    <w:rsid w:val="007C0126"/>
    <w:rsid w:val="007C0CFE"/>
    <w:rsid w:val="007C36B3"/>
    <w:rsid w:val="007C564E"/>
    <w:rsid w:val="007D0AB9"/>
    <w:rsid w:val="007D0C74"/>
    <w:rsid w:val="007D285A"/>
    <w:rsid w:val="007D366C"/>
    <w:rsid w:val="007D4DA2"/>
    <w:rsid w:val="007D5A1D"/>
    <w:rsid w:val="007E7295"/>
    <w:rsid w:val="007E736D"/>
    <w:rsid w:val="007E74F3"/>
    <w:rsid w:val="007E7E6D"/>
    <w:rsid w:val="007F22CE"/>
    <w:rsid w:val="0080071D"/>
    <w:rsid w:val="00800BCA"/>
    <w:rsid w:val="00800F25"/>
    <w:rsid w:val="00801603"/>
    <w:rsid w:val="0080607C"/>
    <w:rsid w:val="008065B0"/>
    <w:rsid w:val="00814226"/>
    <w:rsid w:val="00816B3D"/>
    <w:rsid w:val="00817FB0"/>
    <w:rsid w:val="00822DD5"/>
    <w:rsid w:val="008256F6"/>
    <w:rsid w:val="00825BD6"/>
    <w:rsid w:val="008306C3"/>
    <w:rsid w:val="008337F7"/>
    <w:rsid w:val="008351A0"/>
    <w:rsid w:val="00840315"/>
    <w:rsid w:val="00854F54"/>
    <w:rsid w:val="00861C6F"/>
    <w:rsid w:val="00862F57"/>
    <w:rsid w:val="00862FC1"/>
    <w:rsid w:val="0086529D"/>
    <w:rsid w:val="00866E7C"/>
    <w:rsid w:val="00867097"/>
    <w:rsid w:val="00873AE9"/>
    <w:rsid w:val="008802B2"/>
    <w:rsid w:val="00882777"/>
    <w:rsid w:val="00884831"/>
    <w:rsid w:val="00884E61"/>
    <w:rsid w:val="00887F28"/>
    <w:rsid w:val="00890C86"/>
    <w:rsid w:val="00891C78"/>
    <w:rsid w:val="00892C11"/>
    <w:rsid w:val="00894CF3"/>
    <w:rsid w:val="008954B7"/>
    <w:rsid w:val="008961EF"/>
    <w:rsid w:val="00896287"/>
    <w:rsid w:val="008A01C2"/>
    <w:rsid w:val="008A0AB1"/>
    <w:rsid w:val="008B1662"/>
    <w:rsid w:val="008B6496"/>
    <w:rsid w:val="008B7D21"/>
    <w:rsid w:val="008C1D01"/>
    <w:rsid w:val="008C339C"/>
    <w:rsid w:val="008C4BFF"/>
    <w:rsid w:val="008D12C3"/>
    <w:rsid w:val="008D1EFB"/>
    <w:rsid w:val="008D5C79"/>
    <w:rsid w:val="008D60EA"/>
    <w:rsid w:val="008E24C8"/>
    <w:rsid w:val="008E250D"/>
    <w:rsid w:val="008E28A6"/>
    <w:rsid w:val="008E4109"/>
    <w:rsid w:val="008E518B"/>
    <w:rsid w:val="008E54F9"/>
    <w:rsid w:val="008E5594"/>
    <w:rsid w:val="008E61ED"/>
    <w:rsid w:val="008E62E9"/>
    <w:rsid w:val="008E7852"/>
    <w:rsid w:val="008F32D4"/>
    <w:rsid w:val="008F5620"/>
    <w:rsid w:val="008F5BDB"/>
    <w:rsid w:val="008F620F"/>
    <w:rsid w:val="009006A8"/>
    <w:rsid w:val="00901B40"/>
    <w:rsid w:val="009110FC"/>
    <w:rsid w:val="00911AC3"/>
    <w:rsid w:val="0091366F"/>
    <w:rsid w:val="0091745D"/>
    <w:rsid w:val="00920438"/>
    <w:rsid w:val="0092224C"/>
    <w:rsid w:val="0092348E"/>
    <w:rsid w:val="00925147"/>
    <w:rsid w:val="00926B41"/>
    <w:rsid w:val="00927CE3"/>
    <w:rsid w:val="00930AFD"/>
    <w:rsid w:val="00930D55"/>
    <w:rsid w:val="00933345"/>
    <w:rsid w:val="00935FDE"/>
    <w:rsid w:val="009435C5"/>
    <w:rsid w:val="0094517C"/>
    <w:rsid w:val="00946367"/>
    <w:rsid w:val="00951D07"/>
    <w:rsid w:val="00951EB3"/>
    <w:rsid w:val="00952928"/>
    <w:rsid w:val="00961481"/>
    <w:rsid w:val="00963809"/>
    <w:rsid w:val="00972CA1"/>
    <w:rsid w:val="00974F20"/>
    <w:rsid w:val="00976248"/>
    <w:rsid w:val="00985C29"/>
    <w:rsid w:val="0098670A"/>
    <w:rsid w:val="00991096"/>
    <w:rsid w:val="00995228"/>
    <w:rsid w:val="00997143"/>
    <w:rsid w:val="0099789F"/>
    <w:rsid w:val="009A1C78"/>
    <w:rsid w:val="009A3F01"/>
    <w:rsid w:val="009A4784"/>
    <w:rsid w:val="009A5F4A"/>
    <w:rsid w:val="009A6E38"/>
    <w:rsid w:val="009B3872"/>
    <w:rsid w:val="009B6DFB"/>
    <w:rsid w:val="009B79AA"/>
    <w:rsid w:val="009C032D"/>
    <w:rsid w:val="009C1F5A"/>
    <w:rsid w:val="009C40F8"/>
    <w:rsid w:val="009C7677"/>
    <w:rsid w:val="009D0FF8"/>
    <w:rsid w:val="009D3C60"/>
    <w:rsid w:val="009D6C26"/>
    <w:rsid w:val="009E0582"/>
    <w:rsid w:val="009E133B"/>
    <w:rsid w:val="009E2FE1"/>
    <w:rsid w:val="009E559C"/>
    <w:rsid w:val="009E5D35"/>
    <w:rsid w:val="009E5F17"/>
    <w:rsid w:val="009E71A8"/>
    <w:rsid w:val="009E7D8E"/>
    <w:rsid w:val="009F0DBB"/>
    <w:rsid w:val="009F48EC"/>
    <w:rsid w:val="00A01252"/>
    <w:rsid w:val="00A025A0"/>
    <w:rsid w:val="00A03202"/>
    <w:rsid w:val="00A05146"/>
    <w:rsid w:val="00A05248"/>
    <w:rsid w:val="00A1167A"/>
    <w:rsid w:val="00A122C7"/>
    <w:rsid w:val="00A165A9"/>
    <w:rsid w:val="00A16FA0"/>
    <w:rsid w:val="00A17172"/>
    <w:rsid w:val="00A175D8"/>
    <w:rsid w:val="00A20214"/>
    <w:rsid w:val="00A241E5"/>
    <w:rsid w:val="00A2605C"/>
    <w:rsid w:val="00A278E1"/>
    <w:rsid w:val="00A30A56"/>
    <w:rsid w:val="00A3231C"/>
    <w:rsid w:val="00A41579"/>
    <w:rsid w:val="00A43D52"/>
    <w:rsid w:val="00A4497B"/>
    <w:rsid w:val="00A45312"/>
    <w:rsid w:val="00A4619E"/>
    <w:rsid w:val="00A463EB"/>
    <w:rsid w:val="00A46F65"/>
    <w:rsid w:val="00A51A2C"/>
    <w:rsid w:val="00A51FF0"/>
    <w:rsid w:val="00A52C5B"/>
    <w:rsid w:val="00A56365"/>
    <w:rsid w:val="00A56C8F"/>
    <w:rsid w:val="00A607CF"/>
    <w:rsid w:val="00A66858"/>
    <w:rsid w:val="00A66882"/>
    <w:rsid w:val="00A67EB9"/>
    <w:rsid w:val="00A71200"/>
    <w:rsid w:val="00A719FE"/>
    <w:rsid w:val="00A75E38"/>
    <w:rsid w:val="00A86774"/>
    <w:rsid w:val="00A86A54"/>
    <w:rsid w:val="00A94987"/>
    <w:rsid w:val="00A9526B"/>
    <w:rsid w:val="00A95A97"/>
    <w:rsid w:val="00A978B6"/>
    <w:rsid w:val="00AA0599"/>
    <w:rsid w:val="00AA08E4"/>
    <w:rsid w:val="00AA0F04"/>
    <w:rsid w:val="00AA360B"/>
    <w:rsid w:val="00AA36BF"/>
    <w:rsid w:val="00AA4CA2"/>
    <w:rsid w:val="00AB17A0"/>
    <w:rsid w:val="00AB2530"/>
    <w:rsid w:val="00AB33D0"/>
    <w:rsid w:val="00AC0EE1"/>
    <w:rsid w:val="00AC14C6"/>
    <w:rsid w:val="00AC2D27"/>
    <w:rsid w:val="00AC6E28"/>
    <w:rsid w:val="00AD2B1B"/>
    <w:rsid w:val="00AD3B90"/>
    <w:rsid w:val="00AD62C6"/>
    <w:rsid w:val="00AD6792"/>
    <w:rsid w:val="00AD7C44"/>
    <w:rsid w:val="00AD7FA2"/>
    <w:rsid w:val="00AE08B6"/>
    <w:rsid w:val="00AE0E1A"/>
    <w:rsid w:val="00AE13B3"/>
    <w:rsid w:val="00AE2F65"/>
    <w:rsid w:val="00AE72EA"/>
    <w:rsid w:val="00AE731E"/>
    <w:rsid w:val="00AF28AC"/>
    <w:rsid w:val="00B0106A"/>
    <w:rsid w:val="00B0114D"/>
    <w:rsid w:val="00B10866"/>
    <w:rsid w:val="00B130C7"/>
    <w:rsid w:val="00B13389"/>
    <w:rsid w:val="00B142CC"/>
    <w:rsid w:val="00B14407"/>
    <w:rsid w:val="00B1499E"/>
    <w:rsid w:val="00B16AA0"/>
    <w:rsid w:val="00B172E5"/>
    <w:rsid w:val="00B17747"/>
    <w:rsid w:val="00B20116"/>
    <w:rsid w:val="00B2281A"/>
    <w:rsid w:val="00B24B1C"/>
    <w:rsid w:val="00B30609"/>
    <w:rsid w:val="00B342D2"/>
    <w:rsid w:val="00B34B8E"/>
    <w:rsid w:val="00B36F53"/>
    <w:rsid w:val="00B40E33"/>
    <w:rsid w:val="00B42312"/>
    <w:rsid w:val="00B4426A"/>
    <w:rsid w:val="00B44613"/>
    <w:rsid w:val="00B528B3"/>
    <w:rsid w:val="00B530A6"/>
    <w:rsid w:val="00B55D4F"/>
    <w:rsid w:val="00B56B45"/>
    <w:rsid w:val="00B56ED4"/>
    <w:rsid w:val="00B5705B"/>
    <w:rsid w:val="00B61BA2"/>
    <w:rsid w:val="00B65845"/>
    <w:rsid w:val="00B6733B"/>
    <w:rsid w:val="00B7113F"/>
    <w:rsid w:val="00B73924"/>
    <w:rsid w:val="00B771E2"/>
    <w:rsid w:val="00B7750E"/>
    <w:rsid w:val="00B81F1F"/>
    <w:rsid w:val="00B8224D"/>
    <w:rsid w:val="00B84567"/>
    <w:rsid w:val="00B85BF5"/>
    <w:rsid w:val="00B90DFE"/>
    <w:rsid w:val="00B921DC"/>
    <w:rsid w:val="00B963BE"/>
    <w:rsid w:val="00B96838"/>
    <w:rsid w:val="00B97655"/>
    <w:rsid w:val="00BA5FA0"/>
    <w:rsid w:val="00BA793D"/>
    <w:rsid w:val="00BB05C1"/>
    <w:rsid w:val="00BB284F"/>
    <w:rsid w:val="00BB5434"/>
    <w:rsid w:val="00BC0598"/>
    <w:rsid w:val="00BC0F3C"/>
    <w:rsid w:val="00BC104D"/>
    <w:rsid w:val="00BC370A"/>
    <w:rsid w:val="00BC38B3"/>
    <w:rsid w:val="00BC3EF3"/>
    <w:rsid w:val="00BC4FD1"/>
    <w:rsid w:val="00BC5100"/>
    <w:rsid w:val="00BC564F"/>
    <w:rsid w:val="00BC608A"/>
    <w:rsid w:val="00BC6723"/>
    <w:rsid w:val="00BD0F81"/>
    <w:rsid w:val="00BD13EF"/>
    <w:rsid w:val="00BD1643"/>
    <w:rsid w:val="00BD6FA4"/>
    <w:rsid w:val="00BD7293"/>
    <w:rsid w:val="00BD7463"/>
    <w:rsid w:val="00BE09F3"/>
    <w:rsid w:val="00BE35F4"/>
    <w:rsid w:val="00BE3E39"/>
    <w:rsid w:val="00BE6413"/>
    <w:rsid w:val="00BE70A6"/>
    <w:rsid w:val="00BE74EE"/>
    <w:rsid w:val="00BF4A8F"/>
    <w:rsid w:val="00BF4BD5"/>
    <w:rsid w:val="00BF7D6A"/>
    <w:rsid w:val="00C0072F"/>
    <w:rsid w:val="00C01594"/>
    <w:rsid w:val="00C02301"/>
    <w:rsid w:val="00C058F5"/>
    <w:rsid w:val="00C10305"/>
    <w:rsid w:val="00C218BA"/>
    <w:rsid w:val="00C21F63"/>
    <w:rsid w:val="00C2277C"/>
    <w:rsid w:val="00C2467E"/>
    <w:rsid w:val="00C327FC"/>
    <w:rsid w:val="00C33044"/>
    <w:rsid w:val="00C34D3D"/>
    <w:rsid w:val="00C369F5"/>
    <w:rsid w:val="00C432E8"/>
    <w:rsid w:val="00C43B6C"/>
    <w:rsid w:val="00C4744E"/>
    <w:rsid w:val="00C60612"/>
    <w:rsid w:val="00C60D4C"/>
    <w:rsid w:val="00C62DC7"/>
    <w:rsid w:val="00C75F48"/>
    <w:rsid w:val="00C836D2"/>
    <w:rsid w:val="00C855F0"/>
    <w:rsid w:val="00C913F1"/>
    <w:rsid w:val="00C93239"/>
    <w:rsid w:val="00C96E9A"/>
    <w:rsid w:val="00C97627"/>
    <w:rsid w:val="00C97716"/>
    <w:rsid w:val="00CA041E"/>
    <w:rsid w:val="00CA0DCE"/>
    <w:rsid w:val="00CA1E89"/>
    <w:rsid w:val="00CA7C2E"/>
    <w:rsid w:val="00CB21E7"/>
    <w:rsid w:val="00CB2677"/>
    <w:rsid w:val="00CB29A8"/>
    <w:rsid w:val="00CB29B5"/>
    <w:rsid w:val="00CB36FE"/>
    <w:rsid w:val="00CB3D5A"/>
    <w:rsid w:val="00CB4C97"/>
    <w:rsid w:val="00CB59B3"/>
    <w:rsid w:val="00CB6095"/>
    <w:rsid w:val="00CB77E0"/>
    <w:rsid w:val="00CC03FE"/>
    <w:rsid w:val="00CC5CBB"/>
    <w:rsid w:val="00CC6520"/>
    <w:rsid w:val="00CC6F1F"/>
    <w:rsid w:val="00CD4C77"/>
    <w:rsid w:val="00CE0B07"/>
    <w:rsid w:val="00CE1818"/>
    <w:rsid w:val="00CE1CF0"/>
    <w:rsid w:val="00CE31CF"/>
    <w:rsid w:val="00CE42F8"/>
    <w:rsid w:val="00CE4C9F"/>
    <w:rsid w:val="00CE5E6C"/>
    <w:rsid w:val="00CE6745"/>
    <w:rsid w:val="00CE786F"/>
    <w:rsid w:val="00CF4418"/>
    <w:rsid w:val="00CF7998"/>
    <w:rsid w:val="00D058C0"/>
    <w:rsid w:val="00D068A4"/>
    <w:rsid w:val="00D1075C"/>
    <w:rsid w:val="00D13B4F"/>
    <w:rsid w:val="00D14311"/>
    <w:rsid w:val="00D145C7"/>
    <w:rsid w:val="00D178A5"/>
    <w:rsid w:val="00D221B8"/>
    <w:rsid w:val="00D2589A"/>
    <w:rsid w:val="00D2650D"/>
    <w:rsid w:val="00D309F3"/>
    <w:rsid w:val="00D34112"/>
    <w:rsid w:val="00D34A28"/>
    <w:rsid w:val="00D4106D"/>
    <w:rsid w:val="00D41D76"/>
    <w:rsid w:val="00D42FB0"/>
    <w:rsid w:val="00D441F5"/>
    <w:rsid w:val="00D443F0"/>
    <w:rsid w:val="00D447AE"/>
    <w:rsid w:val="00D51EA8"/>
    <w:rsid w:val="00D5247C"/>
    <w:rsid w:val="00D531AA"/>
    <w:rsid w:val="00D5704D"/>
    <w:rsid w:val="00D60B11"/>
    <w:rsid w:val="00D6722A"/>
    <w:rsid w:val="00D6788A"/>
    <w:rsid w:val="00D717A7"/>
    <w:rsid w:val="00D72359"/>
    <w:rsid w:val="00D74C8F"/>
    <w:rsid w:val="00D7550C"/>
    <w:rsid w:val="00D7713D"/>
    <w:rsid w:val="00D82FD0"/>
    <w:rsid w:val="00D83CE5"/>
    <w:rsid w:val="00D84411"/>
    <w:rsid w:val="00D927A3"/>
    <w:rsid w:val="00D92CB1"/>
    <w:rsid w:val="00D9600E"/>
    <w:rsid w:val="00DA3A27"/>
    <w:rsid w:val="00DA5843"/>
    <w:rsid w:val="00DA6057"/>
    <w:rsid w:val="00DA74FB"/>
    <w:rsid w:val="00DB176F"/>
    <w:rsid w:val="00DB2463"/>
    <w:rsid w:val="00DB38F5"/>
    <w:rsid w:val="00DB59E5"/>
    <w:rsid w:val="00DB5B15"/>
    <w:rsid w:val="00DB5C84"/>
    <w:rsid w:val="00DB6FB5"/>
    <w:rsid w:val="00DC0859"/>
    <w:rsid w:val="00DC1EBF"/>
    <w:rsid w:val="00DC3C89"/>
    <w:rsid w:val="00DC3ED3"/>
    <w:rsid w:val="00DC7977"/>
    <w:rsid w:val="00DD0A5F"/>
    <w:rsid w:val="00DD1539"/>
    <w:rsid w:val="00DE291A"/>
    <w:rsid w:val="00DE3D11"/>
    <w:rsid w:val="00DE7027"/>
    <w:rsid w:val="00DE7F77"/>
    <w:rsid w:val="00DF3E7B"/>
    <w:rsid w:val="00DF473E"/>
    <w:rsid w:val="00DF529F"/>
    <w:rsid w:val="00E007C9"/>
    <w:rsid w:val="00E028F2"/>
    <w:rsid w:val="00E03A59"/>
    <w:rsid w:val="00E04311"/>
    <w:rsid w:val="00E05628"/>
    <w:rsid w:val="00E05B57"/>
    <w:rsid w:val="00E07001"/>
    <w:rsid w:val="00E07FF9"/>
    <w:rsid w:val="00E106E9"/>
    <w:rsid w:val="00E13030"/>
    <w:rsid w:val="00E1304E"/>
    <w:rsid w:val="00E14562"/>
    <w:rsid w:val="00E149C9"/>
    <w:rsid w:val="00E16AB1"/>
    <w:rsid w:val="00E16F4C"/>
    <w:rsid w:val="00E22EB0"/>
    <w:rsid w:val="00E24289"/>
    <w:rsid w:val="00E2506B"/>
    <w:rsid w:val="00E25EBF"/>
    <w:rsid w:val="00E27601"/>
    <w:rsid w:val="00E305F6"/>
    <w:rsid w:val="00E31993"/>
    <w:rsid w:val="00E31DDA"/>
    <w:rsid w:val="00E32715"/>
    <w:rsid w:val="00E33807"/>
    <w:rsid w:val="00E33E22"/>
    <w:rsid w:val="00E34452"/>
    <w:rsid w:val="00E35263"/>
    <w:rsid w:val="00E35C90"/>
    <w:rsid w:val="00E4056B"/>
    <w:rsid w:val="00E40673"/>
    <w:rsid w:val="00E40FC2"/>
    <w:rsid w:val="00E410F1"/>
    <w:rsid w:val="00E413C5"/>
    <w:rsid w:val="00E419FB"/>
    <w:rsid w:val="00E43B03"/>
    <w:rsid w:val="00E45AD9"/>
    <w:rsid w:val="00E45FB8"/>
    <w:rsid w:val="00E46BE7"/>
    <w:rsid w:val="00E47C11"/>
    <w:rsid w:val="00E50004"/>
    <w:rsid w:val="00E5169C"/>
    <w:rsid w:val="00E5279E"/>
    <w:rsid w:val="00E52AE0"/>
    <w:rsid w:val="00E558AE"/>
    <w:rsid w:val="00E63373"/>
    <w:rsid w:val="00E66101"/>
    <w:rsid w:val="00E67850"/>
    <w:rsid w:val="00E67FFB"/>
    <w:rsid w:val="00E70DD1"/>
    <w:rsid w:val="00E717D4"/>
    <w:rsid w:val="00E719E2"/>
    <w:rsid w:val="00E74983"/>
    <w:rsid w:val="00E75173"/>
    <w:rsid w:val="00E758D3"/>
    <w:rsid w:val="00E759CC"/>
    <w:rsid w:val="00E76855"/>
    <w:rsid w:val="00E87B9D"/>
    <w:rsid w:val="00E91346"/>
    <w:rsid w:val="00E93EB1"/>
    <w:rsid w:val="00EA1682"/>
    <w:rsid w:val="00EB052F"/>
    <w:rsid w:val="00EB0672"/>
    <w:rsid w:val="00EB44E8"/>
    <w:rsid w:val="00EC0C51"/>
    <w:rsid w:val="00EC2C6C"/>
    <w:rsid w:val="00EC4064"/>
    <w:rsid w:val="00EC6323"/>
    <w:rsid w:val="00ED015A"/>
    <w:rsid w:val="00ED10D2"/>
    <w:rsid w:val="00ED1FB9"/>
    <w:rsid w:val="00ED2179"/>
    <w:rsid w:val="00ED3163"/>
    <w:rsid w:val="00ED3746"/>
    <w:rsid w:val="00ED5794"/>
    <w:rsid w:val="00ED6B02"/>
    <w:rsid w:val="00EE2450"/>
    <w:rsid w:val="00EE4A19"/>
    <w:rsid w:val="00EE6D00"/>
    <w:rsid w:val="00EF2BB0"/>
    <w:rsid w:val="00EF38D5"/>
    <w:rsid w:val="00EF6EC4"/>
    <w:rsid w:val="00EF7847"/>
    <w:rsid w:val="00EF7D6E"/>
    <w:rsid w:val="00F001E5"/>
    <w:rsid w:val="00F0525B"/>
    <w:rsid w:val="00F06C0A"/>
    <w:rsid w:val="00F07F84"/>
    <w:rsid w:val="00F132D1"/>
    <w:rsid w:val="00F16F12"/>
    <w:rsid w:val="00F17BAF"/>
    <w:rsid w:val="00F21A5E"/>
    <w:rsid w:val="00F21DEF"/>
    <w:rsid w:val="00F2487C"/>
    <w:rsid w:val="00F26258"/>
    <w:rsid w:val="00F2724A"/>
    <w:rsid w:val="00F27294"/>
    <w:rsid w:val="00F304C4"/>
    <w:rsid w:val="00F322D3"/>
    <w:rsid w:val="00F3543A"/>
    <w:rsid w:val="00F40147"/>
    <w:rsid w:val="00F42207"/>
    <w:rsid w:val="00F441DC"/>
    <w:rsid w:val="00F44D98"/>
    <w:rsid w:val="00F46B51"/>
    <w:rsid w:val="00F4791B"/>
    <w:rsid w:val="00F549F6"/>
    <w:rsid w:val="00F57B8F"/>
    <w:rsid w:val="00F608C8"/>
    <w:rsid w:val="00F62BA1"/>
    <w:rsid w:val="00F65246"/>
    <w:rsid w:val="00F65F5E"/>
    <w:rsid w:val="00F6620A"/>
    <w:rsid w:val="00F70FAD"/>
    <w:rsid w:val="00F7285A"/>
    <w:rsid w:val="00F74169"/>
    <w:rsid w:val="00F7498E"/>
    <w:rsid w:val="00F7555A"/>
    <w:rsid w:val="00F75BCA"/>
    <w:rsid w:val="00F75FB2"/>
    <w:rsid w:val="00F84BF0"/>
    <w:rsid w:val="00F854D5"/>
    <w:rsid w:val="00F85BE3"/>
    <w:rsid w:val="00F904B0"/>
    <w:rsid w:val="00F94396"/>
    <w:rsid w:val="00F94421"/>
    <w:rsid w:val="00F97A66"/>
    <w:rsid w:val="00FA0D62"/>
    <w:rsid w:val="00FA15E3"/>
    <w:rsid w:val="00FA1864"/>
    <w:rsid w:val="00FA1CBB"/>
    <w:rsid w:val="00FA3D76"/>
    <w:rsid w:val="00FA3F11"/>
    <w:rsid w:val="00FA626D"/>
    <w:rsid w:val="00FA7F74"/>
    <w:rsid w:val="00FB0893"/>
    <w:rsid w:val="00FB0BF4"/>
    <w:rsid w:val="00FB195F"/>
    <w:rsid w:val="00FB28A3"/>
    <w:rsid w:val="00FB3E7D"/>
    <w:rsid w:val="00FB4A49"/>
    <w:rsid w:val="00FB5762"/>
    <w:rsid w:val="00FB5CCA"/>
    <w:rsid w:val="00FB655F"/>
    <w:rsid w:val="00FC24D9"/>
    <w:rsid w:val="00FC3126"/>
    <w:rsid w:val="00FD0A4A"/>
    <w:rsid w:val="00FD1857"/>
    <w:rsid w:val="00FD35DA"/>
    <w:rsid w:val="00FD37A5"/>
    <w:rsid w:val="00FD3EFE"/>
    <w:rsid w:val="00FD6754"/>
    <w:rsid w:val="00FE04AB"/>
    <w:rsid w:val="00FE0EEE"/>
    <w:rsid w:val="00FE145F"/>
    <w:rsid w:val="00FE1BFA"/>
    <w:rsid w:val="00FE74EE"/>
    <w:rsid w:val="00FF2746"/>
    <w:rsid w:val="00FF43EB"/>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AA8B"/>
  <w15:chartTrackingRefBased/>
  <w15:docId w15:val="{C40B3F97-E463-4AEE-9911-F5FA7502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BFA"/>
    <w:pPr>
      <w:spacing w:line="489" w:lineRule="exact"/>
    </w:pPr>
    <w:rPr>
      <w:rFonts w:ascii="Courier New" w:hAnsi="Courier New"/>
    </w:rPr>
  </w:style>
  <w:style w:type="paragraph" w:styleId="Heading1">
    <w:name w:val="heading 1"/>
    <w:basedOn w:val="Normal"/>
    <w:next w:val="Normal"/>
    <w:qFormat/>
    <w:rsid w:val="00EB052F"/>
    <w:pPr>
      <w:keepNext/>
      <w:spacing w:line="240" w:lineRule="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link w:val="SingleSpacingChar"/>
    <w:pPr>
      <w:spacing w:line="245" w:lineRule="exact"/>
    </w:pPr>
  </w:style>
  <w:style w:type="paragraph" w:styleId="FootnoteText">
    <w:name w:val="footnote text"/>
    <w:basedOn w:val="Normal"/>
    <w:link w:val="FootnoteTextChar"/>
    <w:semiHidden/>
    <w:rsid w:val="00EB052F"/>
    <w:pPr>
      <w:spacing w:line="240" w:lineRule="auto"/>
    </w:pPr>
    <w:rPr>
      <w:rFonts w:ascii="Times New Roman" w:hAnsi="Times New Roman"/>
    </w:rPr>
  </w:style>
  <w:style w:type="character" w:styleId="FootnoteReference">
    <w:name w:val="footnote reference"/>
    <w:semiHidden/>
    <w:rsid w:val="00EB052F"/>
    <w:rPr>
      <w:vertAlign w:val="superscript"/>
    </w:rPr>
  </w:style>
  <w:style w:type="paragraph" w:customStyle="1" w:styleId="AttorneyName">
    <w:name w:val="Attorney Name"/>
    <w:basedOn w:val="SingleSpacing"/>
  </w:style>
  <w:style w:type="paragraph" w:customStyle="1" w:styleId="FirmName">
    <w:name w:val="Firm Name"/>
    <w:basedOn w:val="SingleSpacing"/>
    <w:pPr>
      <w:jc w:val="center"/>
    </w:pPr>
  </w:style>
  <w:style w:type="character" w:customStyle="1" w:styleId="vi1">
    <w:name w:val="vi1"/>
    <w:rsid w:val="00ED2179"/>
    <w:rPr>
      <w:rFonts w:ascii="Times New Roman" w:hAnsi="Times New Roman" w:cs="Times New Roman" w:hint="defaul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gnatureblockdate">
    <w:name w:val="Signature block date"/>
    <w:basedOn w:val="Normal"/>
    <w:rsid w:val="00256D9F"/>
    <w:pPr>
      <w:spacing w:line="245" w:lineRule="exact"/>
      <w:ind w:left="4680"/>
    </w:pPr>
  </w:style>
  <w:style w:type="paragraph" w:customStyle="1" w:styleId="Signatureblockline">
    <w:name w:val="Signature block line"/>
    <w:basedOn w:val="Normal"/>
    <w:rsid w:val="00256D9F"/>
    <w:pPr>
      <w:tabs>
        <w:tab w:val="left" w:leader="underscore" w:pos="9360"/>
      </w:tabs>
      <w:spacing w:line="245" w:lineRule="exact"/>
      <w:ind w:left="6000"/>
    </w:pPr>
  </w:style>
  <w:style w:type="paragraph" w:customStyle="1" w:styleId="DocID">
    <w:name w:val="DocID"/>
    <w:basedOn w:val="Footer"/>
    <w:next w:val="Footer"/>
    <w:link w:val="DocIDChar"/>
    <w:rsid w:val="00E5169C"/>
    <w:pPr>
      <w:tabs>
        <w:tab w:val="clear" w:pos="4320"/>
        <w:tab w:val="clear" w:pos="8640"/>
      </w:tabs>
      <w:spacing w:line="240" w:lineRule="auto"/>
    </w:pPr>
    <w:rPr>
      <w:rFonts w:ascii="Times New Roman" w:hAnsi="Times New Roman"/>
      <w:sz w:val="16"/>
    </w:rPr>
  </w:style>
  <w:style w:type="character" w:customStyle="1" w:styleId="SingleSpacingChar">
    <w:name w:val="Single Spacing Char"/>
    <w:link w:val="SingleSpacing"/>
    <w:rsid w:val="008065B0"/>
    <w:rPr>
      <w:rFonts w:ascii="Courier New" w:hAnsi="Courier New"/>
    </w:rPr>
  </w:style>
  <w:style w:type="character" w:styleId="Hyperlink">
    <w:name w:val="Hyperlink"/>
    <w:rsid w:val="00CA1E89"/>
    <w:rPr>
      <w:color w:val="0000FF"/>
      <w:u w:val="single"/>
    </w:rPr>
  </w:style>
  <w:style w:type="paragraph" w:styleId="ListParagraph">
    <w:name w:val="List Paragraph"/>
    <w:basedOn w:val="Normal"/>
    <w:link w:val="ListParagraphChar"/>
    <w:uiPriority w:val="34"/>
    <w:qFormat/>
    <w:rsid w:val="003E6F12"/>
    <w:pPr>
      <w:spacing w:line="240" w:lineRule="auto"/>
      <w:ind w:left="720"/>
    </w:pPr>
    <w:rPr>
      <w:rFonts w:ascii="Calibri" w:eastAsia="Calibri" w:hAnsi="Calibri"/>
      <w:sz w:val="22"/>
      <w:szCs w:val="22"/>
    </w:rPr>
  </w:style>
  <w:style w:type="paragraph" w:styleId="BalloonText">
    <w:name w:val="Balloon Text"/>
    <w:basedOn w:val="Normal"/>
    <w:link w:val="BalloonTextChar"/>
    <w:rsid w:val="00C93239"/>
    <w:pPr>
      <w:spacing w:line="240" w:lineRule="auto"/>
    </w:pPr>
    <w:rPr>
      <w:rFonts w:ascii="Tahoma" w:hAnsi="Tahoma" w:cs="Tahoma"/>
      <w:sz w:val="16"/>
      <w:szCs w:val="16"/>
    </w:rPr>
  </w:style>
  <w:style w:type="character" w:customStyle="1" w:styleId="BalloonTextChar">
    <w:name w:val="Balloon Text Char"/>
    <w:link w:val="BalloonText"/>
    <w:rsid w:val="00C93239"/>
    <w:rPr>
      <w:rFonts w:ascii="Tahoma" w:hAnsi="Tahoma" w:cs="Tahoma"/>
      <w:sz w:val="16"/>
      <w:szCs w:val="16"/>
    </w:rPr>
  </w:style>
  <w:style w:type="character" w:customStyle="1" w:styleId="ListParagraphChar">
    <w:name w:val="List Paragraph Char"/>
    <w:link w:val="ListParagraph"/>
    <w:uiPriority w:val="34"/>
    <w:rsid w:val="00B0106A"/>
    <w:rPr>
      <w:rFonts w:ascii="Calibri" w:eastAsia="Calibri" w:hAnsi="Calibri"/>
      <w:sz w:val="22"/>
      <w:szCs w:val="22"/>
    </w:rPr>
  </w:style>
  <w:style w:type="paragraph" w:customStyle="1" w:styleId="paragraph">
    <w:name w:val="paragraph"/>
    <w:basedOn w:val="Normal"/>
    <w:rsid w:val="00327822"/>
    <w:pPr>
      <w:spacing w:line="240" w:lineRule="auto"/>
    </w:pPr>
    <w:rPr>
      <w:rFonts w:ascii="Times New Roman" w:eastAsia="Calibri" w:hAnsi="Times New Roman"/>
      <w:sz w:val="24"/>
      <w:szCs w:val="24"/>
    </w:rPr>
  </w:style>
  <w:style w:type="character" w:customStyle="1" w:styleId="normaltextrun">
    <w:name w:val="normaltextrun"/>
    <w:rsid w:val="00327822"/>
  </w:style>
  <w:style w:type="character" w:customStyle="1" w:styleId="eop">
    <w:name w:val="eop"/>
    <w:rsid w:val="00327822"/>
  </w:style>
  <w:style w:type="paragraph" w:styleId="BodyText">
    <w:name w:val="Body Text"/>
    <w:basedOn w:val="Normal"/>
    <w:link w:val="BodyTextChar"/>
    <w:rsid w:val="002C29EC"/>
    <w:pPr>
      <w:spacing w:after="240" w:line="240" w:lineRule="auto"/>
      <w:jc w:val="both"/>
    </w:pPr>
    <w:rPr>
      <w:rFonts w:ascii="Times New Roman" w:hAnsi="Times New Roman"/>
      <w:sz w:val="24"/>
      <w:szCs w:val="24"/>
    </w:rPr>
  </w:style>
  <w:style w:type="character" w:customStyle="1" w:styleId="BodyTextChar">
    <w:name w:val="Body Text Char"/>
    <w:link w:val="BodyText"/>
    <w:rsid w:val="002C29EC"/>
    <w:rPr>
      <w:sz w:val="24"/>
      <w:szCs w:val="24"/>
    </w:rPr>
  </w:style>
  <w:style w:type="character" w:styleId="UnresolvedMention">
    <w:name w:val="Unresolved Mention"/>
    <w:uiPriority w:val="99"/>
    <w:semiHidden/>
    <w:unhideWhenUsed/>
    <w:rsid w:val="00C2467E"/>
    <w:rPr>
      <w:color w:val="605E5C"/>
      <w:shd w:val="clear" w:color="auto" w:fill="E1DFDD"/>
    </w:rPr>
  </w:style>
  <w:style w:type="paragraph" w:styleId="CommentText">
    <w:name w:val="annotation text"/>
    <w:basedOn w:val="Normal"/>
    <w:link w:val="CommentTextChar"/>
    <w:unhideWhenUsed/>
    <w:rsid w:val="00187212"/>
    <w:pPr>
      <w:spacing w:line="240" w:lineRule="auto"/>
    </w:pPr>
    <w:rPr>
      <w:rFonts w:ascii="Times New Roman" w:hAnsi="Times New Roman"/>
    </w:rPr>
  </w:style>
  <w:style w:type="character" w:customStyle="1" w:styleId="CommentTextChar">
    <w:name w:val="Comment Text Char"/>
    <w:basedOn w:val="DefaultParagraphFont"/>
    <w:link w:val="CommentText"/>
    <w:rsid w:val="00187212"/>
  </w:style>
  <w:style w:type="character" w:styleId="CommentReference">
    <w:name w:val="annotation reference"/>
    <w:unhideWhenUsed/>
    <w:rsid w:val="00187212"/>
    <w:rPr>
      <w:sz w:val="16"/>
      <w:szCs w:val="16"/>
    </w:rPr>
  </w:style>
  <w:style w:type="character" w:customStyle="1" w:styleId="FootnoteTextChar">
    <w:name w:val="Footnote Text Char"/>
    <w:basedOn w:val="DefaultParagraphFont"/>
    <w:link w:val="FootnoteText"/>
    <w:semiHidden/>
    <w:rsid w:val="00E5169C"/>
  </w:style>
  <w:style w:type="character" w:customStyle="1" w:styleId="DocIDChar">
    <w:name w:val="DocID Char"/>
    <w:link w:val="DocID"/>
    <w:rsid w:val="00E5169C"/>
    <w:rPr>
      <w:sz w:val="16"/>
    </w:rPr>
  </w:style>
  <w:style w:type="paragraph" w:styleId="Revision">
    <w:name w:val="Revision"/>
    <w:hidden/>
    <w:uiPriority w:val="99"/>
    <w:semiHidden/>
    <w:rsid w:val="00CC03FE"/>
    <w:rPr>
      <w:rFonts w:ascii="Courier New" w:hAnsi="Courier New"/>
    </w:rPr>
  </w:style>
  <w:style w:type="paragraph" w:styleId="CommentSubject">
    <w:name w:val="annotation subject"/>
    <w:basedOn w:val="CommentText"/>
    <w:next w:val="CommentText"/>
    <w:link w:val="CommentSubjectChar"/>
    <w:rsid w:val="00BC0F3C"/>
    <w:pPr>
      <w:spacing w:line="489" w:lineRule="exact"/>
    </w:pPr>
    <w:rPr>
      <w:rFonts w:ascii="Courier New" w:hAnsi="Courier New"/>
      <w:b/>
      <w:bCs/>
    </w:rPr>
  </w:style>
  <w:style w:type="character" w:customStyle="1" w:styleId="CommentSubjectChar">
    <w:name w:val="Comment Subject Char"/>
    <w:link w:val="CommentSubject"/>
    <w:rsid w:val="00BC0F3C"/>
    <w:rPr>
      <w:rFonts w:ascii="Courier New" w:hAnsi="Courier New"/>
      <w:b/>
      <w:bCs/>
    </w:rPr>
  </w:style>
  <w:style w:type="character" w:styleId="FollowedHyperlink">
    <w:name w:val="FollowedHyperlink"/>
    <w:rsid w:val="006308F5"/>
    <w:rPr>
      <w:color w:val="96607D"/>
      <w:u w:val="single"/>
    </w:rPr>
  </w:style>
  <w:style w:type="paragraph" w:customStyle="1" w:styleId="Default">
    <w:name w:val="Default"/>
    <w:rsid w:val="00494769"/>
    <w:pPr>
      <w:autoSpaceDE w:val="0"/>
      <w:autoSpaceDN w:val="0"/>
      <w:adjustRightInd w:val="0"/>
    </w:pPr>
    <w:rPr>
      <w:color w:val="000000"/>
      <w:sz w:val="24"/>
      <w:szCs w:val="24"/>
      <w:lang w:eastAsia="ja-JP"/>
    </w:rPr>
  </w:style>
  <w:style w:type="paragraph" w:styleId="EndnoteText">
    <w:name w:val="endnote text"/>
    <w:basedOn w:val="Normal"/>
    <w:link w:val="EndnoteTextChar"/>
    <w:rsid w:val="00471F66"/>
  </w:style>
  <w:style w:type="character" w:customStyle="1" w:styleId="EndnoteTextChar">
    <w:name w:val="Endnote Text Char"/>
    <w:basedOn w:val="DefaultParagraphFont"/>
    <w:link w:val="EndnoteText"/>
    <w:rsid w:val="00471F66"/>
    <w:rPr>
      <w:rFonts w:ascii="Courier New" w:hAnsi="Courier New"/>
    </w:rPr>
  </w:style>
  <w:style w:type="character" w:styleId="EndnoteReference">
    <w:name w:val="endnote reference"/>
    <w:basedOn w:val="DefaultParagraphFont"/>
    <w:rsid w:val="00471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Document/NF60E113045F011F0AF92AA0892E2753C/View/FullText.html?originationContext=documenttoc&amp;transitionType=CategoryPageItem&amp;contextData=(sc.Default)" TargetMode="External"/><Relationship Id="rId18" Type="http://schemas.openxmlformats.org/officeDocument/2006/relationships/hyperlink" Target="https://1.next.westlaw.com/Document/NF60E113045F011F0AF92AA0892E2753C/View/FullText.html?originationContext=documenttoc&amp;transitionType=CategoryPageItem&amp;contextData=(sc.Defau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1.next.westlaw.com/Document/NF60E113045F011F0AF92AA0892E2753C/View/FullText.html?originationContext=documenttoc&amp;transitionType=CategoryPageItem&amp;contextData=(sc.Default)" TargetMode="External"/><Relationship Id="rId17" Type="http://schemas.openxmlformats.org/officeDocument/2006/relationships/hyperlink" Target="https://1.next.westlaw.com/Document/NF60E113045F011F0AF92AA0892E2753C/View/FullText.html?originationContext=documenttoc&amp;transitionType=CategoryPageItem&amp;contextData=(sc.Defau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1.next.westlaw.com/Document/NF60E113045F011F0AF92AA0892E2753C/View/FullText.html?originationContext=documenttoc&amp;transitionType=CategoryPageItem&amp;contextData=(sc.Defau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Document/NF60E113045F011F0AF92AA0892E2753C/View/FullText.html?originationContext=documenttoc&amp;transitionType=CategoryPageItem&amp;contextData=(sc.Defau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1.next.westlaw.com/Document/NF60E113045F011F0AF92AA0892E2753C/View/FullText.html?originationContext=documenttoc&amp;transitionType=CategoryPageItem&amp;contextData=(sc.Defau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1.next.westlaw.com/Document/NF60E113045F011F0AF92AA0892E2753C/View/FullText.html?originationContext=documenttoc&amp;transitionType=CategoryPageItem&amp;contextData=(sc.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Document/NF60E113045F011F0AF92AA0892E2753C/View/FullText.html?originationContext=documenttoc&amp;transitionType=CategoryPageItem&amp;contextData=(sc.Defau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1.next.westlaw.com/Document/NF60E113045F011F0AF92AA0892E2753C/View/FullText.html?originationContext=documenttoc&amp;transitionType=CategoryPageItem&amp;contextData=(sc.Default)" TargetMode="External"/><Relationship Id="rId1" Type="http://schemas.openxmlformats.org/officeDocument/2006/relationships/hyperlink" Target="https://1.next.westlaw.com/Document/NF60E113045F011F0AF92AA0892E2753C/View/FullText.html?originationContext=documenttoc&amp;transitionType=CategoryPage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2" ma:contentTypeDescription="Create a new document." ma:contentTypeScope="" ma:versionID="16ccdb456b276af0c995866108aa714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3db07bd007a3bfead96c1d6a9c49491b"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15BFC4-6E2A-46DC-90E5-AFCC3CEC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95B80-3DFB-4169-BF0D-FAD6482B22C4}">
  <ds:schemaRefs>
    <ds:schemaRef ds:uri="http://schemas.openxmlformats.org/officeDocument/2006/bibliography"/>
  </ds:schemaRefs>
</ds:datastoreItem>
</file>

<file path=customXml/itemProps3.xml><?xml version="1.0" encoding="utf-8"?>
<ds:datastoreItem xmlns:ds="http://schemas.openxmlformats.org/officeDocument/2006/customXml" ds:itemID="{F8841E30-D8DD-4757-8C77-E922305884CF}">
  <ds:schemaRefs>
    <ds:schemaRef ds:uri="http://schemas.microsoft.com/sharepoint/v3/contenttype/forms"/>
  </ds:schemaRefs>
</ds:datastoreItem>
</file>

<file path=customXml/itemProps4.xml><?xml version="1.0" encoding="utf-8"?>
<ds:datastoreItem xmlns:ds="http://schemas.openxmlformats.org/officeDocument/2006/customXml" ds:itemID="{773CE7BA-AA5B-4095-813C-F64A5EFFC446}">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1475</Words>
  <Characters>9828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Links>
    <vt:vector size="24" baseType="variant">
      <vt:variant>
        <vt:i4>3473513</vt:i4>
      </vt:variant>
      <vt:variant>
        <vt:i4>9</vt:i4>
      </vt:variant>
      <vt:variant>
        <vt:i4>0</vt:i4>
      </vt:variant>
      <vt:variant>
        <vt:i4>5</vt:i4>
      </vt:variant>
      <vt:variant>
        <vt:lpwstr>https://1.next.westlaw.com/Document/Ia9c30e505b9911ed942a9fe69e38db32/View/FullText.html?transitionType=Default&amp;contextData=(oc.Default)&amp;documentSection=co_pp_sp_804_566%2Cco_pp_sp_4645_226</vt:lpwstr>
      </vt:variant>
      <vt:variant>
        <vt:lpwstr/>
      </vt:variant>
      <vt:variant>
        <vt:i4>7798892</vt:i4>
      </vt:variant>
      <vt:variant>
        <vt:i4>6</vt:i4>
      </vt:variant>
      <vt:variant>
        <vt:i4>0</vt:i4>
      </vt:variant>
      <vt:variant>
        <vt:i4>5</vt:i4>
      </vt:variant>
      <vt:variant>
        <vt:lpwstr>https://1.next.westlaw.com/Document/Ia9c30e505b9911ed942a9fe69e38db32/View/FullText.html?transitionType=Default&amp;contextData=(oc.Default)&amp;documentSection=co_pp_sp_804_545%E2%80%9346%2Cco_pp_sp_4645_217</vt:lpwstr>
      </vt:variant>
      <vt:variant>
        <vt:lpwstr/>
      </vt:variant>
      <vt:variant>
        <vt:i4>7798892</vt:i4>
      </vt:variant>
      <vt:variant>
        <vt:i4>3</vt:i4>
      </vt:variant>
      <vt:variant>
        <vt:i4>0</vt:i4>
      </vt:variant>
      <vt:variant>
        <vt:i4>5</vt:i4>
      </vt:variant>
      <vt:variant>
        <vt:lpwstr>https://1.next.westlaw.com/Document/Ia9c30e505b9911ed942a9fe69e38db32/View/FullText.html?transitionType=Default&amp;contextData=(oc.Default)&amp;documentSection=co_pp_sp_804_545%E2%80%9346%2Cco_pp_sp_4645_217</vt:lpwstr>
      </vt:variant>
      <vt:variant>
        <vt:lpwstr/>
      </vt:variant>
      <vt:variant>
        <vt:i4>2621477</vt:i4>
      </vt:variant>
      <vt:variant>
        <vt:i4>0</vt:i4>
      </vt:variant>
      <vt:variant>
        <vt:i4>0</vt:i4>
      </vt:variant>
      <vt:variant>
        <vt:i4>5</vt:i4>
      </vt:variant>
      <vt:variant>
        <vt:lpwstr>https://1.next.westlaw.com/Link/Document/FullText?findType=Y&amp;serNum=2007830688&amp;pubNum=0000156&amp;originatingDoc=Ia9c30e505b9911ed942a9fe69e38db32&amp;refType=RP&amp;originationContext=document&amp;transitionType=DocumentItem&amp;ppcid=4202d6b1a93746c9be2dbba3d97e9048&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James</dc:creator>
  <cp:keywords/>
  <cp:lastModifiedBy>Becke, Andrew J.</cp:lastModifiedBy>
  <cp:revision>4</cp:revision>
  <cp:lastPrinted>1900-01-01T07:00:00Z</cp:lastPrinted>
  <dcterms:created xsi:type="dcterms:W3CDTF">2026-04-09T22:26:00Z</dcterms:created>
  <dcterms:modified xsi:type="dcterms:W3CDTF">2026-04-09T23:04:00Z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88837179.1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88837179.1</vt:lpwstr>
  </property>
  <property fmtid="{D5CDD505-2E9C-101B-9397-08002B2CF9AE}" pid="7" name="_TemplateID">
    <vt:lpwstr>TC060869971033</vt:lpwstr>
  </property>
  <property fmtid="{D5CDD505-2E9C-101B-9397-08002B2CF9AE}" pid="8" name="MediaServiceImageTags">
    <vt:lpwstr/>
  </property>
  <property fmtid="{D5CDD505-2E9C-101B-9397-08002B2CF9AE}" pid="9" name="ContentTypeId">
    <vt:lpwstr>0x010100BE1908DCF6E0674D9FE2E4BCA00F3807</vt:lpwstr>
  </property>
</Properties>
</file>