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85166" w14:textId="77777777" w:rsidR="006A5847" w:rsidRPr="00E35D86" w:rsidRDefault="006A5847" w:rsidP="00E35D86">
      <w:pPr>
        <w:pStyle w:val="AttorneyName"/>
        <w:ind w:left="90" w:right="90"/>
        <w:rPr>
          <w:rFonts w:ascii="Times New Roman" w:hAnsi="Times New Roman" w:cs="Times New Roman"/>
          <w:sz w:val="28"/>
          <w:szCs w:val="28"/>
        </w:rPr>
      </w:pPr>
    </w:p>
    <w:p w14:paraId="5E37731F" w14:textId="77777777" w:rsidR="004D699A" w:rsidRDefault="00E73FDE" w:rsidP="00FD453F">
      <w:pPr>
        <w:pStyle w:val="AttorneyName"/>
        <w:spacing w:line="240" w:lineRule="exact"/>
        <w:ind w:left="86" w:right="86"/>
        <w:rPr>
          <w:rFonts w:ascii="Times New Roman" w:hAnsi="Times New Roman" w:cs="Times New Roman"/>
          <w:sz w:val="28"/>
          <w:szCs w:val="28"/>
        </w:rPr>
      </w:pPr>
      <w:r>
        <w:rPr>
          <w:rFonts w:ascii="Times New Roman" w:hAnsi="Times New Roman" w:cs="Times New Roman"/>
          <w:sz w:val="28"/>
          <w:szCs w:val="28"/>
        </w:rPr>
        <w:t xml:space="preserve">Hon. </w:t>
      </w:r>
      <w:r w:rsidR="004D699A" w:rsidRPr="004D699A">
        <w:rPr>
          <w:rFonts w:ascii="Times New Roman" w:hAnsi="Times New Roman" w:cs="Times New Roman"/>
          <w:sz w:val="28"/>
          <w:szCs w:val="28"/>
        </w:rPr>
        <w:t>John L. Blanchard</w:t>
      </w:r>
    </w:p>
    <w:p w14:paraId="10484787" w14:textId="77777777" w:rsidR="004D699A" w:rsidRDefault="00E73FDE" w:rsidP="00FD453F">
      <w:pPr>
        <w:pStyle w:val="AttorneyName"/>
        <w:spacing w:line="240" w:lineRule="exact"/>
        <w:ind w:left="86" w:right="86"/>
        <w:rPr>
          <w:rFonts w:ascii="Times New Roman" w:hAnsi="Times New Roman" w:cs="Times New Roman"/>
          <w:sz w:val="28"/>
          <w:szCs w:val="28"/>
        </w:rPr>
      </w:pPr>
      <w:r>
        <w:rPr>
          <w:rFonts w:ascii="Times New Roman" w:hAnsi="Times New Roman" w:cs="Times New Roman"/>
          <w:sz w:val="28"/>
          <w:szCs w:val="28"/>
        </w:rPr>
        <w:t xml:space="preserve">Hon. </w:t>
      </w:r>
      <w:r w:rsidR="004D699A" w:rsidRPr="004D699A">
        <w:rPr>
          <w:rFonts w:ascii="Times New Roman" w:hAnsi="Times New Roman" w:cs="Times New Roman"/>
          <w:sz w:val="28"/>
          <w:szCs w:val="28"/>
        </w:rPr>
        <w:t>Ronda R. Fisk</w:t>
      </w:r>
    </w:p>
    <w:p w14:paraId="3FECC2A9" w14:textId="77777777" w:rsidR="00E73FDE" w:rsidRDefault="00E73FDE" w:rsidP="00E73FDE">
      <w:pPr>
        <w:pStyle w:val="AttorneyName"/>
        <w:spacing w:line="240" w:lineRule="exact"/>
        <w:ind w:left="86" w:right="86"/>
        <w:rPr>
          <w:rFonts w:ascii="Times New Roman" w:hAnsi="Times New Roman" w:cs="Times New Roman"/>
          <w:sz w:val="28"/>
          <w:szCs w:val="28"/>
        </w:rPr>
      </w:pPr>
      <w:r>
        <w:rPr>
          <w:rFonts w:ascii="Times New Roman" w:hAnsi="Times New Roman" w:cs="Times New Roman"/>
          <w:sz w:val="28"/>
          <w:szCs w:val="28"/>
        </w:rPr>
        <w:t xml:space="preserve">Hon. </w:t>
      </w:r>
      <w:r w:rsidRPr="004D699A">
        <w:rPr>
          <w:rFonts w:ascii="Times New Roman" w:hAnsi="Times New Roman" w:cs="Times New Roman"/>
          <w:sz w:val="28"/>
          <w:szCs w:val="28"/>
        </w:rPr>
        <w:t>James R. Knapp</w:t>
      </w:r>
    </w:p>
    <w:p w14:paraId="78F4A535" w14:textId="77777777" w:rsidR="00E021ED" w:rsidRPr="00E35D86" w:rsidRDefault="00E021ED" w:rsidP="00FD453F">
      <w:pPr>
        <w:pStyle w:val="AttorneyName"/>
        <w:spacing w:line="240" w:lineRule="exact"/>
        <w:ind w:left="86" w:right="86"/>
        <w:rPr>
          <w:rFonts w:ascii="Times New Roman" w:hAnsi="Times New Roman" w:cs="Times New Roman"/>
          <w:sz w:val="28"/>
          <w:szCs w:val="28"/>
        </w:rPr>
      </w:pPr>
      <w:r w:rsidRPr="00E35D86">
        <w:rPr>
          <w:rFonts w:ascii="Times New Roman" w:hAnsi="Times New Roman" w:cs="Times New Roman"/>
          <w:sz w:val="28"/>
          <w:szCs w:val="28"/>
        </w:rPr>
        <w:t>Superior Court of Arizona, Maricopa County</w:t>
      </w:r>
    </w:p>
    <w:p w14:paraId="5C72DDF6" w14:textId="77777777" w:rsidR="00E021ED" w:rsidRPr="00E35D86" w:rsidRDefault="00E021ED" w:rsidP="00FD453F">
      <w:pPr>
        <w:pStyle w:val="AttorneyName"/>
        <w:spacing w:line="240" w:lineRule="exact"/>
        <w:ind w:left="86" w:right="86"/>
        <w:rPr>
          <w:rFonts w:ascii="Times New Roman" w:hAnsi="Times New Roman" w:cs="Times New Roman"/>
          <w:sz w:val="28"/>
          <w:szCs w:val="28"/>
        </w:rPr>
      </w:pPr>
      <w:r w:rsidRPr="00E35D86">
        <w:rPr>
          <w:rFonts w:ascii="Times New Roman" w:hAnsi="Times New Roman" w:cs="Times New Roman"/>
          <w:sz w:val="28"/>
          <w:szCs w:val="28"/>
        </w:rPr>
        <w:t xml:space="preserve">125 </w:t>
      </w:r>
      <w:smartTag w:uri="urn:schemas-microsoft-com:office:smarttags" w:element="Street">
        <w:smartTag w:uri="urn:schemas-microsoft-com:office:smarttags" w:element="address">
          <w:r w:rsidRPr="00E35D86">
            <w:rPr>
              <w:rFonts w:ascii="Times New Roman" w:hAnsi="Times New Roman" w:cs="Times New Roman"/>
              <w:sz w:val="28"/>
              <w:szCs w:val="28"/>
            </w:rPr>
            <w:t>W. Washington St</w:t>
          </w:r>
        </w:smartTag>
      </w:smartTag>
      <w:r w:rsidRPr="00E35D86">
        <w:rPr>
          <w:rFonts w:ascii="Times New Roman" w:hAnsi="Times New Roman" w:cs="Times New Roman"/>
          <w:sz w:val="28"/>
          <w:szCs w:val="28"/>
        </w:rPr>
        <w:t>.</w:t>
      </w:r>
    </w:p>
    <w:p w14:paraId="3DB9FC03" w14:textId="77777777" w:rsidR="00E021ED" w:rsidRDefault="00E021ED" w:rsidP="00FD453F">
      <w:pPr>
        <w:pStyle w:val="AttorneyName"/>
        <w:spacing w:line="240" w:lineRule="exact"/>
        <w:ind w:left="86" w:right="86"/>
        <w:rPr>
          <w:rFonts w:ascii="Times New Roman" w:hAnsi="Times New Roman" w:cs="Times New Roman"/>
          <w:sz w:val="28"/>
          <w:szCs w:val="28"/>
        </w:rPr>
      </w:pPr>
      <w:smartTag w:uri="urn:schemas-microsoft-com:office:smarttags" w:element="City">
        <w:r w:rsidRPr="00E35D86">
          <w:rPr>
            <w:rFonts w:ascii="Times New Roman" w:hAnsi="Times New Roman" w:cs="Times New Roman"/>
            <w:sz w:val="28"/>
            <w:szCs w:val="28"/>
          </w:rPr>
          <w:t>Phoenix</w:t>
        </w:r>
      </w:smartTag>
      <w:r w:rsidRPr="00E35D86">
        <w:rPr>
          <w:rFonts w:ascii="Times New Roman" w:hAnsi="Times New Roman" w:cs="Times New Roman"/>
          <w:sz w:val="28"/>
          <w:szCs w:val="28"/>
        </w:rPr>
        <w:t xml:space="preserve">, </w:t>
      </w:r>
      <w:smartTag w:uri="urn:schemas-microsoft-com:office:smarttags" w:element="State">
        <w:r w:rsidRPr="00E35D86">
          <w:rPr>
            <w:rFonts w:ascii="Times New Roman" w:hAnsi="Times New Roman" w:cs="Times New Roman"/>
            <w:sz w:val="28"/>
            <w:szCs w:val="28"/>
          </w:rPr>
          <w:t>AZ</w:t>
        </w:r>
      </w:smartTag>
      <w:r w:rsidRPr="00E35D86">
        <w:rPr>
          <w:rFonts w:ascii="Times New Roman" w:hAnsi="Times New Roman" w:cs="Times New Roman"/>
          <w:sz w:val="28"/>
          <w:szCs w:val="28"/>
        </w:rPr>
        <w:t xml:space="preserve"> 85003</w:t>
      </w:r>
    </w:p>
    <w:p w14:paraId="2305CA2C" w14:textId="77777777" w:rsidR="00AF6001" w:rsidRPr="00E35D86" w:rsidRDefault="00AF6001" w:rsidP="00FD453F">
      <w:pPr>
        <w:pStyle w:val="AttorneyName"/>
        <w:spacing w:line="240" w:lineRule="exact"/>
        <w:ind w:left="86" w:right="86"/>
        <w:rPr>
          <w:rFonts w:ascii="Times New Roman" w:hAnsi="Times New Roman" w:cs="Times New Roman"/>
          <w:sz w:val="28"/>
          <w:szCs w:val="28"/>
        </w:rPr>
      </w:pPr>
      <w:r>
        <w:rPr>
          <w:rFonts w:ascii="Times New Roman" w:hAnsi="Times New Roman" w:cs="Times New Roman"/>
          <w:sz w:val="28"/>
          <w:szCs w:val="28"/>
        </w:rPr>
        <w:t>(602) 506-3204</w:t>
      </w:r>
    </w:p>
    <w:p w14:paraId="3029AD9C" w14:textId="77777777" w:rsidR="00E021ED" w:rsidRPr="00E35D86" w:rsidRDefault="00E021ED" w:rsidP="00FD453F">
      <w:pPr>
        <w:pStyle w:val="AttorneyName"/>
        <w:spacing w:line="240" w:lineRule="exact"/>
        <w:ind w:left="86" w:right="86"/>
        <w:rPr>
          <w:rFonts w:ascii="Times New Roman" w:hAnsi="Times New Roman" w:cs="Times New Roman"/>
          <w:sz w:val="28"/>
          <w:szCs w:val="28"/>
        </w:rPr>
      </w:pPr>
    </w:p>
    <w:p w14:paraId="49F61948" w14:textId="77777777" w:rsidR="00E021ED" w:rsidRPr="00E35D86" w:rsidRDefault="00E021ED" w:rsidP="00E35D86">
      <w:pPr>
        <w:pStyle w:val="AttorneyName"/>
        <w:ind w:left="90" w:right="90"/>
        <w:rPr>
          <w:rFonts w:ascii="Times New Roman" w:hAnsi="Times New Roman" w:cs="Times New Roman"/>
          <w:sz w:val="28"/>
          <w:szCs w:val="28"/>
        </w:rPr>
      </w:pPr>
    </w:p>
    <w:p w14:paraId="0134B04F" w14:textId="77777777" w:rsidR="00EF1580" w:rsidRPr="00E35D86" w:rsidRDefault="00EF1580" w:rsidP="00E35D86">
      <w:pPr>
        <w:ind w:left="90" w:right="90"/>
        <w:jc w:val="center"/>
        <w:outlineLvl w:val="0"/>
        <w:rPr>
          <w:rFonts w:ascii="Times New Roman" w:hAnsi="Times New Roman" w:cs="Times New Roman"/>
          <w:sz w:val="28"/>
          <w:szCs w:val="28"/>
        </w:rPr>
      </w:pPr>
      <w:r w:rsidRPr="00E35D86">
        <w:rPr>
          <w:rFonts w:ascii="Times New Roman" w:hAnsi="Times New Roman" w:cs="Times New Roman"/>
          <w:sz w:val="28"/>
          <w:szCs w:val="28"/>
        </w:rPr>
        <w:t xml:space="preserve">IN THE SUPREME COURT OF THE STATE OF </w:t>
      </w:r>
      <w:smartTag w:uri="urn:schemas-microsoft-com:office:smarttags" w:element="State">
        <w:smartTag w:uri="urn:schemas-microsoft-com:office:smarttags" w:element="place">
          <w:r w:rsidRPr="00E35D86">
            <w:rPr>
              <w:rFonts w:ascii="Times New Roman" w:hAnsi="Times New Roman" w:cs="Times New Roman"/>
              <w:sz w:val="28"/>
              <w:szCs w:val="28"/>
            </w:rPr>
            <w:t>ARIZONA</w:t>
          </w:r>
        </w:smartTag>
      </w:smartTag>
    </w:p>
    <w:p w14:paraId="5D5C6F4F" w14:textId="77777777" w:rsidR="00EF1580" w:rsidRPr="00E35D86" w:rsidRDefault="00EF1580" w:rsidP="00E35D86">
      <w:pPr>
        <w:ind w:left="90" w:right="90"/>
        <w:jc w:val="center"/>
        <w:rPr>
          <w:rFonts w:ascii="Times New Roman" w:hAnsi="Times New Roman" w:cs="Times New Roman"/>
          <w:sz w:val="28"/>
          <w:szCs w:val="28"/>
        </w:rPr>
      </w:pPr>
    </w:p>
    <w:tbl>
      <w:tblPr>
        <w:tblW w:w="9360" w:type="dxa"/>
        <w:tblLayout w:type="fixed"/>
        <w:tblCellMar>
          <w:left w:w="0" w:type="dxa"/>
          <w:right w:w="0" w:type="dxa"/>
        </w:tblCellMar>
        <w:tblLook w:val="0000" w:firstRow="0" w:lastRow="0" w:firstColumn="0" w:lastColumn="0" w:noHBand="0" w:noVBand="0"/>
      </w:tblPr>
      <w:tblGrid>
        <w:gridCol w:w="4542"/>
        <w:gridCol w:w="276"/>
        <w:gridCol w:w="4542"/>
      </w:tblGrid>
      <w:tr w:rsidR="00EF1580" w:rsidRPr="00E35D86" w14:paraId="0B108AF1" w14:textId="77777777" w:rsidTr="00EF1580">
        <w:tc>
          <w:tcPr>
            <w:tcW w:w="4542" w:type="dxa"/>
            <w:tcBorders>
              <w:bottom w:val="single" w:sz="4" w:space="0" w:color="auto"/>
            </w:tcBorders>
          </w:tcPr>
          <w:p w14:paraId="3E2714C6" w14:textId="77777777" w:rsidR="00EF1580" w:rsidRPr="00E35D86" w:rsidRDefault="00E021ED" w:rsidP="00E35D86">
            <w:pPr>
              <w:ind w:left="90" w:right="90"/>
              <w:rPr>
                <w:rFonts w:ascii="Times New Roman" w:hAnsi="Times New Roman" w:cs="Times New Roman"/>
                <w:sz w:val="28"/>
                <w:szCs w:val="28"/>
              </w:rPr>
            </w:pPr>
            <w:bookmarkStart w:id="0" w:name="Parties"/>
            <w:bookmarkEnd w:id="0"/>
            <w:r w:rsidRPr="00E35D86">
              <w:rPr>
                <w:rFonts w:ascii="Times New Roman" w:hAnsi="Times New Roman" w:cs="Times New Roman"/>
                <w:sz w:val="28"/>
                <w:szCs w:val="28"/>
              </w:rPr>
              <w:t>In the Matter of:</w:t>
            </w:r>
          </w:p>
          <w:p w14:paraId="7C54C485" w14:textId="77777777" w:rsidR="00E021ED" w:rsidRPr="00E35D86" w:rsidRDefault="00E021ED" w:rsidP="00E35D86">
            <w:pPr>
              <w:spacing w:line="240" w:lineRule="auto"/>
              <w:ind w:left="90" w:right="90"/>
              <w:rPr>
                <w:rFonts w:ascii="Times New Roman" w:hAnsi="Times New Roman" w:cs="Times New Roman"/>
                <w:sz w:val="28"/>
                <w:szCs w:val="28"/>
              </w:rPr>
            </w:pPr>
          </w:p>
          <w:p w14:paraId="5B04254A" w14:textId="77777777" w:rsidR="004D699A" w:rsidRPr="004D699A" w:rsidRDefault="004D699A" w:rsidP="004D699A">
            <w:pPr>
              <w:spacing w:line="240" w:lineRule="auto"/>
              <w:ind w:left="90" w:right="90"/>
              <w:rPr>
                <w:rFonts w:ascii="Times New Roman" w:hAnsi="Times New Roman" w:cs="Times New Roman"/>
                <w:sz w:val="28"/>
                <w:szCs w:val="28"/>
              </w:rPr>
            </w:pPr>
            <w:r w:rsidRPr="004D699A">
              <w:rPr>
                <w:rFonts w:ascii="Times New Roman" w:hAnsi="Times New Roman" w:cs="Times New Roman"/>
                <w:sz w:val="28"/>
                <w:szCs w:val="28"/>
              </w:rPr>
              <w:t>PETITION TO ADOPT RULE 135</w:t>
            </w:r>
          </w:p>
          <w:p w14:paraId="49177534" w14:textId="77777777" w:rsidR="00E021ED" w:rsidRPr="00E35D86" w:rsidRDefault="004D699A" w:rsidP="004D699A">
            <w:pPr>
              <w:spacing w:line="240" w:lineRule="auto"/>
              <w:ind w:left="90" w:right="90"/>
              <w:rPr>
                <w:rFonts w:ascii="Times New Roman" w:hAnsi="Times New Roman" w:cs="Times New Roman"/>
                <w:sz w:val="28"/>
                <w:szCs w:val="28"/>
              </w:rPr>
            </w:pPr>
            <w:r w:rsidRPr="004D699A">
              <w:rPr>
                <w:rFonts w:ascii="Times New Roman" w:hAnsi="Times New Roman" w:cs="Times New Roman"/>
                <w:sz w:val="28"/>
                <w:szCs w:val="28"/>
              </w:rPr>
              <w:t>RULES OF THE SUPREME COURT</w:t>
            </w:r>
          </w:p>
        </w:tc>
        <w:tc>
          <w:tcPr>
            <w:tcW w:w="276" w:type="dxa"/>
          </w:tcPr>
          <w:p w14:paraId="23F82642" w14:textId="77777777" w:rsidR="00E021ED" w:rsidRPr="00E35D86" w:rsidRDefault="00E021ED" w:rsidP="00E35D86">
            <w:pPr>
              <w:pStyle w:val="SingleSpacing"/>
              <w:ind w:left="90" w:right="90"/>
              <w:rPr>
                <w:rFonts w:ascii="Times New Roman" w:hAnsi="Times New Roman" w:cs="Times New Roman"/>
                <w:sz w:val="28"/>
                <w:szCs w:val="28"/>
              </w:rPr>
            </w:pPr>
            <w:r w:rsidRPr="00E35D86">
              <w:rPr>
                <w:rFonts w:ascii="Times New Roman" w:hAnsi="Times New Roman" w:cs="Times New Roman"/>
                <w:sz w:val="28"/>
                <w:szCs w:val="28"/>
              </w:rPr>
              <w:t>)</w:t>
            </w:r>
          </w:p>
          <w:p w14:paraId="01E067B4" w14:textId="77777777" w:rsidR="00E021ED" w:rsidRPr="00E35D86" w:rsidRDefault="00E021ED" w:rsidP="00E35D86">
            <w:pPr>
              <w:pStyle w:val="SingleSpacing"/>
              <w:ind w:left="90" w:right="90"/>
              <w:rPr>
                <w:rFonts w:ascii="Times New Roman" w:hAnsi="Times New Roman" w:cs="Times New Roman"/>
                <w:sz w:val="28"/>
                <w:szCs w:val="28"/>
              </w:rPr>
            </w:pPr>
            <w:r w:rsidRPr="00E35D86">
              <w:rPr>
                <w:rFonts w:ascii="Times New Roman" w:hAnsi="Times New Roman" w:cs="Times New Roman"/>
                <w:sz w:val="28"/>
                <w:szCs w:val="28"/>
              </w:rPr>
              <w:t>)</w:t>
            </w:r>
          </w:p>
          <w:p w14:paraId="18F720EF" w14:textId="77777777" w:rsidR="00E021ED" w:rsidRPr="00E35D86" w:rsidRDefault="00E021ED" w:rsidP="00E35D86">
            <w:pPr>
              <w:pStyle w:val="SingleSpacing"/>
              <w:ind w:left="90" w:right="90"/>
              <w:rPr>
                <w:rFonts w:ascii="Times New Roman" w:hAnsi="Times New Roman" w:cs="Times New Roman"/>
                <w:sz w:val="28"/>
                <w:szCs w:val="28"/>
              </w:rPr>
            </w:pPr>
            <w:r w:rsidRPr="00E35D86">
              <w:rPr>
                <w:rFonts w:ascii="Times New Roman" w:hAnsi="Times New Roman" w:cs="Times New Roman"/>
                <w:sz w:val="28"/>
                <w:szCs w:val="28"/>
              </w:rPr>
              <w:t>)</w:t>
            </w:r>
          </w:p>
          <w:p w14:paraId="5BB741AC" w14:textId="77777777" w:rsidR="00E021ED" w:rsidRPr="00E35D86" w:rsidRDefault="00E021ED" w:rsidP="00E35D86">
            <w:pPr>
              <w:pStyle w:val="SingleSpacing"/>
              <w:ind w:left="90" w:right="90"/>
              <w:rPr>
                <w:rFonts w:ascii="Times New Roman" w:hAnsi="Times New Roman" w:cs="Times New Roman"/>
                <w:sz w:val="28"/>
                <w:szCs w:val="28"/>
              </w:rPr>
            </w:pPr>
            <w:r w:rsidRPr="00E35D86">
              <w:rPr>
                <w:rFonts w:ascii="Times New Roman" w:hAnsi="Times New Roman" w:cs="Times New Roman"/>
                <w:sz w:val="28"/>
                <w:szCs w:val="28"/>
              </w:rPr>
              <w:t>)</w:t>
            </w:r>
          </w:p>
          <w:p w14:paraId="205F53F4" w14:textId="77777777" w:rsidR="00E021ED" w:rsidRPr="00E35D86" w:rsidRDefault="00E021ED" w:rsidP="00E35D86">
            <w:pPr>
              <w:pStyle w:val="SingleSpacing"/>
              <w:ind w:left="90" w:right="90"/>
              <w:rPr>
                <w:rFonts w:ascii="Times New Roman" w:hAnsi="Times New Roman" w:cs="Times New Roman"/>
                <w:sz w:val="28"/>
                <w:szCs w:val="28"/>
              </w:rPr>
            </w:pPr>
            <w:r w:rsidRPr="00E35D86">
              <w:rPr>
                <w:rFonts w:ascii="Times New Roman" w:hAnsi="Times New Roman" w:cs="Times New Roman"/>
                <w:sz w:val="28"/>
                <w:szCs w:val="28"/>
              </w:rPr>
              <w:t>)</w:t>
            </w:r>
          </w:p>
          <w:p w14:paraId="042483C6" w14:textId="77777777" w:rsidR="00E021ED" w:rsidRPr="00E35D86" w:rsidRDefault="00E021ED" w:rsidP="00E35D86">
            <w:pPr>
              <w:pStyle w:val="SingleSpacing"/>
              <w:ind w:left="90" w:right="90"/>
              <w:rPr>
                <w:rFonts w:ascii="Times New Roman" w:hAnsi="Times New Roman" w:cs="Times New Roman"/>
                <w:sz w:val="28"/>
                <w:szCs w:val="28"/>
              </w:rPr>
            </w:pPr>
            <w:r w:rsidRPr="00E35D86">
              <w:rPr>
                <w:rFonts w:ascii="Times New Roman" w:hAnsi="Times New Roman" w:cs="Times New Roman"/>
                <w:sz w:val="28"/>
                <w:szCs w:val="28"/>
              </w:rPr>
              <w:t>)</w:t>
            </w:r>
          </w:p>
          <w:p w14:paraId="07DFE507" w14:textId="77777777" w:rsidR="00E021ED" w:rsidRPr="00E35D86" w:rsidRDefault="00E021ED" w:rsidP="00E35D86">
            <w:pPr>
              <w:pStyle w:val="SingleSpacing"/>
              <w:ind w:left="90" w:right="90"/>
              <w:rPr>
                <w:rFonts w:ascii="Times New Roman" w:hAnsi="Times New Roman" w:cs="Times New Roman"/>
                <w:sz w:val="28"/>
                <w:szCs w:val="28"/>
              </w:rPr>
            </w:pPr>
            <w:r w:rsidRPr="00E35D86">
              <w:rPr>
                <w:rFonts w:ascii="Times New Roman" w:hAnsi="Times New Roman" w:cs="Times New Roman"/>
                <w:sz w:val="28"/>
                <w:szCs w:val="28"/>
              </w:rPr>
              <w:t>)</w:t>
            </w:r>
          </w:p>
          <w:p w14:paraId="3361E375" w14:textId="77777777" w:rsidR="00E021ED" w:rsidRPr="00E35D86" w:rsidRDefault="00E021ED" w:rsidP="00E35D86">
            <w:pPr>
              <w:pStyle w:val="SingleSpacing"/>
              <w:ind w:left="90" w:right="90"/>
              <w:rPr>
                <w:rFonts w:ascii="Times New Roman" w:hAnsi="Times New Roman" w:cs="Times New Roman"/>
                <w:sz w:val="28"/>
                <w:szCs w:val="28"/>
              </w:rPr>
            </w:pPr>
            <w:r w:rsidRPr="00E35D86">
              <w:rPr>
                <w:rFonts w:ascii="Times New Roman" w:hAnsi="Times New Roman" w:cs="Times New Roman"/>
                <w:sz w:val="28"/>
                <w:szCs w:val="28"/>
              </w:rPr>
              <w:t>)</w:t>
            </w:r>
          </w:p>
          <w:p w14:paraId="4D5FD5E5" w14:textId="77777777" w:rsidR="00E021ED" w:rsidRPr="00E35D86" w:rsidRDefault="00E021ED" w:rsidP="00E35D86">
            <w:pPr>
              <w:pStyle w:val="SingleSpacing"/>
              <w:ind w:left="90" w:right="90"/>
              <w:rPr>
                <w:rFonts w:ascii="Times New Roman" w:hAnsi="Times New Roman" w:cs="Times New Roman"/>
                <w:sz w:val="28"/>
                <w:szCs w:val="28"/>
              </w:rPr>
            </w:pPr>
            <w:r w:rsidRPr="00E35D86">
              <w:rPr>
                <w:rFonts w:ascii="Times New Roman" w:hAnsi="Times New Roman" w:cs="Times New Roman"/>
                <w:sz w:val="28"/>
                <w:szCs w:val="28"/>
              </w:rPr>
              <w:t>)</w:t>
            </w:r>
          </w:p>
          <w:p w14:paraId="709D9C96" w14:textId="77777777" w:rsidR="00621F21" w:rsidRDefault="00621F21" w:rsidP="00E35D86">
            <w:pPr>
              <w:pStyle w:val="SingleSpacing"/>
              <w:ind w:left="90" w:right="90"/>
              <w:rPr>
                <w:rFonts w:ascii="Times New Roman" w:hAnsi="Times New Roman" w:cs="Times New Roman"/>
                <w:sz w:val="28"/>
                <w:szCs w:val="28"/>
              </w:rPr>
            </w:pPr>
            <w:r>
              <w:rPr>
                <w:rFonts w:ascii="Times New Roman" w:hAnsi="Times New Roman" w:cs="Times New Roman"/>
                <w:sz w:val="28"/>
                <w:szCs w:val="28"/>
              </w:rPr>
              <w:t>)</w:t>
            </w:r>
          </w:p>
          <w:p w14:paraId="698D23FF" w14:textId="77777777" w:rsidR="00EF1580" w:rsidRPr="00E35D86" w:rsidRDefault="00E021ED" w:rsidP="00E35D86">
            <w:pPr>
              <w:pStyle w:val="SingleSpacing"/>
              <w:ind w:left="90" w:right="90"/>
              <w:rPr>
                <w:rFonts w:ascii="Times New Roman" w:hAnsi="Times New Roman" w:cs="Times New Roman"/>
                <w:sz w:val="28"/>
                <w:szCs w:val="28"/>
              </w:rPr>
            </w:pPr>
            <w:r w:rsidRPr="00E35D86">
              <w:rPr>
                <w:rFonts w:ascii="Times New Roman" w:hAnsi="Times New Roman" w:cs="Times New Roman"/>
                <w:sz w:val="28"/>
                <w:szCs w:val="28"/>
              </w:rPr>
              <w:t>)</w:t>
            </w:r>
          </w:p>
        </w:tc>
        <w:tc>
          <w:tcPr>
            <w:tcW w:w="4542" w:type="dxa"/>
          </w:tcPr>
          <w:p w14:paraId="66AAD111" w14:textId="77777777" w:rsidR="00E021ED" w:rsidRPr="00E35D86" w:rsidRDefault="00E021ED" w:rsidP="00FD453F">
            <w:pPr>
              <w:pStyle w:val="SingleSpacing"/>
              <w:spacing w:line="240" w:lineRule="auto"/>
              <w:ind w:left="86" w:right="86"/>
              <w:rPr>
                <w:rFonts w:ascii="Times New Roman" w:hAnsi="Times New Roman" w:cs="Times New Roman"/>
                <w:sz w:val="28"/>
                <w:szCs w:val="28"/>
              </w:rPr>
            </w:pPr>
            <w:bookmarkStart w:id="1" w:name="CaseNumber"/>
            <w:bookmarkEnd w:id="1"/>
            <w:r w:rsidRPr="00E35D86">
              <w:rPr>
                <w:rFonts w:ascii="Times New Roman" w:hAnsi="Times New Roman" w:cs="Times New Roman"/>
                <w:sz w:val="28"/>
                <w:szCs w:val="28"/>
              </w:rPr>
              <w:t>Supreme Court No</w:t>
            </w:r>
            <w:r w:rsidR="00FD453F">
              <w:rPr>
                <w:rFonts w:ascii="Times New Roman" w:hAnsi="Times New Roman" w:cs="Times New Roman"/>
                <w:sz w:val="28"/>
                <w:szCs w:val="28"/>
              </w:rPr>
              <w:t>.</w:t>
            </w:r>
            <w:r w:rsidRPr="00E35D86">
              <w:rPr>
                <w:rFonts w:ascii="Times New Roman" w:hAnsi="Times New Roman" w:cs="Times New Roman"/>
                <w:sz w:val="28"/>
                <w:szCs w:val="28"/>
              </w:rPr>
              <w:t xml:space="preserve"> R-</w:t>
            </w:r>
            <w:r w:rsidR="00621F21">
              <w:rPr>
                <w:rFonts w:ascii="Times New Roman" w:hAnsi="Times New Roman" w:cs="Times New Roman"/>
                <w:sz w:val="28"/>
                <w:szCs w:val="28"/>
              </w:rPr>
              <w:t>2</w:t>
            </w:r>
            <w:r w:rsidR="004D699A">
              <w:rPr>
                <w:rFonts w:ascii="Times New Roman" w:hAnsi="Times New Roman" w:cs="Times New Roman"/>
                <w:sz w:val="28"/>
                <w:szCs w:val="28"/>
              </w:rPr>
              <w:t>6</w:t>
            </w:r>
            <w:r w:rsidRPr="00E35D86">
              <w:rPr>
                <w:rFonts w:ascii="Times New Roman" w:hAnsi="Times New Roman" w:cs="Times New Roman"/>
                <w:sz w:val="28"/>
                <w:szCs w:val="28"/>
              </w:rPr>
              <w:t>-</w:t>
            </w:r>
            <w:r w:rsidR="00E03F31">
              <w:rPr>
                <w:rFonts w:ascii="Times New Roman" w:hAnsi="Times New Roman" w:cs="Times New Roman"/>
                <w:sz w:val="28"/>
                <w:szCs w:val="28"/>
              </w:rPr>
              <w:t>0020</w:t>
            </w:r>
          </w:p>
          <w:p w14:paraId="42235470" w14:textId="77777777" w:rsidR="00E021ED" w:rsidRPr="00E35D86" w:rsidRDefault="00E021ED" w:rsidP="00FD453F">
            <w:pPr>
              <w:pStyle w:val="SingleSpacing"/>
              <w:spacing w:line="240" w:lineRule="auto"/>
              <w:ind w:left="86" w:right="86"/>
              <w:rPr>
                <w:rFonts w:ascii="Times New Roman" w:hAnsi="Times New Roman" w:cs="Times New Roman"/>
                <w:sz w:val="28"/>
                <w:szCs w:val="28"/>
              </w:rPr>
            </w:pPr>
          </w:p>
          <w:p w14:paraId="606B2FAB" w14:textId="38E35644" w:rsidR="00EF1580" w:rsidRPr="00E35D86" w:rsidRDefault="00E021ED" w:rsidP="00FD453F">
            <w:pPr>
              <w:pStyle w:val="SingleSpacing"/>
              <w:spacing w:line="240" w:lineRule="auto"/>
              <w:ind w:left="86" w:right="86"/>
              <w:rPr>
                <w:rFonts w:ascii="Times New Roman" w:hAnsi="Times New Roman" w:cs="Times New Roman"/>
                <w:sz w:val="28"/>
                <w:szCs w:val="28"/>
              </w:rPr>
            </w:pPr>
            <w:r w:rsidRPr="00E35D86">
              <w:rPr>
                <w:rFonts w:ascii="Times New Roman" w:hAnsi="Times New Roman" w:cs="Times New Roman"/>
                <w:sz w:val="28"/>
                <w:szCs w:val="28"/>
              </w:rPr>
              <w:t>COMMENT OF</w:t>
            </w:r>
            <w:r w:rsidR="004A003D">
              <w:rPr>
                <w:rFonts w:ascii="Times New Roman" w:hAnsi="Times New Roman" w:cs="Times New Roman"/>
                <w:sz w:val="28"/>
                <w:szCs w:val="28"/>
              </w:rPr>
              <w:t xml:space="preserve"> </w:t>
            </w:r>
            <w:r w:rsidR="00BB50DE">
              <w:rPr>
                <w:rFonts w:ascii="Times New Roman" w:hAnsi="Times New Roman" w:cs="Times New Roman"/>
                <w:sz w:val="28"/>
                <w:szCs w:val="28"/>
              </w:rPr>
              <w:t xml:space="preserve">INDIVIDUAL </w:t>
            </w:r>
            <w:r w:rsidR="004A003D">
              <w:rPr>
                <w:rFonts w:ascii="Times New Roman" w:hAnsi="Times New Roman" w:cs="Times New Roman"/>
                <w:sz w:val="28"/>
                <w:szCs w:val="28"/>
              </w:rPr>
              <w:t xml:space="preserve">MARICOPA COUNTY </w:t>
            </w:r>
            <w:r w:rsidR="00DF0698">
              <w:rPr>
                <w:rFonts w:ascii="Times New Roman" w:hAnsi="Times New Roman" w:cs="Times New Roman"/>
                <w:sz w:val="28"/>
                <w:szCs w:val="28"/>
              </w:rPr>
              <w:t>JUDICIAL BRANCH OFFICERS</w:t>
            </w:r>
            <w:r w:rsidR="00BB50DE">
              <w:rPr>
                <w:rFonts w:ascii="Times New Roman" w:hAnsi="Times New Roman" w:cs="Times New Roman"/>
                <w:sz w:val="28"/>
                <w:szCs w:val="28"/>
              </w:rPr>
              <w:t xml:space="preserve"> </w:t>
            </w:r>
            <w:r w:rsidR="004D699A">
              <w:rPr>
                <w:rFonts w:ascii="Times New Roman" w:hAnsi="Times New Roman" w:cs="Times New Roman"/>
                <w:sz w:val="28"/>
                <w:szCs w:val="28"/>
              </w:rPr>
              <w:t>ON</w:t>
            </w:r>
            <w:r w:rsidRPr="00E35D86">
              <w:rPr>
                <w:rFonts w:ascii="Times New Roman" w:hAnsi="Times New Roman" w:cs="Times New Roman"/>
                <w:sz w:val="28"/>
                <w:szCs w:val="28"/>
              </w:rPr>
              <w:t xml:space="preserve"> PETITION TO </w:t>
            </w:r>
            <w:r w:rsidR="00621F21">
              <w:rPr>
                <w:rFonts w:ascii="Times New Roman" w:hAnsi="Times New Roman" w:cs="Times New Roman"/>
                <w:sz w:val="28"/>
                <w:szCs w:val="28"/>
              </w:rPr>
              <w:t>A</w:t>
            </w:r>
            <w:r w:rsidR="004D699A">
              <w:rPr>
                <w:rFonts w:ascii="Times New Roman" w:hAnsi="Times New Roman" w:cs="Times New Roman"/>
                <w:sz w:val="28"/>
                <w:szCs w:val="28"/>
              </w:rPr>
              <w:t>DOPT</w:t>
            </w:r>
            <w:r w:rsidR="00621F21">
              <w:rPr>
                <w:rFonts w:ascii="Times New Roman" w:hAnsi="Times New Roman" w:cs="Times New Roman"/>
                <w:sz w:val="28"/>
                <w:szCs w:val="28"/>
              </w:rPr>
              <w:t xml:space="preserve"> </w:t>
            </w:r>
            <w:r w:rsidRPr="00E35D86">
              <w:rPr>
                <w:rFonts w:ascii="Times New Roman" w:hAnsi="Times New Roman" w:cs="Times New Roman"/>
                <w:sz w:val="28"/>
                <w:szCs w:val="28"/>
              </w:rPr>
              <w:t xml:space="preserve">RULE </w:t>
            </w:r>
            <w:r w:rsidR="004D699A">
              <w:rPr>
                <w:rFonts w:ascii="Times New Roman" w:hAnsi="Times New Roman" w:cs="Times New Roman"/>
                <w:sz w:val="28"/>
                <w:szCs w:val="28"/>
              </w:rPr>
              <w:t>135</w:t>
            </w:r>
          </w:p>
        </w:tc>
      </w:tr>
    </w:tbl>
    <w:p w14:paraId="14AEEE89" w14:textId="77777777" w:rsidR="00E021ED" w:rsidRPr="00E35D86" w:rsidRDefault="00E021ED" w:rsidP="00E35D86">
      <w:pPr>
        <w:ind w:left="90" w:right="90"/>
        <w:rPr>
          <w:rFonts w:ascii="Times New Roman" w:hAnsi="Times New Roman" w:cs="Times New Roman"/>
          <w:sz w:val="28"/>
          <w:szCs w:val="28"/>
        </w:rPr>
      </w:pPr>
    </w:p>
    <w:p w14:paraId="1601ACFA" w14:textId="77777777" w:rsidR="00E73FDE" w:rsidRPr="00E73FDE" w:rsidRDefault="00E021ED" w:rsidP="00E73FDE">
      <w:pPr>
        <w:ind w:left="86" w:right="86"/>
        <w:jc w:val="both"/>
        <w:rPr>
          <w:rFonts w:ascii="Times New Roman" w:hAnsi="Times New Roman" w:cs="Times New Roman"/>
          <w:sz w:val="28"/>
          <w:szCs w:val="28"/>
        </w:rPr>
      </w:pPr>
      <w:r w:rsidRPr="00E35D86">
        <w:rPr>
          <w:rFonts w:ascii="Times New Roman" w:hAnsi="Times New Roman" w:cs="Times New Roman"/>
          <w:sz w:val="28"/>
          <w:szCs w:val="28"/>
        </w:rPr>
        <w:tab/>
      </w:r>
      <w:r w:rsidR="00E73FDE" w:rsidRPr="00E73FDE">
        <w:rPr>
          <w:rFonts w:ascii="Times New Roman" w:hAnsi="Times New Roman" w:cs="Times New Roman"/>
          <w:sz w:val="28"/>
          <w:szCs w:val="28"/>
        </w:rPr>
        <w:t xml:space="preserve">Worried about the erosion of intellect, Socrates famously urged a moratorium on </w:t>
      </w:r>
      <w:r w:rsidR="00E73FDE" w:rsidRPr="00E73FDE">
        <w:rPr>
          <w:rFonts w:ascii="Times New Roman" w:hAnsi="Times New Roman" w:cs="Times New Roman"/>
          <w:i/>
          <w:iCs/>
          <w:sz w:val="28"/>
          <w:szCs w:val="28"/>
        </w:rPr>
        <w:t>writing</w:t>
      </w:r>
      <w:r w:rsidR="00E73FDE" w:rsidRPr="00E73FDE">
        <w:rPr>
          <w:rFonts w:ascii="Times New Roman" w:hAnsi="Times New Roman" w:cs="Times New Roman"/>
          <w:sz w:val="28"/>
          <w:szCs w:val="28"/>
        </w:rPr>
        <w:t xml:space="preserve">: </w:t>
      </w:r>
    </w:p>
    <w:p w14:paraId="5955B6EE" w14:textId="77777777" w:rsidR="00E73FDE" w:rsidRPr="00E73FDE" w:rsidRDefault="00E73FDE" w:rsidP="00E73FDE">
      <w:pPr>
        <w:ind w:left="86" w:right="86"/>
        <w:jc w:val="both"/>
        <w:rPr>
          <w:rFonts w:ascii="Times New Roman" w:hAnsi="Times New Roman" w:cs="Times New Roman"/>
          <w:sz w:val="28"/>
          <w:szCs w:val="28"/>
        </w:rPr>
      </w:pPr>
    </w:p>
    <w:p w14:paraId="4857A692" w14:textId="77777777" w:rsidR="00BB50DE" w:rsidRDefault="00E73FDE" w:rsidP="00AF6001">
      <w:pPr>
        <w:spacing w:line="240" w:lineRule="exact"/>
        <w:ind w:left="720" w:right="720"/>
        <w:jc w:val="both"/>
        <w:rPr>
          <w:rFonts w:ascii="Times New Roman" w:hAnsi="Times New Roman" w:cs="Times New Roman"/>
          <w:sz w:val="28"/>
          <w:szCs w:val="28"/>
        </w:rPr>
      </w:pPr>
      <w:r w:rsidRPr="00E73FDE">
        <w:rPr>
          <w:rFonts w:ascii="Times New Roman" w:hAnsi="Times New Roman" w:cs="Times New Roman"/>
          <w:sz w:val="28"/>
          <w:szCs w:val="28"/>
        </w:rPr>
        <w:t xml:space="preserve">“[I]t will introduce forgetfulness into the soul of those who learn it: they will not practice using their memory because they will put their trust in writing, which is external and depends on signs that belong to others, instead of trying to remember from the inside, completely on their own.” </w:t>
      </w:r>
    </w:p>
    <w:p w14:paraId="659E0E45" w14:textId="77777777" w:rsidR="00BB50DE" w:rsidRDefault="00BB50DE" w:rsidP="00AF6001">
      <w:pPr>
        <w:spacing w:line="240" w:lineRule="exact"/>
        <w:ind w:left="720" w:right="720"/>
        <w:jc w:val="both"/>
        <w:rPr>
          <w:rFonts w:ascii="Times New Roman" w:hAnsi="Times New Roman" w:cs="Times New Roman"/>
          <w:sz w:val="28"/>
          <w:szCs w:val="28"/>
        </w:rPr>
      </w:pPr>
    </w:p>
    <w:p w14:paraId="7B966818" w14:textId="77777777" w:rsidR="00E73FDE" w:rsidRPr="00E73FDE" w:rsidRDefault="00E73FDE" w:rsidP="00AF6001">
      <w:pPr>
        <w:spacing w:line="240" w:lineRule="exact"/>
        <w:ind w:left="720" w:right="720"/>
        <w:jc w:val="both"/>
        <w:rPr>
          <w:rFonts w:ascii="Times New Roman" w:hAnsi="Times New Roman" w:cs="Times New Roman"/>
          <w:sz w:val="28"/>
          <w:szCs w:val="28"/>
        </w:rPr>
      </w:pPr>
      <w:r w:rsidRPr="00E73FDE">
        <w:rPr>
          <w:rFonts w:ascii="Times New Roman" w:hAnsi="Times New Roman" w:cs="Times New Roman"/>
          <w:sz w:val="28"/>
          <w:szCs w:val="28"/>
        </w:rPr>
        <w:t>Plato, Phaedrus, 275A (Paul Woodruff &amp; Alexander Nehamas trans., 1995).</w:t>
      </w:r>
    </w:p>
    <w:p w14:paraId="54246AA9" w14:textId="77777777" w:rsidR="00BB50DE" w:rsidRDefault="00BB50DE" w:rsidP="00E73FDE">
      <w:pPr>
        <w:ind w:left="86" w:right="86"/>
        <w:jc w:val="both"/>
        <w:rPr>
          <w:rFonts w:ascii="Times New Roman" w:hAnsi="Times New Roman" w:cs="Times New Roman"/>
          <w:sz w:val="28"/>
          <w:szCs w:val="28"/>
        </w:rPr>
      </w:pPr>
    </w:p>
    <w:p w14:paraId="141CBEAC" w14:textId="77777777" w:rsidR="00E73FDE" w:rsidRPr="00E73FDE" w:rsidRDefault="00E73FDE" w:rsidP="00BB50DE">
      <w:pPr>
        <w:ind w:left="86" w:right="86" w:firstLine="634"/>
        <w:jc w:val="both"/>
        <w:rPr>
          <w:rFonts w:ascii="Times New Roman" w:hAnsi="Times New Roman" w:cs="Times New Roman"/>
          <w:sz w:val="28"/>
          <w:szCs w:val="28"/>
        </w:rPr>
      </w:pPr>
      <w:r w:rsidRPr="00E73FDE">
        <w:rPr>
          <w:rFonts w:ascii="Times New Roman" w:hAnsi="Times New Roman" w:cs="Times New Roman"/>
          <w:sz w:val="28"/>
          <w:szCs w:val="28"/>
        </w:rPr>
        <w:t xml:space="preserve">The Petition </w:t>
      </w:r>
      <w:r w:rsidR="00DF0698">
        <w:rPr>
          <w:rFonts w:ascii="Times New Roman" w:hAnsi="Times New Roman" w:cs="Times New Roman"/>
          <w:sz w:val="28"/>
          <w:szCs w:val="28"/>
        </w:rPr>
        <w:t xml:space="preserve">to Adopt Rule 135 </w:t>
      </w:r>
      <w:r w:rsidRPr="00E73FDE">
        <w:rPr>
          <w:rFonts w:ascii="Times New Roman" w:hAnsi="Times New Roman" w:cs="Times New Roman"/>
          <w:sz w:val="28"/>
          <w:szCs w:val="28"/>
        </w:rPr>
        <w:t xml:space="preserve">highlights many of the challenges that courts will have to navigate in this era of artificial intelligence tools. We agree with many of the Petition’s concerns about transparency, potential misuse, and the risk of hallucinations. We also agree that technology must never supplant the human judgment essential to judicial decision-making. </w:t>
      </w:r>
    </w:p>
    <w:p w14:paraId="2DCB87D4" w14:textId="77777777" w:rsidR="00E73FDE" w:rsidRPr="00E73FDE" w:rsidRDefault="00E73FDE" w:rsidP="00E73FDE">
      <w:pPr>
        <w:ind w:left="86" w:right="86"/>
        <w:jc w:val="both"/>
        <w:rPr>
          <w:rFonts w:ascii="Times New Roman" w:hAnsi="Times New Roman" w:cs="Times New Roman"/>
          <w:sz w:val="28"/>
          <w:szCs w:val="28"/>
        </w:rPr>
      </w:pPr>
    </w:p>
    <w:p w14:paraId="7426A475" w14:textId="1A8F8D6F" w:rsidR="00E73FDE" w:rsidRPr="00E73FDE" w:rsidRDefault="00E73FDE" w:rsidP="00BB50DE">
      <w:pPr>
        <w:ind w:left="86" w:right="86" w:firstLine="634"/>
        <w:jc w:val="both"/>
        <w:rPr>
          <w:rFonts w:ascii="Times New Roman" w:hAnsi="Times New Roman" w:cs="Times New Roman"/>
          <w:sz w:val="28"/>
          <w:szCs w:val="28"/>
        </w:rPr>
      </w:pPr>
      <w:r w:rsidRPr="00E73FDE">
        <w:rPr>
          <w:rFonts w:ascii="Times New Roman" w:hAnsi="Times New Roman" w:cs="Times New Roman"/>
          <w:sz w:val="28"/>
          <w:szCs w:val="28"/>
        </w:rPr>
        <w:lastRenderedPageBreak/>
        <w:t>While we share many of the Petition’s concerns, we disagree on the best path forward. History counsels caution before prohibiting new tools out of apprehension alone. Writing, printing, and even the novel once provoked warnings that they would erode intellect and civic virtue. We support continued discussion of the risks and benefits of AI through the Supreme Court’s existing AI Steering Committee. We also recognize the need for sensible guardrails and regular training to help judicial officers use AI tools safely and responsibly. In our view, however, the least effective way to tackle these challenges would be to pr</w:t>
      </w:r>
      <w:r w:rsidR="006F5410">
        <w:rPr>
          <w:rFonts w:ascii="Times New Roman" w:hAnsi="Times New Roman" w:cs="Times New Roman"/>
          <w:sz w:val="28"/>
          <w:szCs w:val="28"/>
        </w:rPr>
        <w:t>ohibit</w:t>
      </w:r>
      <w:r w:rsidRPr="00E73FDE">
        <w:rPr>
          <w:rFonts w:ascii="Times New Roman" w:hAnsi="Times New Roman" w:cs="Times New Roman"/>
          <w:sz w:val="28"/>
          <w:szCs w:val="28"/>
        </w:rPr>
        <w:t xml:space="preserve"> judicial officers from using and learning about AI tools. </w:t>
      </w:r>
    </w:p>
    <w:p w14:paraId="0980118C" w14:textId="77777777" w:rsidR="00E73FDE" w:rsidRPr="00E73FDE" w:rsidRDefault="00E73FDE" w:rsidP="00E73FDE">
      <w:pPr>
        <w:ind w:left="86" w:right="86"/>
        <w:jc w:val="both"/>
        <w:rPr>
          <w:rFonts w:ascii="Times New Roman" w:hAnsi="Times New Roman" w:cs="Times New Roman"/>
          <w:sz w:val="28"/>
          <w:szCs w:val="28"/>
        </w:rPr>
      </w:pPr>
    </w:p>
    <w:p w14:paraId="112DD0D9" w14:textId="77777777" w:rsidR="00E73FDE" w:rsidRPr="00E73FDE" w:rsidRDefault="00E73FDE" w:rsidP="00BB50DE">
      <w:pPr>
        <w:numPr>
          <w:ilvl w:val="0"/>
          <w:numId w:val="13"/>
        </w:numPr>
        <w:ind w:right="86"/>
        <w:jc w:val="both"/>
        <w:rPr>
          <w:rFonts w:ascii="Times New Roman" w:hAnsi="Times New Roman" w:cs="Times New Roman"/>
          <w:b/>
          <w:bCs/>
          <w:sz w:val="28"/>
          <w:szCs w:val="28"/>
        </w:rPr>
      </w:pPr>
      <w:r w:rsidRPr="00E73FDE">
        <w:rPr>
          <w:rFonts w:ascii="Times New Roman" w:hAnsi="Times New Roman" w:cs="Times New Roman"/>
          <w:b/>
          <w:bCs/>
          <w:sz w:val="28"/>
          <w:szCs w:val="28"/>
        </w:rPr>
        <w:t>Our court’s policies, training, and core values support our incremental approach to the use of AI in the Judicial Branch.</w:t>
      </w:r>
    </w:p>
    <w:p w14:paraId="25B1D606" w14:textId="77777777" w:rsidR="00E73FDE" w:rsidRPr="00E73FDE" w:rsidRDefault="00E73FDE" w:rsidP="00E73FDE">
      <w:pPr>
        <w:ind w:left="86" w:right="86"/>
        <w:jc w:val="both"/>
        <w:rPr>
          <w:rFonts w:ascii="Times New Roman" w:hAnsi="Times New Roman" w:cs="Times New Roman"/>
          <w:sz w:val="28"/>
          <w:szCs w:val="28"/>
        </w:rPr>
      </w:pPr>
    </w:p>
    <w:p w14:paraId="326C58B5" w14:textId="77777777" w:rsidR="00BB50DE" w:rsidRDefault="00E73FDE" w:rsidP="00BB50DE">
      <w:pPr>
        <w:ind w:left="86" w:right="86" w:firstLine="634"/>
        <w:jc w:val="both"/>
        <w:rPr>
          <w:rFonts w:ascii="Times New Roman" w:hAnsi="Times New Roman" w:cs="Times New Roman"/>
          <w:sz w:val="28"/>
          <w:szCs w:val="28"/>
        </w:rPr>
      </w:pPr>
      <w:r w:rsidRPr="00E73FDE">
        <w:rPr>
          <w:rFonts w:ascii="Times New Roman" w:hAnsi="Times New Roman" w:cs="Times New Roman"/>
          <w:sz w:val="28"/>
          <w:szCs w:val="28"/>
        </w:rPr>
        <w:t>The Petition assumes that courts are currently operating without meaningful guardrails. That premise does not reflect the experience of the Maricopa County Superior Court.</w:t>
      </w:r>
    </w:p>
    <w:p w14:paraId="0193D7E6" w14:textId="77777777" w:rsidR="00BB50DE" w:rsidRDefault="00BB50DE" w:rsidP="00BB50DE">
      <w:pPr>
        <w:ind w:left="86" w:right="86" w:firstLine="360"/>
        <w:jc w:val="both"/>
        <w:rPr>
          <w:rFonts w:ascii="Times New Roman" w:hAnsi="Times New Roman" w:cs="Times New Roman"/>
          <w:sz w:val="28"/>
          <w:szCs w:val="28"/>
        </w:rPr>
      </w:pPr>
    </w:p>
    <w:p w14:paraId="1FCE3240" w14:textId="77777777" w:rsidR="00E73FDE" w:rsidRPr="00E73FDE" w:rsidRDefault="00E73FDE" w:rsidP="00BB50DE">
      <w:pPr>
        <w:ind w:left="86" w:right="86" w:firstLine="634"/>
        <w:jc w:val="both"/>
        <w:rPr>
          <w:rFonts w:ascii="Times New Roman" w:hAnsi="Times New Roman" w:cs="Times New Roman"/>
          <w:sz w:val="28"/>
          <w:szCs w:val="28"/>
        </w:rPr>
      </w:pPr>
      <w:r w:rsidRPr="00E73FDE">
        <w:rPr>
          <w:rFonts w:ascii="Times New Roman" w:hAnsi="Times New Roman" w:cs="Times New Roman"/>
          <w:sz w:val="28"/>
          <w:szCs w:val="28"/>
        </w:rPr>
        <w:t xml:space="preserve">In March 2024, Maricopa County Presiding Judge Joseph Welty created an Artificial Intelligence Committee to navigate these issues. </w:t>
      </w:r>
      <w:r w:rsidRPr="00E73FDE">
        <w:rPr>
          <w:rFonts w:ascii="Times New Roman" w:hAnsi="Times New Roman" w:cs="Times New Roman"/>
          <w:i/>
          <w:iCs/>
          <w:sz w:val="28"/>
          <w:szCs w:val="28"/>
        </w:rPr>
        <w:t>See</w:t>
      </w:r>
      <w:r w:rsidRPr="00E73FDE">
        <w:rPr>
          <w:rFonts w:ascii="Times New Roman" w:hAnsi="Times New Roman" w:cs="Times New Roman"/>
          <w:sz w:val="28"/>
          <w:szCs w:val="28"/>
        </w:rPr>
        <w:t xml:space="preserve"> Maricopa County A.O. 2024-011 (Mar. 27, 2024) (attached as Ex. 1). </w:t>
      </w:r>
    </w:p>
    <w:p w14:paraId="446A94B9" w14:textId="77777777" w:rsidR="00E73FDE" w:rsidRPr="00E73FDE" w:rsidRDefault="00E73FDE" w:rsidP="00E73FDE">
      <w:pPr>
        <w:ind w:left="86" w:right="86"/>
        <w:jc w:val="both"/>
        <w:rPr>
          <w:rFonts w:ascii="Times New Roman" w:hAnsi="Times New Roman" w:cs="Times New Roman"/>
          <w:sz w:val="28"/>
          <w:szCs w:val="28"/>
        </w:rPr>
      </w:pPr>
    </w:p>
    <w:p w14:paraId="47D84985" w14:textId="77777777" w:rsidR="00BB50DE" w:rsidRDefault="00E73FDE" w:rsidP="00BB50DE">
      <w:pPr>
        <w:ind w:left="86" w:right="86" w:firstLine="634"/>
        <w:jc w:val="both"/>
        <w:rPr>
          <w:rFonts w:ascii="Times New Roman" w:hAnsi="Times New Roman" w:cs="Times New Roman"/>
          <w:sz w:val="28"/>
          <w:szCs w:val="28"/>
        </w:rPr>
      </w:pPr>
      <w:r w:rsidRPr="00E73FDE">
        <w:rPr>
          <w:rFonts w:ascii="Times New Roman" w:hAnsi="Times New Roman" w:cs="Times New Roman"/>
          <w:sz w:val="28"/>
          <w:szCs w:val="28"/>
        </w:rPr>
        <w:t>The Committee includes members from across the court system—judicial officers, court administrators, court technology personnel, probation department supervisors, and representatives of the clerk’s office. It also includes members from the broader legal community, with representatives from the Maricopa County Attorney’s Office, the Maricopa County Public Defender, and private law firms. The Committee was tasked with, among other things, “[</w:t>
      </w:r>
      <w:proofErr w:type="spellStart"/>
      <w:r w:rsidRPr="00E73FDE">
        <w:rPr>
          <w:rFonts w:ascii="Times New Roman" w:hAnsi="Times New Roman" w:cs="Times New Roman"/>
          <w:sz w:val="28"/>
          <w:szCs w:val="28"/>
        </w:rPr>
        <w:t>i</w:t>
      </w:r>
      <w:proofErr w:type="spellEnd"/>
      <w:r w:rsidRPr="00E73FDE">
        <w:rPr>
          <w:rFonts w:ascii="Times New Roman" w:hAnsi="Times New Roman" w:cs="Times New Roman"/>
          <w:sz w:val="28"/>
          <w:szCs w:val="28"/>
        </w:rPr>
        <w:t>]</w:t>
      </w:r>
      <w:proofErr w:type="spellStart"/>
      <w:r w:rsidRPr="00E73FDE">
        <w:rPr>
          <w:rFonts w:ascii="Times New Roman" w:hAnsi="Times New Roman" w:cs="Times New Roman"/>
          <w:sz w:val="28"/>
          <w:szCs w:val="28"/>
        </w:rPr>
        <w:t>dentifying</w:t>
      </w:r>
      <w:proofErr w:type="spellEnd"/>
      <w:r w:rsidRPr="00E73FDE">
        <w:rPr>
          <w:rFonts w:ascii="Times New Roman" w:hAnsi="Times New Roman" w:cs="Times New Roman"/>
          <w:sz w:val="28"/>
          <w:szCs w:val="28"/>
        </w:rPr>
        <w:t xml:space="preserve"> opportunities for the use of AI” throughout the court system, “[r]</w:t>
      </w:r>
      <w:proofErr w:type="spellStart"/>
      <w:r w:rsidRPr="00E73FDE">
        <w:rPr>
          <w:rFonts w:ascii="Times New Roman" w:hAnsi="Times New Roman" w:cs="Times New Roman"/>
          <w:sz w:val="28"/>
          <w:szCs w:val="28"/>
        </w:rPr>
        <w:t>ecommending</w:t>
      </w:r>
      <w:proofErr w:type="spellEnd"/>
      <w:r w:rsidRPr="00E73FDE">
        <w:rPr>
          <w:rFonts w:ascii="Times New Roman" w:hAnsi="Times New Roman" w:cs="Times New Roman"/>
          <w:sz w:val="28"/>
          <w:szCs w:val="28"/>
        </w:rPr>
        <w:t xml:space="preserve"> </w:t>
      </w:r>
      <w:r w:rsidRPr="00E73FDE">
        <w:rPr>
          <w:rFonts w:ascii="Times New Roman" w:hAnsi="Times New Roman" w:cs="Times New Roman"/>
          <w:sz w:val="28"/>
          <w:szCs w:val="28"/>
        </w:rPr>
        <w:lastRenderedPageBreak/>
        <w:t>policies and procedures for the use of AI,” and “[e]</w:t>
      </w:r>
      <w:proofErr w:type="spellStart"/>
      <w:r w:rsidRPr="00E73FDE">
        <w:rPr>
          <w:rFonts w:ascii="Times New Roman" w:hAnsi="Times New Roman" w:cs="Times New Roman"/>
          <w:sz w:val="28"/>
          <w:szCs w:val="28"/>
        </w:rPr>
        <w:t>nsuring</w:t>
      </w:r>
      <w:proofErr w:type="spellEnd"/>
      <w:r w:rsidRPr="00E73FDE">
        <w:rPr>
          <w:rFonts w:ascii="Times New Roman" w:hAnsi="Times New Roman" w:cs="Times New Roman"/>
          <w:sz w:val="28"/>
          <w:szCs w:val="28"/>
        </w:rPr>
        <w:t xml:space="preserve"> consistency and collaboration with [the AI Steering Committee established by] Supreme Court A.O. 2024-33.”</w:t>
      </w:r>
    </w:p>
    <w:p w14:paraId="4F896069" w14:textId="77777777" w:rsidR="00BB50DE" w:rsidRDefault="00BB50DE" w:rsidP="00BB50DE">
      <w:pPr>
        <w:ind w:left="86" w:right="86" w:firstLine="360"/>
        <w:jc w:val="both"/>
        <w:rPr>
          <w:rFonts w:ascii="Times New Roman" w:hAnsi="Times New Roman" w:cs="Times New Roman"/>
          <w:sz w:val="28"/>
          <w:szCs w:val="28"/>
        </w:rPr>
      </w:pPr>
    </w:p>
    <w:p w14:paraId="644487F7" w14:textId="77777777" w:rsidR="00E73FDE" w:rsidRPr="00E73FDE" w:rsidRDefault="00E73FDE" w:rsidP="00BB50DE">
      <w:pPr>
        <w:ind w:left="86" w:right="86" w:firstLine="634"/>
        <w:jc w:val="both"/>
        <w:rPr>
          <w:rFonts w:ascii="Times New Roman" w:hAnsi="Times New Roman" w:cs="Times New Roman"/>
          <w:sz w:val="28"/>
          <w:szCs w:val="28"/>
        </w:rPr>
      </w:pPr>
      <w:r w:rsidRPr="00E73FDE">
        <w:rPr>
          <w:rFonts w:ascii="Times New Roman" w:hAnsi="Times New Roman" w:cs="Times New Roman"/>
          <w:sz w:val="28"/>
          <w:szCs w:val="28"/>
        </w:rPr>
        <w:t xml:space="preserve">In furtherance of these goals, the Committee drafted—and Presiding Judge Pamela Gates signed—a September 2025 “Artificial Intelligence Governance Policy” for the Judicial Branch in Maricopa County. </w:t>
      </w:r>
    </w:p>
    <w:p w14:paraId="3420F72E" w14:textId="77777777" w:rsidR="00E73FDE" w:rsidRPr="00E73FDE" w:rsidRDefault="00E73FDE" w:rsidP="00E73FDE">
      <w:pPr>
        <w:ind w:left="86" w:right="86"/>
        <w:jc w:val="both"/>
        <w:rPr>
          <w:rFonts w:ascii="Times New Roman" w:hAnsi="Times New Roman" w:cs="Times New Roman"/>
          <w:sz w:val="28"/>
          <w:szCs w:val="28"/>
        </w:rPr>
      </w:pPr>
    </w:p>
    <w:p w14:paraId="6FB7817D" w14:textId="77777777" w:rsidR="00E73FDE" w:rsidRPr="00E73FDE" w:rsidRDefault="00E73FDE" w:rsidP="00BB50DE">
      <w:pPr>
        <w:ind w:left="86" w:right="86" w:firstLine="634"/>
        <w:jc w:val="both"/>
        <w:rPr>
          <w:rFonts w:ascii="Times New Roman" w:hAnsi="Times New Roman" w:cs="Times New Roman"/>
          <w:sz w:val="28"/>
          <w:szCs w:val="28"/>
        </w:rPr>
      </w:pPr>
      <w:r w:rsidRPr="00E73FDE">
        <w:rPr>
          <w:rFonts w:ascii="Times New Roman" w:hAnsi="Times New Roman" w:cs="Times New Roman"/>
          <w:sz w:val="28"/>
          <w:szCs w:val="28"/>
        </w:rPr>
        <w:t xml:space="preserve">Our AI Governance Policy details how Judicial Branch employees may use AI tools, which AI tools are </w:t>
      </w:r>
      <w:proofErr w:type="gramStart"/>
      <w:r w:rsidRPr="00E73FDE">
        <w:rPr>
          <w:rFonts w:ascii="Times New Roman" w:hAnsi="Times New Roman" w:cs="Times New Roman"/>
          <w:sz w:val="28"/>
          <w:szCs w:val="28"/>
        </w:rPr>
        <w:t>allowed</w:t>
      </w:r>
      <w:proofErr w:type="gramEnd"/>
      <w:r w:rsidRPr="00E73FDE">
        <w:rPr>
          <w:rFonts w:ascii="Times New Roman" w:hAnsi="Times New Roman" w:cs="Times New Roman"/>
          <w:sz w:val="28"/>
          <w:szCs w:val="28"/>
        </w:rPr>
        <w:t xml:space="preserve"> and which are prohibited, the circumstances under which case-related information (“AI Restricted Information”) may be used in conjunction with AI tools, and whether certain tasks or applications require supervisory approval. </w:t>
      </w:r>
      <w:r w:rsidRPr="00E73FDE">
        <w:rPr>
          <w:rFonts w:ascii="Times New Roman" w:hAnsi="Times New Roman" w:cs="Times New Roman"/>
          <w:i/>
          <w:iCs/>
          <w:sz w:val="28"/>
          <w:szCs w:val="28"/>
        </w:rPr>
        <w:t>See</w:t>
      </w:r>
      <w:r w:rsidRPr="00E73FDE">
        <w:rPr>
          <w:rFonts w:ascii="Times New Roman" w:hAnsi="Times New Roman" w:cs="Times New Roman"/>
          <w:sz w:val="28"/>
          <w:szCs w:val="28"/>
        </w:rPr>
        <w:t xml:space="preserve"> AI Governance Policy, CS-144 (Sept. 8, 2025) (attached as Ex. 2). To ensure that case-related information is kept secure and confidential, the AI Governance Policy at IV(A)(2) prohibits judicial officers and other Judicial Branch users “from using AI Restricted Information in any AI Tool unless the tool is expressly authorized on the Artificial Intelligence Tool List or its use is permitted in an Enterprise AI Tool.” </w:t>
      </w:r>
    </w:p>
    <w:p w14:paraId="6DEF9A2F" w14:textId="77777777" w:rsidR="00E73FDE" w:rsidRPr="00E73FDE" w:rsidRDefault="00E73FDE" w:rsidP="00E73FDE">
      <w:pPr>
        <w:ind w:left="86" w:right="86"/>
        <w:jc w:val="both"/>
        <w:rPr>
          <w:rFonts w:ascii="Times New Roman" w:hAnsi="Times New Roman" w:cs="Times New Roman"/>
          <w:sz w:val="28"/>
          <w:szCs w:val="28"/>
        </w:rPr>
      </w:pPr>
    </w:p>
    <w:p w14:paraId="1BFAEDFE" w14:textId="77777777" w:rsidR="00E73FDE" w:rsidRPr="00E73FDE" w:rsidRDefault="00E73FDE" w:rsidP="00BB50DE">
      <w:pPr>
        <w:ind w:left="86" w:right="86" w:firstLine="634"/>
        <w:jc w:val="both"/>
        <w:rPr>
          <w:rFonts w:ascii="Times New Roman" w:hAnsi="Times New Roman" w:cs="Times New Roman"/>
          <w:sz w:val="28"/>
          <w:szCs w:val="28"/>
        </w:rPr>
      </w:pPr>
      <w:r w:rsidRPr="00E73FDE">
        <w:rPr>
          <w:rFonts w:ascii="Times New Roman" w:hAnsi="Times New Roman" w:cs="Times New Roman"/>
          <w:sz w:val="28"/>
          <w:szCs w:val="28"/>
        </w:rPr>
        <w:t xml:space="preserve">Our AI Governance Policy addresses many of the risks raised in the Petition. It plainly reaffirms that the use of AI tools “must never supplant the human judgment essential to the fair and just administration of law” and emphasizes that “judicial decision-making is a fundamentally human function—grounded in impartiality, legal expertise, empathy, and accountability.” AI Governance Policy at </w:t>
      </w:r>
      <w:proofErr w:type="gramStart"/>
      <w:r w:rsidRPr="00E73FDE">
        <w:rPr>
          <w:rFonts w:ascii="Times New Roman" w:hAnsi="Times New Roman" w:cs="Times New Roman"/>
          <w:sz w:val="28"/>
          <w:szCs w:val="28"/>
        </w:rPr>
        <w:t>I.</w:t>
      </w:r>
      <w:proofErr w:type="gramEnd"/>
      <w:r w:rsidRPr="00E73FDE">
        <w:rPr>
          <w:rFonts w:ascii="Times New Roman" w:hAnsi="Times New Roman" w:cs="Times New Roman"/>
          <w:sz w:val="28"/>
          <w:szCs w:val="28"/>
        </w:rPr>
        <w:t xml:space="preserve"> It acknowledges “the limitations of AI” and requires users to “</w:t>
      </w:r>
      <w:proofErr w:type="gramStart"/>
      <w:r w:rsidRPr="00E73FDE">
        <w:rPr>
          <w:rFonts w:ascii="Times New Roman" w:hAnsi="Times New Roman" w:cs="Times New Roman"/>
          <w:sz w:val="28"/>
          <w:szCs w:val="28"/>
        </w:rPr>
        <w:t>review[</w:t>
      </w:r>
      <w:proofErr w:type="gramEnd"/>
      <w:r w:rsidRPr="00E73FDE">
        <w:rPr>
          <w:rFonts w:ascii="Times New Roman" w:hAnsi="Times New Roman" w:cs="Times New Roman"/>
          <w:sz w:val="28"/>
          <w:szCs w:val="28"/>
        </w:rPr>
        <w:t>] [AI-generated content] for accuracy, clarity, completeness, relevance, bias, ethical considerations, legal/regulatory compliance, and any other potential issues.” AI Governance Policy at IV(A)(3)(d). </w:t>
      </w:r>
    </w:p>
    <w:p w14:paraId="0488F8ED" w14:textId="77777777" w:rsidR="00E73FDE" w:rsidRPr="00E73FDE" w:rsidRDefault="00E73FDE" w:rsidP="00E73FDE">
      <w:pPr>
        <w:ind w:left="86" w:right="86"/>
        <w:jc w:val="both"/>
        <w:rPr>
          <w:rFonts w:ascii="Times New Roman" w:hAnsi="Times New Roman" w:cs="Times New Roman"/>
          <w:sz w:val="28"/>
          <w:szCs w:val="28"/>
        </w:rPr>
      </w:pPr>
    </w:p>
    <w:p w14:paraId="15C252CC" w14:textId="77777777" w:rsidR="00E73FDE" w:rsidRPr="00E73FDE" w:rsidRDefault="00E73FDE" w:rsidP="00BB50DE">
      <w:pPr>
        <w:ind w:left="86" w:right="86" w:firstLine="634"/>
        <w:jc w:val="both"/>
        <w:rPr>
          <w:rFonts w:ascii="Times New Roman" w:hAnsi="Times New Roman" w:cs="Times New Roman"/>
          <w:sz w:val="28"/>
          <w:szCs w:val="28"/>
        </w:rPr>
      </w:pPr>
      <w:r w:rsidRPr="00E73FDE">
        <w:rPr>
          <w:rFonts w:ascii="Times New Roman" w:hAnsi="Times New Roman" w:cs="Times New Roman"/>
          <w:sz w:val="28"/>
          <w:szCs w:val="28"/>
        </w:rPr>
        <w:t xml:space="preserve">To receive a court-issued enterprise AI license, judicial officers “must complete mandatory training on the ethical considerations, data privacy laws, and the organizational practices governing data research and analysis.” AI Governance Policy at IV(C)(4). In addition to covering practical aspects of the AI Governance Policy, the training for judicial officers addresses ethical considerations and </w:t>
      </w:r>
      <w:proofErr w:type="gramStart"/>
      <w:r w:rsidRPr="00E73FDE">
        <w:rPr>
          <w:rFonts w:ascii="Times New Roman" w:hAnsi="Times New Roman" w:cs="Times New Roman"/>
          <w:sz w:val="28"/>
          <w:szCs w:val="28"/>
        </w:rPr>
        <w:t>distinguishes between</w:t>
      </w:r>
      <w:proofErr w:type="gramEnd"/>
      <w:r w:rsidRPr="00E73FDE">
        <w:rPr>
          <w:rFonts w:ascii="Times New Roman" w:hAnsi="Times New Roman" w:cs="Times New Roman"/>
          <w:sz w:val="28"/>
          <w:szCs w:val="28"/>
        </w:rPr>
        <w:t xml:space="preserve"> permissible versus prohibited uses. The training emphasizes the importance of maintaining full decision-making authority, avoiding undue influence, and preserving public trust and confidence. </w:t>
      </w:r>
    </w:p>
    <w:p w14:paraId="5AEF2683" w14:textId="77777777" w:rsidR="00E73FDE" w:rsidRPr="00E73FDE" w:rsidRDefault="00E73FDE" w:rsidP="00E73FDE">
      <w:pPr>
        <w:ind w:left="86" w:right="86"/>
        <w:jc w:val="both"/>
        <w:rPr>
          <w:rFonts w:ascii="Times New Roman" w:hAnsi="Times New Roman" w:cs="Times New Roman"/>
          <w:sz w:val="28"/>
          <w:szCs w:val="28"/>
        </w:rPr>
      </w:pPr>
    </w:p>
    <w:p w14:paraId="23A55798" w14:textId="77777777" w:rsidR="00E73FDE" w:rsidRPr="00E73FDE" w:rsidRDefault="00E73FDE" w:rsidP="00BB50DE">
      <w:pPr>
        <w:ind w:left="86" w:right="86" w:firstLine="634"/>
        <w:jc w:val="both"/>
        <w:rPr>
          <w:rFonts w:ascii="Times New Roman" w:hAnsi="Times New Roman" w:cs="Times New Roman"/>
          <w:sz w:val="28"/>
          <w:szCs w:val="28"/>
        </w:rPr>
      </w:pPr>
      <w:r w:rsidRPr="00E73FDE">
        <w:rPr>
          <w:rFonts w:ascii="Times New Roman" w:hAnsi="Times New Roman" w:cs="Times New Roman"/>
          <w:sz w:val="28"/>
          <w:szCs w:val="28"/>
        </w:rPr>
        <w:t xml:space="preserve">The training content is derived in part from the ethical obligations that all judicial officers observe under the Arizona Code of Judicial Conduct. </w:t>
      </w:r>
      <w:r w:rsidRPr="00E73FDE">
        <w:rPr>
          <w:rFonts w:ascii="Times New Roman" w:hAnsi="Times New Roman" w:cs="Times New Roman"/>
          <w:i/>
          <w:iCs/>
          <w:sz w:val="28"/>
          <w:szCs w:val="28"/>
        </w:rPr>
        <w:t>See, e.g.,</w:t>
      </w:r>
      <w:r w:rsidRPr="00E73FDE">
        <w:rPr>
          <w:rFonts w:ascii="Times New Roman" w:hAnsi="Times New Roman" w:cs="Times New Roman"/>
          <w:sz w:val="28"/>
          <w:szCs w:val="28"/>
        </w:rPr>
        <w:t xml:space="preserve"> Ariz. R. Sup. Ct. 81, Canon 1.2 (“A judge shall act at all times in a manner that promotes public confidence in the independence, integrity, and impartiality of the judiciary”</w:t>
      </w:r>
      <w:proofErr w:type="gramStart"/>
      <w:r w:rsidRPr="00E73FDE">
        <w:rPr>
          <w:rFonts w:ascii="Times New Roman" w:hAnsi="Times New Roman" w:cs="Times New Roman"/>
          <w:sz w:val="28"/>
          <w:szCs w:val="28"/>
        </w:rPr>
        <w:t>);</w:t>
      </w:r>
      <w:proofErr w:type="gramEnd"/>
      <w:r w:rsidRPr="00E73FDE">
        <w:rPr>
          <w:rFonts w:ascii="Times New Roman" w:hAnsi="Times New Roman" w:cs="Times New Roman"/>
          <w:sz w:val="28"/>
          <w:szCs w:val="28"/>
        </w:rPr>
        <w:t xml:space="preserve"> Ariz. R. Sup. Ct. 81, Canon 2.4 </w:t>
      </w:r>
      <w:proofErr w:type="spellStart"/>
      <w:r w:rsidRPr="00E73FDE">
        <w:rPr>
          <w:rFonts w:ascii="Times New Roman" w:hAnsi="Times New Roman" w:cs="Times New Roman"/>
          <w:sz w:val="28"/>
          <w:szCs w:val="28"/>
        </w:rPr>
        <w:t>cmt</w:t>
      </w:r>
      <w:proofErr w:type="spellEnd"/>
      <w:r w:rsidRPr="00E73FDE">
        <w:rPr>
          <w:rFonts w:ascii="Times New Roman" w:hAnsi="Times New Roman" w:cs="Times New Roman"/>
          <w:sz w:val="28"/>
          <w:szCs w:val="28"/>
        </w:rPr>
        <w:t>. (“Confidence in the judiciary is eroded if judicial decision making is perceived to be subject to inappropriate outside influences.”). Other portions of the training highlight the dangers of relying on AI tools, such as the plausible but incorrect answers it can provide and the possibility of hallucinations. Judicial officers are always accountable for every word in their rulings, whether they’re relying on an AI tool, a law clerk’s memo, case citations from the parties’ briefs, or a template from a judicial colleague.</w:t>
      </w:r>
    </w:p>
    <w:p w14:paraId="191E1A31" w14:textId="77777777" w:rsidR="00E73FDE" w:rsidRPr="00E73FDE" w:rsidRDefault="00E73FDE" w:rsidP="00E73FDE">
      <w:pPr>
        <w:ind w:left="86" w:right="86"/>
        <w:jc w:val="both"/>
        <w:rPr>
          <w:rFonts w:ascii="Times New Roman" w:hAnsi="Times New Roman" w:cs="Times New Roman"/>
          <w:sz w:val="28"/>
          <w:szCs w:val="28"/>
        </w:rPr>
      </w:pPr>
    </w:p>
    <w:p w14:paraId="32DF9794" w14:textId="77777777" w:rsidR="00E73FDE" w:rsidRPr="00E73FDE" w:rsidRDefault="00E73FDE" w:rsidP="00BB50DE">
      <w:pPr>
        <w:ind w:left="86" w:right="86" w:firstLine="634"/>
        <w:jc w:val="both"/>
        <w:rPr>
          <w:rFonts w:ascii="Times New Roman" w:hAnsi="Times New Roman" w:cs="Times New Roman"/>
          <w:sz w:val="28"/>
          <w:szCs w:val="28"/>
        </w:rPr>
      </w:pPr>
      <w:r w:rsidRPr="00E73FDE">
        <w:rPr>
          <w:rFonts w:ascii="Times New Roman" w:hAnsi="Times New Roman" w:cs="Times New Roman"/>
          <w:sz w:val="28"/>
          <w:szCs w:val="28"/>
        </w:rPr>
        <w:t>Our training does not stop when judges receive access to an AI tool. Our Civil Department, for example, holds group and one-on-one training for judges on how to safely and effectively use these tools.</w:t>
      </w:r>
    </w:p>
    <w:p w14:paraId="46C6D112" w14:textId="77777777" w:rsidR="00E73FDE" w:rsidRPr="00E73FDE" w:rsidRDefault="00E73FDE" w:rsidP="00E73FDE">
      <w:pPr>
        <w:ind w:left="86" w:right="86"/>
        <w:jc w:val="both"/>
        <w:rPr>
          <w:rFonts w:ascii="Times New Roman" w:hAnsi="Times New Roman" w:cs="Times New Roman"/>
          <w:sz w:val="28"/>
          <w:szCs w:val="28"/>
        </w:rPr>
      </w:pPr>
    </w:p>
    <w:p w14:paraId="544F843E" w14:textId="77777777" w:rsidR="00E73FDE" w:rsidRPr="00E73FDE" w:rsidRDefault="00E73FDE" w:rsidP="00BB50DE">
      <w:pPr>
        <w:ind w:left="86" w:right="86" w:firstLine="634"/>
        <w:jc w:val="both"/>
        <w:rPr>
          <w:rFonts w:ascii="Times New Roman" w:hAnsi="Times New Roman" w:cs="Times New Roman"/>
          <w:sz w:val="28"/>
          <w:szCs w:val="28"/>
        </w:rPr>
      </w:pPr>
      <w:r w:rsidRPr="00E73FDE">
        <w:rPr>
          <w:rFonts w:ascii="Times New Roman" w:hAnsi="Times New Roman" w:cs="Times New Roman"/>
          <w:sz w:val="28"/>
          <w:szCs w:val="28"/>
        </w:rPr>
        <w:t xml:space="preserve">These are some of the efforts we’ve made so far in Maricopa County to chart a course for the proper use of AI tools. Contrary to the Petition, we have never </w:t>
      </w:r>
      <w:r w:rsidRPr="00E73FDE">
        <w:rPr>
          <w:rFonts w:ascii="Times New Roman" w:hAnsi="Times New Roman" w:cs="Times New Roman"/>
          <w:sz w:val="28"/>
          <w:szCs w:val="28"/>
        </w:rPr>
        <w:lastRenderedPageBreak/>
        <w:t>“offloaded to an unacknowledged algorithm some quantum of [our] creative process of judging” or “[a]</w:t>
      </w:r>
      <w:proofErr w:type="spellStart"/>
      <w:r w:rsidRPr="00E73FDE">
        <w:rPr>
          <w:rFonts w:ascii="Times New Roman" w:hAnsi="Times New Roman" w:cs="Times New Roman"/>
          <w:sz w:val="28"/>
          <w:szCs w:val="28"/>
        </w:rPr>
        <w:t>bdicat</w:t>
      </w:r>
      <w:proofErr w:type="spellEnd"/>
      <w:r w:rsidRPr="00E73FDE">
        <w:rPr>
          <w:rFonts w:ascii="Times New Roman" w:hAnsi="Times New Roman" w:cs="Times New Roman"/>
          <w:sz w:val="28"/>
          <w:szCs w:val="28"/>
        </w:rPr>
        <w:t xml:space="preserve">[ed] our role as judges to an algorithm.” (Pet. at 5-6, 7.) Instead, we’re trying in good faith to determine whether we can leverage specific AI tools and applications to be more efficient, more accurate, and more fair in how we resolve thousands of cases every month in Maricopa County. </w:t>
      </w:r>
    </w:p>
    <w:p w14:paraId="09911D29" w14:textId="77777777" w:rsidR="00E73FDE" w:rsidRPr="00E73FDE" w:rsidRDefault="00E73FDE" w:rsidP="00E73FDE">
      <w:pPr>
        <w:ind w:left="86" w:right="86"/>
        <w:jc w:val="both"/>
        <w:rPr>
          <w:rFonts w:ascii="Times New Roman" w:hAnsi="Times New Roman" w:cs="Times New Roman"/>
          <w:sz w:val="28"/>
          <w:szCs w:val="28"/>
        </w:rPr>
      </w:pPr>
    </w:p>
    <w:p w14:paraId="1F18712F" w14:textId="77777777" w:rsidR="00E73FDE" w:rsidRPr="00E73FDE" w:rsidRDefault="00E73FDE" w:rsidP="00BB50DE">
      <w:pPr>
        <w:numPr>
          <w:ilvl w:val="0"/>
          <w:numId w:val="13"/>
        </w:numPr>
        <w:ind w:right="86"/>
        <w:jc w:val="both"/>
        <w:rPr>
          <w:rFonts w:ascii="Times New Roman" w:hAnsi="Times New Roman" w:cs="Times New Roman"/>
          <w:b/>
          <w:bCs/>
          <w:sz w:val="28"/>
          <w:szCs w:val="28"/>
        </w:rPr>
      </w:pPr>
      <w:r w:rsidRPr="00E73FDE">
        <w:rPr>
          <w:rFonts w:ascii="Times New Roman" w:hAnsi="Times New Roman" w:cs="Times New Roman"/>
          <w:b/>
          <w:bCs/>
          <w:sz w:val="28"/>
          <w:szCs w:val="28"/>
        </w:rPr>
        <w:t>A broad prohibition on the use of AI tools in “core judicial work” is inconsistent with our common goals.</w:t>
      </w:r>
    </w:p>
    <w:p w14:paraId="07BACFE6" w14:textId="77777777" w:rsidR="00E73FDE" w:rsidRPr="00E73FDE" w:rsidRDefault="00E73FDE" w:rsidP="00E73FDE">
      <w:pPr>
        <w:ind w:left="86" w:right="86"/>
        <w:jc w:val="both"/>
        <w:rPr>
          <w:rFonts w:ascii="Times New Roman" w:hAnsi="Times New Roman" w:cs="Times New Roman"/>
          <w:sz w:val="28"/>
          <w:szCs w:val="28"/>
        </w:rPr>
      </w:pPr>
    </w:p>
    <w:p w14:paraId="24C66A65" w14:textId="77777777" w:rsidR="00E73FDE" w:rsidRPr="00E73FDE" w:rsidRDefault="00E73FDE" w:rsidP="00BB50DE">
      <w:pPr>
        <w:ind w:left="86" w:right="86" w:firstLine="634"/>
        <w:jc w:val="both"/>
        <w:rPr>
          <w:rFonts w:ascii="Times New Roman" w:hAnsi="Times New Roman" w:cs="Times New Roman"/>
          <w:sz w:val="28"/>
          <w:szCs w:val="28"/>
        </w:rPr>
      </w:pPr>
      <w:r w:rsidRPr="00E73FDE">
        <w:rPr>
          <w:rFonts w:ascii="Times New Roman" w:hAnsi="Times New Roman" w:cs="Times New Roman"/>
          <w:sz w:val="28"/>
          <w:szCs w:val="28"/>
        </w:rPr>
        <w:t xml:space="preserve">We support the continued exploration of these issues through the Supreme Court’s existing AI Steering Committee. </w:t>
      </w:r>
    </w:p>
    <w:p w14:paraId="6AEC753D" w14:textId="77777777" w:rsidR="00E73FDE" w:rsidRPr="00E73FDE" w:rsidRDefault="00E73FDE" w:rsidP="00E73FDE">
      <w:pPr>
        <w:ind w:left="86" w:right="86"/>
        <w:jc w:val="both"/>
        <w:rPr>
          <w:rFonts w:ascii="Times New Roman" w:hAnsi="Times New Roman" w:cs="Times New Roman"/>
          <w:sz w:val="28"/>
          <w:szCs w:val="28"/>
        </w:rPr>
      </w:pPr>
    </w:p>
    <w:p w14:paraId="0C5A891E" w14:textId="77777777" w:rsidR="00E73FDE" w:rsidRPr="00E73FDE" w:rsidRDefault="00E73FDE" w:rsidP="00BB50DE">
      <w:pPr>
        <w:ind w:left="86" w:right="86" w:firstLine="634"/>
        <w:jc w:val="both"/>
        <w:rPr>
          <w:rFonts w:ascii="Times New Roman" w:hAnsi="Times New Roman" w:cs="Times New Roman"/>
          <w:sz w:val="28"/>
          <w:szCs w:val="28"/>
        </w:rPr>
      </w:pPr>
      <w:r w:rsidRPr="00E73FDE">
        <w:rPr>
          <w:rFonts w:ascii="Times New Roman" w:hAnsi="Times New Roman" w:cs="Times New Roman"/>
          <w:sz w:val="28"/>
          <w:szCs w:val="28"/>
        </w:rPr>
        <w:t xml:space="preserve">If the Supreme Court determines that a statewide rule is needed, we recommend that the Court develop a standard that’s aligned with the goal of ensuring that AI tools do not “supplant the human judgment essential to the fair and just administration of law.” AI Governance Policy at </w:t>
      </w:r>
      <w:proofErr w:type="gramStart"/>
      <w:r w:rsidRPr="00E73FDE">
        <w:rPr>
          <w:rFonts w:ascii="Times New Roman" w:hAnsi="Times New Roman" w:cs="Times New Roman"/>
          <w:sz w:val="28"/>
          <w:szCs w:val="28"/>
        </w:rPr>
        <w:t>I.</w:t>
      </w:r>
      <w:proofErr w:type="gramEnd"/>
      <w:r w:rsidRPr="00E73FDE">
        <w:rPr>
          <w:rFonts w:ascii="Times New Roman" w:hAnsi="Times New Roman" w:cs="Times New Roman"/>
          <w:sz w:val="28"/>
          <w:szCs w:val="28"/>
        </w:rPr>
        <w:t xml:space="preserve"> That might be done through adding AI-specific commentary to Canon 1.2 of the Arizona Code of Judicial Conduct, which requires judicial officers to “</w:t>
      </w:r>
      <w:proofErr w:type="gramStart"/>
      <w:r w:rsidRPr="00E73FDE">
        <w:rPr>
          <w:rFonts w:ascii="Times New Roman" w:hAnsi="Times New Roman" w:cs="Times New Roman"/>
          <w:sz w:val="28"/>
          <w:szCs w:val="28"/>
        </w:rPr>
        <w:t>promote[</w:t>
      </w:r>
      <w:proofErr w:type="gramEnd"/>
      <w:r w:rsidRPr="00E73FDE">
        <w:rPr>
          <w:rFonts w:ascii="Times New Roman" w:hAnsi="Times New Roman" w:cs="Times New Roman"/>
          <w:sz w:val="28"/>
          <w:szCs w:val="28"/>
        </w:rPr>
        <w:t xml:space="preserve">] public confidence in the independence, integrity, and impartiality of the judiciary.” </w:t>
      </w:r>
    </w:p>
    <w:p w14:paraId="084B035E" w14:textId="77777777" w:rsidR="00E73FDE" w:rsidRPr="00E73FDE" w:rsidRDefault="00E73FDE" w:rsidP="00E73FDE">
      <w:pPr>
        <w:ind w:left="86" w:right="86"/>
        <w:jc w:val="both"/>
        <w:rPr>
          <w:rFonts w:ascii="Times New Roman" w:hAnsi="Times New Roman" w:cs="Times New Roman"/>
          <w:sz w:val="28"/>
          <w:szCs w:val="28"/>
        </w:rPr>
      </w:pPr>
    </w:p>
    <w:p w14:paraId="40CCDADB" w14:textId="77777777" w:rsidR="00E73FDE" w:rsidRPr="00E73FDE" w:rsidRDefault="00E73FDE" w:rsidP="00BB50DE">
      <w:pPr>
        <w:ind w:left="86" w:right="86" w:firstLine="634"/>
        <w:jc w:val="both"/>
        <w:rPr>
          <w:rFonts w:ascii="Times New Roman" w:hAnsi="Times New Roman" w:cs="Times New Roman"/>
          <w:sz w:val="28"/>
          <w:szCs w:val="28"/>
        </w:rPr>
      </w:pPr>
      <w:r w:rsidRPr="00E73FDE">
        <w:rPr>
          <w:rFonts w:ascii="Times New Roman" w:hAnsi="Times New Roman" w:cs="Times New Roman"/>
          <w:sz w:val="28"/>
          <w:szCs w:val="28"/>
        </w:rPr>
        <w:t>The Petition, by contrast, proposes a prohibition on any use of AI tools for what it calls “core judicial work”: “drafting language that will be read from the bench as an oral ruling” or “drafting any document that adjudicates—drafting orders, rulings, decisions, or opinions.” It attempts to distinguish those uses from “adjudication-adjacent work, such as analyzing sets of data for insights and performing analysis of complex materials, which are preparatory to or otherwise not part of drafting a document that adjudicates.” (</w:t>
      </w:r>
      <w:proofErr w:type="spellStart"/>
      <w:r w:rsidRPr="00E73FDE">
        <w:rPr>
          <w:rFonts w:ascii="Times New Roman" w:hAnsi="Times New Roman" w:cs="Times New Roman"/>
          <w:sz w:val="28"/>
          <w:szCs w:val="28"/>
        </w:rPr>
        <w:t>App’x</w:t>
      </w:r>
      <w:proofErr w:type="spellEnd"/>
      <w:r w:rsidRPr="00E73FDE">
        <w:rPr>
          <w:rFonts w:ascii="Times New Roman" w:hAnsi="Times New Roman" w:cs="Times New Roman"/>
          <w:sz w:val="28"/>
          <w:szCs w:val="28"/>
        </w:rPr>
        <w:t xml:space="preserve"> to Pet.)</w:t>
      </w:r>
    </w:p>
    <w:p w14:paraId="0DF4D5C2" w14:textId="77777777" w:rsidR="00E73FDE" w:rsidRPr="00E73FDE" w:rsidRDefault="00E73FDE" w:rsidP="00E73FDE">
      <w:pPr>
        <w:ind w:left="86" w:right="86"/>
        <w:jc w:val="both"/>
        <w:rPr>
          <w:rFonts w:ascii="Times New Roman" w:hAnsi="Times New Roman" w:cs="Times New Roman"/>
          <w:sz w:val="28"/>
          <w:szCs w:val="28"/>
        </w:rPr>
      </w:pPr>
    </w:p>
    <w:p w14:paraId="04B930EC" w14:textId="77777777" w:rsidR="00E73FDE" w:rsidRPr="00E73FDE" w:rsidRDefault="00E73FDE" w:rsidP="00BB50DE">
      <w:pPr>
        <w:ind w:left="86" w:right="86" w:firstLine="634"/>
        <w:jc w:val="both"/>
        <w:rPr>
          <w:rFonts w:ascii="Times New Roman" w:hAnsi="Times New Roman" w:cs="Times New Roman"/>
          <w:sz w:val="28"/>
          <w:szCs w:val="28"/>
        </w:rPr>
      </w:pPr>
      <w:r w:rsidRPr="00E73FDE">
        <w:rPr>
          <w:rFonts w:ascii="Times New Roman" w:hAnsi="Times New Roman" w:cs="Times New Roman"/>
          <w:sz w:val="28"/>
          <w:szCs w:val="28"/>
        </w:rPr>
        <w:lastRenderedPageBreak/>
        <w:t xml:space="preserve">We agree with the Petition’s goals of safeguarding public trust, preventing errors and hallucinations in judicial decisions, and ensuring that “judicial decision-making is a fundamentally human function—grounded in impartiality, legal expertise, empathy, and accountability.” </w:t>
      </w:r>
      <w:r w:rsidRPr="00E73FDE">
        <w:rPr>
          <w:rFonts w:ascii="Times New Roman" w:hAnsi="Times New Roman" w:cs="Times New Roman"/>
          <w:i/>
          <w:iCs/>
          <w:sz w:val="28"/>
          <w:szCs w:val="28"/>
        </w:rPr>
        <w:t>See</w:t>
      </w:r>
      <w:r w:rsidRPr="00E73FDE">
        <w:rPr>
          <w:rFonts w:ascii="Times New Roman" w:hAnsi="Times New Roman" w:cs="Times New Roman"/>
          <w:sz w:val="28"/>
          <w:szCs w:val="28"/>
        </w:rPr>
        <w:t xml:space="preserve"> AI Governance Policy at </w:t>
      </w:r>
      <w:proofErr w:type="gramStart"/>
      <w:r w:rsidRPr="00E73FDE">
        <w:rPr>
          <w:rFonts w:ascii="Times New Roman" w:hAnsi="Times New Roman" w:cs="Times New Roman"/>
          <w:sz w:val="28"/>
          <w:szCs w:val="28"/>
        </w:rPr>
        <w:t>I.</w:t>
      </w:r>
      <w:proofErr w:type="gramEnd"/>
      <w:r w:rsidRPr="00E73FDE">
        <w:rPr>
          <w:rFonts w:ascii="Times New Roman" w:hAnsi="Times New Roman" w:cs="Times New Roman"/>
          <w:sz w:val="28"/>
          <w:szCs w:val="28"/>
        </w:rPr>
        <w:t xml:space="preserve"> </w:t>
      </w:r>
    </w:p>
    <w:p w14:paraId="4F967F1D" w14:textId="77777777" w:rsidR="00E73FDE" w:rsidRPr="00E73FDE" w:rsidRDefault="00E73FDE" w:rsidP="00E73FDE">
      <w:pPr>
        <w:ind w:left="86" w:right="86"/>
        <w:jc w:val="both"/>
        <w:rPr>
          <w:rFonts w:ascii="Times New Roman" w:hAnsi="Times New Roman" w:cs="Times New Roman"/>
          <w:sz w:val="28"/>
          <w:szCs w:val="28"/>
        </w:rPr>
      </w:pPr>
    </w:p>
    <w:p w14:paraId="5B9749E9" w14:textId="77777777" w:rsidR="00E73FDE" w:rsidRPr="00E73FDE" w:rsidRDefault="00E73FDE" w:rsidP="00BB50DE">
      <w:pPr>
        <w:ind w:left="86" w:right="86" w:firstLine="634"/>
        <w:jc w:val="both"/>
        <w:rPr>
          <w:rFonts w:ascii="Times New Roman" w:hAnsi="Times New Roman" w:cs="Times New Roman"/>
          <w:sz w:val="28"/>
          <w:szCs w:val="28"/>
        </w:rPr>
      </w:pPr>
      <w:r w:rsidRPr="00E73FDE">
        <w:rPr>
          <w:rFonts w:ascii="Times New Roman" w:hAnsi="Times New Roman" w:cs="Times New Roman"/>
          <w:sz w:val="28"/>
          <w:szCs w:val="28"/>
        </w:rPr>
        <w:t xml:space="preserve">We are not persuaded, however, that a broad prohibition against using AI tools in any “core judicial work” is the best way to achieve those goals. </w:t>
      </w:r>
      <w:proofErr w:type="gramStart"/>
      <w:r w:rsidRPr="00E73FDE">
        <w:rPr>
          <w:rFonts w:ascii="Times New Roman" w:hAnsi="Times New Roman" w:cs="Times New Roman"/>
          <w:sz w:val="28"/>
          <w:szCs w:val="28"/>
        </w:rPr>
        <w:t>To</w:t>
      </w:r>
      <w:proofErr w:type="gramEnd"/>
      <w:r w:rsidRPr="00E73FDE">
        <w:rPr>
          <w:rFonts w:ascii="Times New Roman" w:hAnsi="Times New Roman" w:cs="Times New Roman"/>
          <w:sz w:val="28"/>
          <w:szCs w:val="28"/>
        </w:rPr>
        <w:t xml:space="preserve"> the contrary, the proposed rule would likely freeze responsible innovation while offering little guidance on permissible uses. For example:</w:t>
      </w:r>
    </w:p>
    <w:p w14:paraId="55FB4955" w14:textId="77777777" w:rsidR="00E73FDE" w:rsidRPr="00E73FDE" w:rsidRDefault="00E73FDE" w:rsidP="00E73FDE">
      <w:pPr>
        <w:ind w:left="86" w:right="86"/>
        <w:jc w:val="both"/>
        <w:rPr>
          <w:rFonts w:ascii="Times New Roman" w:hAnsi="Times New Roman" w:cs="Times New Roman"/>
          <w:sz w:val="28"/>
          <w:szCs w:val="28"/>
        </w:rPr>
      </w:pPr>
    </w:p>
    <w:p w14:paraId="24392BFB" w14:textId="0032D180" w:rsidR="00E73FDE" w:rsidRPr="00E73FDE" w:rsidRDefault="00E73FDE" w:rsidP="00E73FDE">
      <w:pPr>
        <w:numPr>
          <w:ilvl w:val="0"/>
          <w:numId w:val="12"/>
        </w:numPr>
        <w:ind w:right="86"/>
        <w:jc w:val="both"/>
        <w:rPr>
          <w:rFonts w:ascii="Times New Roman" w:hAnsi="Times New Roman" w:cs="Times New Roman"/>
          <w:sz w:val="28"/>
          <w:szCs w:val="28"/>
        </w:rPr>
      </w:pPr>
      <w:r w:rsidRPr="00E73FDE">
        <w:rPr>
          <w:rFonts w:ascii="Times New Roman" w:hAnsi="Times New Roman" w:cs="Times New Roman"/>
          <w:sz w:val="28"/>
          <w:szCs w:val="28"/>
        </w:rPr>
        <w:t xml:space="preserve">Suppose a judge on a high-volume calendar uses Westlaw’s AI-Assisted Research tool to identify the rule or statute governing a specific legal </w:t>
      </w:r>
      <w:proofErr w:type="gramStart"/>
      <w:r w:rsidRPr="00E73FDE">
        <w:rPr>
          <w:rFonts w:ascii="Times New Roman" w:hAnsi="Times New Roman" w:cs="Times New Roman"/>
          <w:sz w:val="28"/>
          <w:szCs w:val="28"/>
        </w:rPr>
        <w:t>issue—e</w:t>
      </w:r>
      <w:proofErr w:type="gramEnd"/>
      <w:r w:rsidRPr="00E73FDE">
        <w:rPr>
          <w:rFonts w:ascii="Times New Roman" w:hAnsi="Times New Roman" w:cs="Times New Roman"/>
          <w:sz w:val="28"/>
          <w:szCs w:val="28"/>
        </w:rPr>
        <w:t xml:space="preserve">.g., the standard of proof under ARPOP 38 for a contested hearing on an order of protection, or the findings required to issue a Brady notice </w:t>
      </w:r>
      <w:r w:rsidR="007B332A">
        <w:rPr>
          <w:rFonts w:ascii="Times New Roman" w:hAnsi="Times New Roman" w:cs="Times New Roman"/>
          <w:sz w:val="28"/>
          <w:szCs w:val="28"/>
        </w:rPr>
        <w:t>for</w:t>
      </w:r>
      <w:r w:rsidRPr="00E73FDE">
        <w:rPr>
          <w:rFonts w:ascii="Times New Roman" w:hAnsi="Times New Roman" w:cs="Times New Roman"/>
          <w:sz w:val="28"/>
          <w:szCs w:val="28"/>
        </w:rPr>
        <w:t xml:space="preserve"> firearm restrictions. If the judicial </w:t>
      </w:r>
      <w:proofErr w:type="gramStart"/>
      <w:r w:rsidRPr="00E73FDE">
        <w:rPr>
          <w:rFonts w:ascii="Times New Roman" w:hAnsi="Times New Roman" w:cs="Times New Roman"/>
          <w:sz w:val="28"/>
          <w:szCs w:val="28"/>
        </w:rPr>
        <w:t>officer</w:t>
      </w:r>
      <w:proofErr w:type="gramEnd"/>
      <w:r w:rsidRPr="00E73FDE">
        <w:rPr>
          <w:rFonts w:ascii="Times New Roman" w:hAnsi="Times New Roman" w:cs="Times New Roman"/>
          <w:sz w:val="28"/>
          <w:szCs w:val="28"/>
        </w:rPr>
        <w:t xml:space="preserve"> then announces the standard on the record, would that violate Rule 135? And if so, should that be a prohibited use of AI tools?</w:t>
      </w:r>
    </w:p>
    <w:p w14:paraId="4058F774" w14:textId="77777777" w:rsidR="00E73FDE" w:rsidRPr="00E73FDE" w:rsidRDefault="00E73FDE" w:rsidP="00E73FDE">
      <w:pPr>
        <w:numPr>
          <w:ilvl w:val="0"/>
          <w:numId w:val="12"/>
        </w:numPr>
        <w:ind w:right="86"/>
        <w:jc w:val="both"/>
        <w:rPr>
          <w:rFonts w:ascii="Times New Roman" w:hAnsi="Times New Roman" w:cs="Times New Roman"/>
          <w:sz w:val="28"/>
          <w:szCs w:val="28"/>
        </w:rPr>
      </w:pPr>
      <w:r w:rsidRPr="00E73FDE">
        <w:rPr>
          <w:rFonts w:ascii="Times New Roman" w:hAnsi="Times New Roman" w:cs="Times New Roman"/>
          <w:sz w:val="28"/>
          <w:szCs w:val="28"/>
        </w:rPr>
        <w:t>A judge holds a three-day bench trial and then uploads the draft decision to a court-issued enterprise Microsoft Copilot account, soliciting edits on clarity, format, consistency, and readability. The judge also asks for feedback on tone, as the case involves high-conflict litigants. Does this run afoul of the prohibition on using AI tools for “core judicial work”? </w:t>
      </w:r>
    </w:p>
    <w:p w14:paraId="3019EA9E" w14:textId="77777777" w:rsidR="00E73FDE" w:rsidRPr="00E73FDE" w:rsidRDefault="00E73FDE" w:rsidP="00E73FDE">
      <w:pPr>
        <w:numPr>
          <w:ilvl w:val="0"/>
          <w:numId w:val="12"/>
        </w:numPr>
        <w:ind w:right="86"/>
        <w:jc w:val="both"/>
        <w:rPr>
          <w:rFonts w:ascii="Times New Roman" w:hAnsi="Times New Roman" w:cs="Times New Roman"/>
          <w:sz w:val="28"/>
          <w:szCs w:val="28"/>
        </w:rPr>
      </w:pPr>
      <w:r w:rsidRPr="00E73FDE">
        <w:rPr>
          <w:rFonts w:ascii="Times New Roman" w:hAnsi="Times New Roman" w:cs="Times New Roman"/>
          <w:sz w:val="28"/>
          <w:szCs w:val="28"/>
        </w:rPr>
        <w:t>A judge on a civil calendar uses a court-issued enterprise ChatGPT account to upload the parties’ briefs for a summary judgment motion, then asks ChatGPT to prepare a bench memo and identify relevant questions to ask at oral argument. Is this permitted?</w:t>
      </w:r>
    </w:p>
    <w:p w14:paraId="6D4A8231" w14:textId="77777777" w:rsidR="00E73FDE" w:rsidRPr="00E73FDE" w:rsidRDefault="00E73FDE" w:rsidP="00E73FDE">
      <w:pPr>
        <w:numPr>
          <w:ilvl w:val="0"/>
          <w:numId w:val="12"/>
        </w:numPr>
        <w:ind w:right="86"/>
        <w:jc w:val="both"/>
        <w:rPr>
          <w:rFonts w:ascii="Times New Roman" w:hAnsi="Times New Roman" w:cs="Times New Roman"/>
          <w:sz w:val="28"/>
          <w:szCs w:val="28"/>
        </w:rPr>
      </w:pPr>
      <w:r w:rsidRPr="00E73FDE">
        <w:rPr>
          <w:rFonts w:ascii="Times New Roman" w:hAnsi="Times New Roman" w:cs="Times New Roman"/>
          <w:sz w:val="28"/>
          <w:szCs w:val="28"/>
        </w:rPr>
        <w:t xml:space="preserve">A judge in a juvenile matter submits a proposed order to Westlaw’s AI-powered “Quick Check” to confirm the accuracy of citations and quotations </w:t>
      </w:r>
      <w:r w:rsidRPr="00E73FDE">
        <w:rPr>
          <w:rFonts w:ascii="Times New Roman" w:hAnsi="Times New Roman" w:cs="Times New Roman"/>
          <w:sz w:val="28"/>
          <w:szCs w:val="28"/>
        </w:rPr>
        <w:lastRenderedPageBreak/>
        <w:t xml:space="preserve">and identify relevant cases that the parties and the judge may have missed. The Petition seems to acknowledge that this would be a “reasonable </w:t>
      </w:r>
      <w:proofErr w:type="gramStart"/>
      <w:r w:rsidRPr="00E73FDE">
        <w:rPr>
          <w:rFonts w:ascii="Times New Roman" w:hAnsi="Times New Roman" w:cs="Times New Roman"/>
          <w:sz w:val="28"/>
          <w:szCs w:val="28"/>
        </w:rPr>
        <w:t>use[</w:t>
      </w:r>
      <w:proofErr w:type="gramEnd"/>
      <w:r w:rsidRPr="00E73FDE">
        <w:rPr>
          <w:rFonts w:ascii="Times New Roman" w:hAnsi="Times New Roman" w:cs="Times New Roman"/>
          <w:sz w:val="28"/>
          <w:szCs w:val="28"/>
        </w:rPr>
        <w:t>] of generative AI in secondary judicial work product.” (Pet. at 13.) But if the judge updates the draft in response to suggestions from an AI tool, does that constitute “core judicial work,” “adjudication-adjacent work,” or something else?</w:t>
      </w:r>
    </w:p>
    <w:p w14:paraId="5E7186FD" w14:textId="22369E8B" w:rsidR="00E73FDE" w:rsidRPr="00E73FDE" w:rsidRDefault="00E73FDE" w:rsidP="00E73FDE">
      <w:pPr>
        <w:numPr>
          <w:ilvl w:val="0"/>
          <w:numId w:val="12"/>
        </w:numPr>
        <w:ind w:right="86"/>
        <w:jc w:val="both"/>
        <w:rPr>
          <w:rFonts w:ascii="Times New Roman" w:hAnsi="Times New Roman" w:cs="Times New Roman"/>
          <w:sz w:val="28"/>
          <w:szCs w:val="28"/>
        </w:rPr>
      </w:pPr>
      <w:r w:rsidRPr="00E73FDE">
        <w:rPr>
          <w:rFonts w:ascii="Times New Roman" w:hAnsi="Times New Roman" w:cs="Times New Roman"/>
          <w:sz w:val="28"/>
          <w:szCs w:val="28"/>
        </w:rPr>
        <w:t xml:space="preserve">A family court judge uses a court-issued enterprise Microsoft Copilot account to upload a draft dissolution decree along with the pretrial statements, then asks the AI tool to identify any issues or arguments raised in the briefs that have been overlooked. The judge also asks the tool to highlight </w:t>
      </w:r>
      <w:r w:rsidR="0086489A">
        <w:rPr>
          <w:rFonts w:ascii="Times New Roman" w:hAnsi="Times New Roman" w:cs="Times New Roman"/>
          <w:sz w:val="28"/>
          <w:szCs w:val="28"/>
        </w:rPr>
        <w:t xml:space="preserve">any </w:t>
      </w:r>
      <w:r w:rsidRPr="00E73FDE">
        <w:rPr>
          <w:rFonts w:ascii="Times New Roman" w:hAnsi="Times New Roman" w:cs="Times New Roman"/>
          <w:sz w:val="28"/>
          <w:szCs w:val="28"/>
        </w:rPr>
        <w:t>math errors in the draft order’s division of property and child support calculations. Is this allowed?</w:t>
      </w:r>
    </w:p>
    <w:p w14:paraId="4454750C" w14:textId="77777777" w:rsidR="00E73FDE" w:rsidRPr="00E73FDE" w:rsidRDefault="00E73FDE" w:rsidP="00E73FDE">
      <w:pPr>
        <w:ind w:left="86" w:right="86"/>
        <w:jc w:val="both"/>
        <w:rPr>
          <w:rFonts w:ascii="Times New Roman" w:hAnsi="Times New Roman" w:cs="Times New Roman"/>
          <w:sz w:val="28"/>
          <w:szCs w:val="28"/>
        </w:rPr>
      </w:pPr>
    </w:p>
    <w:p w14:paraId="771B1EBA" w14:textId="77777777" w:rsidR="00E73FDE" w:rsidRPr="00E73FDE" w:rsidRDefault="00E73FDE" w:rsidP="00EC5949">
      <w:pPr>
        <w:ind w:left="86" w:right="86" w:firstLine="634"/>
        <w:jc w:val="both"/>
        <w:rPr>
          <w:rFonts w:ascii="Times New Roman" w:hAnsi="Times New Roman" w:cs="Times New Roman"/>
          <w:sz w:val="28"/>
          <w:szCs w:val="28"/>
        </w:rPr>
      </w:pPr>
      <w:r w:rsidRPr="00E73FDE">
        <w:rPr>
          <w:rFonts w:ascii="Times New Roman" w:hAnsi="Times New Roman" w:cs="Times New Roman"/>
          <w:sz w:val="28"/>
          <w:szCs w:val="28"/>
        </w:rPr>
        <w:t>These are just a few examples of ways in which judicial officers might leverage AI tools to be more efficient, more accurate, and more effective in how they resolve cases. In our view, the “core judicial work” definition introduces too much uncertainty about whether some of these situations would be permissible or prohibited. A definition that conscientious judges cannot apply with confidence is unlikely to promote clarity, consistency, or trust. And it would do so without addressing the underlying goal: ensuring that judicial officers can learn and adopt new technology in a responsible way while maintaining full decision-making authority, avoiding undue influence, and preserving public trust and confidence.</w:t>
      </w:r>
    </w:p>
    <w:p w14:paraId="6676CFD0" w14:textId="77777777" w:rsidR="00E73FDE" w:rsidRPr="00E73FDE" w:rsidRDefault="00E73FDE" w:rsidP="00E73FDE">
      <w:pPr>
        <w:ind w:left="86" w:right="86"/>
        <w:jc w:val="both"/>
        <w:rPr>
          <w:rFonts w:ascii="Times New Roman" w:hAnsi="Times New Roman" w:cs="Times New Roman"/>
          <w:sz w:val="28"/>
          <w:szCs w:val="28"/>
        </w:rPr>
      </w:pPr>
    </w:p>
    <w:p w14:paraId="770F3D58" w14:textId="77777777" w:rsidR="00E73FDE" w:rsidRPr="00E73FDE" w:rsidRDefault="00E73FDE" w:rsidP="00BB50DE">
      <w:pPr>
        <w:numPr>
          <w:ilvl w:val="0"/>
          <w:numId w:val="13"/>
        </w:numPr>
        <w:ind w:right="86"/>
        <w:jc w:val="both"/>
        <w:rPr>
          <w:rFonts w:ascii="Times New Roman" w:hAnsi="Times New Roman" w:cs="Times New Roman"/>
          <w:b/>
          <w:bCs/>
          <w:sz w:val="28"/>
          <w:szCs w:val="28"/>
        </w:rPr>
      </w:pPr>
      <w:r w:rsidRPr="00E73FDE">
        <w:rPr>
          <w:rFonts w:ascii="Times New Roman" w:hAnsi="Times New Roman" w:cs="Times New Roman"/>
          <w:b/>
          <w:bCs/>
          <w:sz w:val="28"/>
          <w:szCs w:val="28"/>
        </w:rPr>
        <w:t xml:space="preserve">A three-year moratorium is more likely to </w:t>
      </w:r>
      <w:r w:rsidRPr="00E73FDE">
        <w:rPr>
          <w:rFonts w:ascii="Times New Roman" w:hAnsi="Times New Roman" w:cs="Times New Roman"/>
          <w:b/>
          <w:bCs/>
          <w:i/>
          <w:iCs/>
          <w:sz w:val="28"/>
          <w:szCs w:val="28"/>
        </w:rPr>
        <w:t>hinder</w:t>
      </w:r>
      <w:r w:rsidRPr="00E73FDE">
        <w:rPr>
          <w:rFonts w:ascii="Times New Roman" w:hAnsi="Times New Roman" w:cs="Times New Roman"/>
          <w:b/>
          <w:bCs/>
          <w:sz w:val="28"/>
          <w:szCs w:val="28"/>
        </w:rPr>
        <w:t xml:space="preserve"> a judicial officer’s understanding of AI and other emerging technology.</w:t>
      </w:r>
    </w:p>
    <w:p w14:paraId="1EB1508F" w14:textId="77777777" w:rsidR="00E73FDE" w:rsidRPr="00E73FDE" w:rsidRDefault="00E73FDE" w:rsidP="00E73FDE">
      <w:pPr>
        <w:ind w:left="86" w:right="86"/>
        <w:jc w:val="both"/>
        <w:rPr>
          <w:rFonts w:ascii="Times New Roman" w:hAnsi="Times New Roman" w:cs="Times New Roman"/>
          <w:sz w:val="28"/>
          <w:szCs w:val="28"/>
        </w:rPr>
      </w:pPr>
    </w:p>
    <w:p w14:paraId="136C2D88" w14:textId="77777777" w:rsidR="00E73FDE" w:rsidRPr="00E73FDE" w:rsidRDefault="00E73FDE" w:rsidP="00EC5949">
      <w:pPr>
        <w:ind w:left="86" w:right="86" w:firstLine="634"/>
        <w:jc w:val="both"/>
        <w:rPr>
          <w:rFonts w:ascii="Times New Roman" w:hAnsi="Times New Roman" w:cs="Times New Roman"/>
          <w:sz w:val="28"/>
          <w:szCs w:val="28"/>
        </w:rPr>
      </w:pPr>
      <w:r w:rsidRPr="00E73FDE">
        <w:rPr>
          <w:rFonts w:ascii="Times New Roman" w:hAnsi="Times New Roman" w:cs="Times New Roman"/>
          <w:sz w:val="28"/>
          <w:szCs w:val="28"/>
        </w:rPr>
        <w:t xml:space="preserve">For centuries judges have adopted new technology to do their work more efficiently and more accurately. Some of these—like the shift to word processors, </w:t>
      </w:r>
      <w:r w:rsidRPr="00E73FDE">
        <w:rPr>
          <w:rFonts w:ascii="Times New Roman" w:hAnsi="Times New Roman" w:cs="Times New Roman"/>
          <w:sz w:val="28"/>
          <w:szCs w:val="28"/>
        </w:rPr>
        <w:lastRenderedPageBreak/>
        <w:t xml:space="preserve">the transition to email communications, the advent of “e-filing,” the use of digital audio recordings rather than stenographers, and our reliance on online research tools like Westlaw and Lexis—were likely controversial at the time. </w:t>
      </w:r>
    </w:p>
    <w:p w14:paraId="381B7AFF" w14:textId="77777777" w:rsidR="00E73FDE" w:rsidRPr="00E73FDE" w:rsidRDefault="00E73FDE" w:rsidP="00E73FDE">
      <w:pPr>
        <w:ind w:left="86" w:right="86"/>
        <w:jc w:val="both"/>
        <w:rPr>
          <w:rFonts w:ascii="Times New Roman" w:hAnsi="Times New Roman" w:cs="Times New Roman"/>
          <w:sz w:val="28"/>
          <w:szCs w:val="28"/>
        </w:rPr>
      </w:pPr>
    </w:p>
    <w:p w14:paraId="114A5225" w14:textId="77777777" w:rsidR="00E73FDE" w:rsidRPr="00E73FDE" w:rsidRDefault="00E73FDE" w:rsidP="00EC5949">
      <w:pPr>
        <w:ind w:left="86" w:right="86" w:firstLine="634"/>
        <w:jc w:val="both"/>
        <w:rPr>
          <w:rFonts w:ascii="Times New Roman" w:hAnsi="Times New Roman" w:cs="Times New Roman"/>
          <w:sz w:val="28"/>
          <w:szCs w:val="28"/>
        </w:rPr>
      </w:pPr>
      <w:r w:rsidRPr="00E73FDE">
        <w:rPr>
          <w:rFonts w:ascii="Times New Roman" w:hAnsi="Times New Roman" w:cs="Times New Roman"/>
          <w:sz w:val="28"/>
          <w:szCs w:val="28"/>
        </w:rPr>
        <w:t xml:space="preserve">It would be impossible for a judge to keep up with the existing and rapidly growing caseload </w:t>
      </w:r>
      <w:r w:rsidRPr="00E73FDE">
        <w:rPr>
          <w:rFonts w:ascii="Times New Roman" w:hAnsi="Times New Roman" w:cs="Times New Roman"/>
          <w:i/>
          <w:iCs/>
          <w:sz w:val="28"/>
          <w:szCs w:val="28"/>
        </w:rPr>
        <w:t>without</w:t>
      </w:r>
      <w:r w:rsidRPr="00E73FDE">
        <w:rPr>
          <w:rFonts w:ascii="Times New Roman" w:hAnsi="Times New Roman" w:cs="Times New Roman"/>
          <w:sz w:val="28"/>
          <w:szCs w:val="28"/>
        </w:rPr>
        <w:t xml:space="preserve"> leveraging those tools. This is in part why judges are now required to understand “the benefits and risks associated with [] technology relevant to service as a judicial officer.” Ariz. R. Sup. Ct. 81, Canon 2.5 </w:t>
      </w:r>
      <w:proofErr w:type="spellStart"/>
      <w:r w:rsidRPr="00E73FDE">
        <w:rPr>
          <w:rFonts w:ascii="Times New Roman" w:hAnsi="Times New Roman" w:cs="Times New Roman"/>
          <w:sz w:val="28"/>
          <w:szCs w:val="28"/>
        </w:rPr>
        <w:t>cmt</w:t>
      </w:r>
      <w:proofErr w:type="spellEnd"/>
      <w:r w:rsidRPr="00E73FDE">
        <w:rPr>
          <w:rFonts w:ascii="Times New Roman" w:hAnsi="Times New Roman" w:cs="Times New Roman"/>
          <w:sz w:val="28"/>
          <w:szCs w:val="28"/>
        </w:rPr>
        <w:t>. 1. </w:t>
      </w:r>
    </w:p>
    <w:p w14:paraId="6B3E102F" w14:textId="77777777" w:rsidR="00E73FDE" w:rsidRPr="00E73FDE" w:rsidRDefault="00E73FDE" w:rsidP="00E73FDE">
      <w:pPr>
        <w:ind w:left="86" w:right="86"/>
        <w:jc w:val="both"/>
        <w:rPr>
          <w:rFonts w:ascii="Times New Roman" w:hAnsi="Times New Roman" w:cs="Times New Roman"/>
          <w:sz w:val="28"/>
          <w:szCs w:val="28"/>
        </w:rPr>
      </w:pPr>
    </w:p>
    <w:p w14:paraId="46FFC480" w14:textId="77777777" w:rsidR="00E73FDE" w:rsidRPr="00E73FDE" w:rsidRDefault="00E73FDE" w:rsidP="00EC5949">
      <w:pPr>
        <w:ind w:left="86" w:right="86" w:firstLine="634"/>
        <w:jc w:val="both"/>
        <w:rPr>
          <w:rFonts w:ascii="Times New Roman" w:hAnsi="Times New Roman" w:cs="Times New Roman"/>
          <w:sz w:val="28"/>
          <w:szCs w:val="28"/>
        </w:rPr>
      </w:pPr>
      <w:r w:rsidRPr="00E73FDE">
        <w:rPr>
          <w:rFonts w:ascii="Times New Roman" w:hAnsi="Times New Roman" w:cs="Times New Roman"/>
          <w:sz w:val="28"/>
          <w:szCs w:val="28"/>
        </w:rPr>
        <w:t xml:space="preserve">Members of the public hold a wide array of views on the reliability and proper use of the AI tools currently available. Individual judicial officers do, too. But advances in AI tools are currently measured in months or even weeks, not years. </w:t>
      </w:r>
    </w:p>
    <w:p w14:paraId="5D222BDA" w14:textId="77777777" w:rsidR="00E73FDE" w:rsidRPr="00E73FDE" w:rsidRDefault="00E73FDE" w:rsidP="00E73FDE">
      <w:pPr>
        <w:ind w:left="86" w:right="86"/>
        <w:jc w:val="both"/>
        <w:rPr>
          <w:rFonts w:ascii="Times New Roman" w:hAnsi="Times New Roman" w:cs="Times New Roman"/>
          <w:sz w:val="28"/>
          <w:szCs w:val="28"/>
        </w:rPr>
      </w:pPr>
    </w:p>
    <w:p w14:paraId="02F943BC" w14:textId="77777777" w:rsidR="00E73FDE" w:rsidRPr="00E73FDE" w:rsidRDefault="00E73FDE" w:rsidP="00EC5949">
      <w:pPr>
        <w:ind w:left="86" w:right="86" w:firstLine="634"/>
        <w:jc w:val="both"/>
        <w:rPr>
          <w:rFonts w:ascii="Times New Roman" w:hAnsi="Times New Roman" w:cs="Times New Roman"/>
          <w:sz w:val="28"/>
          <w:szCs w:val="28"/>
        </w:rPr>
      </w:pPr>
      <w:r w:rsidRPr="00E73FDE">
        <w:rPr>
          <w:rFonts w:ascii="Times New Roman" w:hAnsi="Times New Roman" w:cs="Times New Roman"/>
          <w:sz w:val="28"/>
          <w:szCs w:val="28"/>
        </w:rPr>
        <w:t xml:space="preserve">ChatGPT was first released to the public in November 2022, just over three years ago. The proliferation of competing products, the increases in accuracy on various benchmarks, and the steadily shrinking hallucination and error rates in the past three years have been quite impressive. </w:t>
      </w:r>
    </w:p>
    <w:p w14:paraId="2FA8283D" w14:textId="77777777" w:rsidR="00E73FDE" w:rsidRPr="00E73FDE" w:rsidRDefault="00E73FDE" w:rsidP="00E73FDE">
      <w:pPr>
        <w:ind w:left="86" w:right="86"/>
        <w:jc w:val="both"/>
        <w:rPr>
          <w:rFonts w:ascii="Times New Roman" w:hAnsi="Times New Roman" w:cs="Times New Roman"/>
          <w:sz w:val="28"/>
          <w:szCs w:val="28"/>
        </w:rPr>
      </w:pPr>
    </w:p>
    <w:p w14:paraId="611C74B1" w14:textId="77777777" w:rsidR="00E73FDE" w:rsidRPr="00E73FDE" w:rsidRDefault="00E73FDE" w:rsidP="00EC5949">
      <w:pPr>
        <w:ind w:left="86" w:right="86" w:firstLine="634"/>
        <w:jc w:val="both"/>
        <w:rPr>
          <w:rFonts w:ascii="Times New Roman" w:hAnsi="Times New Roman" w:cs="Times New Roman"/>
          <w:sz w:val="28"/>
          <w:szCs w:val="28"/>
        </w:rPr>
      </w:pPr>
      <w:r w:rsidRPr="00E73FDE">
        <w:rPr>
          <w:rFonts w:ascii="Times New Roman" w:hAnsi="Times New Roman" w:cs="Times New Roman"/>
          <w:sz w:val="28"/>
          <w:szCs w:val="28"/>
        </w:rPr>
        <w:t xml:space="preserve">It’s hard to predict what AI-based technology will be available in January 2030, when the proposed three-year moratorium would end. But it seems to us that’s a reason to be more cautious about imposing a lengthy and broad prohibition. These tools will get better. Our judges should get </w:t>
      </w:r>
      <w:proofErr w:type="gramStart"/>
      <w:r w:rsidRPr="00E73FDE">
        <w:rPr>
          <w:rFonts w:ascii="Times New Roman" w:hAnsi="Times New Roman" w:cs="Times New Roman"/>
          <w:sz w:val="28"/>
          <w:szCs w:val="28"/>
        </w:rPr>
        <w:t>better along</w:t>
      </w:r>
      <w:proofErr w:type="gramEnd"/>
      <w:r w:rsidRPr="00E73FDE">
        <w:rPr>
          <w:rFonts w:ascii="Times New Roman" w:hAnsi="Times New Roman" w:cs="Times New Roman"/>
          <w:sz w:val="28"/>
          <w:szCs w:val="28"/>
        </w:rPr>
        <w:t xml:space="preserve"> with them. If judges are barred from engaging with these tools for three years (or longer), their eventual and inevitable use of them will occur with less institutional familiarity and fewer developed safeguards—not more. Without governance and training, judicial officers will have no framework for navigating AI tools responsibly.</w:t>
      </w:r>
    </w:p>
    <w:p w14:paraId="1BB5948D" w14:textId="77777777" w:rsidR="00E73FDE" w:rsidRPr="00E73FDE" w:rsidRDefault="00E73FDE" w:rsidP="00E73FDE">
      <w:pPr>
        <w:ind w:left="86" w:right="86"/>
        <w:jc w:val="both"/>
        <w:rPr>
          <w:rFonts w:ascii="Times New Roman" w:hAnsi="Times New Roman" w:cs="Times New Roman"/>
          <w:sz w:val="28"/>
          <w:szCs w:val="28"/>
        </w:rPr>
      </w:pPr>
    </w:p>
    <w:p w14:paraId="2010AE6E" w14:textId="77777777" w:rsidR="00E73FDE" w:rsidRPr="00E73FDE" w:rsidRDefault="00E73FDE" w:rsidP="00EC5949">
      <w:pPr>
        <w:ind w:left="86" w:right="86" w:firstLine="634"/>
        <w:jc w:val="both"/>
        <w:rPr>
          <w:rFonts w:ascii="Times New Roman" w:hAnsi="Times New Roman" w:cs="Times New Roman"/>
          <w:sz w:val="28"/>
          <w:szCs w:val="28"/>
        </w:rPr>
      </w:pPr>
      <w:r w:rsidRPr="00E73FDE">
        <w:rPr>
          <w:rFonts w:ascii="Times New Roman" w:hAnsi="Times New Roman" w:cs="Times New Roman"/>
          <w:sz w:val="28"/>
          <w:szCs w:val="28"/>
        </w:rPr>
        <w:t xml:space="preserve">A three-year moratorium will also be difficult to implement. Many standard products that judicial officers use—such as Microsoft Word, Adobe Acrobat, and Microsoft Outlook—are adding AI-powered functionality, even for straightforward tasks like searching for archived emails or highlighting spelling and grammar errors in a text document. Some of these aren’t optional; an individual judge using a court-issued computer may not have the authority to refuse a software update or turn off certain features. It may also be difficult to determine which of these features rely on AI technology and which do not. </w:t>
      </w:r>
    </w:p>
    <w:p w14:paraId="3B007732" w14:textId="77777777" w:rsidR="00E73FDE" w:rsidRPr="00E73FDE" w:rsidRDefault="00E73FDE" w:rsidP="00E73FDE">
      <w:pPr>
        <w:ind w:left="86" w:right="86"/>
        <w:jc w:val="both"/>
        <w:rPr>
          <w:rFonts w:ascii="Times New Roman" w:hAnsi="Times New Roman" w:cs="Times New Roman"/>
          <w:sz w:val="28"/>
          <w:szCs w:val="28"/>
        </w:rPr>
      </w:pPr>
    </w:p>
    <w:p w14:paraId="1BE98CB6" w14:textId="77777777" w:rsidR="00E73FDE" w:rsidRPr="00E73FDE" w:rsidRDefault="00E73FDE" w:rsidP="00EC5949">
      <w:pPr>
        <w:ind w:left="86" w:right="86" w:firstLine="634"/>
        <w:jc w:val="both"/>
        <w:rPr>
          <w:rFonts w:ascii="Times New Roman" w:hAnsi="Times New Roman" w:cs="Times New Roman"/>
          <w:sz w:val="28"/>
          <w:szCs w:val="28"/>
        </w:rPr>
      </w:pPr>
      <w:r w:rsidRPr="00E73FDE">
        <w:rPr>
          <w:rFonts w:ascii="Times New Roman" w:hAnsi="Times New Roman" w:cs="Times New Roman"/>
          <w:sz w:val="28"/>
          <w:szCs w:val="28"/>
        </w:rPr>
        <w:t xml:space="preserve">AI tools will continue to improve. They will offer opportunities for judicial officers to issue their rulings with greater accuracy, clarity, and consistency. This is already happening. </w:t>
      </w:r>
    </w:p>
    <w:p w14:paraId="69C7E9E5" w14:textId="77777777" w:rsidR="00E73FDE" w:rsidRPr="00E73FDE" w:rsidRDefault="00E73FDE" w:rsidP="00E73FDE">
      <w:pPr>
        <w:ind w:left="86" w:right="86"/>
        <w:jc w:val="both"/>
        <w:rPr>
          <w:rFonts w:ascii="Times New Roman" w:hAnsi="Times New Roman" w:cs="Times New Roman"/>
          <w:sz w:val="28"/>
          <w:szCs w:val="28"/>
        </w:rPr>
      </w:pPr>
    </w:p>
    <w:p w14:paraId="3564F6D8" w14:textId="77777777" w:rsidR="00E73FDE" w:rsidRPr="00E73FDE" w:rsidRDefault="00E73FDE" w:rsidP="00EC5949">
      <w:pPr>
        <w:ind w:left="86" w:right="86" w:firstLine="634"/>
        <w:jc w:val="both"/>
        <w:rPr>
          <w:rFonts w:ascii="Times New Roman" w:hAnsi="Times New Roman" w:cs="Times New Roman"/>
          <w:sz w:val="28"/>
          <w:szCs w:val="28"/>
        </w:rPr>
      </w:pPr>
      <w:r w:rsidRPr="00E73FDE">
        <w:rPr>
          <w:rFonts w:ascii="Times New Roman" w:hAnsi="Times New Roman" w:cs="Times New Roman"/>
          <w:sz w:val="28"/>
          <w:szCs w:val="28"/>
        </w:rPr>
        <w:t xml:space="preserve">AI also offers litigants who can’t afford representation greater access to justice. It might reduce costs and improve efficiency by allowing judicial officers, court systems, and the clerk of court to automate routine tasks. It’s unclear at this stage whether, and when, and which AI tools will help us achieve those goals. But if they can, and if the use of emerging technology leads to increased accuracy and clarity and a shorter timeframe to get decisions issued, wouldn’t that </w:t>
      </w:r>
      <w:r w:rsidRPr="00E73FDE">
        <w:rPr>
          <w:rFonts w:ascii="Times New Roman" w:hAnsi="Times New Roman" w:cs="Times New Roman"/>
          <w:i/>
          <w:iCs/>
          <w:sz w:val="28"/>
          <w:szCs w:val="28"/>
        </w:rPr>
        <w:t>improve</w:t>
      </w:r>
      <w:r w:rsidRPr="00E73FDE">
        <w:rPr>
          <w:rFonts w:ascii="Times New Roman" w:hAnsi="Times New Roman" w:cs="Times New Roman"/>
          <w:sz w:val="28"/>
          <w:szCs w:val="28"/>
        </w:rPr>
        <w:t xml:space="preserve"> public trust in the justice system? And wouldn’t that be a reason to explore technological solutions—carefully, responsibly, and incrementally—rather than impose a broad three-year moratorium?</w:t>
      </w:r>
    </w:p>
    <w:p w14:paraId="7D5E9195" w14:textId="77777777" w:rsidR="00E73FDE" w:rsidRPr="00E73FDE" w:rsidRDefault="00E73FDE" w:rsidP="00E73FDE">
      <w:pPr>
        <w:ind w:left="86" w:right="86"/>
        <w:jc w:val="both"/>
        <w:rPr>
          <w:rFonts w:ascii="Times New Roman" w:hAnsi="Times New Roman" w:cs="Times New Roman"/>
          <w:sz w:val="28"/>
          <w:szCs w:val="28"/>
        </w:rPr>
      </w:pPr>
    </w:p>
    <w:p w14:paraId="30040E85" w14:textId="77777777" w:rsidR="00E73FDE" w:rsidRPr="00E73FDE" w:rsidRDefault="00E73FDE" w:rsidP="00BB50DE">
      <w:pPr>
        <w:ind w:left="86" w:right="86"/>
        <w:jc w:val="center"/>
        <w:rPr>
          <w:rFonts w:ascii="Times New Roman" w:hAnsi="Times New Roman" w:cs="Times New Roman"/>
          <w:sz w:val="28"/>
          <w:szCs w:val="28"/>
        </w:rPr>
      </w:pPr>
      <w:r w:rsidRPr="00E73FDE">
        <w:rPr>
          <w:rFonts w:ascii="Times New Roman" w:hAnsi="Times New Roman" w:cs="Times New Roman"/>
          <w:sz w:val="28"/>
          <w:szCs w:val="28"/>
        </w:rPr>
        <w:t>* * *</w:t>
      </w:r>
    </w:p>
    <w:p w14:paraId="26ADD4DE" w14:textId="77777777" w:rsidR="00E73FDE" w:rsidRPr="00E73FDE" w:rsidRDefault="00E73FDE" w:rsidP="00E73FDE">
      <w:pPr>
        <w:ind w:left="86" w:right="86"/>
        <w:jc w:val="both"/>
        <w:rPr>
          <w:rFonts w:ascii="Times New Roman" w:hAnsi="Times New Roman" w:cs="Times New Roman"/>
          <w:sz w:val="28"/>
          <w:szCs w:val="28"/>
        </w:rPr>
      </w:pPr>
    </w:p>
    <w:p w14:paraId="75CC063D" w14:textId="43A22946" w:rsidR="00E73FDE" w:rsidRPr="00E73FDE" w:rsidRDefault="00E73FDE" w:rsidP="00BB50DE">
      <w:pPr>
        <w:ind w:left="86" w:right="86" w:firstLine="634"/>
        <w:jc w:val="both"/>
        <w:rPr>
          <w:rFonts w:ascii="Times New Roman" w:hAnsi="Times New Roman" w:cs="Times New Roman"/>
          <w:sz w:val="28"/>
          <w:szCs w:val="28"/>
        </w:rPr>
      </w:pPr>
      <w:r w:rsidRPr="00E73FDE">
        <w:rPr>
          <w:rFonts w:ascii="Times New Roman" w:hAnsi="Times New Roman" w:cs="Times New Roman"/>
          <w:sz w:val="28"/>
          <w:szCs w:val="28"/>
        </w:rPr>
        <w:t xml:space="preserve">In short, we agree that the Petition highlights important issues relating to how judicial officers and court systems should navigate the challenges of AI and </w:t>
      </w:r>
      <w:r w:rsidRPr="00E73FDE">
        <w:rPr>
          <w:rFonts w:ascii="Times New Roman" w:hAnsi="Times New Roman" w:cs="Times New Roman"/>
          <w:sz w:val="28"/>
          <w:szCs w:val="28"/>
        </w:rPr>
        <w:lastRenderedPageBreak/>
        <w:t>emerging technology. And this</w:t>
      </w:r>
      <w:r w:rsidR="00970F52">
        <w:rPr>
          <w:rFonts w:ascii="Times New Roman" w:hAnsi="Times New Roman" w:cs="Times New Roman"/>
          <w:sz w:val="28"/>
          <w:szCs w:val="28"/>
        </w:rPr>
        <w:t xml:space="preserve"> comment</w:t>
      </w:r>
      <w:r w:rsidRPr="00E73FDE">
        <w:rPr>
          <w:rFonts w:ascii="Times New Roman" w:hAnsi="Times New Roman" w:cs="Times New Roman"/>
          <w:sz w:val="28"/>
          <w:szCs w:val="28"/>
        </w:rPr>
        <w:t xml:space="preserve"> summarizes just some of our court’s efforts to address these concerns. </w:t>
      </w:r>
    </w:p>
    <w:p w14:paraId="2F1837D7" w14:textId="77777777" w:rsidR="00E73FDE" w:rsidRPr="00E73FDE" w:rsidRDefault="00E73FDE" w:rsidP="00E73FDE">
      <w:pPr>
        <w:ind w:left="86" w:right="86"/>
        <w:jc w:val="both"/>
        <w:rPr>
          <w:rFonts w:ascii="Times New Roman" w:hAnsi="Times New Roman" w:cs="Times New Roman"/>
          <w:sz w:val="28"/>
          <w:szCs w:val="28"/>
        </w:rPr>
      </w:pPr>
    </w:p>
    <w:p w14:paraId="4F22F950" w14:textId="65B776FB" w:rsidR="00E73FDE" w:rsidRPr="00E73FDE" w:rsidRDefault="00E73FDE" w:rsidP="00BB50DE">
      <w:pPr>
        <w:ind w:left="86" w:right="86" w:firstLine="634"/>
        <w:jc w:val="both"/>
        <w:rPr>
          <w:rFonts w:ascii="Times New Roman" w:hAnsi="Times New Roman" w:cs="Times New Roman"/>
          <w:sz w:val="28"/>
          <w:szCs w:val="28"/>
        </w:rPr>
      </w:pPr>
      <w:r w:rsidRPr="00E73FDE">
        <w:rPr>
          <w:rFonts w:ascii="Times New Roman" w:hAnsi="Times New Roman" w:cs="Times New Roman"/>
          <w:sz w:val="28"/>
          <w:szCs w:val="28"/>
        </w:rPr>
        <w:t xml:space="preserve">It is simply not accurate to suggest that the only choices available are a broad prohibition or an “uncontrolled experiment.” (Pet. at 4.) Instead, this is an opportunity to chart a course for embracing new technology while ensuring that individual judicial officers maintain full decision-making authority, avoid undue influence, and preserve public trust and confidence. Stated differently, </w:t>
      </w:r>
      <w:r w:rsidR="004B42DE">
        <w:rPr>
          <w:rFonts w:ascii="Times New Roman" w:hAnsi="Times New Roman" w:cs="Times New Roman"/>
          <w:sz w:val="28"/>
          <w:szCs w:val="28"/>
        </w:rPr>
        <w:t>our</w:t>
      </w:r>
      <w:r w:rsidRPr="00E73FDE">
        <w:rPr>
          <w:rFonts w:ascii="Times New Roman" w:hAnsi="Times New Roman" w:cs="Times New Roman"/>
          <w:sz w:val="28"/>
          <w:szCs w:val="28"/>
        </w:rPr>
        <w:t xml:space="preserve"> court has no intention of unleashing an “uncontrolled experiment.” We intend to learn, adapt, and safely use technology without ever delegating our analysis or judgment.</w:t>
      </w:r>
    </w:p>
    <w:p w14:paraId="0BC35379" w14:textId="77777777" w:rsidR="00E73FDE" w:rsidRPr="00E73FDE" w:rsidRDefault="00E73FDE" w:rsidP="00E73FDE">
      <w:pPr>
        <w:ind w:left="86" w:right="86"/>
        <w:jc w:val="both"/>
        <w:rPr>
          <w:rFonts w:ascii="Times New Roman" w:hAnsi="Times New Roman" w:cs="Times New Roman"/>
          <w:sz w:val="28"/>
          <w:szCs w:val="28"/>
        </w:rPr>
      </w:pPr>
    </w:p>
    <w:p w14:paraId="5F660187" w14:textId="77777777" w:rsidR="00E73FDE" w:rsidRPr="00E73FDE" w:rsidRDefault="00E73FDE" w:rsidP="00BB50DE">
      <w:pPr>
        <w:ind w:left="86" w:right="86" w:firstLine="634"/>
        <w:jc w:val="both"/>
        <w:rPr>
          <w:rFonts w:ascii="Times New Roman" w:hAnsi="Times New Roman" w:cs="Times New Roman"/>
          <w:sz w:val="28"/>
          <w:szCs w:val="28"/>
        </w:rPr>
      </w:pPr>
      <w:r w:rsidRPr="00E73FDE">
        <w:rPr>
          <w:rFonts w:ascii="Times New Roman" w:hAnsi="Times New Roman" w:cs="Times New Roman"/>
          <w:sz w:val="28"/>
          <w:szCs w:val="28"/>
        </w:rPr>
        <w:t>If the Supreme Court determines that a statewide framework is needed, we support that. But we urge the Court to consider whether the “core judicial work” definition is the best way to achieve our common goals. We also recommend that the Court study this issue as part of its AI Steering Committee to develop guidance, promulgate training, and set clear benchmarks based on rapidly changing technology rather than adopt a three-year moratorium. </w:t>
      </w:r>
    </w:p>
    <w:p w14:paraId="67557733" w14:textId="77777777" w:rsidR="00E73FDE" w:rsidRPr="00E73FDE" w:rsidRDefault="00E73FDE" w:rsidP="00E73FDE">
      <w:pPr>
        <w:ind w:left="86" w:right="86"/>
        <w:jc w:val="both"/>
        <w:rPr>
          <w:rFonts w:ascii="Times New Roman" w:hAnsi="Times New Roman" w:cs="Times New Roman"/>
          <w:sz w:val="28"/>
          <w:szCs w:val="28"/>
        </w:rPr>
      </w:pPr>
    </w:p>
    <w:p w14:paraId="54CAD397" w14:textId="77777777" w:rsidR="00E73FDE" w:rsidRPr="00E73FDE" w:rsidRDefault="00E73FDE" w:rsidP="00BB50DE">
      <w:pPr>
        <w:ind w:left="86" w:right="86" w:firstLine="634"/>
        <w:jc w:val="both"/>
        <w:rPr>
          <w:rFonts w:ascii="Times New Roman" w:hAnsi="Times New Roman" w:cs="Times New Roman"/>
          <w:sz w:val="28"/>
          <w:szCs w:val="28"/>
        </w:rPr>
      </w:pPr>
      <w:r w:rsidRPr="00E73FDE">
        <w:rPr>
          <w:rFonts w:ascii="Times New Roman" w:hAnsi="Times New Roman" w:cs="Times New Roman"/>
          <w:sz w:val="28"/>
          <w:szCs w:val="28"/>
        </w:rPr>
        <w:t xml:space="preserve">The Petition’s reasoning may also prove too much. Our appellate courts have long and appropriately relied on judicial clerks to perform many of the very functions now said to be categorically impermissible if assisted by technology: researching complex legal issues, preparing bench memoranda, drafting </w:t>
      </w:r>
      <w:proofErr w:type="gramStart"/>
      <w:r w:rsidRPr="00E73FDE">
        <w:rPr>
          <w:rFonts w:ascii="Times New Roman" w:hAnsi="Times New Roman" w:cs="Times New Roman"/>
          <w:sz w:val="28"/>
          <w:szCs w:val="28"/>
        </w:rPr>
        <w:t>proposed opinions, refining</w:t>
      </w:r>
      <w:proofErr w:type="gramEnd"/>
      <w:r w:rsidRPr="00E73FDE">
        <w:rPr>
          <w:rFonts w:ascii="Times New Roman" w:hAnsi="Times New Roman" w:cs="Times New Roman"/>
          <w:sz w:val="28"/>
          <w:szCs w:val="28"/>
        </w:rPr>
        <w:t xml:space="preserve"> reasoning, and editing adjudicative language. </w:t>
      </w:r>
    </w:p>
    <w:p w14:paraId="04242F8F" w14:textId="77777777" w:rsidR="00E73FDE" w:rsidRPr="00E73FDE" w:rsidRDefault="00E73FDE" w:rsidP="00E73FDE">
      <w:pPr>
        <w:ind w:left="86" w:right="86"/>
        <w:jc w:val="both"/>
        <w:rPr>
          <w:rFonts w:ascii="Times New Roman" w:hAnsi="Times New Roman" w:cs="Times New Roman"/>
          <w:sz w:val="28"/>
          <w:szCs w:val="28"/>
        </w:rPr>
      </w:pPr>
    </w:p>
    <w:p w14:paraId="7B414368" w14:textId="77777777" w:rsidR="00E73FDE" w:rsidRPr="00E73FDE" w:rsidRDefault="00E73FDE" w:rsidP="00BB50DE">
      <w:pPr>
        <w:ind w:left="86" w:right="86" w:firstLine="634"/>
        <w:jc w:val="both"/>
        <w:rPr>
          <w:rFonts w:ascii="Times New Roman" w:hAnsi="Times New Roman" w:cs="Times New Roman"/>
          <w:sz w:val="28"/>
          <w:szCs w:val="28"/>
        </w:rPr>
      </w:pPr>
      <w:r w:rsidRPr="00E73FDE">
        <w:rPr>
          <w:rFonts w:ascii="Times New Roman" w:hAnsi="Times New Roman" w:cs="Times New Roman"/>
          <w:sz w:val="28"/>
          <w:szCs w:val="28"/>
        </w:rPr>
        <w:t xml:space="preserve">While Arizona appellate judges use judicial clerks for a wide variety of substantive tasks, no one doubts that the judge remains the constitutional decisionmaker. Like any research assistant, judicial clerks are capable of </w:t>
      </w:r>
      <w:proofErr w:type="gramStart"/>
      <w:r w:rsidRPr="00E73FDE">
        <w:rPr>
          <w:rFonts w:ascii="Times New Roman" w:hAnsi="Times New Roman" w:cs="Times New Roman"/>
          <w:sz w:val="28"/>
          <w:szCs w:val="28"/>
        </w:rPr>
        <w:t>error</w:t>
      </w:r>
      <w:proofErr w:type="gramEnd"/>
      <w:r w:rsidRPr="00E73FDE">
        <w:rPr>
          <w:rFonts w:ascii="Times New Roman" w:hAnsi="Times New Roman" w:cs="Times New Roman"/>
          <w:sz w:val="28"/>
          <w:szCs w:val="28"/>
        </w:rPr>
        <w:t xml:space="preserve">. </w:t>
      </w:r>
    </w:p>
    <w:p w14:paraId="11C3F168" w14:textId="77777777" w:rsidR="00E73FDE" w:rsidRPr="00E73FDE" w:rsidRDefault="00E73FDE" w:rsidP="00E73FDE">
      <w:pPr>
        <w:ind w:left="86" w:right="86"/>
        <w:jc w:val="both"/>
        <w:rPr>
          <w:rFonts w:ascii="Times New Roman" w:hAnsi="Times New Roman" w:cs="Times New Roman"/>
          <w:sz w:val="28"/>
          <w:szCs w:val="28"/>
        </w:rPr>
      </w:pPr>
    </w:p>
    <w:p w14:paraId="2510E9BE" w14:textId="4A5C5ADE" w:rsidR="00E73FDE" w:rsidRPr="00E73FDE" w:rsidRDefault="00E73FDE" w:rsidP="00BB50DE">
      <w:pPr>
        <w:ind w:left="86" w:right="86" w:firstLine="634"/>
        <w:jc w:val="both"/>
        <w:rPr>
          <w:rFonts w:ascii="Times New Roman" w:hAnsi="Times New Roman" w:cs="Times New Roman"/>
          <w:sz w:val="28"/>
          <w:szCs w:val="28"/>
        </w:rPr>
      </w:pPr>
      <w:r w:rsidRPr="00E73FDE">
        <w:rPr>
          <w:rFonts w:ascii="Times New Roman" w:hAnsi="Times New Roman" w:cs="Times New Roman"/>
          <w:sz w:val="28"/>
          <w:szCs w:val="28"/>
        </w:rPr>
        <w:lastRenderedPageBreak/>
        <w:t>While a judge may ask a clerk to research or even draft an opinion, no one doubts that the constitutional responsibility remains with the judge, who must independently review, verify, and adopt—or reject—any proposed language. The same principle would govern any carefully regulated use of technological tools. If supervised clerk assistance does not diminish judicial independence, dignity, or public trust—and it plainly does not—then the Petition must explain why supervised, regulated technological assistance is fundamentally different. It does not do so.</w:t>
      </w:r>
    </w:p>
    <w:p w14:paraId="14E3D207" w14:textId="77777777" w:rsidR="00E73FDE" w:rsidRPr="00E73FDE" w:rsidRDefault="00E73FDE" w:rsidP="00E73FDE">
      <w:pPr>
        <w:ind w:left="86" w:right="86"/>
        <w:jc w:val="both"/>
        <w:rPr>
          <w:rFonts w:ascii="Times New Roman" w:hAnsi="Times New Roman" w:cs="Times New Roman"/>
          <w:sz w:val="28"/>
          <w:szCs w:val="28"/>
        </w:rPr>
      </w:pPr>
    </w:p>
    <w:p w14:paraId="02FD0C45" w14:textId="155EFA11" w:rsidR="00954BC9" w:rsidRDefault="00E73FDE" w:rsidP="00BB50DE">
      <w:pPr>
        <w:ind w:left="86" w:right="86" w:firstLine="634"/>
        <w:jc w:val="both"/>
        <w:rPr>
          <w:rFonts w:ascii="Times New Roman" w:hAnsi="Times New Roman" w:cs="Times New Roman"/>
          <w:sz w:val="28"/>
          <w:szCs w:val="28"/>
        </w:rPr>
      </w:pPr>
      <w:r w:rsidRPr="00E73FDE">
        <w:rPr>
          <w:rFonts w:ascii="Times New Roman" w:hAnsi="Times New Roman" w:cs="Times New Roman"/>
          <w:sz w:val="28"/>
          <w:szCs w:val="28"/>
        </w:rPr>
        <w:t>As Socrates ultimately observed, the written word “can neither defend itself nor come to its own support.” Plato, Phaedrus, 275E. It depends on its author. So too with any tool employed in chambers. Responsibility rests not with the instrument, but with the judicial officer who stands behind the decision.</w:t>
      </w:r>
      <w:r w:rsidR="00954BC9">
        <w:rPr>
          <w:rFonts w:ascii="Times New Roman" w:hAnsi="Times New Roman" w:cs="Times New Roman"/>
          <w:sz w:val="28"/>
          <w:szCs w:val="28"/>
        </w:rPr>
        <w:t xml:space="preserve"> This comment reflects the </w:t>
      </w:r>
      <w:r w:rsidR="00D46C56">
        <w:rPr>
          <w:rFonts w:ascii="Times New Roman" w:hAnsi="Times New Roman" w:cs="Times New Roman"/>
          <w:sz w:val="28"/>
          <w:szCs w:val="28"/>
        </w:rPr>
        <w:t xml:space="preserve">individual </w:t>
      </w:r>
      <w:r w:rsidR="00954BC9">
        <w:rPr>
          <w:rFonts w:ascii="Times New Roman" w:hAnsi="Times New Roman" w:cs="Times New Roman"/>
          <w:sz w:val="28"/>
          <w:szCs w:val="28"/>
        </w:rPr>
        <w:t xml:space="preserve">views of the authors—Maricopa County Superior Court Judges Blanchard, Fisk, and Knapp—as well as the additional Maricopa County </w:t>
      </w:r>
      <w:r w:rsidR="00323DE3">
        <w:rPr>
          <w:rFonts w:ascii="Times New Roman" w:hAnsi="Times New Roman" w:cs="Times New Roman"/>
          <w:sz w:val="28"/>
          <w:szCs w:val="28"/>
        </w:rPr>
        <w:t xml:space="preserve">Judicial Branch </w:t>
      </w:r>
      <w:r w:rsidR="009137A5">
        <w:rPr>
          <w:rFonts w:ascii="Times New Roman" w:hAnsi="Times New Roman" w:cs="Times New Roman"/>
          <w:sz w:val="28"/>
          <w:szCs w:val="28"/>
        </w:rPr>
        <w:t xml:space="preserve">officers, </w:t>
      </w:r>
      <w:r w:rsidR="009F2891">
        <w:rPr>
          <w:rFonts w:ascii="Times New Roman" w:hAnsi="Times New Roman" w:cs="Times New Roman"/>
          <w:sz w:val="28"/>
          <w:szCs w:val="28"/>
        </w:rPr>
        <w:t>court technology leaders</w:t>
      </w:r>
      <w:r w:rsidR="009137A5">
        <w:rPr>
          <w:rFonts w:ascii="Times New Roman" w:hAnsi="Times New Roman" w:cs="Times New Roman"/>
          <w:sz w:val="28"/>
          <w:szCs w:val="28"/>
        </w:rPr>
        <w:t xml:space="preserve">, and </w:t>
      </w:r>
      <w:r w:rsidR="00323DE3">
        <w:rPr>
          <w:rFonts w:ascii="Times New Roman" w:hAnsi="Times New Roman" w:cs="Times New Roman"/>
          <w:sz w:val="28"/>
          <w:szCs w:val="28"/>
        </w:rPr>
        <w:t>general counsel</w:t>
      </w:r>
      <w:r w:rsidR="009F2891">
        <w:rPr>
          <w:rFonts w:ascii="Times New Roman" w:hAnsi="Times New Roman" w:cs="Times New Roman"/>
          <w:sz w:val="28"/>
          <w:szCs w:val="28"/>
        </w:rPr>
        <w:t xml:space="preserve"> </w:t>
      </w:r>
      <w:r w:rsidR="00954BC9">
        <w:rPr>
          <w:rFonts w:ascii="Times New Roman" w:hAnsi="Times New Roman" w:cs="Times New Roman"/>
          <w:sz w:val="28"/>
          <w:szCs w:val="28"/>
        </w:rPr>
        <w:t>whose names are listed below.</w:t>
      </w:r>
    </w:p>
    <w:p w14:paraId="24123FE2" w14:textId="77777777" w:rsidR="00D46C56" w:rsidRDefault="00D46C56" w:rsidP="00BB50DE">
      <w:pPr>
        <w:ind w:left="86" w:right="86" w:firstLine="634"/>
        <w:jc w:val="both"/>
        <w:rPr>
          <w:rFonts w:ascii="Times New Roman" w:hAnsi="Times New Roman" w:cs="Times New Roman"/>
          <w:sz w:val="28"/>
          <w:szCs w:val="28"/>
        </w:rPr>
      </w:pPr>
    </w:p>
    <w:p w14:paraId="340987EF" w14:textId="53837D6D" w:rsidR="00AC234D" w:rsidRDefault="00AC234D" w:rsidP="00AC234D">
      <w:pPr>
        <w:ind w:right="86"/>
        <w:jc w:val="both"/>
        <w:rPr>
          <w:rFonts w:ascii="Times New Roman" w:hAnsi="Times New Roman" w:cs="Times New Roman"/>
          <w:sz w:val="28"/>
          <w:szCs w:val="28"/>
        </w:rPr>
      </w:pPr>
      <w:r>
        <w:rPr>
          <w:rFonts w:ascii="Times New Roman" w:hAnsi="Times New Roman" w:cs="Times New Roman"/>
          <w:sz w:val="28"/>
          <w:szCs w:val="28"/>
        </w:rPr>
        <w:t>//</w:t>
      </w:r>
    </w:p>
    <w:p w14:paraId="3545AF2F" w14:textId="3ADDACAF" w:rsidR="00AC234D" w:rsidRDefault="00AC234D" w:rsidP="00AC234D">
      <w:pPr>
        <w:ind w:right="86"/>
        <w:jc w:val="both"/>
        <w:rPr>
          <w:rFonts w:ascii="Times New Roman" w:hAnsi="Times New Roman" w:cs="Times New Roman"/>
          <w:sz w:val="28"/>
          <w:szCs w:val="28"/>
        </w:rPr>
      </w:pPr>
      <w:r>
        <w:rPr>
          <w:rFonts w:ascii="Times New Roman" w:hAnsi="Times New Roman" w:cs="Times New Roman"/>
          <w:sz w:val="28"/>
          <w:szCs w:val="28"/>
        </w:rPr>
        <w:t>//</w:t>
      </w:r>
    </w:p>
    <w:p w14:paraId="75FE0BA6" w14:textId="33DD4890" w:rsidR="00AC234D" w:rsidRDefault="00AC234D" w:rsidP="00AC234D">
      <w:pPr>
        <w:ind w:right="86"/>
        <w:jc w:val="both"/>
        <w:rPr>
          <w:rFonts w:ascii="Times New Roman" w:hAnsi="Times New Roman" w:cs="Times New Roman"/>
          <w:sz w:val="28"/>
          <w:szCs w:val="28"/>
        </w:rPr>
      </w:pPr>
      <w:r>
        <w:rPr>
          <w:rFonts w:ascii="Times New Roman" w:hAnsi="Times New Roman" w:cs="Times New Roman"/>
          <w:sz w:val="28"/>
          <w:szCs w:val="28"/>
        </w:rPr>
        <w:t>//</w:t>
      </w:r>
    </w:p>
    <w:p w14:paraId="40CC6F9C" w14:textId="77777777" w:rsidR="00954BC9" w:rsidRDefault="00954BC9" w:rsidP="00BB50DE">
      <w:pPr>
        <w:ind w:left="86" w:right="86" w:firstLine="634"/>
        <w:jc w:val="both"/>
        <w:rPr>
          <w:rFonts w:ascii="Times New Roman" w:hAnsi="Times New Roman" w:cs="Times New Roman"/>
          <w:sz w:val="28"/>
          <w:szCs w:val="28"/>
        </w:rPr>
      </w:pPr>
    </w:p>
    <w:p w14:paraId="6097B5CE" w14:textId="77777777" w:rsidR="00AC234D" w:rsidRDefault="00AC234D">
      <w:pPr>
        <w:spacing w:line="240" w:lineRule="auto"/>
        <w:rPr>
          <w:rFonts w:ascii="Times New Roman" w:hAnsi="Times New Roman" w:cs="Times New Roman"/>
          <w:sz w:val="28"/>
          <w:szCs w:val="28"/>
        </w:rPr>
      </w:pPr>
      <w:r>
        <w:rPr>
          <w:rFonts w:ascii="Times New Roman" w:hAnsi="Times New Roman" w:cs="Times New Roman"/>
          <w:sz w:val="28"/>
          <w:szCs w:val="28"/>
        </w:rPr>
        <w:br w:type="page"/>
      </w:r>
    </w:p>
    <w:p w14:paraId="7DE28485" w14:textId="4B358E0F" w:rsidR="00E73FDE" w:rsidRPr="00E73FDE" w:rsidRDefault="00E73FDE" w:rsidP="00BB50DE">
      <w:pPr>
        <w:ind w:left="86" w:right="86" w:firstLine="634"/>
        <w:jc w:val="both"/>
        <w:rPr>
          <w:rFonts w:ascii="Times New Roman" w:hAnsi="Times New Roman" w:cs="Times New Roman"/>
          <w:sz w:val="28"/>
          <w:szCs w:val="28"/>
        </w:rPr>
      </w:pPr>
      <w:r w:rsidRPr="00E73FDE">
        <w:rPr>
          <w:rFonts w:ascii="Times New Roman" w:hAnsi="Times New Roman" w:cs="Times New Roman"/>
          <w:sz w:val="28"/>
          <w:szCs w:val="28"/>
        </w:rPr>
        <w:lastRenderedPageBreak/>
        <w:t xml:space="preserve">One final point, in the spirit of transparency. We used AI tools </w:t>
      </w:r>
      <w:proofErr w:type="gramStart"/>
      <w:r w:rsidRPr="00E73FDE">
        <w:rPr>
          <w:rFonts w:ascii="Times New Roman" w:hAnsi="Times New Roman" w:cs="Times New Roman"/>
          <w:sz w:val="28"/>
          <w:szCs w:val="28"/>
        </w:rPr>
        <w:t>in the course of</w:t>
      </w:r>
      <w:proofErr w:type="gramEnd"/>
      <w:r w:rsidRPr="00E73FDE">
        <w:rPr>
          <w:rFonts w:ascii="Times New Roman" w:hAnsi="Times New Roman" w:cs="Times New Roman"/>
          <w:sz w:val="28"/>
          <w:szCs w:val="28"/>
        </w:rPr>
        <w:t xml:space="preserve"> preparing this comment. For example, we used (in compliance with our own AI Governance Policy) ChatGPT and Microsoft Copilot to identify spelling and typographical errors and to suggest improvements on clarity, readability, and tone. But the opinions expressed in this comment are the authors’ own, and every word was drafted by a human. </w:t>
      </w:r>
    </w:p>
    <w:p w14:paraId="7602D2C8" w14:textId="77777777" w:rsidR="00E73FDE" w:rsidRPr="00E73FDE" w:rsidRDefault="00E73FDE" w:rsidP="00E73FDE">
      <w:pPr>
        <w:ind w:left="86" w:right="86"/>
        <w:jc w:val="both"/>
        <w:rPr>
          <w:rFonts w:ascii="Times New Roman" w:hAnsi="Times New Roman" w:cs="Times New Roman"/>
          <w:sz w:val="28"/>
          <w:szCs w:val="28"/>
        </w:rPr>
      </w:pPr>
    </w:p>
    <w:p w14:paraId="655D3538" w14:textId="77777777" w:rsidR="00E021ED" w:rsidRPr="00E35D86" w:rsidRDefault="00E021ED" w:rsidP="009F20BB">
      <w:pPr>
        <w:ind w:left="720" w:right="90" w:firstLine="720"/>
        <w:rPr>
          <w:rFonts w:ascii="Times New Roman" w:hAnsi="Times New Roman" w:cs="Times New Roman"/>
          <w:sz w:val="28"/>
          <w:szCs w:val="28"/>
        </w:rPr>
      </w:pPr>
      <w:r w:rsidRPr="00E35D86">
        <w:rPr>
          <w:rFonts w:ascii="Times New Roman" w:hAnsi="Times New Roman" w:cs="Times New Roman"/>
          <w:sz w:val="28"/>
          <w:szCs w:val="28"/>
        </w:rPr>
        <w:t xml:space="preserve">Respectfully submitted this </w:t>
      </w:r>
      <w:r w:rsidR="00BB50DE">
        <w:rPr>
          <w:rFonts w:ascii="Times New Roman" w:hAnsi="Times New Roman" w:cs="Times New Roman"/>
          <w:sz w:val="28"/>
          <w:szCs w:val="28"/>
        </w:rPr>
        <w:t>2</w:t>
      </w:r>
      <w:r w:rsidR="00BB50DE">
        <w:rPr>
          <w:rFonts w:ascii="Times New Roman" w:hAnsi="Times New Roman" w:cs="Times New Roman"/>
          <w:sz w:val="28"/>
          <w:szCs w:val="28"/>
          <w:vertAlign w:val="superscript"/>
        </w:rPr>
        <w:t>nd</w:t>
      </w:r>
      <w:r w:rsidR="00BB50DE">
        <w:rPr>
          <w:rFonts w:ascii="Times New Roman" w:hAnsi="Times New Roman" w:cs="Times New Roman"/>
          <w:sz w:val="28"/>
          <w:szCs w:val="28"/>
        </w:rPr>
        <w:t xml:space="preserve"> </w:t>
      </w:r>
      <w:r w:rsidRPr="00E35D86">
        <w:rPr>
          <w:rFonts w:ascii="Times New Roman" w:hAnsi="Times New Roman" w:cs="Times New Roman"/>
          <w:sz w:val="28"/>
          <w:szCs w:val="28"/>
        </w:rPr>
        <w:t xml:space="preserve">day of </w:t>
      </w:r>
      <w:r w:rsidR="00BB50DE">
        <w:rPr>
          <w:rFonts w:ascii="Times New Roman" w:hAnsi="Times New Roman" w:cs="Times New Roman"/>
          <w:sz w:val="28"/>
          <w:szCs w:val="28"/>
        </w:rPr>
        <w:t>April 2026</w:t>
      </w:r>
      <w:r w:rsidRPr="00E35D86">
        <w:rPr>
          <w:rFonts w:ascii="Times New Roman" w:hAnsi="Times New Roman" w:cs="Times New Roman"/>
          <w:sz w:val="28"/>
          <w:szCs w:val="28"/>
        </w:rPr>
        <w:t>.</w:t>
      </w:r>
    </w:p>
    <w:p w14:paraId="43CF9B35" w14:textId="77777777" w:rsidR="00E021ED" w:rsidRDefault="00E021ED" w:rsidP="00E35D86">
      <w:pPr>
        <w:pStyle w:val="SignatureBlock"/>
        <w:ind w:left="90" w:right="90"/>
        <w:rPr>
          <w:rFonts w:ascii="Times New Roman" w:hAnsi="Times New Roman" w:cs="Times New Roman"/>
          <w:sz w:val="28"/>
          <w:szCs w:val="28"/>
        </w:rPr>
      </w:pPr>
    </w:p>
    <w:p w14:paraId="0E820F62" w14:textId="77777777" w:rsidR="009F20BB" w:rsidRPr="00E35D86" w:rsidRDefault="009F20BB" w:rsidP="00E35D86">
      <w:pPr>
        <w:pStyle w:val="SignatureBlock"/>
        <w:ind w:left="90" w:right="90"/>
        <w:rPr>
          <w:rFonts w:ascii="Times New Roman" w:hAnsi="Times New Roman" w:cs="Times New Roman"/>
          <w:sz w:val="28"/>
          <w:szCs w:val="28"/>
        </w:rPr>
      </w:pPr>
    </w:p>
    <w:p w14:paraId="2E94CEE3" w14:textId="77777777" w:rsidR="00E021ED" w:rsidRDefault="00E021ED" w:rsidP="00E35D86">
      <w:pPr>
        <w:pStyle w:val="SignatureBlock"/>
        <w:ind w:left="90" w:right="90"/>
        <w:rPr>
          <w:rFonts w:ascii="Times New Roman" w:hAnsi="Times New Roman" w:cs="Times New Roman"/>
          <w:sz w:val="28"/>
          <w:szCs w:val="28"/>
        </w:rPr>
      </w:pPr>
    </w:p>
    <w:tbl>
      <w:tblPr>
        <w:tblW w:w="9414" w:type="dxa"/>
        <w:tblInd w:w="90" w:type="dxa"/>
        <w:tblLook w:val="0400" w:firstRow="0" w:lastRow="0" w:firstColumn="0" w:lastColumn="0" w:noHBand="0" w:noVBand="1"/>
      </w:tblPr>
      <w:tblGrid>
        <w:gridCol w:w="4707"/>
        <w:gridCol w:w="4707"/>
      </w:tblGrid>
      <w:tr w:rsidR="00EC5949" w:rsidRPr="00555C85" w14:paraId="3255106E" w14:textId="77777777" w:rsidTr="007C0066">
        <w:tc>
          <w:tcPr>
            <w:tcW w:w="4707" w:type="dxa"/>
          </w:tcPr>
          <w:p w14:paraId="1DD19B5B" w14:textId="77777777" w:rsidR="00EC5949" w:rsidRPr="00555C85" w:rsidRDefault="00EC5949" w:rsidP="00555C85">
            <w:pPr>
              <w:pStyle w:val="AttorneyName"/>
              <w:spacing w:line="240" w:lineRule="exact"/>
              <w:ind w:left="86" w:right="86"/>
              <w:rPr>
                <w:rFonts w:ascii="Times New Roman" w:hAnsi="Times New Roman" w:cs="Times New Roman"/>
                <w:sz w:val="28"/>
                <w:szCs w:val="28"/>
              </w:rPr>
            </w:pPr>
          </w:p>
          <w:p w14:paraId="0D41B114" w14:textId="77777777" w:rsidR="00EC5949" w:rsidRPr="00555C85" w:rsidRDefault="00EC5949" w:rsidP="00555C85">
            <w:pPr>
              <w:pStyle w:val="SignatureBlock"/>
              <w:ind w:left="0" w:right="90"/>
              <w:rPr>
                <w:rFonts w:ascii="Times New Roman" w:hAnsi="Times New Roman" w:cs="Times New Roman"/>
                <w:sz w:val="28"/>
                <w:szCs w:val="28"/>
              </w:rPr>
            </w:pPr>
          </w:p>
        </w:tc>
        <w:tc>
          <w:tcPr>
            <w:tcW w:w="4707" w:type="dxa"/>
          </w:tcPr>
          <w:p w14:paraId="2C32F687" w14:textId="77777777" w:rsidR="00EC5949" w:rsidRPr="00555C85" w:rsidRDefault="00EC5949" w:rsidP="00555C85">
            <w:pPr>
              <w:pStyle w:val="AttorneyName"/>
              <w:spacing w:before="20" w:line="240" w:lineRule="exact"/>
              <w:ind w:left="86" w:right="86"/>
              <w:rPr>
                <w:rFonts w:ascii="Times New Roman" w:hAnsi="Times New Roman" w:cs="Times New Roman"/>
                <w:sz w:val="28"/>
                <w:szCs w:val="28"/>
              </w:rPr>
            </w:pPr>
            <w:r w:rsidRPr="00555C85">
              <w:rPr>
                <w:rFonts w:ascii="Times New Roman" w:hAnsi="Times New Roman" w:cs="Times New Roman"/>
                <w:sz w:val="28"/>
                <w:szCs w:val="28"/>
              </w:rPr>
              <w:t>Hon. John L. Blanchard</w:t>
            </w:r>
          </w:p>
          <w:p w14:paraId="3A285D9A" w14:textId="77777777" w:rsidR="00EC5949" w:rsidRPr="00555C85" w:rsidRDefault="00EC5949" w:rsidP="00555C85">
            <w:pPr>
              <w:pStyle w:val="AttorneyName"/>
              <w:spacing w:line="240" w:lineRule="exact"/>
              <w:ind w:left="86" w:right="86"/>
              <w:rPr>
                <w:rFonts w:ascii="Times New Roman" w:hAnsi="Times New Roman" w:cs="Times New Roman"/>
                <w:sz w:val="28"/>
                <w:szCs w:val="28"/>
              </w:rPr>
            </w:pPr>
            <w:r w:rsidRPr="00555C85">
              <w:rPr>
                <w:rFonts w:ascii="Times New Roman" w:hAnsi="Times New Roman" w:cs="Times New Roman"/>
                <w:sz w:val="28"/>
                <w:szCs w:val="28"/>
              </w:rPr>
              <w:t>Civil Department Presiding Judge</w:t>
            </w:r>
          </w:p>
          <w:p w14:paraId="26E8215F" w14:textId="77777777" w:rsidR="00EC5949" w:rsidRPr="00555C85" w:rsidRDefault="00EC5949" w:rsidP="003407A2">
            <w:pPr>
              <w:pStyle w:val="AttorneyName"/>
              <w:spacing w:line="240" w:lineRule="exact"/>
              <w:ind w:left="86" w:right="86"/>
              <w:rPr>
                <w:rFonts w:ascii="Times New Roman" w:hAnsi="Times New Roman" w:cs="Times New Roman"/>
                <w:sz w:val="28"/>
                <w:szCs w:val="28"/>
              </w:rPr>
            </w:pPr>
          </w:p>
        </w:tc>
      </w:tr>
      <w:tr w:rsidR="00EC5949" w:rsidRPr="00555C85" w14:paraId="3B73C616" w14:textId="77777777" w:rsidTr="007C0066">
        <w:tc>
          <w:tcPr>
            <w:tcW w:w="4707" w:type="dxa"/>
          </w:tcPr>
          <w:p w14:paraId="04641A6A" w14:textId="77777777" w:rsidR="00EC5949" w:rsidRPr="00555C85" w:rsidRDefault="00EC5949" w:rsidP="00555C85">
            <w:pPr>
              <w:pStyle w:val="AttorneyName"/>
              <w:spacing w:line="240" w:lineRule="exact"/>
              <w:ind w:left="86" w:right="86"/>
              <w:rPr>
                <w:rFonts w:ascii="Times New Roman" w:hAnsi="Times New Roman" w:cs="Times New Roman"/>
                <w:sz w:val="28"/>
                <w:szCs w:val="28"/>
              </w:rPr>
            </w:pPr>
          </w:p>
        </w:tc>
        <w:tc>
          <w:tcPr>
            <w:tcW w:w="4707" w:type="dxa"/>
          </w:tcPr>
          <w:p w14:paraId="0F560ECE" w14:textId="77777777" w:rsidR="00EC5949" w:rsidRPr="00555C85" w:rsidRDefault="00EC5949" w:rsidP="00555C85">
            <w:pPr>
              <w:pStyle w:val="AttorneyName"/>
              <w:spacing w:before="20" w:line="240" w:lineRule="exact"/>
              <w:ind w:left="86" w:right="86"/>
              <w:rPr>
                <w:rFonts w:ascii="Times New Roman" w:hAnsi="Times New Roman" w:cs="Times New Roman"/>
                <w:sz w:val="28"/>
                <w:szCs w:val="28"/>
              </w:rPr>
            </w:pPr>
            <w:r w:rsidRPr="00555C85">
              <w:rPr>
                <w:rFonts w:ascii="Times New Roman" w:hAnsi="Times New Roman" w:cs="Times New Roman"/>
                <w:sz w:val="28"/>
                <w:szCs w:val="28"/>
              </w:rPr>
              <w:t>Hon. Ronda R. Fisk</w:t>
            </w:r>
          </w:p>
          <w:p w14:paraId="7382B472" w14:textId="77777777" w:rsidR="00EC5949" w:rsidRPr="00555C85" w:rsidRDefault="00EC5949" w:rsidP="00555C85">
            <w:pPr>
              <w:pStyle w:val="AttorneyName"/>
              <w:spacing w:line="240" w:lineRule="exact"/>
              <w:ind w:left="86" w:right="86"/>
              <w:rPr>
                <w:rFonts w:ascii="Times New Roman" w:hAnsi="Times New Roman" w:cs="Times New Roman"/>
                <w:sz w:val="28"/>
                <w:szCs w:val="28"/>
              </w:rPr>
            </w:pPr>
            <w:r w:rsidRPr="00555C85">
              <w:rPr>
                <w:rFonts w:ascii="Times New Roman" w:hAnsi="Times New Roman" w:cs="Times New Roman"/>
                <w:sz w:val="28"/>
                <w:szCs w:val="28"/>
              </w:rPr>
              <w:t>Family Department Presiding Judge</w:t>
            </w:r>
          </w:p>
          <w:p w14:paraId="69ECC5F9" w14:textId="77777777" w:rsidR="00C00CF8" w:rsidRPr="00555C85" w:rsidRDefault="00C00CF8" w:rsidP="003407A2">
            <w:pPr>
              <w:pStyle w:val="AttorneyName"/>
              <w:spacing w:line="240" w:lineRule="exact"/>
              <w:ind w:left="86" w:right="86"/>
              <w:rPr>
                <w:rFonts w:ascii="Times New Roman" w:hAnsi="Times New Roman" w:cs="Times New Roman"/>
                <w:sz w:val="28"/>
                <w:szCs w:val="28"/>
              </w:rPr>
            </w:pPr>
          </w:p>
        </w:tc>
      </w:tr>
      <w:tr w:rsidR="004D0171" w:rsidRPr="00555C85" w14:paraId="7C0C4390" w14:textId="77777777" w:rsidTr="007C0066">
        <w:tc>
          <w:tcPr>
            <w:tcW w:w="4707" w:type="dxa"/>
          </w:tcPr>
          <w:p w14:paraId="638311A8" w14:textId="77777777" w:rsidR="004D0171" w:rsidRPr="00555C85" w:rsidRDefault="004D0171" w:rsidP="00555C85">
            <w:pPr>
              <w:pStyle w:val="AttorneyName"/>
              <w:spacing w:before="20" w:line="240" w:lineRule="exact"/>
              <w:ind w:left="86" w:right="86"/>
              <w:rPr>
                <w:rFonts w:ascii="Times New Roman" w:hAnsi="Times New Roman" w:cs="Times New Roman"/>
                <w:sz w:val="28"/>
                <w:szCs w:val="28"/>
              </w:rPr>
            </w:pPr>
          </w:p>
        </w:tc>
        <w:tc>
          <w:tcPr>
            <w:tcW w:w="4707" w:type="dxa"/>
          </w:tcPr>
          <w:p w14:paraId="364947CD" w14:textId="77777777" w:rsidR="00C00CF8" w:rsidRPr="00555C85" w:rsidRDefault="00C00CF8" w:rsidP="00555C85">
            <w:pPr>
              <w:pStyle w:val="AttorneyName"/>
              <w:spacing w:before="20" w:line="240" w:lineRule="exact"/>
              <w:ind w:left="86" w:right="86"/>
              <w:rPr>
                <w:rFonts w:ascii="Times New Roman" w:hAnsi="Times New Roman" w:cs="Times New Roman"/>
                <w:sz w:val="28"/>
                <w:szCs w:val="28"/>
              </w:rPr>
            </w:pPr>
            <w:r w:rsidRPr="00555C85">
              <w:rPr>
                <w:rFonts w:ascii="Times New Roman" w:hAnsi="Times New Roman" w:cs="Times New Roman"/>
                <w:sz w:val="28"/>
                <w:szCs w:val="28"/>
              </w:rPr>
              <w:t>Hon. James R. Knapp</w:t>
            </w:r>
          </w:p>
          <w:p w14:paraId="34546149" w14:textId="77777777" w:rsidR="00C00CF8" w:rsidRPr="00555C85" w:rsidRDefault="00C00CF8" w:rsidP="00555C85">
            <w:pPr>
              <w:pStyle w:val="AttorneyName"/>
              <w:spacing w:line="240" w:lineRule="exact"/>
              <w:ind w:left="86" w:right="86"/>
              <w:rPr>
                <w:rFonts w:ascii="Times New Roman" w:hAnsi="Times New Roman" w:cs="Times New Roman"/>
                <w:sz w:val="28"/>
                <w:szCs w:val="28"/>
              </w:rPr>
            </w:pPr>
            <w:r w:rsidRPr="00555C85">
              <w:rPr>
                <w:rFonts w:ascii="Times New Roman" w:hAnsi="Times New Roman" w:cs="Times New Roman"/>
                <w:sz w:val="28"/>
                <w:szCs w:val="28"/>
              </w:rPr>
              <w:t>Superior Court Judge</w:t>
            </w:r>
          </w:p>
          <w:p w14:paraId="2424F0E2" w14:textId="77777777" w:rsidR="00C00CF8" w:rsidRDefault="00C00CF8" w:rsidP="00555C85">
            <w:pPr>
              <w:pStyle w:val="AttorneyName"/>
              <w:spacing w:line="240" w:lineRule="exact"/>
              <w:ind w:left="86" w:right="86"/>
              <w:rPr>
                <w:rFonts w:ascii="Times New Roman" w:hAnsi="Times New Roman" w:cs="Times New Roman"/>
                <w:sz w:val="28"/>
                <w:szCs w:val="28"/>
              </w:rPr>
            </w:pPr>
            <w:r w:rsidRPr="00555C85">
              <w:rPr>
                <w:rFonts w:ascii="Times New Roman" w:hAnsi="Times New Roman" w:cs="Times New Roman"/>
                <w:sz w:val="28"/>
                <w:szCs w:val="28"/>
              </w:rPr>
              <w:t>Co-Chair, AI Committee</w:t>
            </w:r>
          </w:p>
          <w:p w14:paraId="120CEB0C" w14:textId="77777777" w:rsidR="00AB4664" w:rsidRPr="00555C85" w:rsidRDefault="00AB4664" w:rsidP="00555C85">
            <w:pPr>
              <w:pStyle w:val="AttorneyName"/>
              <w:spacing w:line="240" w:lineRule="exact"/>
              <w:ind w:left="86" w:right="86"/>
              <w:rPr>
                <w:rFonts w:ascii="Times New Roman" w:hAnsi="Times New Roman" w:cs="Times New Roman"/>
                <w:sz w:val="28"/>
                <w:szCs w:val="28"/>
              </w:rPr>
            </w:pPr>
          </w:p>
          <w:p w14:paraId="1C7628E9" w14:textId="77777777" w:rsidR="00C00CF8" w:rsidRPr="00555C85" w:rsidRDefault="00C00CF8" w:rsidP="003407A2">
            <w:pPr>
              <w:pStyle w:val="AttorneyName"/>
              <w:spacing w:before="20" w:line="240" w:lineRule="exact"/>
              <w:ind w:left="86" w:right="86"/>
              <w:rPr>
                <w:rFonts w:ascii="Times New Roman" w:hAnsi="Times New Roman" w:cs="Times New Roman"/>
                <w:sz w:val="28"/>
                <w:szCs w:val="28"/>
              </w:rPr>
            </w:pPr>
          </w:p>
        </w:tc>
      </w:tr>
      <w:tr w:rsidR="00C00CF8" w:rsidRPr="00555C85" w14:paraId="2FE931D7" w14:textId="77777777" w:rsidTr="007C0066">
        <w:tc>
          <w:tcPr>
            <w:tcW w:w="4707" w:type="dxa"/>
          </w:tcPr>
          <w:p w14:paraId="7D88F21B" w14:textId="77777777" w:rsidR="00C00CF8" w:rsidRPr="00555C85" w:rsidRDefault="00C00CF8" w:rsidP="00555C85">
            <w:pPr>
              <w:pStyle w:val="AttorneyName"/>
              <w:spacing w:before="20" w:line="240" w:lineRule="exact"/>
              <w:ind w:left="86" w:right="86"/>
              <w:rPr>
                <w:rFonts w:ascii="Times New Roman" w:hAnsi="Times New Roman" w:cs="Times New Roman"/>
                <w:sz w:val="28"/>
                <w:szCs w:val="28"/>
              </w:rPr>
            </w:pPr>
          </w:p>
        </w:tc>
        <w:tc>
          <w:tcPr>
            <w:tcW w:w="4707" w:type="dxa"/>
          </w:tcPr>
          <w:p w14:paraId="09BCED53" w14:textId="77777777" w:rsidR="00C00CF8" w:rsidRPr="00555C85" w:rsidRDefault="00C00CF8" w:rsidP="00555C85">
            <w:pPr>
              <w:pStyle w:val="AttorneyName"/>
              <w:spacing w:before="20" w:line="240" w:lineRule="exact"/>
              <w:ind w:left="86" w:right="86"/>
              <w:rPr>
                <w:rFonts w:ascii="Times New Roman" w:hAnsi="Times New Roman" w:cs="Times New Roman"/>
                <w:sz w:val="28"/>
                <w:szCs w:val="28"/>
              </w:rPr>
            </w:pPr>
          </w:p>
        </w:tc>
      </w:tr>
      <w:tr w:rsidR="004D0171" w:rsidRPr="00555C85" w14:paraId="500882D4" w14:textId="77777777" w:rsidTr="007C0066">
        <w:tc>
          <w:tcPr>
            <w:tcW w:w="4707" w:type="dxa"/>
          </w:tcPr>
          <w:p w14:paraId="2029D0C9" w14:textId="77777777" w:rsidR="004D0171" w:rsidRPr="00555C85" w:rsidRDefault="004D0171" w:rsidP="00555C85">
            <w:pPr>
              <w:pStyle w:val="AttorneyName"/>
              <w:spacing w:before="20" w:line="240" w:lineRule="exact"/>
              <w:ind w:left="86" w:right="86"/>
              <w:rPr>
                <w:rFonts w:ascii="Times New Roman" w:hAnsi="Times New Roman" w:cs="Times New Roman"/>
                <w:sz w:val="28"/>
                <w:szCs w:val="28"/>
              </w:rPr>
            </w:pPr>
            <w:r w:rsidRPr="00555C85">
              <w:rPr>
                <w:rFonts w:ascii="Times New Roman" w:hAnsi="Times New Roman" w:cs="Times New Roman"/>
                <w:sz w:val="28"/>
                <w:szCs w:val="28"/>
              </w:rPr>
              <w:t>Rachel Cameron</w:t>
            </w:r>
          </w:p>
          <w:p w14:paraId="7F3B7406" w14:textId="32C03D68" w:rsidR="004D0171" w:rsidRPr="00555C85" w:rsidRDefault="004D0171" w:rsidP="00555C85">
            <w:pPr>
              <w:pStyle w:val="AttorneyName"/>
              <w:spacing w:before="20" w:line="240" w:lineRule="exact"/>
              <w:ind w:left="86" w:right="86"/>
              <w:rPr>
                <w:rFonts w:ascii="Times New Roman" w:hAnsi="Times New Roman" w:cs="Times New Roman"/>
                <w:sz w:val="28"/>
                <w:szCs w:val="28"/>
              </w:rPr>
            </w:pPr>
            <w:r w:rsidRPr="00555C85">
              <w:rPr>
                <w:rFonts w:ascii="Times New Roman" w:hAnsi="Times New Roman" w:cs="Times New Roman"/>
                <w:sz w:val="28"/>
                <w:szCs w:val="28"/>
              </w:rPr>
              <w:t>Chief Information Officer</w:t>
            </w:r>
            <w:r w:rsidR="00714DA5">
              <w:rPr>
                <w:rFonts w:ascii="Times New Roman" w:hAnsi="Times New Roman" w:cs="Times New Roman"/>
                <w:sz w:val="28"/>
                <w:szCs w:val="28"/>
              </w:rPr>
              <w:t xml:space="preserve">, </w:t>
            </w:r>
            <w:r w:rsidR="00714DA5" w:rsidRPr="00555C85">
              <w:rPr>
                <w:rFonts w:ascii="Times New Roman" w:hAnsi="Times New Roman" w:cs="Times New Roman"/>
                <w:sz w:val="28"/>
                <w:szCs w:val="28"/>
              </w:rPr>
              <w:t>Judicial Branch</w:t>
            </w:r>
          </w:p>
          <w:p w14:paraId="26DF158C" w14:textId="77777777" w:rsidR="004D0171" w:rsidRPr="00555C85" w:rsidRDefault="004D0171" w:rsidP="00555C85">
            <w:pPr>
              <w:pStyle w:val="AttorneyName"/>
              <w:spacing w:before="20" w:line="240" w:lineRule="exact"/>
              <w:ind w:left="86" w:right="86"/>
              <w:rPr>
                <w:rFonts w:ascii="Times New Roman" w:hAnsi="Times New Roman" w:cs="Times New Roman"/>
                <w:sz w:val="28"/>
                <w:szCs w:val="28"/>
              </w:rPr>
            </w:pPr>
            <w:r w:rsidRPr="00555C85">
              <w:rPr>
                <w:rFonts w:ascii="Times New Roman" w:hAnsi="Times New Roman" w:cs="Times New Roman"/>
                <w:sz w:val="28"/>
                <w:szCs w:val="28"/>
              </w:rPr>
              <w:t>Co-Chair, AI Committee</w:t>
            </w:r>
          </w:p>
          <w:p w14:paraId="5DB7AF87" w14:textId="77777777" w:rsidR="004D0171" w:rsidRPr="00555C85" w:rsidRDefault="004D0171" w:rsidP="00555C85">
            <w:pPr>
              <w:pStyle w:val="AttorneyName"/>
              <w:spacing w:before="20" w:line="240" w:lineRule="exact"/>
              <w:ind w:left="86" w:right="86"/>
              <w:rPr>
                <w:rFonts w:ascii="Times New Roman" w:hAnsi="Times New Roman" w:cs="Times New Roman"/>
                <w:sz w:val="28"/>
                <w:szCs w:val="28"/>
              </w:rPr>
            </w:pPr>
          </w:p>
        </w:tc>
        <w:tc>
          <w:tcPr>
            <w:tcW w:w="4707" w:type="dxa"/>
          </w:tcPr>
          <w:p w14:paraId="6AD5ADB9" w14:textId="77777777" w:rsidR="004D0171" w:rsidRPr="00555C85" w:rsidRDefault="004D0171" w:rsidP="00555C85">
            <w:pPr>
              <w:pStyle w:val="AttorneyName"/>
              <w:spacing w:before="20" w:line="240" w:lineRule="exact"/>
              <w:ind w:left="86" w:right="86"/>
              <w:rPr>
                <w:rFonts w:ascii="Times New Roman" w:hAnsi="Times New Roman" w:cs="Times New Roman"/>
                <w:sz w:val="28"/>
                <w:szCs w:val="28"/>
              </w:rPr>
            </w:pPr>
            <w:r w:rsidRPr="00555C85">
              <w:rPr>
                <w:rFonts w:ascii="Times New Roman" w:hAnsi="Times New Roman" w:cs="Times New Roman"/>
                <w:sz w:val="28"/>
                <w:szCs w:val="28"/>
              </w:rPr>
              <w:t>Hon. Lori H. Bustamante</w:t>
            </w:r>
          </w:p>
          <w:p w14:paraId="227690B0" w14:textId="77777777" w:rsidR="004D0171" w:rsidRPr="00555C85" w:rsidRDefault="004D0171" w:rsidP="00555C85">
            <w:pPr>
              <w:pStyle w:val="AttorneyName"/>
              <w:spacing w:before="20" w:line="240" w:lineRule="exact"/>
              <w:ind w:left="86" w:right="86"/>
              <w:rPr>
                <w:rFonts w:ascii="Times New Roman" w:hAnsi="Times New Roman" w:cs="Times New Roman"/>
                <w:sz w:val="28"/>
                <w:szCs w:val="28"/>
              </w:rPr>
            </w:pPr>
            <w:r w:rsidRPr="00555C85">
              <w:rPr>
                <w:rFonts w:ascii="Times New Roman" w:hAnsi="Times New Roman" w:cs="Times New Roman"/>
                <w:sz w:val="28"/>
                <w:szCs w:val="28"/>
              </w:rPr>
              <w:t>Juvenile Department Presiding Judge</w:t>
            </w:r>
          </w:p>
          <w:p w14:paraId="39997ACB" w14:textId="15094BDA" w:rsidR="004D0171" w:rsidRPr="00555C85" w:rsidRDefault="004D0171" w:rsidP="00555C85">
            <w:pPr>
              <w:pStyle w:val="AttorneyName"/>
              <w:spacing w:before="20" w:line="240" w:lineRule="exact"/>
              <w:ind w:left="86" w:right="86"/>
              <w:rPr>
                <w:rFonts w:ascii="Times New Roman" w:hAnsi="Times New Roman" w:cs="Times New Roman"/>
                <w:sz w:val="28"/>
                <w:szCs w:val="28"/>
              </w:rPr>
            </w:pPr>
          </w:p>
        </w:tc>
      </w:tr>
      <w:tr w:rsidR="004D0171" w:rsidRPr="00555C85" w14:paraId="03FA03C4" w14:textId="77777777" w:rsidTr="007C0066">
        <w:tc>
          <w:tcPr>
            <w:tcW w:w="4707" w:type="dxa"/>
          </w:tcPr>
          <w:p w14:paraId="718FEAFC" w14:textId="77777777" w:rsidR="004D0171" w:rsidRPr="00555C85" w:rsidRDefault="004D0171" w:rsidP="00555C85">
            <w:pPr>
              <w:pStyle w:val="AttorneyName"/>
              <w:spacing w:before="20" w:line="240" w:lineRule="exact"/>
              <w:ind w:left="86" w:right="86"/>
              <w:rPr>
                <w:rFonts w:ascii="Times New Roman" w:hAnsi="Times New Roman" w:cs="Times New Roman"/>
                <w:sz w:val="28"/>
                <w:szCs w:val="28"/>
              </w:rPr>
            </w:pPr>
            <w:r w:rsidRPr="00555C85">
              <w:rPr>
                <w:rFonts w:ascii="Times New Roman" w:hAnsi="Times New Roman" w:cs="Times New Roman"/>
                <w:sz w:val="28"/>
                <w:szCs w:val="28"/>
              </w:rPr>
              <w:t>Joshua Wycoff</w:t>
            </w:r>
          </w:p>
          <w:p w14:paraId="3936BBEF" w14:textId="631F68D1" w:rsidR="004D0171" w:rsidRPr="00555C85" w:rsidRDefault="004D0171" w:rsidP="00555C85">
            <w:pPr>
              <w:pStyle w:val="AttorneyName"/>
              <w:spacing w:before="20" w:line="240" w:lineRule="exact"/>
              <w:ind w:left="86" w:right="86"/>
              <w:rPr>
                <w:rFonts w:ascii="Times New Roman" w:hAnsi="Times New Roman" w:cs="Times New Roman"/>
                <w:sz w:val="28"/>
                <w:szCs w:val="28"/>
              </w:rPr>
            </w:pPr>
            <w:r w:rsidRPr="00555C85">
              <w:rPr>
                <w:rFonts w:ascii="Times New Roman" w:hAnsi="Times New Roman" w:cs="Times New Roman"/>
                <w:sz w:val="28"/>
                <w:szCs w:val="28"/>
              </w:rPr>
              <w:t>Deputy Chief Information Security Officer</w:t>
            </w:r>
            <w:r w:rsidR="00714DA5">
              <w:rPr>
                <w:rFonts w:ascii="Times New Roman" w:hAnsi="Times New Roman" w:cs="Times New Roman"/>
                <w:sz w:val="28"/>
                <w:szCs w:val="28"/>
              </w:rPr>
              <w:t xml:space="preserve">, </w:t>
            </w:r>
            <w:r w:rsidR="00714DA5" w:rsidRPr="00555C85">
              <w:rPr>
                <w:rFonts w:ascii="Times New Roman" w:hAnsi="Times New Roman" w:cs="Times New Roman"/>
                <w:sz w:val="28"/>
                <w:szCs w:val="28"/>
              </w:rPr>
              <w:t>Judicial Branch</w:t>
            </w:r>
          </w:p>
          <w:p w14:paraId="0E0C60F3" w14:textId="77777777" w:rsidR="00C00CF8" w:rsidRPr="00555C85" w:rsidRDefault="00C00CF8" w:rsidP="00714DA5">
            <w:pPr>
              <w:pStyle w:val="AttorneyName"/>
              <w:spacing w:before="20" w:line="240" w:lineRule="exact"/>
              <w:ind w:left="86" w:right="86"/>
              <w:rPr>
                <w:rFonts w:ascii="Times New Roman" w:hAnsi="Times New Roman" w:cs="Times New Roman"/>
                <w:sz w:val="28"/>
                <w:szCs w:val="28"/>
              </w:rPr>
            </w:pPr>
          </w:p>
        </w:tc>
        <w:tc>
          <w:tcPr>
            <w:tcW w:w="4707" w:type="dxa"/>
          </w:tcPr>
          <w:p w14:paraId="0BF00DCB" w14:textId="77777777" w:rsidR="004D0171" w:rsidRPr="00555C85" w:rsidRDefault="004D0171" w:rsidP="00555C85">
            <w:pPr>
              <w:pStyle w:val="AttorneyName"/>
              <w:spacing w:before="20" w:line="240" w:lineRule="exact"/>
              <w:ind w:left="86" w:right="86"/>
              <w:rPr>
                <w:rFonts w:ascii="Times New Roman" w:hAnsi="Times New Roman" w:cs="Times New Roman"/>
                <w:sz w:val="28"/>
                <w:szCs w:val="28"/>
              </w:rPr>
            </w:pPr>
            <w:r w:rsidRPr="00555C85">
              <w:rPr>
                <w:rFonts w:ascii="Times New Roman" w:hAnsi="Times New Roman" w:cs="Times New Roman"/>
                <w:sz w:val="28"/>
                <w:szCs w:val="28"/>
              </w:rPr>
              <w:t>Hon. Jennifer E. Green</w:t>
            </w:r>
          </w:p>
          <w:p w14:paraId="134DCB1D" w14:textId="77777777" w:rsidR="004D0171" w:rsidRPr="00555C85" w:rsidRDefault="004D0171" w:rsidP="00555C85">
            <w:pPr>
              <w:pStyle w:val="AttorneyName"/>
              <w:spacing w:before="20" w:line="240" w:lineRule="exact"/>
              <w:ind w:left="86" w:right="86"/>
              <w:rPr>
                <w:rFonts w:ascii="Times New Roman" w:hAnsi="Times New Roman" w:cs="Times New Roman"/>
                <w:sz w:val="28"/>
                <w:szCs w:val="28"/>
              </w:rPr>
            </w:pPr>
            <w:r w:rsidRPr="00555C85">
              <w:rPr>
                <w:rFonts w:ascii="Times New Roman" w:hAnsi="Times New Roman" w:cs="Times New Roman"/>
                <w:sz w:val="28"/>
                <w:szCs w:val="28"/>
              </w:rPr>
              <w:t>Criminal Department Presiding Judge</w:t>
            </w:r>
          </w:p>
          <w:p w14:paraId="2A75CB03" w14:textId="71884D45" w:rsidR="004D0171" w:rsidRPr="00555C85" w:rsidRDefault="004D0171" w:rsidP="00555C85">
            <w:pPr>
              <w:pStyle w:val="AttorneyName"/>
              <w:spacing w:before="20" w:line="240" w:lineRule="exact"/>
              <w:ind w:left="86" w:right="86"/>
              <w:rPr>
                <w:rFonts w:ascii="Times New Roman" w:hAnsi="Times New Roman" w:cs="Times New Roman"/>
                <w:sz w:val="28"/>
                <w:szCs w:val="28"/>
              </w:rPr>
            </w:pPr>
          </w:p>
        </w:tc>
      </w:tr>
      <w:tr w:rsidR="000B104A" w:rsidRPr="00555C85" w14:paraId="0F4BEEFC" w14:textId="77777777" w:rsidTr="007C0066">
        <w:tc>
          <w:tcPr>
            <w:tcW w:w="4707" w:type="dxa"/>
          </w:tcPr>
          <w:p w14:paraId="4E20E508" w14:textId="77777777" w:rsidR="000B104A" w:rsidRDefault="00D35779" w:rsidP="00555C85">
            <w:pPr>
              <w:pStyle w:val="AttorneyName"/>
              <w:spacing w:before="20" w:line="240" w:lineRule="exact"/>
              <w:ind w:left="86" w:right="86"/>
              <w:rPr>
                <w:rFonts w:ascii="Times New Roman" w:hAnsi="Times New Roman" w:cs="Times New Roman"/>
                <w:sz w:val="28"/>
                <w:szCs w:val="28"/>
              </w:rPr>
            </w:pPr>
            <w:r>
              <w:rPr>
                <w:rFonts w:ascii="Times New Roman" w:hAnsi="Times New Roman" w:cs="Times New Roman"/>
                <w:sz w:val="28"/>
                <w:szCs w:val="28"/>
              </w:rPr>
              <w:t>Dennis D. Carpenter, Jr.</w:t>
            </w:r>
          </w:p>
          <w:p w14:paraId="51A4C291" w14:textId="77777777" w:rsidR="00D35779" w:rsidRDefault="00D35779" w:rsidP="00555C85">
            <w:pPr>
              <w:pStyle w:val="AttorneyName"/>
              <w:spacing w:before="20" w:line="240" w:lineRule="exact"/>
              <w:ind w:left="86" w:right="86"/>
              <w:rPr>
                <w:rFonts w:ascii="Times New Roman" w:hAnsi="Times New Roman" w:cs="Times New Roman"/>
                <w:sz w:val="28"/>
                <w:szCs w:val="28"/>
              </w:rPr>
            </w:pPr>
            <w:r>
              <w:rPr>
                <w:rFonts w:ascii="Times New Roman" w:hAnsi="Times New Roman" w:cs="Times New Roman"/>
                <w:sz w:val="28"/>
                <w:szCs w:val="28"/>
              </w:rPr>
              <w:t>General Counsel, Judicial Branch</w:t>
            </w:r>
          </w:p>
          <w:p w14:paraId="02383A20" w14:textId="5D6285D1" w:rsidR="00D35779" w:rsidRPr="00555C85" w:rsidRDefault="00D35779" w:rsidP="00555C85">
            <w:pPr>
              <w:pStyle w:val="AttorneyName"/>
              <w:spacing w:before="20" w:line="240" w:lineRule="exact"/>
              <w:ind w:left="86" w:right="86"/>
              <w:rPr>
                <w:rFonts w:ascii="Times New Roman" w:hAnsi="Times New Roman" w:cs="Times New Roman"/>
                <w:sz w:val="28"/>
                <w:szCs w:val="28"/>
              </w:rPr>
            </w:pPr>
          </w:p>
        </w:tc>
        <w:tc>
          <w:tcPr>
            <w:tcW w:w="4707" w:type="dxa"/>
          </w:tcPr>
          <w:p w14:paraId="6BA536F4" w14:textId="77777777" w:rsidR="00D35779" w:rsidRPr="00555C85" w:rsidRDefault="00D35779" w:rsidP="00D35779">
            <w:pPr>
              <w:pStyle w:val="AttorneyName"/>
              <w:spacing w:before="20" w:line="240" w:lineRule="exact"/>
              <w:ind w:left="86" w:right="86"/>
              <w:rPr>
                <w:rFonts w:ascii="Times New Roman" w:hAnsi="Times New Roman" w:cs="Times New Roman"/>
                <w:sz w:val="28"/>
                <w:szCs w:val="28"/>
              </w:rPr>
            </w:pPr>
            <w:r w:rsidRPr="00555C85">
              <w:rPr>
                <w:rFonts w:ascii="Times New Roman" w:hAnsi="Times New Roman" w:cs="Times New Roman"/>
                <w:sz w:val="28"/>
                <w:szCs w:val="28"/>
              </w:rPr>
              <w:t>Hon. Elizabeth T. Bingert</w:t>
            </w:r>
          </w:p>
          <w:p w14:paraId="3C3A2DB8" w14:textId="77777777" w:rsidR="00D35779" w:rsidRPr="00555C85" w:rsidRDefault="00D35779" w:rsidP="00D35779">
            <w:pPr>
              <w:pStyle w:val="AttorneyName"/>
              <w:spacing w:before="20" w:line="240" w:lineRule="exact"/>
              <w:ind w:left="86" w:right="86"/>
              <w:rPr>
                <w:rFonts w:ascii="Times New Roman" w:hAnsi="Times New Roman" w:cs="Times New Roman"/>
                <w:sz w:val="28"/>
                <w:szCs w:val="28"/>
              </w:rPr>
            </w:pPr>
            <w:r w:rsidRPr="00555C85">
              <w:rPr>
                <w:rFonts w:ascii="Times New Roman" w:hAnsi="Times New Roman" w:cs="Times New Roman"/>
                <w:sz w:val="28"/>
                <w:szCs w:val="28"/>
              </w:rPr>
              <w:t>Superior Court Judge</w:t>
            </w:r>
          </w:p>
          <w:p w14:paraId="421A8ACF" w14:textId="77777777" w:rsidR="000B104A" w:rsidRPr="00555C85" w:rsidRDefault="000B104A" w:rsidP="00555C85">
            <w:pPr>
              <w:pStyle w:val="AttorneyName"/>
              <w:spacing w:before="20" w:line="240" w:lineRule="exact"/>
              <w:ind w:left="86" w:right="86"/>
              <w:rPr>
                <w:rFonts w:ascii="Times New Roman" w:hAnsi="Times New Roman" w:cs="Times New Roman"/>
                <w:sz w:val="28"/>
                <w:szCs w:val="28"/>
              </w:rPr>
            </w:pPr>
          </w:p>
        </w:tc>
      </w:tr>
      <w:tr w:rsidR="004D0171" w:rsidRPr="00555C85" w14:paraId="48BBB858" w14:textId="77777777" w:rsidTr="007C0066">
        <w:tc>
          <w:tcPr>
            <w:tcW w:w="4707" w:type="dxa"/>
          </w:tcPr>
          <w:p w14:paraId="2A17989F" w14:textId="77777777" w:rsidR="00D35779" w:rsidRPr="00555C85" w:rsidRDefault="00D35779" w:rsidP="00D35779">
            <w:pPr>
              <w:pStyle w:val="AttorneyName"/>
              <w:spacing w:before="20" w:line="240" w:lineRule="exact"/>
              <w:ind w:left="86" w:right="86"/>
              <w:rPr>
                <w:rFonts w:ascii="Times New Roman" w:hAnsi="Times New Roman" w:cs="Times New Roman"/>
                <w:sz w:val="28"/>
                <w:szCs w:val="28"/>
              </w:rPr>
            </w:pPr>
            <w:r w:rsidRPr="00555C85">
              <w:rPr>
                <w:rFonts w:ascii="Times New Roman" w:hAnsi="Times New Roman" w:cs="Times New Roman"/>
                <w:sz w:val="28"/>
                <w:szCs w:val="28"/>
              </w:rPr>
              <w:t>Hon. Robert I. Brooks</w:t>
            </w:r>
          </w:p>
          <w:p w14:paraId="6646D916" w14:textId="77777777" w:rsidR="00D35779" w:rsidRPr="00555C85" w:rsidRDefault="00D35779" w:rsidP="00D35779">
            <w:pPr>
              <w:pStyle w:val="AttorneyName"/>
              <w:spacing w:before="20" w:line="240" w:lineRule="exact"/>
              <w:ind w:left="86" w:right="86"/>
              <w:rPr>
                <w:rFonts w:ascii="Times New Roman" w:hAnsi="Times New Roman" w:cs="Times New Roman"/>
                <w:sz w:val="28"/>
                <w:szCs w:val="28"/>
              </w:rPr>
            </w:pPr>
            <w:r w:rsidRPr="00555C85">
              <w:rPr>
                <w:rFonts w:ascii="Times New Roman" w:hAnsi="Times New Roman" w:cs="Times New Roman"/>
                <w:sz w:val="28"/>
                <w:szCs w:val="28"/>
              </w:rPr>
              <w:t>Superior Court Judge</w:t>
            </w:r>
          </w:p>
          <w:p w14:paraId="6C891AC8" w14:textId="77777777" w:rsidR="00C00CF8" w:rsidRPr="00555C85" w:rsidRDefault="00C00CF8" w:rsidP="00D35779">
            <w:pPr>
              <w:pStyle w:val="AttorneyName"/>
              <w:spacing w:before="20" w:line="240" w:lineRule="exact"/>
              <w:ind w:left="86" w:right="86"/>
              <w:rPr>
                <w:rFonts w:ascii="Times New Roman" w:hAnsi="Times New Roman" w:cs="Times New Roman"/>
                <w:sz w:val="28"/>
                <w:szCs w:val="28"/>
              </w:rPr>
            </w:pPr>
          </w:p>
        </w:tc>
        <w:tc>
          <w:tcPr>
            <w:tcW w:w="4707" w:type="dxa"/>
          </w:tcPr>
          <w:p w14:paraId="60DFFEDD" w14:textId="77777777" w:rsidR="00D35779" w:rsidRPr="00555C85" w:rsidRDefault="00D35779" w:rsidP="00D35779">
            <w:pPr>
              <w:pStyle w:val="AttorneyName"/>
              <w:spacing w:before="20" w:line="240" w:lineRule="exact"/>
              <w:ind w:left="86" w:right="86"/>
              <w:rPr>
                <w:rFonts w:ascii="Times New Roman" w:hAnsi="Times New Roman" w:cs="Times New Roman"/>
                <w:sz w:val="28"/>
                <w:szCs w:val="28"/>
              </w:rPr>
            </w:pPr>
            <w:r w:rsidRPr="00555C85">
              <w:rPr>
                <w:rFonts w:ascii="Times New Roman" w:hAnsi="Times New Roman" w:cs="Times New Roman"/>
                <w:sz w:val="28"/>
                <w:szCs w:val="28"/>
              </w:rPr>
              <w:t>Hon. Christopher A. Coury</w:t>
            </w:r>
          </w:p>
          <w:p w14:paraId="0C4154D5" w14:textId="77777777" w:rsidR="00D35779" w:rsidRPr="00555C85" w:rsidRDefault="00D35779" w:rsidP="00D35779">
            <w:pPr>
              <w:pStyle w:val="AttorneyName"/>
              <w:spacing w:before="20" w:line="240" w:lineRule="exact"/>
              <w:ind w:left="86" w:right="86"/>
              <w:rPr>
                <w:rFonts w:ascii="Times New Roman" w:hAnsi="Times New Roman" w:cs="Times New Roman"/>
                <w:sz w:val="28"/>
                <w:szCs w:val="28"/>
              </w:rPr>
            </w:pPr>
            <w:r w:rsidRPr="00555C85">
              <w:rPr>
                <w:rFonts w:ascii="Times New Roman" w:hAnsi="Times New Roman" w:cs="Times New Roman"/>
                <w:sz w:val="28"/>
                <w:szCs w:val="28"/>
              </w:rPr>
              <w:t>Superior Court Judge</w:t>
            </w:r>
          </w:p>
          <w:p w14:paraId="6ED3A707" w14:textId="77777777" w:rsidR="00C00CF8" w:rsidRPr="00555C85" w:rsidRDefault="00C00CF8" w:rsidP="00D35779">
            <w:pPr>
              <w:pStyle w:val="AttorneyName"/>
              <w:spacing w:before="20" w:line="240" w:lineRule="exact"/>
              <w:ind w:left="86" w:right="86"/>
              <w:rPr>
                <w:rFonts w:ascii="Times New Roman" w:hAnsi="Times New Roman" w:cs="Times New Roman"/>
                <w:sz w:val="28"/>
                <w:szCs w:val="28"/>
              </w:rPr>
            </w:pPr>
          </w:p>
        </w:tc>
      </w:tr>
      <w:tr w:rsidR="004D0171" w:rsidRPr="00555C85" w14:paraId="4E60298C" w14:textId="77777777" w:rsidTr="007C0066">
        <w:tc>
          <w:tcPr>
            <w:tcW w:w="4707" w:type="dxa"/>
          </w:tcPr>
          <w:p w14:paraId="7A247EE5" w14:textId="77777777" w:rsidR="00D35779" w:rsidRPr="00555C85" w:rsidRDefault="00D35779" w:rsidP="00D35779">
            <w:pPr>
              <w:pStyle w:val="AttorneyName"/>
              <w:spacing w:before="20" w:line="240" w:lineRule="exact"/>
              <w:ind w:left="86" w:right="86"/>
              <w:rPr>
                <w:rFonts w:ascii="Times New Roman" w:hAnsi="Times New Roman" w:cs="Times New Roman"/>
                <w:sz w:val="28"/>
                <w:szCs w:val="28"/>
              </w:rPr>
            </w:pPr>
            <w:r w:rsidRPr="00555C85">
              <w:rPr>
                <w:rFonts w:ascii="Times New Roman" w:hAnsi="Times New Roman" w:cs="Times New Roman"/>
                <w:sz w:val="28"/>
                <w:szCs w:val="28"/>
              </w:rPr>
              <w:t>Hon. Monica N.B. Edelstein</w:t>
            </w:r>
          </w:p>
          <w:p w14:paraId="65250CFA" w14:textId="77777777" w:rsidR="00D35779" w:rsidRPr="00555C85" w:rsidRDefault="00D35779" w:rsidP="00D35779">
            <w:pPr>
              <w:pStyle w:val="AttorneyName"/>
              <w:spacing w:before="20" w:line="240" w:lineRule="exact"/>
              <w:ind w:left="86" w:right="86"/>
              <w:rPr>
                <w:rFonts w:ascii="Times New Roman" w:hAnsi="Times New Roman" w:cs="Times New Roman"/>
                <w:sz w:val="28"/>
                <w:szCs w:val="28"/>
              </w:rPr>
            </w:pPr>
            <w:r w:rsidRPr="00555C85">
              <w:rPr>
                <w:rFonts w:ascii="Times New Roman" w:hAnsi="Times New Roman" w:cs="Times New Roman"/>
                <w:sz w:val="28"/>
                <w:szCs w:val="28"/>
              </w:rPr>
              <w:t>Superior Court Judge</w:t>
            </w:r>
          </w:p>
          <w:p w14:paraId="003635CA" w14:textId="77777777" w:rsidR="00C00CF8" w:rsidRPr="00555C85" w:rsidRDefault="00C00CF8" w:rsidP="00D35779">
            <w:pPr>
              <w:pStyle w:val="AttorneyName"/>
              <w:spacing w:before="20" w:line="240" w:lineRule="exact"/>
              <w:ind w:left="86" w:right="86"/>
              <w:rPr>
                <w:rFonts w:ascii="Times New Roman" w:hAnsi="Times New Roman" w:cs="Times New Roman"/>
                <w:sz w:val="28"/>
                <w:szCs w:val="28"/>
              </w:rPr>
            </w:pPr>
          </w:p>
        </w:tc>
        <w:tc>
          <w:tcPr>
            <w:tcW w:w="4707" w:type="dxa"/>
          </w:tcPr>
          <w:p w14:paraId="510478DB" w14:textId="77777777" w:rsidR="00D35779" w:rsidRPr="00555C85" w:rsidRDefault="00D35779" w:rsidP="00D35779">
            <w:pPr>
              <w:pStyle w:val="AttorneyName"/>
              <w:spacing w:before="20" w:line="240" w:lineRule="exact"/>
              <w:ind w:left="86" w:right="86"/>
              <w:rPr>
                <w:rFonts w:ascii="Times New Roman" w:hAnsi="Times New Roman" w:cs="Times New Roman"/>
                <w:sz w:val="28"/>
                <w:szCs w:val="28"/>
              </w:rPr>
            </w:pPr>
            <w:r w:rsidRPr="00555C85">
              <w:rPr>
                <w:rFonts w:ascii="Times New Roman" w:hAnsi="Times New Roman" w:cs="Times New Roman"/>
                <w:sz w:val="28"/>
                <w:szCs w:val="28"/>
              </w:rPr>
              <w:t>Hon. David W. Garbarino</w:t>
            </w:r>
          </w:p>
          <w:p w14:paraId="339D3B88" w14:textId="77777777" w:rsidR="00D35779" w:rsidRPr="00555C85" w:rsidRDefault="00D35779" w:rsidP="00D35779">
            <w:pPr>
              <w:pStyle w:val="AttorneyName"/>
              <w:spacing w:before="20" w:line="240" w:lineRule="exact"/>
              <w:ind w:left="86" w:right="86"/>
              <w:rPr>
                <w:rFonts w:ascii="Times New Roman" w:hAnsi="Times New Roman" w:cs="Times New Roman"/>
                <w:sz w:val="28"/>
                <w:szCs w:val="28"/>
              </w:rPr>
            </w:pPr>
            <w:r w:rsidRPr="00555C85">
              <w:rPr>
                <w:rFonts w:ascii="Times New Roman" w:hAnsi="Times New Roman" w:cs="Times New Roman"/>
                <w:sz w:val="28"/>
                <w:szCs w:val="28"/>
              </w:rPr>
              <w:t>Superior Court Judge</w:t>
            </w:r>
          </w:p>
          <w:p w14:paraId="21A83E06" w14:textId="77777777" w:rsidR="00C00CF8" w:rsidRPr="00555C85" w:rsidRDefault="00C00CF8" w:rsidP="00D35779">
            <w:pPr>
              <w:pStyle w:val="AttorneyName"/>
              <w:spacing w:before="20" w:line="240" w:lineRule="exact"/>
              <w:ind w:left="86" w:right="86"/>
              <w:rPr>
                <w:rFonts w:ascii="Times New Roman" w:hAnsi="Times New Roman" w:cs="Times New Roman"/>
                <w:sz w:val="28"/>
                <w:szCs w:val="28"/>
              </w:rPr>
            </w:pPr>
          </w:p>
        </w:tc>
      </w:tr>
      <w:tr w:rsidR="00EC5949" w:rsidRPr="00555C85" w14:paraId="0566F877" w14:textId="77777777" w:rsidTr="007C0066">
        <w:tc>
          <w:tcPr>
            <w:tcW w:w="4707" w:type="dxa"/>
          </w:tcPr>
          <w:p w14:paraId="7F5F5E7B" w14:textId="77777777" w:rsidR="00D35779" w:rsidRPr="00555C85" w:rsidRDefault="00D35779" w:rsidP="00D35779">
            <w:pPr>
              <w:pStyle w:val="AttorneyName"/>
              <w:spacing w:before="20" w:line="240" w:lineRule="exact"/>
              <w:ind w:left="86" w:right="86"/>
              <w:rPr>
                <w:rFonts w:ascii="Times New Roman" w:hAnsi="Times New Roman" w:cs="Times New Roman"/>
                <w:sz w:val="28"/>
                <w:szCs w:val="28"/>
              </w:rPr>
            </w:pPr>
            <w:r w:rsidRPr="00555C85">
              <w:rPr>
                <w:rFonts w:ascii="Times New Roman" w:hAnsi="Times New Roman" w:cs="Times New Roman"/>
                <w:sz w:val="28"/>
                <w:szCs w:val="28"/>
              </w:rPr>
              <w:t>Hon. Ashley V. Halvorson</w:t>
            </w:r>
          </w:p>
          <w:p w14:paraId="08B8933E" w14:textId="77777777" w:rsidR="00D35779" w:rsidRPr="00555C85" w:rsidRDefault="00D35779" w:rsidP="00D35779">
            <w:pPr>
              <w:pStyle w:val="AttorneyName"/>
              <w:spacing w:before="20" w:line="240" w:lineRule="exact"/>
              <w:ind w:left="86" w:right="86"/>
              <w:rPr>
                <w:rFonts w:ascii="Times New Roman" w:hAnsi="Times New Roman" w:cs="Times New Roman"/>
                <w:sz w:val="28"/>
                <w:szCs w:val="28"/>
              </w:rPr>
            </w:pPr>
            <w:r w:rsidRPr="00555C85">
              <w:rPr>
                <w:rFonts w:ascii="Times New Roman" w:hAnsi="Times New Roman" w:cs="Times New Roman"/>
                <w:sz w:val="28"/>
                <w:szCs w:val="28"/>
              </w:rPr>
              <w:t>Superior Court Judge</w:t>
            </w:r>
          </w:p>
          <w:p w14:paraId="3D79CB90" w14:textId="77777777" w:rsidR="00C00CF8" w:rsidRPr="00555C85" w:rsidRDefault="00C00CF8" w:rsidP="00D35779">
            <w:pPr>
              <w:pStyle w:val="AttorneyName"/>
              <w:spacing w:before="20" w:line="240" w:lineRule="exact"/>
              <w:ind w:left="86" w:right="86"/>
              <w:rPr>
                <w:rFonts w:ascii="Times New Roman" w:hAnsi="Times New Roman" w:cs="Times New Roman"/>
                <w:sz w:val="28"/>
                <w:szCs w:val="28"/>
              </w:rPr>
            </w:pPr>
          </w:p>
        </w:tc>
        <w:tc>
          <w:tcPr>
            <w:tcW w:w="4707" w:type="dxa"/>
          </w:tcPr>
          <w:p w14:paraId="05C18589" w14:textId="77777777" w:rsidR="00CA1F62" w:rsidRPr="00555C85" w:rsidRDefault="00CA1F62" w:rsidP="00CA1F62">
            <w:pPr>
              <w:pStyle w:val="AttorneyName"/>
              <w:spacing w:before="20" w:line="240" w:lineRule="exact"/>
              <w:ind w:left="86" w:right="86"/>
              <w:rPr>
                <w:rFonts w:ascii="Times New Roman" w:hAnsi="Times New Roman" w:cs="Times New Roman"/>
                <w:sz w:val="28"/>
                <w:szCs w:val="28"/>
              </w:rPr>
            </w:pPr>
            <w:r w:rsidRPr="00555C85">
              <w:rPr>
                <w:rFonts w:ascii="Times New Roman" w:hAnsi="Times New Roman" w:cs="Times New Roman"/>
                <w:sz w:val="28"/>
                <w:szCs w:val="28"/>
              </w:rPr>
              <w:t>Hon. Melody G. Harmon</w:t>
            </w:r>
          </w:p>
          <w:p w14:paraId="6C2C97DB" w14:textId="77777777" w:rsidR="00CA1F62" w:rsidRPr="00555C85" w:rsidRDefault="00CA1F62" w:rsidP="00CA1F62">
            <w:pPr>
              <w:pStyle w:val="AttorneyName"/>
              <w:spacing w:before="20" w:line="240" w:lineRule="exact"/>
              <w:ind w:left="86" w:right="86"/>
              <w:rPr>
                <w:rFonts w:ascii="Times New Roman" w:hAnsi="Times New Roman" w:cs="Times New Roman"/>
                <w:sz w:val="28"/>
                <w:szCs w:val="28"/>
              </w:rPr>
            </w:pPr>
            <w:r w:rsidRPr="00555C85">
              <w:rPr>
                <w:rFonts w:ascii="Times New Roman" w:hAnsi="Times New Roman" w:cs="Times New Roman"/>
                <w:sz w:val="28"/>
                <w:szCs w:val="28"/>
              </w:rPr>
              <w:t>Superior Court Judge</w:t>
            </w:r>
          </w:p>
          <w:p w14:paraId="3C82EA65" w14:textId="77777777" w:rsidR="00C00CF8" w:rsidRPr="00555C85" w:rsidRDefault="00C00CF8" w:rsidP="00D35779">
            <w:pPr>
              <w:pStyle w:val="AttorneyName"/>
              <w:spacing w:before="20" w:line="240" w:lineRule="exact"/>
              <w:ind w:left="86" w:right="86"/>
              <w:rPr>
                <w:rFonts w:ascii="Times New Roman" w:hAnsi="Times New Roman" w:cs="Times New Roman"/>
                <w:sz w:val="28"/>
                <w:szCs w:val="28"/>
              </w:rPr>
            </w:pPr>
          </w:p>
        </w:tc>
      </w:tr>
      <w:tr w:rsidR="00EC5949" w:rsidRPr="00555C85" w14:paraId="3DD5AA93" w14:textId="77777777" w:rsidTr="007C0066">
        <w:tc>
          <w:tcPr>
            <w:tcW w:w="4707" w:type="dxa"/>
          </w:tcPr>
          <w:p w14:paraId="26E4676E" w14:textId="77777777" w:rsidR="00CA1F62" w:rsidRPr="00555C85" w:rsidRDefault="00CA1F62" w:rsidP="00CA1F62">
            <w:pPr>
              <w:pStyle w:val="AttorneyName"/>
              <w:spacing w:before="20" w:line="240" w:lineRule="exact"/>
              <w:ind w:left="86" w:right="86"/>
              <w:rPr>
                <w:rFonts w:ascii="Times New Roman" w:hAnsi="Times New Roman" w:cs="Times New Roman"/>
                <w:sz w:val="28"/>
                <w:szCs w:val="28"/>
              </w:rPr>
            </w:pPr>
            <w:r w:rsidRPr="00555C85">
              <w:rPr>
                <w:rFonts w:ascii="Times New Roman" w:hAnsi="Times New Roman" w:cs="Times New Roman"/>
                <w:sz w:val="28"/>
                <w:szCs w:val="28"/>
              </w:rPr>
              <w:lastRenderedPageBreak/>
              <w:t>Hon. Nicole P. Hartley</w:t>
            </w:r>
          </w:p>
          <w:p w14:paraId="23609E1C" w14:textId="77777777" w:rsidR="00CA1F62" w:rsidRPr="00555C85" w:rsidRDefault="00CA1F62" w:rsidP="00CA1F62">
            <w:pPr>
              <w:pStyle w:val="AttorneyName"/>
              <w:spacing w:before="20" w:line="240" w:lineRule="exact"/>
              <w:ind w:left="86" w:right="86"/>
              <w:rPr>
                <w:rFonts w:ascii="Times New Roman" w:hAnsi="Times New Roman" w:cs="Times New Roman"/>
                <w:sz w:val="28"/>
                <w:szCs w:val="28"/>
              </w:rPr>
            </w:pPr>
            <w:r w:rsidRPr="00555C85">
              <w:rPr>
                <w:rFonts w:ascii="Times New Roman" w:hAnsi="Times New Roman" w:cs="Times New Roman"/>
                <w:sz w:val="28"/>
                <w:szCs w:val="28"/>
              </w:rPr>
              <w:t>Superior Court Judge</w:t>
            </w:r>
          </w:p>
          <w:p w14:paraId="35EEAED7" w14:textId="77777777" w:rsidR="00C00CF8" w:rsidRPr="00555C85" w:rsidRDefault="00C00CF8" w:rsidP="00CA1F62">
            <w:pPr>
              <w:pStyle w:val="AttorneyName"/>
              <w:spacing w:before="20" w:line="240" w:lineRule="exact"/>
              <w:ind w:left="86" w:right="86"/>
              <w:rPr>
                <w:rFonts w:ascii="Times New Roman" w:hAnsi="Times New Roman" w:cs="Times New Roman"/>
                <w:sz w:val="28"/>
                <w:szCs w:val="28"/>
              </w:rPr>
            </w:pPr>
          </w:p>
        </w:tc>
        <w:tc>
          <w:tcPr>
            <w:tcW w:w="4707" w:type="dxa"/>
          </w:tcPr>
          <w:p w14:paraId="5043BC3B" w14:textId="77777777" w:rsidR="00CA1F62" w:rsidRPr="00555C85" w:rsidRDefault="00CA1F62" w:rsidP="00CA1F62">
            <w:pPr>
              <w:pStyle w:val="AttorneyName"/>
              <w:spacing w:before="20" w:line="240" w:lineRule="exact"/>
              <w:ind w:left="86" w:right="86"/>
              <w:rPr>
                <w:rFonts w:ascii="Times New Roman" w:hAnsi="Times New Roman" w:cs="Times New Roman"/>
                <w:sz w:val="28"/>
                <w:szCs w:val="28"/>
              </w:rPr>
            </w:pPr>
            <w:r w:rsidRPr="00555C85">
              <w:rPr>
                <w:rFonts w:ascii="Times New Roman" w:hAnsi="Times New Roman" w:cs="Times New Roman"/>
                <w:sz w:val="28"/>
                <w:szCs w:val="28"/>
              </w:rPr>
              <w:t>Hon. Rachel C. Hernandez</w:t>
            </w:r>
          </w:p>
          <w:p w14:paraId="5198F302" w14:textId="77777777" w:rsidR="00CA1F62" w:rsidRPr="00555C85" w:rsidRDefault="00CA1F62" w:rsidP="00CA1F62">
            <w:pPr>
              <w:pStyle w:val="AttorneyName"/>
              <w:spacing w:before="20" w:line="240" w:lineRule="exact"/>
              <w:ind w:left="86" w:right="86"/>
              <w:rPr>
                <w:rFonts w:ascii="Times New Roman" w:hAnsi="Times New Roman" w:cs="Times New Roman"/>
                <w:sz w:val="28"/>
                <w:szCs w:val="28"/>
              </w:rPr>
            </w:pPr>
            <w:r w:rsidRPr="00555C85">
              <w:rPr>
                <w:rFonts w:ascii="Times New Roman" w:hAnsi="Times New Roman" w:cs="Times New Roman"/>
                <w:sz w:val="28"/>
                <w:szCs w:val="28"/>
              </w:rPr>
              <w:t>Superior Court Judge</w:t>
            </w:r>
          </w:p>
          <w:p w14:paraId="7A76E254" w14:textId="77777777" w:rsidR="00C00CF8" w:rsidRPr="00555C85" w:rsidRDefault="00C00CF8" w:rsidP="00CA1F62">
            <w:pPr>
              <w:pStyle w:val="AttorneyName"/>
              <w:spacing w:before="20" w:line="240" w:lineRule="exact"/>
              <w:ind w:left="86" w:right="86"/>
              <w:rPr>
                <w:rFonts w:ascii="Times New Roman" w:hAnsi="Times New Roman" w:cs="Times New Roman"/>
                <w:sz w:val="28"/>
                <w:szCs w:val="28"/>
              </w:rPr>
            </w:pPr>
          </w:p>
        </w:tc>
      </w:tr>
      <w:tr w:rsidR="00EC5949" w:rsidRPr="00555C85" w14:paraId="76404555" w14:textId="77777777" w:rsidTr="007C0066">
        <w:tc>
          <w:tcPr>
            <w:tcW w:w="4707" w:type="dxa"/>
          </w:tcPr>
          <w:p w14:paraId="6C2B4677" w14:textId="77777777" w:rsidR="00CA1F62" w:rsidRPr="00555C85" w:rsidRDefault="00CA1F62" w:rsidP="00CA1F62">
            <w:pPr>
              <w:pStyle w:val="AttorneyName"/>
              <w:spacing w:before="20" w:line="240" w:lineRule="exact"/>
              <w:ind w:left="86" w:right="86"/>
              <w:rPr>
                <w:rFonts w:ascii="Times New Roman" w:hAnsi="Times New Roman" w:cs="Times New Roman"/>
                <w:sz w:val="28"/>
                <w:szCs w:val="28"/>
              </w:rPr>
            </w:pPr>
            <w:r w:rsidRPr="00555C85">
              <w:rPr>
                <w:rFonts w:ascii="Times New Roman" w:hAnsi="Times New Roman" w:cs="Times New Roman"/>
                <w:sz w:val="28"/>
                <w:szCs w:val="28"/>
              </w:rPr>
              <w:t>Hon. Melissa I. Julian</w:t>
            </w:r>
          </w:p>
          <w:p w14:paraId="533B3618" w14:textId="77777777" w:rsidR="00CA1F62" w:rsidRPr="00555C85" w:rsidRDefault="00CA1F62" w:rsidP="00CA1F62">
            <w:pPr>
              <w:pStyle w:val="AttorneyName"/>
              <w:spacing w:before="20" w:line="240" w:lineRule="exact"/>
              <w:ind w:left="86" w:right="86"/>
              <w:rPr>
                <w:rFonts w:ascii="Times New Roman" w:hAnsi="Times New Roman" w:cs="Times New Roman"/>
                <w:sz w:val="28"/>
                <w:szCs w:val="28"/>
              </w:rPr>
            </w:pPr>
            <w:r w:rsidRPr="00555C85">
              <w:rPr>
                <w:rFonts w:ascii="Times New Roman" w:hAnsi="Times New Roman" w:cs="Times New Roman"/>
                <w:sz w:val="28"/>
                <w:szCs w:val="28"/>
              </w:rPr>
              <w:t>Superior Court Judge</w:t>
            </w:r>
          </w:p>
          <w:p w14:paraId="2CAAF0DD" w14:textId="77777777" w:rsidR="00C00CF8" w:rsidRPr="00555C85" w:rsidRDefault="00C00CF8" w:rsidP="00CA1F62">
            <w:pPr>
              <w:pStyle w:val="AttorneyName"/>
              <w:spacing w:before="20" w:line="240" w:lineRule="exact"/>
              <w:ind w:left="86" w:right="86"/>
              <w:rPr>
                <w:rFonts w:ascii="Times New Roman" w:hAnsi="Times New Roman" w:cs="Times New Roman"/>
                <w:sz w:val="28"/>
                <w:szCs w:val="28"/>
              </w:rPr>
            </w:pPr>
          </w:p>
        </w:tc>
        <w:tc>
          <w:tcPr>
            <w:tcW w:w="4707" w:type="dxa"/>
          </w:tcPr>
          <w:p w14:paraId="060439C0" w14:textId="77777777" w:rsidR="00CA1F62" w:rsidRPr="00555C85" w:rsidRDefault="00CA1F62" w:rsidP="00CA1F62">
            <w:pPr>
              <w:pStyle w:val="AttorneyName"/>
              <w:spacing w:before="20" w:line="240" w:lineRule="exact"/>
              <w:ind w:left="86" w:right="86"/>
              <w:rPr>
                <w:rFonts w:ascii="Times New Roman" w:hAnsi="Times New Roman" w:cs="Times New Roman"/>
                <w:sz w:val="28"/>
                <w:szCs w:val="28"/>
              </w:rPr>
            </w:pPr>
            <w:r w:rsidRPr="00555C85">
              <w:rPr>
                <w:rFonts w:ascii="Times New Roman" w:hAnsi="Times New Roman" w:cs="Times New Roman"/>
                <w:sz w:val="28"/>
                <w:szCs w:val="28"/>
              </w:rPr>
              <w:t>Hon. Ronee F. Korbin Steiner</w:t>
            </w:r>
          </w:p>
          <w:p w14:paraId="6B282DEC" w14:textId="77777777" w:rsidR="00CA1F62" w:rsidRPr="00555C85" w:rsidRDefault="00CA1F62" w:rsidP="00CA1F62">
            <w:pPr>
              <w:pStyle w:val="AttorneyName"/>
              <w:spacing w:before="20" w:line="240" w:lineRule="exact"/>
              <w:ind w:left="86" w:right="86"/>
              <w:rPr>
                <w:rFonts w:ascii="Times New Roman" w:hAnsi="Times New Roman" w:cs="Times New Roman"/>
                <w:sz w:val="28"/>
                <w:szCs w:val="28"/>
              </w:rPr>
            </w:pPr>
            <w:r w:rsidRPr="00555C85">
              <w:rPr>
                <w:rFonts w:ascii="Times New Roman" w:hAnsi="Times New Roman" w:cs="Times New Roman"/>
                <w:sz w:val="28"/>
                <w:szCs w:val="28"/>
              </w:rPr>
              <w:t>Superior Court Judge</w:t>
            </w:r>
          </w:p>
          <w:p w14:paraId="53D039A5" w14:textId="77777777" w:rsidR="00C00CF8" w:rsidRPr="00555C85" w:rsidRDefault="00C00CF8" w:rsidP="00CA1F62">
            <w:pPr>
              <w:pStyle w:val="AttorneyName"/>
              <w:spacing w:before="20" w:line="240" w:lineRule="exact"/>
              <w:ind w:left="86" w:right="86"/>
              <w:rPr>
                <w:rFonts w:ascii="Times New Roman" w:hAnsi="Times New Roman" w:cs="Times New Roman"/>
                <w:sz w:val="28"/>
                <w:szCs w:val="28"/>
              </w:rPr>
            </w:pPr>
          </w:p>
        </w:tc>
      </w:tr>
      <w:tr w:rsidR="00202847" w:rsidRPr="00555C85" w14:paraId="63D1E076" w14:textId="77777777" w:rsidTr="007C0066">
        <w:tc>
          <w:tcPr>
            <w:tcW w:w="4707" w:type="dxa"/>
          </w:tcPr>
          <w:p w14:paraId="294F98AC" w14:textId="77777777" w:rsidR="00897969" w:rsidRPr="00555C85" w:rsidRDefault="00897969" w:rsidP="00897969">
            <w:pPr>
              <w:pStyle w:val="AttorneyName"/>
              <w:spacing w:before="20" w:line="240" w:lineRule="exact"/>
              <w:ind w:left="86" w:right="86"/>
              <w:rPr>
                <w:rFonts w:ascii="Times New Roman" w:hAnsi="Times New Roman" w:cs="Times New Roman"/>
                <w:sz w:val="28"/>
                <w:szCs w:val="28"/>
              </w:rPr>
            </w:pPr>
            <w:r w:rsidRPr="00555C85">
              <w:rPr>
                <w:rFonts w:ascii="Times New Roman" w:hAnsi="Times New Roman" w:cs="Times New Roman"/>
                <w:sz w:val="28"/>
                <w:szCs w:val="28"/>
              </w:rPr>
              <w:t>Hon. Kerstin G. LeMaire</w:t>
            </w:r>
          </w:p>
          <w:p w14:paraId="6DA0C2F7" w14:textId="77777777" w:rsidR="00897969" w:rsidRPr="00555C85" w:rsidRDefault="00897969" w:rsidP="00897969">
            <w:pPr>
              <w:pStyle w:val="AttorneyName"/>
              <w:spacing w:before="20" w:line="240" w:lineRule="exact"/>
              <w:ind w:left="86" w:right="86"/>
              <w:rPr>
                <w:rFonts w:ascii="Times New Roman" w:hAnsi="Times New Roman" w:cs="Times New Roman"/>
                <w:sz w:val="28"/>
                <w:szCs w:val="28"/>
              </w:rPr>
            </w:pPr>
            <w:r w:rsidRPr="00555C85">
              <w:rPr>
                <w:rFonts w:ascii="Times New Roman" w:hAnsi="Times New Roman" w:cs="Times New Roman"/>
                <w:sz w:val="28"/>
                <w:szCs w:val="28"/>
              </w:rPr>
              <w:t>Superior Court Judge</w:t>
            </w:r>
          </w:p>
          <w:p w14:paraId="14317F02" w14:textId="77777777" w:rsidR="00C00CF8" w:rsidRPr="00555C85" w:rsidRDefault="00C00CF8" w:rsidP="00CA1F62">
            <w:pPr>
              <w:pStyle w:val="AttorneyName"/>
              <w:spacing w:before="20" w:line="240" w:lineRule="exact"/>
              <w:ind w:left="86" w:right="86"/>
              <w:rPr>
                <w:rFonts w:ascii="Times New Roman" w:hAnsi="Times New Roman" w:cs="Times New Roman"/>
                <w:sz w:val="28"/>
                <w:szCs w:val="28"/>
              </w:rPr>
            </w:pPr>
          </w:p>
        </w:tc>
        <w:tc>
          <w:tcPr>
            <w:tcW w:w="4707" w:type="dxa"/>
          </w:tcPr>
          <w:p w14:paraId="3EB9ED21" w14:textId="77777777" w:rsidR="00897969" w:rsidRPr="00555C85" w:rsidRDefault="00897969" w:rsidP="00897969">
            <w:pPr>
              <w:pStyle w:val="AttorneyName"/>
              <w:spacing w:before="20" w:line="240" w:lineRule="exact"/>
              <w:ind w:left="86" w:right="86"/>
              <w:rPr>
                <w:rFonts w:ascii="Times New Roman" w:hAnsi="Times New Roman" w:cs="Times New Roman"/>
                <w:sz w:val="28"/>
                <w:szCs w:val="28"/>
              </w:rPr>
            </w:pPr>
            <w:r w:rsidRPr="00555C85">
              <w:rPr>
                <w:rFonts w:ascii="Times New Roman" w:hAnsi="Times New Roman" w:cs="Times New Roman"/>
                <w:sz w:val="28"/>
                <w:szCs w:val="28"/>
              </w:rPr>
              <w:t>Hon. Michael S. Mandell</w:t>
            </w:r>
          </w:p>
          <w:p w14:paraId="7DCAECC4" w14:textId="77777777" w:rsidR="00897969" w:rsidRPr="00555C85" w:rsidRDefault="00897969" w:rsidP="00897969">
            <w:pPr>
              <w:pStyle w:val="AttorneyName"/>
              <w:spacing w:before="20" w:line="240" w:lineRule="exact"/>
              <w:ind w:left="86" w:right="86"/>
              <w:rPr>
                <w:rFonts w:ascii="Times New Roman" w:hAnsi="Times New Roman" w:cs="Times New Roman"/>
                <w:sz w:val="28"/>
                <w:szCs w:val="28"/>
              </w:rPr>
            </w:pPr>
            <w:r w:rsidRPr="00555C85">
              <w:rPr>
                <w:rFonts w:ascii="Times New Roman" w:hAnsi="Times New Roman" w:cs="Times New Roman"/>
                <w:sz w:val="28"/>
                <w:szCs w:val="28"/>
              </w:rPr>
              <w:t>Superior Court Judge</w:t>
            </w:r>
          </w:p>
          <w:p w14:paraId="2EB7FF82" w14:textId="77777777" w:rsidR="00C00CF8" w:rsidRPr="00555C85" w:rsidRDefault="00C00CF8" w:rsidP="00897969">
            <w:pPr>
              <w:pStyle w:val="AttorneyName"/>
              <w:spacing w:before="20" w:line="240" w:lineRule="exact"/>
              <w:ind w:left="86" w:right="86"/>
              <w:rPr>
                <w:rFonts w:ascii="Times New Roman" w:hAnsi="Times New Roman" w:cs="Times New Roman"/>
                <w:sz w:val="28"/>
                <w:szCs w:val="28"/>
              </w:rPr>
            </w:pPr>
          </w:p>
        </w:tc>
      </w:tr>
      <w:tr w:rsidR="000830E2" w:rsidRPr="00555C85" w14:paraId="3E60F5DF" w14:textId="77777777" w:rsidTr="007C0066">
        <w:tc>
          <w:tcPr>
            <w:tcW w:w="4707" w:type="dxa"/>
          </w:tcPr>
          <w:p w14:paraId="7757A984" w14:textId="77777777" w:rsidR="00897969" w:rsidRPr="00555C85" w:rsidRDefault="00897969" w:rsidP="00897969">
            <w:pPr>
              <w:pStyle w:val="AttorneyName"/>
              <w:spacing w:before="20" w:line="240" w:lineRule="exact"/>
              <w:ind w:left="86" w:right="86"/>
              <w:rPr>
                <w:rFonts w:ascii="Times New Roman" w:hAnsi="Times New Roman" w:cs="Times New Roman"/>
                <w:sz w:val="28"/>
                <w:szCs w:val="28"/>
              </w:rPr>
            </w:pPr>
            <w:r w:rsidRPr="00555C85">
              <w:rPr>
                <w:rFonts w:ascii="Times New Roman" w:hAnsi="Times New Roman" w:cs="Times New Roman"/>
                <w:sz w:val="28"/>
                <w:szCs w:val="28"/>
              </w:rPr>
              <w:t>Hon. Amanda M. Parker</w:t>
            </w:r>
          </w:p>
          <w:p w14:paraId="790F2057" w14:textId="77777777" w:rsidR="00897969" w:rsidRPr="00555C85" w:rsidRDefault="00897969" w:rsidP="00897969">
            <w:pPr>
              <w:pStyle w:val="AttorneyName"/>
              <w:spacing w:before="20" w:line="240" w:lineRule="exact"/>
              <w:ind w:left="86" w:right="86"/>
              <w:rPr>
                <w:rFonts w:ascii="Times New Roman" w:hAnsi="Times New Roman" w:cs="Times New Roman"/>
                <w:sz w:val="28"/>
                <w:szCs w:val="28"/>
              </w:rPr>
            </w:pPr>
            <w:r w:rsidRPr="00555C85">
              <w:rPr>
                <w:rFonts w:ascii="Times New Roman" w:hAnsi="Times New Roman" w:cs="Times New Roman"/>
                <w:sz w:val="28"/>
                <w:szCs w:val="28"/>
              </w:rPr>
              <w:t>Superior Court Judge</w:t>
            </w:r>
          </w:p>
          <w:p w14:paraId="1445AA6C" w14:textId="77777777" w:rsidR="00C00CF8" w:rsidRPr="00555C85" w:rsidRDefault="00C00CF8" w:rsidP="00897969">
            <w:pPr>
              <w:pStyle w:val="AttorneyName"/>
              <w:spacing w:before="20" w:line="240" w:lineRule="exact"/>
              <w:ind w:left="86" w:right="86"/>
              <w:rPr>
                <w:rFonts w:ascii="Times New Roman" w:hAnsi="Times New Roman" w:cs="Times New Roman"/>
                <w:sz w:val="28"/>
                <w:szCs w:val="28"/>
              </w:rPr>
            </w:pPr>
          </w:p>
        </w:tc>
        <w:tc>
          <w:tcPr>
            <w:tcW w:w="4707" w:type="dxa"/>
          </w:tcPr>
          <w:p w14:paraId="7336E6C9" w14:textId="77777777" w:rsidR="00897969" w:rsidRPr="00555C85" w:rsidRDefault="00897969" w:rsidP="00897969">
            <w:pPr>
              <w:pStyle w:val="AttorneyName"/>
              <w:spacing w:before="20" w:line="240" w:lineRule="exact"/>
              <w:ind w:left="86" w:right="86"/>
              <w:rPr>
                <w:rFonts w:ascii="Times New Roman" w:hAnsi="Times New Roman" w:cs="Times New Roman"/>
                <w:sz w:val="28"/>
                <w:szCs w:val="28"/>
              </w:rPr>
            </w:pPr>
            <w:r w:rsidRPr="00555C85">
              <w:rPr>
                <w:rFonts w:ascii="Times New Roman" w:hAnsi="Times New Roman" w:cs="Times New Roman"/>
                <w:sz w:val="28"/>
                <w:szCs w:val="28"/>
              </w:rPr>
              <w:t>Hon. Patricia A. Starr</w:t>
            </w:r>
          </w:p>
          <w:p w14:paraId="1C409DB7" w14:textId="77777777" w:rsidR="00897969" w:rsidRPr="00555C85" w:rsidRDefault="00897969" w:rsidP="00897969">
            <w:pPr>
              <w:pStyle w:val="AttorneyName"/>
              <w:spacing w:before="20" w:line="240" w:lineRule="exact"/>
              <w:ind w:left="86" w:right="86"/>
              <w:rPr>
                <w:rFonts w:ascii="Times New Roman" w:hAnsi="Times New Roman" w:cs="Times New Roman"/>
                <w:sz w:val="28"/>
                <w:szCs w:val="28"/>
              </w:rPr>
            </w:pPr>
            <w:r w:rsidRPr="00555C85">
              <w:rPr>
                <w:rFonts w:ascii="Times New Roman" w:hAnsi="Times New Roman" w:cs="Times New Roman"/>
                <w:sz w:val="28"/>
                <w:szCs w:val="28"/>
              </w:rPr>
              <w:t>Superior Court Judge</w:t>
            </w:r>
          </w:p>
          <w:p w14:paraId="37A13452" w14:textId="77777777" w:rsidR="00C00CF8" w:rsidRPr="00555C85" w:rsidRDefault="00C00CF8" w:rsidP="00897969">
            <w:pPr>
              <w:pStyle w:val="AttorneyName"/>
              <w:spacing w:before="20" w:line="240" w:lineRule="exact"/>
              <w:ind w:left="86" w:right="86"/>
              <w:rPr>
                <w:rFonts w:ascii="Times New Roman" w:hAnsi="Times New Roman" w:cs="Times New Roman"/>
                <w:sz w:val="28"/>
                <w:szCs w:val="28"/>
              </w:rPr>
            </w:pPr>
          </w:p>
        </w:tc>
      </w:tr>
      <w:tr w:rsidR="000830E2" w:rsidRPr="00555C85" w14:paraId="7335599D" w14:textId="77777777" w:rsidTr="007C0066">
        <w:tc>
          <w:tcPr>
            <w:tcW w:w="4707" w:type="dxa"/>
          </w:tcPr>
          <w:p w14:paraId="5C6042AE" w14:textId="77777777" w:rsidR="00897969" w:rsidRPr="00555C85" w:rsidRDefault="00897969" w:rsidP="00897969">
            <w:pPr>
              <w:pStyle w:val="AttorneyName"/>
              <w:spacing w:before="20" w:line="240" w:lineRule="exact"/>
              <w:ind w:left="86" w:right="86"/>
              <w:rPr>
                <w:rFonts w:ascii="Times New Roman" w:hAnsi="Times New Roman" w:cs="Times New Roman"/>
                <w:sz w:val="28"/>
                <w:szCs w:val="28"/>
              </w:rPr>
            </w:pPr>
            <w:r w:rsidRPr="00555C85">
              <w:rPr>
                <w:rFonts w:ascii="Times New Roman" w:hAnsi="Times New Roman" w:cs="Times New Roman"/>
                <w:sz w:val="28"/>
                <w:szCs w:val="28"/>
              </w:rPr>
              <w:t>Hon. B. Don Taylor III</w:t>
            </w:r>
          </w:p>
          <w:p w14:paraId="73EB053E" w14:textId="77777777" w:rsidR="00897969" w:rsidRPr="00555C85" w:rsidRDefault="00897969" w:rsidP="00897969">
            <w:pPr>
              <w:pStyle w:val="AttorneyName"/>
              <w:spacing w:before="20" w:line="240" w:lineRule="exact"/>
              <w:ind w:left="86" w:right="86"/>
              <w:rPr>
                <w:rFonts w:ascii="Times New Roman" w:hAnsi="Times New Roman" w:cs="Times New Roman"/>
                <w:sz w:val="28"/>
                <w:szCs w:val="28"/>
              </w:rPr>
            </w:pPr>
            <w:r w:rsidRPr="00555C85">
              <w:rPr>
                <w:rFonts w:ascii="Times New Roman" w:hAnsi="Times New Roman" w:cs="Times New Roman"/>
                <w:sz w:val="28"/>
                <w:szCs w:val="28"/>
              </w:rPr>
              <w:t>Superior Court Judge</w:t>
            </w:r>
          </w:p>
          <w:p w14:paraId="5155EDB0" w14:textId="77777777" w:rsidR="00C00CF8" w:rsidRPr="00555C85" w:rsidRDefault="00C00CF8" w:rsidP="00897969">
            <w:pPr>
              <w:pStyle w:val="AttorneyName"/>
              <w:spacing w:before="20" w:line="240" w:lineRule="exact"/>
              <w:ind w:left="86" w:right="86"/>
              <w:rPr>
                <w:rFonts w:ascii="Times New Roman" w:hAnsi="Times New Roman" w:cs="Times New Roman"/>
                <w:sz w:val="28"/>
                <w:szCs w:val="28"/>
              </w:rPr>
            </w:pPr>
          </w:p>
        </w:tc>
        <w:tc>
          <w:tcPr>
            <w:tcW w:w="4707" w:type="dxa"/>
          </w:tcPr>
          <w:p w14:paraId="7CD9A5B7" w14:textId="77777777" w:rsidR="00897969" w:rsidRPr="00555C85" w:rsidRDefault="00897969" w:rsidP="00897969">
            <w:pPr>
              <w:pStyle w:val="AttorneyName"/>
              <w:spacing w:before="20" w:line="240" w:lineRule="exact"/>
              <w:ind w:left="86" w:right="86"/>
              <w:rPr>
                <w:rFonts w:ascii="Times New Roman" w:hAnsi="Times New Roman" w:cs="Times New Roman"/>
                <w:sz w:val="28"/>
                <w:szCs w:val="28"/>
              </w:rPr>
            </w:pPr>
            <w:r w:rsidRPr="00555C85">
              <w:rPr>
                <w:rFonts w:ascii="Times New Roman" w:hAnsi="Times New Roman" w:cs="Times New Roman"/>
                <w:sz w:val="28"/>
                <w:szCs w:val="28"/>
              </w:rPr>
              <w:t>Hon. Randall H. Warner</w:t>
            </w:r>
          </w:p>
          <w:p w14:paraId="44B75DFC" w14:textId="77777777" w:rsidR="00897969" w:rsidRPr="00555C85" w:rsidRDefault="00897969" w:rsidP="00897969">
            <w:pPr>
              <w:pStyle w:val="AttorneyName"/>
              <w:spacing w:before="20" w:line="240" w:lineRule="exact"/>
              <w:ind w:left="86" w:right="86"/>
              <w:rPr>
                <w:rFonts w:ascii="Times New Roman" w:hAnsi="Times New Roman" w:cs="Times New Roman"/>
                <w:sz w:val="28"/>
                <w:szCs w:val="28"/>
              </w:rPr>
            </w:pPr>
            <w:r w:rsidRPr="00555C85">
              <w:rPr>
                <w:rFonts w:ascii="Times New Roman" w:hAnsi="Times New Roman" w:cs="Times New Roman"/>
                <w:sz w:val="28"/>
                <w:szCs w:val="28"/>
              </w:rPr>
              <w:t>Superior Court Judge</w:t>
            </w:r>
          </w:p>
          <w:p w14:paraId="1F78AA98" w14:textId="77777777" w:rsidR="00C00CF8" w:rsidRPr="00555C85" w:rsidRDefault="00C00CF8" w:rsidP="00897969">
            <w:pPr>
              <w:pStyle w:val="AttorneyName"/>
              <w:spacing w:before="20" w:line="240" w:lineRule="exact"/>
              <w:ind w:left="86" w:right="86"/>
              <w:rPr>
                <w:rFonts w:ascii="Times New Roman" w:hAnsi="Times New Roman" w:cs="Times New Roman"/>
                <w:sz w:val="28"/>
                <w:szCs w:val="28"/>
              </w:rPr>
            </w:pPr>
          </w:p>
        </w:tc>
      </w:tr>
      <w:tr w:rsidR="000830E2" w:rsidRPr="00555C85" w14:paraId="5FB6F719" w14:textId="77777777" w:rsidTr="007C0066">
        <w:tc>
          <w:tcPr>
            <w:tcW w:w="4707" w:type="dxa"/>
          </w:tcPr>
          <w:p w14:paraId="1357051E" w14:textId="77777777" w:rsidR="00897969" w:rsidRPr="00555C85" w:rsidRDefault="00897969" w:rsidP="00897969">
            <w:pPr>
              <w:pStyle w:val="AttorneyName"/>
              <w:spacing w:before="20" w:line="240" w:lineRule="exact"/>
              <w:ind w:left="86" w:right="86"/>
              <w:rPr>
                <w:rFonts w:ascii="Times New Roman" w:hAnsi="Times New Roman" w:cs="Times New Roman"/>
                <w:sz w:val="28"/>
                <w:szCs w:val="28"/>
              </w:rPr>
            </w:pPr>
            <w:r w:rsidRPr="00555C85">
              <w:rPr>
                <w:rFonts w:ascii="Times New Roman" w:hAnsi="Times New Roman" w:cs="Times New Roman"/>
                <w:sz w:val="28"/>
                <w:szCs w:val="28"/>
              </w:rPr>
              <w:t>Hon. Kevin Wein</w:t>
            </w:r>
          </w:p>
          <w:p w14:paraId="0C6C08EC" w14:textId="77777777" w:rsidR="00897969" w:rsidRPr="00555C85" w:rsidRDefault="00897969" w:rsidP="00897969">
            <w:pPr>
              <w:pStyle w:val="AttorneyName"/>
              <w:spacing w:before="20" w:line="240" w:lineRule="exact"/>
              <w:ind w:left="86" w:right="86"/>
              <w:rPr>
                <w:rFonts w:ascii="Times New Roman" w:hAnsi="Times New Roman" w:cs="Times New Roman"/>
                <w:sz w:val="28"/>
                <w:szCs w:val="28"/>
              </w:rPr>
            </w:pPr>
            <w:r w:rsidRPr="00555C85">
              <w:rPr>
                <w:rFonts w:ascii="Times New Roman" w:hAnsi="Times New Roman" w:cs="Times New Roman"/>
                <w:sz w:val="28"/>
                <w:szCs w:val="28"/>
              </w:rPr>
              <w:t>Superior Court Judge</w:t>
            </w:r>
          </w:p>
          <w:p w14:paraId="37FB3674" w14:textId="77777777" w:rsidR="00C00CF8" w:rsidRPr="00555C85" w:rsidRDefault="00C00CF8" w:rsidP="00897969">
            <w:pPr>
              <w:pStyle w:val="AttorneyName"/>
              <w:spacing w:before="20" w:line="240" w:lineRule="exact"/>
              <w:ind w:left="86" w:right="86"/>
              <w:rPr>
                <w:rFonts w:ascii="Times New Roman" w:hAnsi="Times New Roman" w:cs="Times New Roman"/>
                <w:sz w:val="28"/>
                <w:szCs w:val="28"/>
              </w:rPr>
            </w:pPr>
          </w:p>
        </w:tc>
        <w:tc>
          <w:tcPr>
            <w:tcW w:w="4707" w:type="dxa"/>
          </w:tcPr>
          <w:p w14:paraId="4E8C3B51" w14:textId="77777777" w:rsidR="00897969" w:rsidRPr="00555C85" w:rsidRDefault="00897969" w:rsidP="00897969">
            <w:pPr>
              <w:pStyle w:val="AttorneyName"/>
              <w:spacing w:before="20" w:line="240" w:lineRule="exact"/>
              <w:ind w:left="86" w:right="86"/>
              <w:rPr>
                <w:rFonts w:ascii="Times New Roman" w:hAnsi="Times New Roman" w:cs="Times New Roman"/>
                <w:sz w:val="28"/>
                <w:szCs w:val="28"/>
              </w:rPr>
            </w:pPr>
            <w:r w:rsidRPr="00555C85">
              <w:rPr>
                <w:rFonts w:ascii="Times New Roman" w:hAnsi="Times New Roman" w:cs="Times New Roman"/>
                <w:sz w:val="28"/>
                <w:szCs w:val="28"/>
              </w:rPr>
              <w:t>Hon. Joseph C. Welty</w:t>
            </w:r>
          </w:p>
          <w:p w14:paraId="74CC7BFF" w14:textId="77777777" w:rsidR="00897969" w:rsidRPr="00555C85" w:rsidRDefault="00897969" w:rsidP="00897969">
            <w:pPr>
              <w:pStyle w:val="AttorneyName"/>
              <w:spacing w:before="20" w:line="240" w:lineRule="exact"/>
              <w:ind w:left="86" w:right="86"/>
              <w:rPr>
                <w:rFonts w:ascii="Times New Roman" w:hAnsi="Times New Roman" w:cs="Times New Roman"/>
                <w:sz w:val="28"/>
                <w:szCs w:val="28"/>
              </w:rPr>
            </w:pPr>
            <w:r w:rsidRPr="00555C85">
              <w:rPr>
                <w:rFonts w:ascii="Times New Roman" w:hAnsi="Times New Roman" w:cs="Times New Roman"/>
                <w:sz w:val="28"/>
                <w:szCs w:val="28"/>
              </w:rPr>
              <w:t>Superior Court Judge</w:t>
            </w:r>
          </w:p>
          <w:p w14:paraId="31B09E55" w14:textId="77777777" w:rsidR="00C00CF8" w:rsidRPr="00555C85" w:rsidRDefault="00C00CF8" w:rsidP="00897969">
            <w:pPr>
              <w:pStyle w:val="AttorneyName"/>
              <w:spacing w:before="20" w:line="240" w:lineRule="exact"/>
              <w:ind w:left="86" w:right="86"/>
              <w:rPr>
                <w:rFonts w:ascii="Times New Roman" w:hAnsi="Times New Roman" w:cs="Times New Roman"/>
                <w:sz w:val="28"/>
                <w:szCs w:val="28"/>
              </w:rPr>
            </w:pPr>
          </w:p>
        </w:tc>
      </w:tr>
      <w:tr w:rsidR="004D0171" w:rsidRPr="00555C85" w14:paraId="35741583" w14:textId="77777777" w:rsidTr="007C0066">
        <w:tc>
          <w:tcPr>
            <w:tcW w:w="4707" w:type="dxa"/>
          </w:tcPr>
          <w:p w14:paraId="242584ED" w14:textId="77777777" w:rsidR="00897969" w:rsidRPr="00555C85" w:rsidRDefault="00897969" w:rsidP="00897969">
            <w:pPr>
              <w:pStyle w:val="AttorneyName"/>
              <w:spacing w:before="20" w:line="240" w:lineRule="exact"/>
              <w:ind w:left="86" w:right="86"/>
              <w:rPr>
                <w:rFonts w:ascii="Times New Roman" w:hAnsi="Times New Roman" w:cs="Times New Roman"/>
                <w:sz w:val="28"/>
                <w:szCs w:val="28"/>
              </w:rPr>
            </w:pPr>
            <w:r w:rsidRPr="00555C85">
              <w:rPr>
                <w:rFonts w:ascii="Times New Roman" w:hAnsi="Times New Roman" w:cs="Times New Roman"/>
                <w:sz w:val="28"/>
                <w:szCs w:val="28"/>
              </w:rPr>
              <w:t>Hon. Paula Williams</w:t>
            </w:r>
          </w:p>
          <w:p w14:paraId="4E6939F6" w14:textId="77777777" w:rsidR="00897969" w:rsidRPr="00555C85" w:rsidRDefault="00897969" w:rsidP="00897969">
            <w:pPr>
              <w:pStyle w:val="AttorneyName"/>
              <w:spacing w:before="20" w:line="240" w:lineRule="exact"/>
              <w:ind w:left="86" w:right="86"/>
              <w:rPr>
                <w:rFonts w:ascii="Times New Roman" w:hAnsi="Times New Roman" w:cs="Times New Roman"/>
                <w:sz w:val="28"/>
                <w:szCs w:val="28"/>
              </w:rPr>
            </w:pPr>
            <w:r w:rsidRPr="00555C85">
              <w:rPr>
                <w:rFonts w:ascii="Times New Roman" w:hAnsi="Times New Roman" w:cs="Times New Roman"/>
                <w:sz w:val="28"/>
                <w:szCs w:val="28"/>
              </w:rPr>
              <w:t>Superior Court Judge</w:t>
            </w:r>
          </w:p>
          <w:p w14:paraId="26479052" w14:textId="77777777" w:rsidR="00C00CF8" w:rsidRPr="00555C85" w:rsidRDefault="00C00CF8" w:rsidP="00897969">
            <w:pPr>
              <w:pStyle w:val="AttorneyName"/>
              <w:spacing w:before="20" w:line="240" w:lineRule="exact"/>
              <w:ind w:left="86" w:right="86"/>
              <w:rPr>
                <w:rFonts w:ascii="Times New Roman" w:hAnsi="Times New Roman" w:cs="Times New Roman"/>
                <w:sz w:val="28"/>
                <w:szCs w:val="28"/>
              </w:rPr>
            </w:pPr>
          </w:p>
        </w:tc>
        <w:tc>
          <w:tcPr>
            <w:tcW w:w="4707" w:type="dxa"/>
          </w:tcPr>
          <w:p w14:paraId="457B7340" w14:textId="77777777" w:rsidR="00897969" w:rsidRPr="00555C85" w:rsidRDefault="00897969" w:rsidP="00897969">
            <w:pPr>
              <w:pStyle w:val="AttorneyName"/>
              <w:spacing w:before="20" w:line="240" w:lineRule="exact"/>
              <w:ind w:left="86" w:right="86"/>
              <w:rPr>
                <w:rFonts w:ascii="Times New Roman" w:hAnsi="Times New Roman" w:cs="Times New Roman"/>
                <w:sz w:val="28"/>
                <w:szCs w:val="28"/>
              </w:rPr>
            </w:pPr>
            <w:r w:rsidRPr="00555C85">
              <w:rPr>
                <w:rFonts w:ascii="Times New Roman" w:hAnsi="Times New Roman" w:cs="Times New Roman"/>
                <w:sz w:val="28"/>
                <w:szCs w:val="28"/>
              </w:rPr>
              <w:t>Hon. Cassie B. Woo</w:t>
            </w:r>
          </w:p>
          <w:p w14:paraId="2C0132B2" w14:textId="77777777" w:rsidR="00897969" w:rsidRPr="00555C85" w:rsidRDefault="00897969" w:rsidP="00897969">
            <w:pPr>
              <w:pStyle w:val="AttorneyName"/>
              <w:spacing w:before="20" w:line="240" w:lineRule="exact"/>
              <w:ind w:left="86" w:right="86"/>
              <w:rPr>
                <w:rFonts w:ascii="Times New Roman" w:hAnsi="Times New Roman" w:cs="Times New Roman"/>
                <w:sz w:val="28"/>
                <w:szCs w:val="28"/>
              </w:rPr>
            </w:pPr>
            <w:r w:rsidRPr="00555C85">
              <w:rPr>
                <w:rFonts w:ascii="Times New Roman" w:hAnsi="Times New Roman" w:cs="Times New Roman"/>
                <w:sz w:val="28"/>
                <w:szCs w:val="28"/>
              </w:rPr>
              <w:t>Superior Court Judge</w:t>
            </w:r>
          </w:p>
          <w:p w14:paraId="0CBC78D4" w14:textId="77777777" w:rsidR="00C00CF8" w:rsidRPr="00555C85" w:rsidRDefault="00C00CF8" w:rsidP="00897969">
            <w:pPr>
              <w:pStyle w:val="AttorneyName"/>
              <w:spacing w:before="20" w:line="240" w:lineRule="exact"/>
              <w:ind w:left="86" w:right="86"/>
              <w:rPr>
                <w:rFonts w:ascii="Times New Roman" w:hAnsi="Times New Roman" w:cs="Times New Roman"/>
                <w:sz w:val="28"/>
                <w:szCs w:val="28"/>
              </w:rPr>
            </w:pPr>
          </w:p>
        </w:tc>
      </w:tr>
      <w:tr w:rsidR="009F20BB" w:rsidRPr="00555C85" w14:paraId="434764CA" w14:textId="77777777" w:rsidTr="007C0066">
        <w:tc>
          <w:tcPr>
            <w:tcW w:w="4707" w:type="dxa"/>
          </w:tcPr>
          <w:p w14:paraId="499AF8B3" w14:textId="77777777" w:rsidR="00897969" w:rsidRPr="00555C85" w:rsidRDefault="00897969" w:rsidP="00897969">
            <w:pPr>
              <w:pStyle w:val="AttorneyName"/>
              <w:spacing w:before="20" w:line="240" w:lineRule="exact"/>
              <w:ind w:left="86" w:right="86"/>
              <w:rPr>
                <w:rFonts w:ascii="Times New Roman" w:hAnsi="Times New Roman" w:cs="Times New Roman"/>
                <w:sz w:val="28"/>
                <w:szCs w:val="28"/>
              </w:rPr>
            </w:pPr>
            <w:r w:rsidRPr="00555C85">
              <w:rPr>
                <w:rFonts w:ascii="Times New Roman" w:hAnsi="Times New Roman" w:cs="Times New Roman"/>
                <w:sz w:val="28"/>
                <w:szCs w:val="28"/>
              </w:rPr>
              <w:t>Hon. Nicole M. Brickner</w:t>
            </w:r>
          </w:p>
          <w:p w14:paraId="5943BEB9" w14:textId="77777777" w:rsidR="00897969" w:rsidRPr="00555C85" w:rsidRDefault="00897969" w:rsidP="00897969">
            <w:pPr>
              <w:pStyle w:val="AttorneyName"/>
              <w:spacing w:before="20" w:line="240" w:lineRule="exact"/>
              <w:ind w:left="86" w:right="86"/>
              <w:rPr>
                <w:rFonts w:ascii="Times New Roman" w:hAnsi="Times New Roman" w:cs="Times New Roman"/>
                <w:sz w:val="28"/>
                <w:szCs w:val="28"/>
              </w:rPr>
            </w:pPr>
            <w:r w:rsidRPr="00555C85">
              <w:rPr>
                <w:rFonts w:ascii="Times New Roman" w:hAnsi="Times New Roman" w:cs="Times New Roman"/>
                <w:sz w:val="28"/>
                <w:szCs w:val="28"/>
              </w:rPr>
              <w:t>Superior Court Commissioner</w:t>
            </w:r>
          </w:p>
          <w:p w14:paraId="5190D549" w14:textId="77777777" w:rsidR="00C00CF8" w:rsidRPr="00555C85" w:rsidRDefault="00C00CF8" w:rsidP="00897969">
            <w:pPr>
              <w:pStyle w:val="AttorneyName"/>
              <w:spacing w:before="20" w:line="240" w:lineRule="exact"/>
              <w:ind w:left="86" w:right="86"/>
              <w:rPr>
                <w:rFonts w:ascii="Times New Roman" w:hAnsi="Times New Roman" w:cs="Times New Roman"/>
                <w:sz w:val="28"/>
                <w:szCs w:val="28"/>
              </w:rPr>
            </w:pPr>
          </w:p>
        </w:tc>
        <w:tc>
          <w:tcPr>
            <w:tcW w:w="4707" w:type="dxa"/>
          </w:tcPr>
          <w:p w14:paraId="2CEC464B" w14:textId="77777777" w:rsidR="00897969" w:rsidRPr="00555C85" w:rsidRDefault="00897969" w:rsidP="00897969">
            <w:pPr>
              <w:pStyle w:val="AttorneyName"/>
              <w:spacing w:before="20" w:line="240" w:lineRule="exact"/>
              <w:ind w:left="86" w:right="86"/>
              <w:rPr>
                <w:rFonts w:ascii="Times New Roman" w:hAnsi="Times New Roman" w:cs="Times New Roman"/>
                <w:sz w:val="28"/>
                <w:szCs w:val="28"/>
              </w:rPr>
            </w:pPr>
            <w:r w:rsidRPr="00555C85">
              <w:rPr>
                <w:rFonts w:ascii="Times New Roman" w:hAnsi="Times New Roman" w:cs="Times New Roman"/>
                <w:sz w:val="28"/>
                <w:szCs w:val="28"/>
              </w:rPr>
              <w:t>Hon. William M. Cawthon</w:t>
            </w:r>
          </w:p>
          <w:p w14:paraId="7F5172A6" w14:textId="77777777" w:rsidR="00897969" w:rsidRPr="00555C85" w:rsidRDefault="00897969" w:rsidP="00897969">
            <w:pPr>
              <w:pStyle w:val="AttorneyName"/>
              <w:spacing w:before="20" w:line="240" w:lineRule="exact"/>
              <w:ind w:left="86" w:right="86"/>
              <w:rPr>
                <w:rFonts w:ascii="Times New Roman" w:hAnsi="Times New Roman" w:cs="Times New Roman"/>
                <w:sz w:val="28"/>
                <w:szCs w:val="28"/>
              </w:rPr>
            </w:pPr>
            <w:r w:rsidRPr="00555C85">
              <w:rPr>
                <w:rFonts w:ascii="Times New Roman" w:hAnsi="Times New Roman" w:cs="Times New Roman"/>
                <w:sz w:val="28"/>
                <w:szCs w:val="28"/>
              </w:rPr>
              <w:t>Superior Court Commissioner</w:t>
            </w:r>
          </w:p>
          <w:p w14:paraId="5EAA3886" w14:textId="77777777" w:rsidR="00C00CF8" w:rsidRPr="00555C85" w:rsidRDefault="00C00CF8" w:rsidP="00897969">
            <w:pPr>
              <w:pStyle w:val="AttorneyName"/>
              <w:spacing w:before="20" w:line="240" w:lineRule="exact"/>
              <w:ind w:left="86" w:right="86"/>
              <w:rPr>
                <w:rFonts w:ascii="Times New Roman" w:hAnsi="Times New Roman" w:cs="Times New Roman"/>
                <w:sz w:val="28"/>
                <w:szCs w:val="28"/>
              </w:rPr>
            </w:pPr>
          </w:p>
        </w:tc>
      </w:tr>
      <w:tr w:rsidR="000830E2" w:rsidRPr="00555C85" w14:paraId="6766EC93" w14:textId="77777777" w:rsidTr="007C0066">
        <w:tc>
          <w:tcPr>
            <w:tcW w:w="4707" w:type="dxa"/>
          </w:tcPr>
          <w:p w14:paraId="3D44318B" w14:textId="77777777" w:rsidR="00897969" w:rsidRPr="00555C85" w:rsidRDefault="00897969" w:rsidP="00897969">
            <w:pPr>
              <w:pStyle w:val="AttorneyName"/>
              <w:spacing w:before="20" w:line="240" w:lineRule="exact"/>
              <w:ind w:left="86" w:right="86"/>
              <w:rPr>
                <w:rFonts w:ascii="Times New Roman" w:hAnsi="Times New Roman" w:cs="Times New Roman"/>
                <w:sz w:val="28"/>
                <w:szCs w:val="28"/>
              </w:rPr>
            </w:pPr>
            <w:r w:rsidRPr="00555C85">
              <w:rPr>
                <w:rFonts w:ascii="Times New Roman" w:hAnsi="Times New Roman" w:cs="Times New Roman"/>
                <w:sz w:val="28"/>
                <w:szCs w:val="28"/>
              </w:rPr>
              <w:t>Hon. Nicolas B. Hoskins</w:t>
            </w:r>
          </w:p>
          <w:p w14:paraId="7C2D824D" w14:textId="77777777" w:rsidR="00897969" w:rsidRPr="00555C85" w:rsidRDefault="00897969" w:rsidP="00897969">
            <w:pPr>
              <w:pStyle w:val="AttorneyName"/>
              <w:spacing w:before="20" w:line="240" w:lineRule="exact"/>
              <w:ind w:left="86" w:right="86"/>
              <w:rPr>
                <w:rFonts w:ascii="Times New Roman" w:hAnsi="Times New Roman" w:cs="Times New Roman"/>
                <w:sz w:val="28"/>
                <w:szCs w:val="28"/>
              </w:rPr>
            </w:pPr>
            <w:r w:rsidRPr="00555C85">
              <w:rPr>
                <w:rFonts w:ascii="Times New Roman" w:hAnsi="Times New Roman" w:cs="Times New Roman"/>
                <w:sz w:val="28"/>
                <w:szCs w:val="28"/>
              </w:rPr>
              <w:t>Superior Court Commissioner</w:t>
            </w:r>
          </w:p>
          <w:p w14:paraId="3BD8455B" w14:textId="77777777" w:rsidR="00C00CF8" w:rsidRPr="00555C85" w:rsidRDefault="00C00CF8" w:rsidP="00897969">
            <w:pPr>
              <w:pStyle w:val="AttorneyName"/>
              <w:spacing w:before="20" w:line="240" w:lineRule="exact"/>
              <w:ind w:left="86" w:right="86"/>
              <w:rPr>
                <w:rFonts w:ascii="Times New Roman" w:hAnsi="Times New Roman" w:cs="Times New Roman"/>
                <w:sz w:val="28"/>
                <w:szCs w:val="28"/>
              </w:rPr>
            </w:pPr>
          </w:p>
        </w:tc>
        <w:tc>
          <w:tcPr>
            <w:tcW w:w="4707" w:type="dxa"/>
          </w:tcPr>
          <w:p w14:paraId="4D816B67" w14:textId="77777777" w:rsidR="00897969" w:rsidRPr="00555C85" w:rsidRDefault="00897969" w:rsidP="00897969">
            <w:pPr>
              <w:pStyle w:val="AttorneyName"/>
              <w:spacing w:before="20" w:line="240" w:lineRule="exact"/>
              <w:ind w:left="86" w:right="86"/>
              <w:rPr>
                <w:rFonts w:ascii="Times New Roman" w:hAnsi="Times New Roman" w:cs="Times New Roman"/>
                <w:sz w:val="28"/>
                <w:szCs w:val="28"/>
              </w:rPr>
            </w:pPr>
            <w:r w:rsidRPr="00555C85">
              <w:rPr>
                <w:rFonts w:ascii="Times New Roman" w:hAnsi="Times New Roman" w:cs="Times New Roman"/>
                <w:sz w:val="28"/>
                <w:szCs w:val="28"/>
              </w:rPr>
              <w:t>Hon. Sarah E. Selzer</w:t>
            </w:r>
          </w:p>
          <w:p w14:paraId="7902258E" w14:textId="77777777" w:rsidR="00897969" w:rsidRPr="00555C85" w:rsidRDefault="00897969" w:rsidP="00897969">
            <w:pPr>
              <w:pStyle w:val="AttorneyName"/>
              <w:spacing w:before="20" w:line="240" w:lineRule="exact"/>
              <w:ind w:left="86" w:right="86"/>
              <w:rPr>
                <w:rFonts w:ascii="Times New Roman" w:hAnsi="Times New Roman" w:cs="Times New Roman"/>
                <w:sz w:val="28"/>
                <w:szCs w:val="28"/>
              </w:rPr>
            </w:pPr>
            <w:r w:rsidRPr="00555C85">
              <w:rPr>
                <w:rFonts w:ascii="Times New Roman" w:hAnsi="Times New Roman" w:cs="Times New Roman"/>
                <w:sz w:val="28"/>
                <w:szCs w:val="28"/>
              </w:rPr>
              <w:t>Superior Court Commissioner</w:t>
            </w:r>
          </w:p>
          <w:p w14:paraId="7338DC43" w14:textId="77777777" w:rsidR="00C00CF8" w:rsidRPr="00555C85" w:rsidRDefault="00C00CF8" w:rsidP="00897969">
            <w:pPr>
              <w:pStyle w:val="AttorneyName"/>
              <w:spacing w:before="20" w:line="240" w:lineRule="exact"/>
              <w:ind w:left="86" w:right="86"/>
              <w:rPr>
                <w:rFonts w:ascii="Times New Roman" w:hAnsi="Times New Roman" w:cs="Times New Roman"/>
                <w:sz w:val="28"/>
                <w:szCs w:val="28"/>
              </w:rPr>
            </w:pPr>
          </w:p>
        </w:tc>
      </w:tr>
      <w:tr w:rsidR="000830E2" w:rsidRPr="00555C85" w14:paraId="46B52F18" w14:textId="77777777" w:rsidTr="007C0066">
        <w:tc>
          <w:tcPr>
            <w:tcW w:w="4707" w:type="dxa"/>
          </w:tcPr>
          <w:p w14:paraId="23E90F66" w14:textId="77777777" w:rsidR="00897969" w:rsidRPr="00555C85" w:rsidRDefault="00897969" w:rsidP="00897969">
            <w:pPr>
              <w:pStyle w:val="AttorneyName"/>
              <w:spacing w:before="20" w:line="240" w:lineRule="exact"/>
              <w:ind w:left="86" w:right="86"/>
              <w:rPr>
                <w:rFonts w:ascii="Times New Roman" w:hAnsi="Times New Roman" w:cs="Times New Roman"/>
                <w:sz w:val="28"/>
                <w:szCs w:val="28"/>
              </w:rPr>
            </w:pPr>
            <w:r w:rsidRPr="00555C85">
              <w:rPr>
                <w:rFonts w:ascii="Times New Roman" w:hAnsi="Times New Roman" w:cs="Times New Roman"/>
                <w:sz w:val="28"/>
                <w:szCs w:val="28"/>
              </w:rPr>
              <w:t>Hon. Vanessa N. Smith</w:t>
            </w:r>
          </w:p>
          <w:p w14:paraId="2C83FF40" w14:textId="3F007560" w:rsidR="00C00CF8" w:rsidRPr="00555C85" w:rsidRDefault="00897969" w:rsidP="00897969">
            <w:pPr>
              <w:pStyle w:val="AttorneyName"/>
              <w:spacing w:before="20" w:line="240" w:lineRule="exact"/>
              <w:ind w:left="86" w:right="86"/>
              <w:rPr>
                <w:rFonts w:ascii="Times New Roman" w:hAnsi="Times New Roman" w:cs="Times New Roman"/>
                <w:sz w:val="28"/>
                <w:szCs w:val="28"/>
              </w:rPr>
            </w:pPr>
            <w:r w:rsidRPr="00555C85">
              <w:rPr>
                <w:rFonts w:ascii="Times New Roman" w:hAnsi="Times New Roman" w:cs="Times New Roman"/>
                <w:sz w:val="28"/>
                <w:szCs w:val="28"/>
              </w:rPr>
              <w:t>Superior Court Commissioner</w:t>
            </w:r>
          </w:p>
        </w:tc>
        <w:tc>
          <w:tcPr>
            <w:tcW w:w="4707" w:type="dxa"/>
          </w:tcPr>
          <w:p w14:paraId="5CA113E0" w14:textId="77777777" w:rsidR="00897969" w:rsidRPr="00555C85" w:rsidRDefault="00897969" w:rsidP="00897969">
            <w:pPr>
              <w:pStyle w:val="AttorneyName"/>
              <w:spacing w:before="20" w:line="240" w:lineRule="exact"/>
              <w:ind w:left="86" w:right="86"/>
              <w:rPr>
                <w:rFonts w:ascii="Times New Roman" w:hAnsi="Times New Roman" w:cs="Times New Roman"/>
                <w:sz w:val="28"/>
                <w:szCs w:val="28"/>
              </w:rPr>
            </w:pPr>
            <w:r w:rsidRPr="00555C85">
              <w:rPr>
                <w:rFonts w:ascii="Times New Roman" w:hAnsi="Times New Roman" w:cs="Times New Roman"/>
                <w:sz w:val="28"/>
                <w:szCs w:val="28"/>
              </w:rPr>
              <w:t>Hon. Annielaurie Van Wie</w:t>
            </w:r>
          </w:p>
          <w:p w14:paraId="2A847129" w14:textId="77777777" w:rsidR="00897969" w:rsidRPr="00555C85" w:rsidRDefault="00897969" w:rsidP="00897969">
            <w:pPr>
              <w:pStyle w:val="AttorneyName"/>
              <w:spacing w:before="20" w:line="240" w:lineRule="exact"/>
              <w:ind w:left="86" w:right="86"/>
              <w:rPr>
                <w:rFonts w:ascii="Times New Roman" w:hAnsi="Times New Roman" w:cs="Times New Roman"/>
                <w:sz w:val="28"/>
                <w:szCs w:val="28"/>
              </w:rPr>
            </w:pPr>
            <w:r w:rsidRPr="00555C85">
              <w:rPr>
                <w:rFonts w:ascii="Times New Roman" w:hAnsi="Times New Roman" w:cs="Times New Roman"/>
                <w:sz w:val="28"/>
                <w:szCs w:val="28"/>
              </w:rPr>
              <w:t>Superior Court Commissioner</w:t>
            </w:r>
          </w:p>
          <w:p w14:paraId="5FCC9677" w14:textId="77777777" w:rsidR="00C00CF8" w:rsidRPr="00555C85" w:rsidRDefault="00C00CF8" w:rsidP="00714DA5">
            <w:pPr>
              <w:pStyle w:val="AttorneyName"/>
              <w:spacing w:before="20" w:line="240" w:lineRule="exact"/>
              <w:ind w:left="86" w:right="86"/>
              <w:rPr>
                <w:rFonts w:ascii="Times New Roman" w:hAnsi="Times New Roman" w:cs="Times New Roman"/>
                <w:sz w:val="28"/>
                <w:szCs w:val="28"/>
              </w:rPr>
            </w:pPr>
          </w:p>
        </w:tc>
      </w:tr>
      <w:tr w:rsidR="000830E2" w:rsidRPr="00555C85" w14:paraId="05AD532D" w14:textId="77777777" w:rsidTr="007C0066">
        <w:tc>
          <w:tcPr>
            <w:tcW w:w="4707" w:type="dxa"/>
          </w:tcPr>
          <w:p w14:paraId="4D970F5B" w14:textId="77777777" w:rsidR="00C00CF8" w:rsidRPr="00555C85" w:rsidRDefault="00C00CF8" w:rsidP="00897969">
            <w:pPr>
              <w:pStyle w:val="AttorneyName"/>
              <w:spacing w:before="20" w:line="240" w:lineRule="exact"/>
              <w:ind w:left="86" w:right="86"/>
              <w:rPr>
                <w:rFonts w:ascii="Times New Roman" w:hAnsi="Times New Roman" w:cs="Times New Roman"/>
                <w:sz w:val="28"/>
                <w:szCs w:val="28"/>
              </w:rPr>
            </w:pPr>
          </w:p>
        </w:tc>
        <w:tc>
          <w:tcPr>
            <w:tcW w:w="4707" w:type="dxa"/>
          </w:tcPr>
          <w:p w14:paraId="3734F525" w14:textId="77777777" w:rsidR="000830E2" w:rsidRPr="00555C85" w:rsidRDefault="000830E2" w:rsidP="00555C85">
            <w:pPr>
              <w:pStyle w:val="AttorneyName"/>
              <w:spacing w:before="20" w:line="240" w:lineRule="exact"/>
              <w:ind w:left="86" w:right="86"/>
              <w:rPr>
                <w:rFonts w:ascii="Times New Roman" w:hAnsi="Times New Roman" w:cs="Times New Roman"/>
                <w:sz w:val="28"/>
                <w:szCs w:val="28"/>
              </w:rPr>
            </w:pPr>
          </w:p>
        </w:tc>
      </w:tr>
      <w:tr w:rsidR="000830E2" w:rsidRPr="00555C85" w14:paraId="4ECC974D" w14:textId="77777777" w:rsidTr="007C0066">
        <w:tc>
          <w:tcPr>
            <w:tcW w:w="4707" w:type="dxa"/>
          </w:tcPr>
          <w:p w14:paraId="655CAACE" w14:textId="77777777" w:rsidR="000830E2" w:rsidRPr="00555C85" w:rsidRDefault="000830E2" w:rsidP="00555C85">
            <w:pPr>
              <w:pStyle w:val="AttorneyName"/>
              <w:spacing w:before="20" w:line="240" w:lineRule="exact"/>
              <w:ind w:left="86" w:right="86"/>
              <w:rPr>
                <w:rFonts w:ascii="Times New Roman" w:hAnsi="Times New Roman" w:cs="Times New Roman"/>
                <w:sz w:val="28"/>
                <w:szCs w:val="28"/>
              </w:rPr>
            </w:pPr>
          </w:p>
        </w:tc>
        <w:tc>
          <w:tcPr>
            <w:tcW w:w="4707" w:type="dxa"/>
          </w:tcPr>
          <w:p w14:paraId="2F11894A" w14:textId="77777777" w:rsidR="000830E2" w:rsidRPr="00555C85" w:rsidRDefault="000830E2" w:rsidP="00555C85">
            <w:pPr>
              <w:pStyle w:val="AttorneyName"/>
              <w:spacing w:before="20" w:line="240" w:lineRule="exact"/>
              <w:ind w:left="86" w:right="86"/>
              <w:rPr>
                <w:rFonts w:ascii="Times New Roman" w:hAnsi="Times New Roman" w:cs="Times New Roman"/>
                <w:sz w:val="28"/>
                <w:szCs w:val="28"/>
              </w:rPr>
            </w:pPr>
          </w:p>
        </w:tc>
      </w:tr>
    </w:tbl>
    <w:p w14:paraId="0A07000F" w14:textId="4C46C41B" w:rsidR="004B42DE" w:rsidRDefault="004B42DE"/>
    <w:tbl>
      <w:tblPr>
        <w:tblW w:w="9414" w:type="dxa"/>
        <w:tblInd w:w="90" w:type="dxa"/>
        <w:tblLook w:val="0400" w:firstRow="0" w:lastRow="0" w:firstColumn="0" w:lastColumn="0" w:noHBand="0" w:noVBand="1"/>
      </w:tblPr>
      <w:tblGrid>
        <w:gridCol w:w="4707"/>
        <w:gridCol w:w="4707"/>
      </w:tblGrid>
      <w:tr w:rsidR="000830E2" w:rsidRPr="00555C85" w14:paraId="06991DE5" w14:textId="77777777" w:rsidTr="00555C85">
        <w:tc>
          <w:tcPr>
            <w:tcW w:w="4707" w:type="dxa"/>
          </w:tcPr>
          <w:p w14:paraId="19D54063" w14:textId="5416CEC3" w:rsidR="000830E2" w:rsidRPr="00555C85" w:rsidRDefault="000830E2" w:rsidP="00555C85">
            <w:pPr>
              <w:pStyle w:val="AttorneyName"/>
              <w:spacing w:before="20" w:line="240" w:lineRule="exact"/>
              <w:ind w:left="86" w:right="86"/>
              <w:rPr>
                <w:rFonts w:ascii="Times New Roman" w:hAnsi="Times New Roman" w:cs="Times New Roman"/>
                <w:sz w:val="28"/>
                <w:szCs w:val="28"/>
              </w:rPr>
            </w:pPr>
          </w:p>
        </w:tc>
        <w:tc>
          <w:tcPr>
            <w:tcW w:w="4707" w:type="dxa"/>
          </w:tcPr>
          <w:p w14:paraId="2513E085" w14:textId="77777777" w:rsidR="000830E2" w:rsidRPr="00555C85" w:rsidRDefault="000830E2" w:rsidP="00555C85">
            <w:pPr>
              <w:pStyle w:val="AttorneyName"/>
              <w:spacing w:before="20" w:line="240" w:lineRule="exact"/>
              <w:ind w:left="86" w:right="86"/>
              <w:rPr>
                <w:rFonts w:ascii="Times New Roman" w:hAnsi="Times New Roman" w:cs="Times New Roman"/>
                <w:sz w:val="28"/>
                <w:szCs w:val="28"/>
              </w:rPr>
            </w:pPr>
          </w:p>
        </w:tc>
      </w:tr>
    </w:tbl>
    <w:p w14:paraId="53EC000C" w14:textId="77777777" w:rsidR="00385E99" w:rsidRDefault="00385E99" w:rsidP="00E35D86">
      <w:pPr>
        <w:pStyle w:val="SignatureBlock"/>
        <w:ind w:left="90" w:right="90"/>
        <w:rPr>
          <w:rFonts w:ascii="Times New Roman" w:hAnsi="Times New Roman" w:cs="Times New Roman"/>
          <w:sz w:val="28"/>
          <w:szCs w:val="28"/>
        </w:rPr>
        <w:sectPr w:rsidR="00385E99" w:rsidSect="004C26E9">
          <w:headerReference w:type="default" r:id="rId8"/>
          <w:footerReference w:type="default" r:id="rId9"/>
          <w:pgSz w:w="12240" w:h="15840" w:code="1"/>
          <w:pgMar w:top="-1440" w:right="1530" w:bottom="-1440" w:left="1440" w:header="720" w:footer="432" w:gutter="0"/>
          <w:cols w:space="720"/>
          <w:docGrid w:linePitch="272"/>
        </w:sectPr>
      </w:pPr>
    </w:p>
    <w:p w14:paraId="3B1C89EC" w14:textId="77777777" w:rsidR="00EC5949" w:rsidRDefault="00EC5949" w:rsidP="00E35D86">
      <w:pPr>
        <w:pStyle w:val="SignatureBlock"/>
        <w:ind w:left="90" w:right="90"/>
        <w:rPr>
          <w:rFonts w:ascii="Times New Roman" w:hAnsi="Times New Roman" w:cs="Times New Roman"/>
          <w:sz w:val="28"/>
          <w:szCs w:val="28"/>
        </w:rPr>
      </w:pPr>
    </w:p>
    <w:p w14:paraId="59EDBEF3" w14:textId="77777777" w:rsidR="00385E99" w:rsidRDefault="00385E99" w:rsidP="00E35D86">
      <w:pPr>
        <w:pStyle w:val="SignatureBlock"/>
        <w:ind w:left="90" w:right="90"/>
        <w:rPr>
          <w:rFonts w:ascii="Times New Roman" w:hAnsi="Times New Roman" w:cs="Times New Roman"/>
          <w:sz w:val="28"/>
          <w:szCs w:val="28"/>
        </w:rPr>
      </w:pPr>
    </w:p>
    <w:p w14:paraId="2E63F98E" w14:textId="77777777" w:rsidR="00385E99" w:rsidRDefault="00385E99" w:rsidP="00E35D86">
      <w:pPr>
        <w:pStyle w:val="SignatureBlock"/>
        <w:ind w:left="90" w:right="90"/>
        <w:rPr>
          <w:rFonts w:ascii="Times New Roman" w:hAnsi="Times New Roman" w:cs="Times New Roman"/>
          <w:sz w:val="28"/>
          <w:szCs w:val="28"/>
        </w:rPr>
      </w:pPr>
    </w:p>
    <w:p w14:paraId="0886333E" w14:textId="77777777" w:rsidR="00385E99" w:rsidRDefault="00385E99" w:rsidP="00E35D86">
      <w:pPr>
        <w:pStyle w:val="SignatureBlock"/>
        <w:ind w:left="90" w:right="90"/>
        <w:rPr>
          <w:rFonts w:ascii="Times New Roman" w:hAnsi="Times New Roman" w:cs="Times New Roman"/>
          <w:sz w:val="28"/>
          <w:szCs w:val="28"/>
        </w:rPr>
      </w:pPr>
    </w:p>
    <w:p w14:paraId="05677DD6" w14:textId="77777777" w:rsidR="00385E99" w:rsidRDefault="00385E99" w:rsidP="00E35D86">
      <w:pPr>
        <w:pStyle w:val="SignatureBlock"/>
        <w:ind w:left="90" w:right="90"/>
        <w:rPr>
          <w:rFonts w:ascii="Times New Roman" w:hAnsi="Times New Roman" w:cs="Times New Roman"/>
          <w:sz w:val="28"/>
          <w:szCs w:val="28"/>
        </w:rPr>
      </w:pPr>
    </w:p>
    <w:p w14:paraId="05860A06" w14:textId="77777777" w:rsidR="00385E99" w:rsidRDefault="00385E99" w:rsidP="00E35D86">
      <w:pPr>
        <w:pStyle w:val="SignatureBlock"/>
        <w:ind w:left="90" w:right="90"/>
        <w:rPr>
          <w:rFonts w:ascii="Times New Roman" w:hAnsi="Times New Roman" w:cs="Times New Roman"/>
          <w:sz w:val="28"/>
          <w:szCs w:val="28"/>
        </w:rPr>
      </w:pPr>
    </w:p>
    <w:p w14:paraId="34EDF365" w14:textId="77777777" w:rsidR="00385E99" w:rsidRDefault="00385E99" w:rsidP="00E35D86">
      <w:pPr>
        <w:pStyle w:val="SignatureBlock"/>
        <w:ind w:left="90" w:right="90"/>
        <w:rPr>
          <w:rFonts w:ascii="Times New Roman" w:hAnsi="Times New Roman" w:cs="Times New Roman"/>
          <w:sz w:val="28"/>
          <w:szCs w:val="28"/>
        </w:rPr>
      </w:pPr>
    </w:p>
    <w:p w14:paraId="2FE0049B" w14:textId="77777777" w:rsidR="00385E99" w:rsidRDefault="00385E99" w:rsidP="00C863E4">
      <w:pPr>
        <w:pStyle w:val="SignatureBlock"/>
        <w:spacing w:line="240" w:lineRule="auto"/>
        <w:ind w:left="86" w:right="86"/>
        <w:rPr>
          <w:rFonts w:ascii="Times New Roman" w:hAnsi="Times New Roman" w:cs="Times New Roman"/>
          <w:sz w:val="28"/>
          <w:szCs w:val="28"/>
        </w:rPr>
      </w:pPr>
    </w:p>
    <w:p w14:paraId="48110A92" w14:textId="77777777" w:rsidR="00385E99" w:rsidRDefault="00385E99" w:rsidP="00C863E4">
      <w:pPr>
        <w:pStyle w:val="SignatureBlock"/>
        <w:spacing w:line="240" w:lineRule="auto"/>
        <w:ind w:left="86" w:right="86"/>
        <w:rPr>
          <w:rFonts w:ascii="Times New Roman" w:hAnsi="Times New Roman" w:cs="Times New Roman"/>
          <w:sz w:val="28"/>
          <w:szCs w:val="28"/>
        </w:rPr>
      </w:pPr>
    </w:p>
    <w:p w14:paraId="4311C08B" w14:textId="77777777" w:rsidR="00C863E4" w:rsidRDefault="00385E99" w:rsidP="00C863E4">
      <w:pPr>
        <w:pStyle w:val="SignatureBlock"/>
        <w:spacing w:line="240" w:lineRule="auto"/>
        <w:ind w:left="86" w:right="86"/>
        <w:jc w:val="center"/>
        <w:rPr>
          <w:rFonts w:ascii="Times New Roman" w:hAnsi="Times New Roman" w:cs="Times New Roman"/>
          <w:i/>
          <w:iCs/>
          <w:sz w:val="32"/>
          <w:szCs w:val="32"/>
        </w:rPr>
      </w:pPr>
      <w:r w:rsidRPr="00C863E4">
        <w:rPr>
          <w:rFonts w:ascii="Times New Roman" w:hAnsi="Times New Roman" w:cs="Times New Roman"/>
          <w:i/>
          <w:iCs/>
          <w:sz w:val="32"/>
          <w:szCs w:val="32"/>
        </w:rPr>
        <w:t>Comment of Individual Maricopa County Judicial Branch Officers</w:t>
      </w:r>
    </w:p>
    <w:p w14:paraId="3F86C5C3" w14:textId="1B147408" w:rsidR="00385E99" w:rsidRPr="00C863E4" w:rsidRDefault="00385E99" w:rsidP="00C863E4">
      <w:pPr>
        <w:pStyle w:val="SignatureBlock"/>
        <w:spacing w:line="240" w:lineRule="auto"/>
        <w:ind w:left="86" w:right="86"/>
        <w:jc w:val="center"/>
        <w:rPr>
          <w:rFonts w:ascii="Times New Roman" w:hAnsi="Times New Roman" w:cs="Times New Roman"/>
          <w:i/>
          <w:iCs/>
          <w:sz w:val="32"/>
          <w:szCs w:val="32"/>
        </w:rPr>
      </w:pPr>
      <w:r w:rsidRPr="00C863E4">
        <w:rPr>
          <w:rFonts w:ascii="Times New Roman" w:hAnsi="Times New Roman" w:cs="Times New Roman"/>
          <w:i/>
          <w:iCs/>
          <w:sz w:val="32"/>
          <w:szCs w:val="32"/>
        </w:rPr>
        <w:t>on Petition to Adopt Rule 135</w:t>
      </w:r>
    </w:p>
    <w:p w14:paraId="32293EFC" w14:textId="77777777" w:rsidR="00385E99" w:rsidRPr="00C863E4" w:rsidRDefault="00385E99" w:rsidP="00C863E4">
      <w:pPr>
        <w:pStyle w:val="SignatureBlock"/>
        <w:spacing w:line="240" w:lineRule="auto"/>
        <w:ind w:left="86" w:right="86"/>
        <w:rPr>
          <w:rFonts w:ascii="Times New Roman" w:hAnsi="Times New Roman" w:cs="Times New Roman"/>
          <w:sz w:val="32"/>
          <w:szCs w:val="32"/>
        </w:rPr>
      </w:pPr>
    </w:p>
    <w:p w14:paraId="17EB9384" w14:textId="5DA74B5E" w:rsidR="00C863E4" w:rsidRDefault="00385E99" w:rsidP="00C863E4">
      <w:pPr>
        <w:pStyle w:val="SignatureBlock"/>
        <w:spacing w:line="240" w:lineRule="auto"/>
        <w:ind w:left="86" w:right="86"/>
        <w:jc w:val="center"/>
        <w:rPr>
          <w:rFonts w:ascii="Times New Roman" w:hAnsi="Times New Roman" w:cs="Times New Roman"/>
          <w:sz w:val="72"/>
          <w:szCs w:val="72"/>
        </w:rPr>
      </w:pPr>
      <w:r w:rsidRPr="00C863E4">
        <w:rPr>
          <w:rFonts w:ascii="Times New Roman" w:hAnsi="Times New Roman" w:cs="Times New Roman"/>
          <w:sz w:val="72"/>
          <w:szCs w:val="72"/>
        </w:rPr>
        <w:t>Exhibit 1</w:t>
      </w:r>
    </w:p>
    <w:p w14:paraId="7603332E" w14:textId="77777777" w:rsidR="00C863E4" w:rsidRDefault="00C863E4">
      <w:pPr>
        <w:spacing w:line="240" w:lineRule="auto"/>
        <w:rPr>
          <w:rFonts w:ascii="Times New Roman" w:hAnsi="Times New Roman" w:cs="Times New Roman"/>
          <w:sz w:val="72"/>
          <w:szCs w:val="72"/>
        </w:rPr>
      </w:pPr>
      <w:r>
        <w:rPr>
          <w:rFonts w:ascii="Times New Roman" w:hAnsi="Times New Roman" w:cs="Times New Roman"/>
          <w:sz w:val="72"/>
          <w:szCs w:val="72"/>
        </w:rPr>
        <w:br w:type="page"/>
      </w:r>
    </w:p>
    <w:p w14:paraId="2FEE9657" w14:textId="77777777" w:rsidR="00C863E4" w:rsidRDefault="00C863E4" w:rsidP="00C863E4">
      <w:pPr>
        <w:pStyle w:val="SignatureBlock"/>
        <w:ind w:left="90" w:right="90"/>
        <w:rPr>
          <w:rFonts w:ascii="Times New Roman" w:hAnsi="Times New Roman" w:cs="Times New Roman"/>
          <w:sz w:val="28"/>
          <w:szCs w:val="28"/>
        </w:rPr>
      </w:pPr>
    </w:p>
    <w:p w14:paraId="6F0A4CE9" w14:textId="77777777" w:rsidR="00C863E4" w:rsidRDefault="00C863E4" w:rsidP="00C863E4">
      <w:pPr>
        <w:pStyle w:val="SignatureBlock"/>
        <w:ind w:left="90" w:right="90"/>
        <w:rPr>
          <w:rFonts w:ascii="Times New Roman" w:hAnsi="Times New Roman" w:cs="Times New Roman"/>
          <w:sz w:val="28"/>
          <w:szCs w:val="28"/>
        </w:rPr>
      </w:pPr>
    </w:p>
    <w:p w14:paraId="79358785" w14:textId="77777777" w:rsidR="00C863E4" w:rsidRDefault="00C863E4" w:rsidP="00C863E4">
      <w:pPr>
        <w:pStyle w:val="SignatureBlock"/>
        <w:ind w:left="90" w:right="90"/>
        <w:rPr>
          <w:rFonts w:ascii="Times New Roman" w:hAnsi="Times New Roman" w:cs="Times New Roman"/>
          <w:sz w:val="28"/>
          <w:szCs w:val="28"/>
        </w:rPr>
      </w:pPr>
    </w:p>
    <w:p w14:paraId="159CE358" w14:textId="77777777" w:rsidR="00C863E4" w:rsidRDefault="00C863E4" w:rsidP="00C863E4">
      <w:pPr>
        <w:pStyle w:val="SignatureBlock"/>
        <w:ind w:left="90" w:right="90"/>
        <w:rPr>
          <w:rFonts w:ascii="Times New Roman" w:hAnsi="Times New Roman" w:cs="Times New Roman"/>
          <w:sz w:val="28"/>
          <w:szCs w:val="28"/>
        </w:rPr>
      </w:pPr>
    </w:p>
    <w:p w14:paraId="3ECA5B58" w14:textId="77777777" w:rsidR="00C863E4" w:rsidRDefault="00C863E4" w:rsidP="00C863E4">
      <w:pPr>
        <w:pStyle w:val="SignatureBlock"/>
        <w:ind w:left="90" w:right="90"/>
        <w:rPr>
          <w:rFonts w:ascii="Times New Roman" w:hAnsi="Times New Roman" w:cs="Times New Roman"/>
          <w:sz w:val="28"/>
          <w:szCs w:val="28"/>
        </w:rPr>
      </w:pPr>
    </w:p>
    <w:p w14:paraId="741F1788" w14:textId="77777777" w:rsidR="00C863E4" w:rsidRDefault="00C863E4" w:rsidP="00C863E4">
      <w:pPr>
        <w:pStyle w:val="SignatureBlock"/>
        <w:ind w:left="90" w:right="90"/>
        <w:rPr>
          <w:rFonts w:ascii="Times New Roman" w:hAnsi="Times New Roman" w:cs="Times New Roman"/>
          <w:sz w:val="28"/>
          <w:szCs w:val="28"/>
        </w:rPr>
      </w:pPr>
    </w:p>
    <w:p w14:paraId="67D6B111" w14:textId="77777777" w:rsidR="00C863E4" w:rsidRDefault="00C863E4" w:rsidP="00C863E4">
      <w:pPr>
        <w:pStyle w:val="SignatureBlock"/>
        <w:ind w:left="90" w:right="90"/>
        <w:rPr>
          <w:rFonts w:ascii="Times New Roman" w:hAnsi="Times New Roman" w:cs="Times New Roman"/>
          <w:sz w:val="28"/>
          <w:szCs w:val="28"/>
        </w:rPr>
      </w:pPr>
    </w:p>
    <w:p w14:paraId="3253D256" w14:textId="77777777" w:rsidR="00C863E4" w:rsidRDefault="00C863E4" w:rsidP="00C863E4">
      <w:pPr>
        <w:pStyle w:val="SignatureBlock"/>
        <w:spacing w:line="240" w:lineRule="auto"/>
        <w:ind w:left="86" w:right="86"/>
        <w:rPr>
          <w:rFonts w:ascii="Times New Roman" w:hAnsi="Times New Roman" w:cs="Times New Roman"/>
          <w:sz w:val="28"/>
          <w:szCs w:val="28"/>
        </w:rPr>
      </w:pPr>
    </w:p>
    <w:p w14:paraId="54B8FC11" w14:textId="77777777" w:rsidR="00C863E4" w:rsidRDefault="00C863E4" w:rsidP="00C863E4">
      <w:pPr>
        <w:pStyle w:val="SignatureBlock"/>
        <w:spacing w:line="240" w:lineRule="auto"/>
        <w:ind w:left="86" w:right="86"/>
        <w:rPr>
          <w:rFonts w:ascii="Times New Roman" w:hAnsi="Times New Roman" w:cs="Times New Roman"/>
          <w:sz w:val="28"/>
          <w:szCs w:val="28"/>
        </w:rPr>
      </w:pPr>
    </w:p>
    <w:p w14:paraId="57AAF54F" w14:textId="77777777" w:rsidR="00C863E4" w:rsidRDefault="00C863E4" w:rsidP="00C863E4">
      <w:pPr>
        <w:pStyle w:val="SignatureBlock"/>
        <w:spacing w:line="240" w:lineRule="auto"/>
        <w:ind w:left="86" w:right="86"/>
        <w:jc w:val="center"/>
        <w:rPr>
          <w:rFonts w:ascii="Times New Roman" w:hAnsi="Times New Roman" w:cs="Times New Roman"/>
          <w:i/>
          <w:iCs/>
          <w:sz w:val="32"/>
          <w:szCs w:val="32"/>
        </w:rPr>
      </w:pPr>
      <w:r w:rsidRPr="00C863E4">
        <w:rPr>
          <w:rFonts w:ascii="Times New Roman" w:hAnsi="Times New Roman" w:cs="Times New Roman"/>
          <w:i/>
          <w:iCs/>
          <w:sz w:val="32"/>
          <w:szCs w:val="32"/>
        </w:rPr>
        <w:t>Comment of Individual Maricopa County Judicial Branch Officers</w:t>
      </w:r>
    </w:p>
    <w:p w14:paraId="5491CF6F" w14:textId="77777777" w:rsidR="00C863E4" w:rsidRPr="00C863E4" w:rsidRDefault="00C863E4" w:rsidP="00C863E4">
      <w:pPr>
        <w:pStyle w:val="SignatureBlock"/>
        <w:spacing w:line="240" w:lineRule="auto"/>
        <w:ind w:left="86" w:right="86"/>
        <w:jc w:val="center"/>
        <w:rPr>
          <w:rFonts w:ascii="Times New Roman" w:hAnsi="Times New Roman" w:cs="Times New Roman"/>
          <w:i/>
          <w:iCs/>
          <w:sz w:val="32"/>
          <w:szCs w:val="32"/>
        </w:rPr>
      </w:pPr>
      <w:r w:rsidRPr="00C863E4">
        <w:rPr>
          <w:rFonts w:ascii="Times New Roman" w:hAnsi="Times New Roman" w:cs="Times New Roman"/>
          <w:i/>
          <w:iCs/>
          <w:sz w:val="32"/>
          <w:szCs w:val="32"/>
        </w:rPr>
        <w:t>on Petition to Adopt Rule 135</w:t>
      </w:r>
    </w:p>
    <w:p w14:paraId="78CFB933" w14:textId="77777777" w:rsidR="00C863E4" w:rsidRPr="00C863E4" w:rsidRDefault="00C863E4" w:rsidP="00C863E4">
      <w:pPr>
        <w:pStyle w:val="SignatureBlock"/>
        <w:spacing w:line="240" w:lineRule="auto"/>
        <w:ind w:left="86" w:right="86"/>
        <w:rPr>
          <w:rFonts w:ascii="Times New Roman" w:hAnsi="Times New Roman" w:cs="Times New Roman"/>
          <w:sz w:val="32"/>
          <w:szCs w:val="32"/>
        </w:rPr>
      </w:pPr>
    </w:p>
    <w:p w14:paraId="5400DE99" w14:textId="00E2D3F8" w:rsidR="00C863E4" w:rsidRPr="00C863E4" w:rsidRDefault="00C863E4" w:rsidP="00C863E4">
      <w:pPr>
        <w:pStyle w:val="SignatureBlock"/>
        <w:spacing w:line="240" w:lineRule="auto"/>
        <w:ind w:left="86" w:right="86"/>
        <w:jc w:val="center"/>
        <w:rPr>
          <w:rFonts w:ascii="Times New Roman" w:hAnsi="Times New Roman" w:cs="Times New Roman"/>
          <w:sz w:val="72"/>
          <w:szCs w:val="72"/>
        </w:rPr>
      </w:pPr>
      <w:r w:rsidRPr="00C863E4">
        <w:rPr>
          <w:rFonts w:ascii="Times New Roman" w:hAnsi="Times New Roman" w:cs="Times New Roman"/>
          <w:sz w:val="72"/>
          <w:szCs w:val="72"/>
        </w:rPr>
        <w:t xml:space="preserve">Exhibit </w:t>
      </w:r>
      <w:r>
        <w:rPr>
          <w:rFonts w:ascii="Times New Roman" w:hAnsi="Times New Roman" w:cs="Times New Roman"/>
          <w:sz w:val="72"/>
          <w:szCs w:val="72"/>
        </w:rPr>
        <w:t>2</w:t>
      </w:r>
    </w:p>
    <w:p w14:paraId="487F7B3A" w14:textId="77777777" w:rsidR="00385E99" w:rsidRPr="00C863E4" w:rsidRDefault="00385E99" w:rsidP="00C863E4">
      <w:pPr>
        <w:pStyle w:val="SignatureBlock"/>
        <w:spacing w:line="240" w:lineRule="auto"/>
        <w:ind w:left="86" w:right="86"/>
        <w:jc w:val="center"/>
        <w:rPr>
          <w:rFonts w:ascii="Times New Roman" w:hAnsi="Times New Roman" w:cs="Times New Roman"/>
          <w:sz w:val="72"/>
          <w:szCs w:val="72"/>
        </w:rPr>
      </w:pPr>
    </w:p>
    <w:sectPr w:rsidR="00385E99" w:rsidRPr="00C863E4" w:rsidSect="004C26E9">
      <w:footerReference w:type="default" r:id="rId10"/>
      <w:pgSz w:w="12240" w:h="15840" w:code="1"/>
      <w:pgMar w:top="-1440" w:right="153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F32E2" w14:textId="77777777" w:rsidR="000321A5" w:rsidRDefault="000321A5">
      <w:r>
        <w:separator/>
      </w:r>
    </w:p>
  </w:endnote>
  <w:endnote w:type="continuationSeparator" w:id="0">
    <w:p w14:paraId="5B9786FA" w14:textId="77777777" w:rsidR="000321A5" w:rsidRDefault="00032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umanst521BT,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F05EB" w14:textId="77777777" w:rsidR="00EF1580" w:rsidRDefault="00EF1580" w:rsidP="00EF1580">
    <w:pPr>
      <w:pStyle w:val="Footer"/>
      <w:jc w:val="center"/>
    </w:pPr>
    <w:r>
      <w:t>-</w:t>
    </w:r>
    <w:r>
      <w:fldChar w:fldCharType="begin"/>
    </w:r>
    <w:r>
      <w:instrText xml:space="preserve"> PAGE  \* MERGEFORMAT </w:instrText>
    </w:r>
    <w:r>
      <w:fldChar w:fldCharType="separate"/>
    </w:r>
    <w:r w:rsidR="000D45F4">
      <w:rPr>
        <w:noProof/>
      </w:rPr>
      <w:t>1</w:t>
    </w:r>
    <w: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31338" w14:textId="2446FEA1" w:rsidR="00385E99" w:rsidRDefault="00385E99" w:rsidP="00EF158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49AD8" w14:textId="77777777" w:rsidR="000321A5" w:rsidRDefault="000321A5">
      <w:r>
        <w:separator/>
      </w:r>
    </w:p>
  </w:footnote>
  <w:footnote w:type="continuationSeparator" w:id="0">
    <w:p w14:paraId="62088D16" w14:textId="77777777" w:rsidR="000321A5" w:rsidRDefault="00032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4E3FE" w14:textId="3643E01D" w:rsidR="00EF1580" w:rsidRDefault="00BD629D">
    <w:pPr>
      <w:pStyle w:val="Header"/>
    </w:pPr>
    <w:r>
      <w:rPr>
        <w:noProof/>
      </w:rPr>
      <mc:AlternateContent>
        <mc:Choice Requires="wps">
          <w:drawing>
            <wp:anchor distT="0" distB="0" distL="114300" distR="114300" simplePos="0" relativeHeight="251659264" behindDoc="0" locked="0" layoutInCell="1" allowOverlap="1" wp14:anchorId="0E47FED6" wp14:editId="74387DED">
              <wp:simplePos x="0" y="0"/>
              <wp:positionH relativeFrom="margin">
                <wp:posOffset>-640080</wp:posOffset>
              </wp:positionH>
              <wp:positionV relativeFrom="margin">
                <wp:posOffset>0</wp:posOffset>
              </wp:positionV>
              <wp:extent cx="457200" cy="8229600"/>
              <wp:effectExtent l="0" t="0" r="1905" b="0"/>
              <wp:wrapNone/>
              <wp:docPr id="515028338"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2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65E689" w14:textId="77777777" w:rsidR="00EF1580" w:rsidRDefault="00EF1580" w:rsidP="00EF1580">
                          <w:pPr>
                            <w:jc w:val="right"/>
                          </w:pPr>
                          <w:r>
                            <w:t>1</w:t>
                          </w:r>
                        </w:p>
                        <w:p w14:paraId="7449DFA5" w14:textId="77777777" w:rsidR="00EF1580" w:rsidRDefault="00EF1580" w:rsidP="00EF1580">
                          <w:pPr>
                            <w:jc w:val="right"/>
                          </w:pPr>
                          <w:r>
                            <w:t>2</w:t>
                          </w:r>
                        </w:p>
                        <w:p w14:paraId="5115C0E4" w14:textId="77777777" w:rsidR="00EF1580" w:rsidRDefault="00EF1580" w:rsidP="00EF1580">
                          <w:pPr>
                            <w:jc w:val="right"/>
                          </w:pPr>
                          <w:r>
                            <w:t>3</w:t>
                          </w:r>
                        </w:p>
                        <w:p w14:paraId="4A95BFB9" w14:textId="77777777" w:rsidR="00EF1580" w:rsidRDefault="00EF1580" w:rsidP="00EF1580">
                          <w:pPr>
                            <w:jc w:val="right"/>
                          </w:pPr>
                          <w:r>
                            <w:t>4</w:t>
                          </w:r>
                        </w:p>
                        <w:p w14:paraId="6DE8EE53" w14:textId="77777777" w:rsidR="00EF1580" w:rsidRDefault="00EF1580" w:rsidP="00EF1580">
                          <w:pPr>
                            <w:jc w:val="right"/>
                          </w:pPr>
                          <w:r>
                            <w:t>5</w:t>
                          </w:r>
                        </w:p>
                        <w:p w14:paraId="1C0BE95B" w14:textId="77777777" w:rsidR="00EF1580" w:rsidRDefault="00EF1580" w:rsidP="00EF1580">
                          <w:pPr>
                            <w:jc w:val="right"/>
                          </w:pPr>
                          <w:r>
                            <w:t>6</w:t>
                          </w:r>
                        </w:p>
                        <w:p w14:paraId="1003FDA3" w14:textId="77777777" w:rsidR="00EF1580" w:rsidRDefault="00EF1580" w:rsidP="00EF1580">
                          <w:pPr>
                            <w:jc w:val="right"/>
                          </w:pPr>
                          <w:r>
                            <w:t>7</w:t>
                          </w:r>
                        </w:p>
                        <w:p w14:paraId="042604D3" w14:textId="77777777" w:rsidR="00EF1580" w:rsidRDefault="00EF1580" w:rsidP="00EF1580">
                          <w:pPr>
                            <w:jc w:val="right"/>
                          </w:pPr>
                          <w:r>
                            <w:t>8</w:t>
                          </w:r>
                        </w:p>
                        <w:p w14:paraId="4193C561" w14:textId="77777777" w:rsidR="00EF1580" w:rsidRDefault="00EF1580" w:rsidP="00EF1580">
                          <w:pPr>
                            <w:jc w:val="right"/>
                          </w:pPr>
                          <w:r>
                            <w:t>9</w:t>
                          </w:r>
                        </w:p>
                        <w:p w14:paraId="5D07F2F4" w14:textId="77777777" w:rsidR="00EF1580" w:rsidRDefault="00EF1580" w:rsidP="00EF1580">
                          <w:pPr>
                            <w:jc w:val="right"/>
                          </w:pPr>
                          <w:r>
                            <w:t>10</w:t>
                          </w:r>
                        </w:p>
                        <w:p w14:paraId="150056E1" w14:textId="77777777" w:rsidR="00EF1580" w:rsidRDefault="00EF1580" w:rsidP="00EF1580">
                          <w:pPr>
                            <w:jc w:val="right"/>
                          </w:pPr>
                          <w:r>
                            <w:t>11</w:t>
                          </w:r>
                        </w:p>
                        <w:p w14:paraId="4911C037" w14:textId="77777777" w:rsidR="00EF1580" w:rsidRDefault="00EF1580" w:rsidP="00EF1580">
                          <w:pPr>
                            <w:jc w:val="right"/>
                          </w:pPr>
                          <w:r>
                            <w:t>12</w:t>
                          </w:r>
                        </w:p>
                        <w:p w14:paraId="4907ECF3" w14:textId="77777777" w:rsidR="00EF1580" w:rsidRDefault="00EF1580" w:rsidP="00EF1580">
                          <w:pPr>
                            <w:jc w:val="right"/>
                          </w:pPr>
                          <w:r>
                            <w:t>13</w:t>
                          </w:r>
                        </w:p>
                        <w:p w14:paraId="501A007E" w14:textId="77777777" w:rsidR="00EF1580" w:rsidRDefault="00EF1580" w:rsidP="00EF1580">
                          <w:pPr>
                            <w:jc w:val="right"/>
                          </w:pPr>
                          <w:r>
                            <w:t>14</w:t>
                          </w:r>
                        </w:p>
                        <w:p w14:paraId="1091AFED" w14:textId="77777777" w:rsidR="00EF1580" w:rsidRDefault="00EF1580" w:rsidP="00EF1580">
                          <w:pPr>
                            <w:jc w:val="right"/>
                          </w:pPr>
                          <w:r>
                            <w:t>15</w:t>
                          </w:r>
                        </w:p>
                        <w:p w14:paraId="4016DBE2" w14:textId="77777777" w:rsidR="00EF1580" w:rsidRDefault="00EF1580" w:rsidP="00EF1580">
                          <w:pPr>
                            <w:jc w:val="right"/>
                          </w:pPr>
                          <w:r>
                            <w:t>16</w:t>
                          </w:r>
                        </w:p>
                        <w:p w14:paraId="47FE3D33" w14:textId="77777777" w:rsidR="00EF1580" w:rsidRDefault="00EF1580" w:rsidP="00EF1580">
                          <w:pPr>
                            <w:jc w:val="right"/>
                          </w:pPr>
                          <w:r>
                            <w:t>17</w:t>
                          </w:r>
                        </w:p>
                        <w:p w14:paraId="7F7EAE08" w14:textId="77777777" w:rsidR="00EF1580" w:rsidRDefault="00EF1580" w:rsidP="00EF1580">
                          <w:pPr>
                            <w:jc w:val="right"/>
                          </w:pPr>
                          <w:r>
                            <w:t>18</w:t>
                          </w:r>
                        </w:p>
                        <w:p w14:paraId="39E76750" w14:textId="77777777" w:rsidR="00EF1580" w:rsidRDefault="00EF1580" w:rsidP="00EF1580">
                          <w:pPr>
                            <w:jc w:val="right"/>
                          </w:pPr>
                          <w:r>
                            <w:t>19</w:t>
                          </w:r>
                        </w:p>
                        <w:p w14:paraId="7D732C05" w14:textId="77777777" w:rsidR="00EF1580" w:rsidRDefault="00EF1580" w:rsidP="00EF1580">
                          <w:pPr>
                            <w:jc w:val="right"/>
                          </w:pPr>
                          <w:r>
                            <w:t>20</w:t>
                          </w:r>
                        </w:p>
                        <w:p w14:paraId="466CB25A" w14:textId="77777777" w:rsidR="00EF1580" w:rsidRDefault="00EF1580" w:rsidP="00EF1580">
                          <w:pPr>
                            <w:jc w:val="right"/>
                          </w:pPr>
                          <w:r>
                            <w:t>21</w:t>
                          </w:r>
                        </w:p>
                        <w:p w14:paraId="53030E52" w14:textId="77777777" w:rsidR="00EF1580" w:rsidRDefault="00EF1580" w:rsidP="00EF1580">
                          <w:pPr>
                            <w:jc w:val="right"/>
                          </w:pPr>
                          <w:r>
                            <w:t>22</w:t>
                          </w:r>
                        </w:p>
                        <w:p w14:paraId="374941A5" w14:textId="77777777" w:rsidR="00EF1580" w:rsidRDefault="00EF1580" w:rsidP="00EF1580">
                          <w:pPr>
                            <w:jc w:val="right"/>
                          </w:pPr>
                          <w:r>
                            <w:t>23</w:t>
                          </w:r>
                        </w:p>
                        <w:p w14:paraId="10683953" w14:textId="77777777" w:rsidR="00EF1580" w:rsidRDefault="00EF1580" w:rsidP="00EF1580">
                          <w:pPr>
                            <w:jc w:val="right"/>
                          </w:pPr>
                          <w:r>
                            <w:t>24</w:t>
                          </w:r>
                        </w:p>
                        <w:p w14:paraId="096BEB97" w14:textId="77777777" w:rsidR="00EF1580" w:rsidRDefault="00EF1580" w:rsidP="00EF1580">
                          <w:pPr>
                            <w:jc w:val="right"/>
                          </w:pPr>
                          <w:r>
                            <w:t>25</w:t>
                          </w:r>
                        </w:p>
                        <w:p w14:paraId="0C39A972" w14:textId="77777777" w:rsidR="00EF1580" w:rsidRDefault="00EF1580" w:rsidP="00EF1580">
                          <w:pPr>
                            <w:jc w:val="right"/>
                          </w:pPr>
                          <w:r>
                            <w:t>26</w:t>
                          </w:r>
                        </w:p>
                        <w:p w14:paraId="1B2626A0" w14:textId="77777777" w:rsidR="00EF1580" w:rsidRDefault="00EF1580" w:rsidP="00EF1580">
                          <w:pPr>
                            <w:jc w:val="right"/>
                          </w:pPr>
                          <w:r>
                            <w:t>27</w:t>
                          </w:r>
                        </w:p>
                        <w:p w14:paraId="21A4820C" w14:textId="77777777" w:rsidR="00EF1580" w:rsidRDefault="00EF1580" w:rsidP="00EF1580">
                          <w:pPr>
                            <w:jc w:val="right"/>
                          </w:pPr>
                          <w:r>
                            <w:t>28</w:t>
                          </w:r>
                        </w:p>
                        <w:p w14:paraId="3F1DC97F" w14:textId="77777777" w:rsidR="00EF1580" w:rsidRDefault="00EF1580" w:rsidP="00EF1580">
                          <w:pPr>
                            <w:jc w:val="right"/>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0E47FED6" id="_x0000_t202" coordsize="21600,21600" o:spt="202" path="m,l,21600r21600,l21600,xe">
              <v:stroke joinstyle="miter"/>
              <v:path gradientshapeok="t" o:connecttype="rect"/>
            </v:shapetype>
            <v:shape id="LineNumbers" o:spid="_x0000_s1026" type="#_x0000_t202" style="position:absolute;margin-left:-50.4pt;margin-top:0;width:36pt;height:9in;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" stroked="f">
              <v:textbox inset="0,0,0,0">
                <w:txbxContent>
                  <w:p w14:paraId="2465E689" w14:textId="77777777" w:rsidR="00EF1580" w:rsidRDefault="00EF1580" w:rsidP="00EF1580">
                    <w:pPr>
                      <w:jc w:val="right"/>
                    </w:pPr>
                    <w:r>
                      <w:t>1</w:t>
                    </w:r>
                  </w:p>
                  <w:p w14:paraId="7449DFA5" w14:textId="77777777" w:rsidR="00EF1580" w:rsidRDefault="00EF1580" w:rsidP="00EF1580">
                    <w:pPr>
                      <w:jc w:val="right"/>
                    </w:pPr>
                    <w:r>
                      <w:t>2</w:t>
                    </w:r>
                  </w:p>
                  <w:p w14:paraId="5115C0E4" w14:textId="77777777" w:rsidR="00EF1580" w:rsidRDefault="00EF1580" w:rsidP="00EF1580">
                    <w:pPr>
                      <w:jc w:val="right"/>
                    </w:pPr>
                    <w:r>
                      <w:t>3</w:t>
                    </w:r>
                  </w:p>
                  <w:p w14:paraId="4A95BFB9" w14:textId="77777777" w:rsidR="00EF1580" w:rsidRDefault="00EF1580" w:rsidP="00EF1580">
                    <w:pPr>
                      <w:jc w:val="right"/>
                    </w:pPr>
                    <w:r>
                      <w:t>4</w:t>
                    </w:r>
                  </w:p>
                  <w:p w14:paraId="6DE8EE53" w14:textId="77777777" w:rsidR="00EF1580" w:rsidRDefault="00EF1580" w:rsidP="00EF1580">
                    <w:pPr>
                      <w:jc w:val="right"/>
                    </w:pPr>
                    <w:r>
                      <w:t>5</w:t>
                    </w:r>
                  </w:p>
                  <w:p w14:paraId="1C0BE95B" w14:textId="77777777" w:rsidR="00EF1580" w:rsidRDefault="00EF1580" w:rsidP="00EF1580">
                    <w:pPr>
                      <w:jc w:val="right"/>
                    </w:pPr>
                    <w:r>
                      <w:t>6</w:t>
                    </w:r>
                  </w:p>
                  <w:p w14:paraId="1003FDA3" w14:textId="77777777" w:rsidR="00EF1580" w:rsidRDefault="00EF1580" w:rsidP="00EF1580">
                    <w:pPr>
                      <w:jc w:val="right"/>
                    </w:pPr>
                    <w:r>
                      <w:t>7</w:t>
                    </w:r>
                  </w:p>
                  <w:p w14:paraId="042604D3" w14:textId="77777777" w:rsidR="00EF1580" w:rsidRDefault="00EF1580" w:rsidP="00EF1580">
                    <w:pPr>
                      <w:jc w:val="right"/>
                    </w:pPr>
                    <w:r>
                      <w:t>8</w:t>
                    </w:r>
                  </w:p>
                  <w:p w14:paraId="4193C561" w14:textId="77777777" w:rsidR="00EF1580" w:rsidRDefault="00EF1580" w:rsidP="00EF1580">
                    <w:pPr>
                      <w:jc w:val="right"/>
                    </w:pPr>
                    <w:r>
                      <w:t>9</w:t>
                    </w:r>
                  </w:p>
                  <w:p w14:paraId="5D07F2F4" w14:textId="77777777" w:rsidR="00EF1580" w:rsidRDefault="00EF1580" w:rsidP="00EF1580">
                    <w:pPr>
                      <w:jc w:val="right"/>
                    </w:pPr>
                    <w:r>
                      <w:t>10</w:t>
                    </w:r>
                  </w:p>
                  <w:p w14:paraId="150056E1" w14:textId="77777777" w:rsidR="00EF1580" w:rsidRDefault="00EF1580" w:rsidP="00EF1580">
                    <w:pPr>
                      <w:jc w:val="right"/>
                    </w:pPr>
                    <w:r>
                      <w:t>11</w:t>
                    </w:r>
                  </w:p>
                  <w:p w14:paraId="4911C037" w14:textId="77777777" w:rsidR="00EF1580" w:rsidRDefault="00EF1580" w:rsidP="00EF1580">
                    <w:pPr>
                      <w:jc w:val="right"/>
                    </w:pPr>
                    <w:r>
                      <w:t>12</w:t>
                    </w:r>
                  </w:p>
                  <w:p w14:paraId="4907ECF3" w14:textId="77777777" w:rsidR="00EF1580" w:rsidRDefault="00EF1580" w:rsidP="00EF1580">
                    <w:pPr>
                      <w:jc w:val="right"/>
                    </w:pPr>
                    <w:r>
                      <w:t>13</w:t>
                    </w:r>
                  </w:p>
                  <w:p w14:paraId="501A007E" w14:textId="77777777" w:rsidR="00EF1580" w:rsidRDefault="00EF1580" w:rsidP="00EF1580">
                    <w:pPr>
                      <w:jc w:val="right"/>
                    </w:pPr>
                    <w:r>
                      <w:t>14</w:t>
                    </w:r>
                  </w:p>
                  <w:p w14:paraId="1091AFED" w14:textId="77777777" w:rsidR="00EF1580" w:rsidRDefault="00EF1580" w:rsidP="00EF1580">
                    <w:pPr>
                      <w:jc w:val="right"/>
                    </w:pPr>
                    <w:r>
                      <w:t>15</w:t>
                    </w:r>
                  </w:p>
                  <w:p w14:paraId="4016DBE2" w14:textId="77777777" w:rsidR="00EF1580" w:rsidRDefault="00EF1580" w:rsidP="00EF1580">
                    <w:pPr>
                      <w:jc w:val="right"/>
                    </w:pPr>
                    <w:r>
                      <w:t>16</w:t>
                    </w:r>
                  </w:p>
                  <w:p w14:paraId="47FE3D33" w14:textId="77777777" w:rsidR="00EF1580" w:rsidRDefault="00EF1580" w:rsidP="00EF1580">
                    <w:pPr>
                      <w:jc w:val="right"/>
                    </w:pPr>
                    <w:r>
                      <w:t>17</w:t>
                    </w:r>
                  </w:p>
                  <w:p w14:paraId="7F7EAE08" w14:textId="77777777" w:rsidR="00EF1580" w:rsidRDefault="00EF1580" w:rsidP="00EF1580">
                    <w:pPr>
                      <w:jc w:val="right"/>
                    </w:pPr>
                    <w:r>
                      <w:t>18</w:t>
                    </w:r>
                  </w:p>
                  <w:p w14:paraId="39E76750" w14:textId="77777777" w:rsidR="00EF1580" w:rsidRDefault="00EF1580" w:rsidP="00EF1580">
                    <w:pPr>
                      <w:jc w:val="right"/>
                    </w:pPr>
                    <w:r>
                      <w:t>19</w:t>
                    </w:r>
                  </w:p>
                  <w:p w14:paraId="7D732C05" w14:textId="77777777" w:rsidR="00EF1580" w:rsidRDefault="00EF1580" w:rsidP="00EF1580">
                    <w:pPr>
                      <w:jc w:val="right"/>
                    </w:pPr>
                    <w:r>
                      <w:t>20</w:t>
                    </w:r>
                  </w:p>
                  <w:p w14:paraId="466CB25A" w14:textId="77777777" w:rsidR="00EF1580" w:rsidRDefault="00EF1580" w:rsidP="00EF1580">
                    <w:pPr>
                      <w:jc w:val="right"/>
                    </w:pPr>
                    <w:r>
                      <w:t>21</w:t>
                    </w:r>
                  </w:p>
                  <w:p w14:paraId="53030E52" w14:textId="77777777" w:rsidR="00EF1580" w:rsidRDefault="00EF1580" w:rsidP="00EF1580">
                    <w:pPr>
                      <w:jc w:val="right"/>
                    </w:pPr>
                    <w:r>
                      <w:t>22</w:t>
                    </w:r>
                  </w:p>
                  <w:p w14:paraId="374941A5" w14:textId="77777777" w:rsidR="00EF1580" w:rsidRDefault="00EF1580" w:rsidP="00EF1580">
                    <w:pPr>
                      <w:jc w:val="right"/>
                    </w:pPr>
                    <w:r>
                      <w:t>23</w:t>
                    </w:r>
                  </w:p>
                  <w:p w14:paraId="10683953" w14:textId="77777777" w:rsidR="00EF1580" w:rsidRDefault="00EF1580" w:rsidP="00EF1580">
                    <w:pPr>
                      <w:jc w:val="right"/>
                    </w:pPr>
                    <w:r>
                      <w:t>24</w:t>
                    </w:r>
                  </w:p>
                  <w:p w14:paraId="096BEB97" w14:textId="77777777" w:rsidR="00EF1580" w:rsidRDefault="00EF1580" w:rsidP="00EF1580">
                    <w:pPr>
                      <w:jc w:val="right"/>
                    </w:pPr>
                    <w:r>
                      <w:t>25</w:t>
                    </w:r>
                  </w:p>
                  <w:p w14:paraId="0C39A972" w14:textId="77777777" w:rsidR="00EF1580" w:rsidRDefault="00EF1580" w:rsidP="00EF1580">
                    <w:pPr>
                      <w:jc w:val="right"/>
                    </w:pPr>
                    <w:r>
                      <w:t>26</w:t>
                    </w:r>
                  </w:p>
                  <w:p w14:paraId="1B2626A0" w14:textId="77777777" w:rsidR="00EF1580" w:rsidRDefault="00EF1580" w:rsidP="00EF1580">
                    <w:pPr>
                      <w:jc w:val="right"/>
                    </w:pPr>
                    <w:r>
                      <w:t>27</w:t>
                    </w:r>
                  </w:p>
                  <w:p w14:paraId="21A4820C" w14:textId="77777777" w:rsidR="00EF1580" w:rsidRDefault="00EF1580" w:rsidP="00EF1580">
                    <w:pPr>
                      <w:jc w:val="right"/>
                    </w:pPr>
                    <w:r>
                      <w:t>28</w:t>
                    </w:r>
                  </w:p>
                  <w:p w14:paraId="3F1DC97F" w14:textId="77777777" w:rsidR="00EF1580" w:rsidRDefault="00EF1580" w:rsidP="00EF1580">
                    <w:pPr>
                      <w:jc w:val="right"/>
                    </w:pPr>
                  </w:p>
                </w:txbxContent>
              </v:textbox>
              <w10:wrap anchorx="margin" anchory="margin"/>
            </v:shape>
          </w:pict>
        </mc:Fallback>
      </mc:AlternateContent>
    </w:r>
    <w:r>
      <w:rPr>
        <w:noProof/>
      </w:rPr>
      <mc:AlternateContent>
        <mc:Choice Requires="wps">
          <w:drawing>
            <wp:anchor distT="0" distB="0" distL="114300" distR="114300" simplePos="0" relativeHeight="251658240" behindDoc="0" locked="0" layoutInCell="1" allowOverlap="1" wp14:anchorId="7B081E19" wp14:editId="0E5087A6">
              <wp:simplePos x="0" y="0"/>
              <wp:positionH relativeFrom="margin">
                <wp:posOffset>5943600</wp:posOffset>
              </wp:positionH>
              <wp:positionV relativeFrom="page">
                <wp:posOffset>0</wp:posOffset>
              </wp:positionV>
              <wp:extent cx="0" cy="10058400"/>
              <wp:effectExtent l="9525" t="9525" r="9525" b="9525"/>
              <wp:wrapNone/>
              <wp:docPr id="819689687"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7DC909"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0177946E" wp14:editId="44205D18">
              <wp:simplePos x="0" y="0"/>
              <wp:positionH relativeFrom="margin">
                <wp:posOffset>-91440</wp:posOffset>
              </wp:positionH>
              <wp:positionV relativeFrom="page">
                <wp:posOffset>0</wp:posOffset>
              </wp:positionV>
              <wp:extent cx="0" cy="10058400"/>
              <wp:effectExtent l="13335" t="9525" r="5715" b="9525"/>
              <wp:wrapNone/>
              <wp:docPr id="1804769556"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0DE9AB"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6385F070" wp14:editId="2E935592">
              <wp:simplePos x="0" y="0"/>
              <wp:positionH relativeFrom="margin">
                <wp:posOffset>-45720</wp:posOffset>
              </wp:positionH>
              <wp:positionV relativeFrom="page">
                <wp:posOffset>0</wp:posOffset>
              </wp:positionV>
              <wp:extent cx="0" cy="10058400"/>
              <wp:effectExtent l="11430" t="9525" r="7620" b="9525"/>
              <wp:wrapNone/>
              <wp:docPr id="258708408"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B00C1"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">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AEC"/>
    <w:multiLevelType w:val="hybridMultilevel"/>
    <w:tmpl w:val="2C88C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EC6868"/>
    <w:multiLevelType w:val="hybridMultilevel"/>
    <w:tmpl w:val="54E8C43E"/>
    <w:lvl w:ilvl="0" w:tplc="8BA24128">
      <w:start w:val="1"/>
      <w:numFmt w:val="decimal"/>
      <w:lvlText w:val="%1."/>
      <w:lvlJc w:val="left"/>
      <w:pPr>
        <w:ind w:left="720" w:hanging="634"/>
      </w:pPr>
      <w:rPr>
        <w:rFonts w:hint="default"/>
      </w:rPr>
    </w:lvl>
    <w:lvl w:ilvl="1" w:tplc="04090019">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2" w15:restartNumberingAfterBreak="0">
    <w:nsid w:val="147C7EB8"/>
    <w:multiLevelType w:val="multilevel"/>
    <w:tmpl w:val="3B20C78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4DB392A"/>
    <w:multiLevelType w:val="multilevel"/>
    <w:tmpl w:val="793C943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EE0234F"/>
    <w:multiLevelType w:val="multilevel"/>
    <w:tmpl w:val="8F1CCC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D826223"/>
    <w:multiLevelType w:val="multilevel"/>
    <w:tmpl w:val="6D8E38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8E42628"/>
    <w:multiLevelType w:val="multilevel"/>
    <w:tmpl w:val="F574FF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2875B76"/>
    <w:multiLevelType w:val="multilevel"/>
    <w:tmpl w:val="242C1A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9805BF5"/>
    <w:multiLevelType w:val="hybridMultilevel"/>
    <w:tmpl w:val="378ED4B2"/>
    <w:lvl w:ilvl="0" w:tplc="090A0EBA">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47351D1"/>
    <w:multiLevelType w:val="multilevel"/>
    <w:tmpl w:val="17B834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960614F"/>
    <w:multiLevelType w:val="multilevel"/>
    <w:tmpl w:val="A39AF5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C1D4B01"/>
    <w:multiLevelType w:val="hybridMultilevel"/>
    <w:tmpl w:val="7848D3F6"/>
    <w:lvl w:ilvl="0" w:tplc="88BAE81E">
      <w:start w:val="1"/>
      <w:numFmt w:val="lowerLetter"/>
      <w:lvlText w:val="(%1)"/>
      <w:lvlJc w:val="left"/>
      <w:pPr>
        <w:tabs>
          <w:tab w:val="num" w:pos="720"/>
        </w:tabs>
        <w:ind w:left="720" w:hanging="360"/>
      </w:pPr>
      <w:rPr>
        <w:rFonts w:ascii="Humanst521BT,Bold" w:hAnsi="Humanst521BT,Bold" w:cs="Humanst521BT,Bold"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C1F718D"/>
    <w:multiLevelType w:val="multilevel"/>
    <w:tmpl w:val="0F92C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2805316">
    <w:abstractNumId w:val="8"/>
  </w:num>
  <w:num w:numId="2" w16cid:durableId="933706948">
    <w:abstractNumId w:val="11"/>
  </w:num>
  <w:num w:numId="3" w16cid:durableId="1951428581">
    <w:abstractNumId w:val="0"/>
  </w:num>
  <w:num w:numId="4" w16cid:durableId="175108011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10938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66187609">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118080">
    <w:abstractNumId w:val="10"/>
  </w:num>
  <w:num w:numId="8" w16cid:durableId="2116485200">
    <w:abstractNumId w:val="9"/>
  </w:num>
  <w:num w:numId="9" w16cid:durableId="1022633553">
    <w:abstractNumId w:val="6"/>
  </w:num>
  <w:num w:numId="10" w16cid:durableId="951479281">
    <w:abstractNumId w:val="5"/>
  </w:num>
  <w:num w:numId="11" w16cid:durableId="1301695190">
    <w:abstractNumId w:val="7"/>
  </w:num>
  <w:num w:numId="12" w16cid:durableId="663364757">
    <w:abstractNumId w:val="12"/>
  </w:num>
  <w:num w:numId="13" w16cid:durableId="2978855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rawingGridVerticalSpacing w:val="187"/>
  <w:displayHorizontalDrawingGridEvery w:val="2"/>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orneyName" w:val="-1"/>
    <w:docVar w:name="CaptionBoxStyle" w:val="0"/>
    <w:docVar w:name="CourtAlignment" w:val="1"/>
    <w:docVar w:name="CourtName" w:val="IN THE SUPREME COURT OF THE STATE OF ARIZONA"/>
    <w:docVar w:name="FirmInFtr" w:val="0"/>
    <w:docVar w:name="FirmInSigBlkStyle" w:val="1"/>
    <w:docVar w:name="FirstLineNum" w:val="1"/>
    <w:docVar w:name="FirstPleadingLine" w:val="1"/>
    <w:docVar w:name="Font" w:val="Courier New"/>
    <w:docVar w:name="IncludeDate" w:val="-1"/>
    <w:docVar w:name="IncludeLineNumbers" w:val="-1"/>
    <w:docVar w:name="JudgeName" w:val="0"/>
    <w:docVar w:name="LeftBorderStyle" w:val="2"/>
    <w:docVar w:name="LineNumIncByOne" w:val="-1"/>
    <w:docVar w:name="LineSpacing" w:val="2"/>
    <w:docVar w:name="LinesPerPage" w:val="28"/>
    <w:docVar w:name="PageNumsInFtr" w:val="-1"/>
    <w:docVar w:name="RightBorderStyle" w:val="1"/>
    <w:docVar w:name="SigBlkYes" w:val="-1"/>
    <w:docVar w:name="SignWith" w:val=" "/>
    <w:docVar w:name="SummaryInFtr" w:val="0"/>
  </w:docVars>
  <w:rsids>
    <w:rsidRoot w:val="00E021ED"/>
    <w:rsid w:val="00004478"/>
    <w:rsid w:val="00007103"/>
    <w:rsid w:val="00022629"/>
    <w:rsid w:val="000321A5"/>
    <w:rsid w:val="0003340C"/>
    <w:rsid w:val="00033D59"/>
    <w:rsid w:val="000378C4"/>
    <w:rsid w:val="000454BE"/>
    <w:rsid w:val="000557D2"/>
    <w:rsid w:val="00057E8C"/>
    <w:rsid w:val="000771C0"/>
    <w:rsid w:val="000830E2"/>
    <w:rsid w:val="00086088"/>
    <w:rsid w:val="000A7AF4"/>
    <w:rsid w:val="000B104A"/>
    <w:rsid w:val="000B420E"/>
    <w:rsid w:val="000D2496"/>
    <w:rsid w:val="000D45F4"/>
    <w:rsid w:val="000E4177"/>
    <w:rsid w:val="000F62CC"/>
    <w:rsid w:val="000F6DE0"/>
    <w:rsid w:val="000F7E1D"/>
    <w:rsid w:val="001326C0"/>
    <w:rsid w:val="00136465"/>
    <w:rsid w:val="00151C9B"/>
    <w:rsid w:val="0018729A"/>
    <w:rsid w:val="001B736D"/>
    <w:rsid w:val="001C3512"/>
    <w:rsid w:val="001D6137"/>
    <w:rsid w:val="001D6E14"/>
    <w:rsid w:val="001E1F7E"/>
    <w:rsid w:val="001E6C7C"/>
    <w:rsid w:val="00202847"/>
    <w:rsid w:val="002217DB"/>
    <w:rsid w:val="00231595"/>
    <w:rsid w:val="0023268B"/>
    <w:rsid w:val="00263CF9"/>
    <w:rsid w:val="00280B00"/>
    <w:rsid w:val="00295AE2"/>
    <w:rsid w:val="00300757"/>
    <w:rsid w:val="00323DE3"/>
    <w:rsid w:val="00332052"/>
    <w:rsid w:val="003407A2"/>
    <w:rsid w:val="00342F6D"/>
    <w:rsid w:val="003476A1"/>
    <w:rsid w:val="003609A9"/>
    <w:rsid w:val="00361F93"/>
    <w:rsid w:val="00381D5F"/>
    <w:rsid w:val="00385E99"/>
    <w:rsid w:val="00397659"/>
    <w:rsid w:val="003A0321"/>
    <w:rsid w:val="003A5100"/>
    <w:rsid w:val="003B578B"/>
    <w:rsid w:val="003C1D53"/>
    <w:rsid w:val="003C41E6"/>
    <w:rsid w:val="003E184F"/>
    <w:rsid w:val="003F27E9"/>
    <w:rsid w:val="003F7821"/>
    <w:rsid w:val="004270EE"/>
    <w:rsid w:val="004678DE"/>
    <w:rsid w:val="00477FD4"/>
    <w:rsid w:val="0048137E"/>
    <w:rsid w:val="00485530"/>
    <w:rsid w:val="004A003D"/>
    <w:rsid w:val="004A1D1C"/>
    <w:rsid w:val="004A5CB8"/>
    <w:rsid w:val="004A6397"/>
    <w:rsid w:val="004B2289"/>
    <w:rsid w:val="004B42DE"/>
    <w:rsid w:val="004B54F0"/>
    <w:rsid w:val="004C26E9"/>
    <w:rsid w:val="004D0171"/>
    <w:rsid w:val="004D49B5"/>
    <w:rsid w:val="004D699A"/>
    <w:rsid w:val="004E281C"/>
    <w:rsid w:val="004F1361"/>
    <w:rsid w:val="004F64B7"/>
    <w:rsid w:val="004F6779"/>
    <w:rsid w:val="00500FB2"/>
    <w:rsid w:val="00502E41"/>
    <w:rsid w:val="00504761"/>
    <w:rsid w:val="0052275E"/>
    <w:rsid w:val="00522EED"/>
    <w:rsid w:val="00524D75"/>
    <w:rsid w:val="0054294C"/>
    <w:rsid w:val="005437E4"/>
    <w:rsid w:val="00551169"/>
    <w:rsid w:val="00555C85"/>
    <w:rsid w:val="005567B9"/>
    <w:rsid w:val="00580F64"/>
    <w:rsid w:val="005E1D5D"/>
    <w:rsid w:val="005E409B"/>
    <w:rsid w:val="00600EC9"/>
    <w:rsid w:val="00621F21"/>
    <w:rsid w:val="00624390"/>
    <w:rsid w:val="00626FC8"/>
    <w:rsid w:val="006306DA"/>
    <w:rsid w:val="00630ED9"/>
    <w:rsid w:val="00634447"/>
    <w:rsid w:val="00636F64"/>
    <w:rsid w:val="00650B03"/>
    <w:rsid w:val="0065382B"/>
    <w:rsid w:val="00683CF3"/>
    <w:rsid w:val="006A34C5"/>
    <w:rsid w:val="006A5847"/>
    <w:rsid w:val="006A593E"/>
    <w:rsid w:val="006A7F0E"/>
    <w:rsid w:val="006C1DB0"/>
    <w:rsid w:val="006E6F3C"/>
    <w:rsid w:val="006F5410"/>
    <w:rsid w:val="006F5E64"/>
    <w:rsid w:val="00714DA5"/>
    <w:rsid w:val="00762BA8"/>
    <w:rsid w:val="007670A6"/>
    <w:rsid w:val="00784686"/>
    <w:rsid w:val="00796BAB"/>
    <w:rsid w:val="007A3D79"/>
    <w:rsid w:val="007A6AE4"/>
    <w:rsid w:val="007B332A"/>
    <w:rsid w:val="007C0066"/>
    <w:rsid w:val="007D2392"/>
    <w:rsid w:val="007E0383"/>
    <w:rsid w:val="007F2C25"/>
    <w:rsid w:val="007F47E2"/>
    <w:rsid w:val="007F4D92"/>
    <w:rsid w:val="00805FC4"/>
    <w:rsid w:val="00811D93"/>
    <w:rsid w:val="00820D15"/>
    <w:rsid w:val="008221A1"/>
    <w:rsid w:val="00823705"/>
    <w:rsid w:val="0085186C"/>
    <w:rsid w:val="0086489A"/>
    <w:rsid w:val="00897969"/>
    <w:rsid w:val="008A2FE0"/>
    <w:rsid w:val="008B6E07"/>
    <w:rsid w:val="008C0EB4"/>
    <w:rsid w:val="008D5061"/>
    <w:rsid w:val="009038BC"/>
    <w:rsid w:val="009137A5"/>
    <w:rsid w:val="00945987"/>
    <w:rsid w:val="00954BC9"/>
    <w:rsid w:val="00956C86"/>
    <w:rsid w:val="00970F52"/>
    <w:rsid w:val="009729B9"/>
    <w:rsid w:val="00980D72"/>
    <w:rsid w:val="00987163"/>
    <w:rsid w:val="00994677"/>
    <w:rsid w:val="009E7607"/>
    <w:rsid w:val="009F00DE"/>
    <w:rsid w:val="009F20BB"/>
    <w:rsid w:val="009F2891"/>
    <w:rsid w:val="00A12D2B"/>
    <w:rsid w:val="00A1478F"/>
    <w:rsid w:val="00A1505D"/>
    <w:rsid w:val="00A160F1"/>
    <w:rsid w:val="00A23834"/>
    <w:rsid w:val="00A24DEF"/>
    <w:rsid w:val="00A27242"/>
    <w:rsid w:val="00A275AB"/>
    <w:rsid w:val="00A35B7D"/>
    <w:rsid w:val="00A37F24"/>
    <w:rsid w:val="00A45711"/>
    <w:rsid w:val="00A46214"/>
    <w:rsid w:val="00A6349E"/>
    <w:rsid w:val="00A66945"/>
    <w:rsid w:val="00A73D06"/>
    <w:rsid w:val="00A937C8"/>
    <w:rsid w:val="00AB2ED8"/>
    <w:rsid w:val="00AB4664"/>
    <w:rsid w:val="00AC234D"/>
    <w:rsid w:val="00AC43E3"/>
    <w:rsid w:val="00AC6673"/>
    <w:rsid w:val="00AD2DE6"/>
    <w:rsid w:val="00AF6001"/>
    <w:rsid w:val="00B31018"/>
    <w:rsid w:val="00B401EC"/>
    <w:rsid w:val="00B4495F"/>
    <w:rsid w:val="00B474A5"/>
    <w:rsid w:val="00B700A4"/>
    <w:rsid w:val="00B77055"/>
    <w:rsid w:val="00B77619"/>
    <w:rsid w:val="00BA1A53"/>
    <w:rsid w:val="00BB0337"/>
    <w:rsid w:val="00BB2BFD"/>
    <w:rsid w:val="00BB50DE"/>
    <w:rsid w:val="00BC7BDD"/>
    <w:rsid w:val="00BD629D"/>
    <w:rsid w:val="00BE4321"/>
    <w:rsid w:val="00BF1A28"/>
    <w:rsid w:val="00C00CF8"/>
    <w:rsid w:val="00C04883"/>
    <w:rsid w:val="00C1788A"/>
    <w:rsid w:val="00C73D2D"/>
    <w:rsid w:val="00C84F6A"/>
    <w:rsid w:val="00C863E4"/>
    <w:rsid w:val="00C96410"/>
    <w:rsid w:val="00C976F8"/>
    <w:rsid w:val="00CA1F62"/>
    <w:rsid w:val="00CA4294"/>
    <w:rsid w:val="00CB4F5C"/>
    <w:rsid w:val="00CB719E"/>
    <w:rsid w:val="00D20A2C"/>
    <w:rsid w:val="00D24AFC"/>
    <w:rsid w:val="00D35779"/>
    <w:rsid w:val="00D40DF1"/>
    <w:rsid w:val="00D46C56"/>
    <w:rsid w:val="00D81AE5"/>
    <w:rsid w:val="00D8351F"/>
    <w:rsid w:val="00D86968"/>
    <w:rsid w:val="00D97BF1"/>
    <w:rsid w:val="00DA483D"/>
    <w:rsid w:val="00DC3892"/>
    <w:rsid w:val="00DE56AE"/>
    <w:rsid w:val="00DE7991"/>
    <w:rsid w:val="00DF0698"/>
    <w:rsid w:val="00DF64A9"/>
    <w:rsid w:val="00DF75C3"/>
    <w:rsid w:val="00E021ED"/>
    <w:rsid w:val="00E03F31"/>
    <w:rsid w:val="00E119D4"/>
    <w:rsid w:val="00E123E2"/>
    <w:rsid w:val="00E20A43"/>
    <w:rsid w:val="00E20F8B"/>
    <w:rsid w:val="00E33671"/>
    <w:rsid w:val="00E35D86"/>
    <w:rsid w:val="00E37CC4"/>
    <w:rsid w:val="00E611BA"/>
    <w:rsid w:val="00E678AA"/>
    <w:rsid w:val="00E715C3"/>
    <w:rsid w:val="00E73FDE"/>
    <w:rsid w:val="00E9003E"/>
    <w:rsid w:val="00EA5139"/>
    <w:rsid w:val="00EA6DD5"/>
    <w:rsid w:val="00EB1803"/>
    <w:rsid w:val="00EB200C"/>
    <w:rsid w:val="00EC241C"/>
    <w:rsid w:val="00EC5949"/>
    <w:rsid w:val="00EE1BF0"/>
    <w:rsid w:val="00EE2367"/>
    <w:rsid w:val="00EF1580"/>
    <w:rsid w:val="00F31B31"/>
    <w:rsid w:val="00F33A2C"/>
    <w:rsid w:val="00F4178F"/>
    <w:rsid w:val="00F47457"/>
    <w:rsid w:val="00F5631C"/>
    <w:rsid w:val="00F60F73"/>
    <w:rsid w:val="00F63D8F"/>
    <w:rsid w:val="00F80948"/>
    <w:rsid w:val="00F95629"/>
    <w:rsid w:val="00FA6899"/>
    <w:rsid w:val="00FB1D4B"/>
    <w:rsid w:val="00FB257D"/>
    <w:rsid w:val="00FB3230"/>
    <w:rsid w:val="00FB5183"/>
    <w:rsid w:val="00FB56CE"/>
    <w:rsid w:val="00FC44C3"/>
    <w:rsid w:val="00FD0A6F"/>
    <w:rsid w:val="00FD0BD6"/>
    <w:rsid w:val="00FD453F"/>
    <w:rsid w:val="00FF1463"/>
    <w:rsid w:val="00FF312D"/>
    <w:rsid w:val="00FF4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3C73B445"/>
  <w15:chartTrackingRefBased/>
  <w15:docId w15:val="{BE66B983-B11F-45CD-B419-468A839BA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455" w:lineRule="exact"/>
    </w:pPr>
    <w:rPr>
      <w:rFonts w:ascii="Courier New" w:hAnsi="Courier New" w:cs="Courier New"/>
      <w:sz w:val="18"/>
    </w:rPr>
  </w:style>
  <w:style w:type="paragraph" w:styleId="Heading1">
    <w:name w:val="heading 1"/>
    <w:basedOn w:val="Normal"/>
    <w:next w:val="Normal"/>
    <w:qFormat/>
    <w:rsid w:val="00E611BA"/>
    <w:pPr>
      <w:keepNext/>
      <w:spacing w:line="240" w:lineRule="auto"/>
      <w:outlineLvl w:val="0"/>
    </w:pPr>
    <w:rPr>
      <w:rFonts w:ascii="Times New Roman" w:hAnsi="Times New Roman" w:cs="Times New Roman"/>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27" w:lineRule="exact"/>
    </w:pPr>
  </w:style>
  <w:style w:type="paragraph" w:customStyle="1" w:styleId="15Spacing">
    <w:name w:val="1.5 Spacing"/>
    <w:basedOn w:val="Normal"/>
    <w:pPr>
      <w:spacing w:line="34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EB200C"/>
    <w:rPr>
      <w:rFonts w:ascii="Tahoma" w:hAnsi="Tahoma" w:cs="Tahoma"/>
      <w:sz w:val="16"/>
      <w:szCs w:val="16"/>
    </w:rPr>
  </w:style>
  <w:style w:type="paragraph" w:styleId="FootnoteText">
    <w:name w:val="footnote text"/>
    <w:basedOn w:val="Normal"/>
    <w:semiHidden/>
    <w:rsid w:val="008221A1"/>
    <w:rPr>
      <w:sz w:val="20"/>
    </w:rPr>
  </w:style>
  <w:style w:type="character" w:styleId="FootnoteReference">
    <w:name w:val="footnote reference"/>
    <w:semiHidden/>
    <w:rsid w:val="008221A1"/>
    <w:rPr>
      <w:vertAlign w:val="superscript"/>
    </w:rPr>
  </w:style>
  <w:style w:type="character" w:styleId="Hyperlink">
    <w:name w:val="Hyperlink"/>
    <w:rsid w:val="00805FC4"/>
    <w:rPr>
      <w:color w:val="0000FF"/>
      <w:u w:val="single"/>
    </w:rPr>
  </w:style>
  <w:style w:type="character" w:customStyle="1" w:styleId="groupheading4">
    <w:name w:val="groupheading4"/>
    <w:rsid w:val="00E20F8B"/>
    <w:rPr>
      <w:rFonts w:ascii="Verdana" w:hAnsi="Verdana" w:hint="default"/>
      <w:b/>
      <w:bCs/>
      <w:sz w:val="19"/>
      <w:szCs w:val="19"/>
    </w:rPr>
  </w:style>
  <w:style w:type="character" w:customStyle="1" w:styleId="informationalsmall3">
    <w:name w:val="informationalsmall3"/>
    <w:rsid w:val="00E20F8B"/>
    <w:rPr>
      <w:rFonts w:ascii="Verdana" w:hAnsi="Verdana" w:hint="default"/>
      <w:sz w:val="14"/>
      <w:szCs w:val="14"/>
    </w:rPr>
  </w:style>
  <w:style w:type="character" w:styleId="Strong">
    <w:name w:val="Strong"/>
    <w:qFormat/>
    <w:rsid w:val="00A6349E"/>
    <w:rPr>
      <w:b/>
      <w:bCs/>
    </w:rPr>
  </w:style>
  <w:style w:type="paragraph" w:styleId="NormalWeb">
    <w:name w:val="Normal (Web)"/>
    <w:basedOn w:val="Normal"/>
    <w:rsid w:val="00E611BA"/>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styleId="DocumentMap">
    <w:name w:val="Document Map"/>
    <w:basedOn w:val="Normal"/>
    <w:semiHidden/>
    <w:rsid w:val="00DC3892"/>
    <w:pPr>
      <w:shd w:val="clear" w:color="auto" w:fill="000080"/>
    </w:pPr>
    <w:rPr>
      <w:rFonts w:ascii="Tahoma" w:hAnsi="Tahoma" w:cs="Tahoma"/>
      <w:sz w:val="20"/>
    </w:rPr>
  </w:style>
  <w:style w:type="table" w:styleId="TableGrid">
    <w:name w:val="Table Grid"/>
    <w:basedOn w:val="TableNormal"/>
    <w:rsid w:val="00EC59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346938">
      <w:bodyDiv w:val="1"/>
      <w:marLeft w:val="0"/>
      <w:marRight w:val="0"/>
      <w:marTop w:val="0"/>
      <w:marBottom w:val="0"/>
      <w:divBdr>
        <w:top w:val="none" w:sz="0" w:space="0" w:color="auto"/>
        <w:left w:val="none" w:sz="0" w:space="0" w:color="auto"/>
        <w:bottom w:val="none" w:sz="0" w:space="0" w:color="auto"/>
        <w:right w:val="none" w:sz="0" w:space="0" w:color="auto"/>
      </w:divBdr>
    </w:div>
    <w:div w:id="522984643">
      <w:bodyDiv w:val="1"/>
      <w:marLeft w:val="0"/>
      <w:marRight w:val="0"/>
      <w:marTop w:val="0"/>
      <w:marBottom w:val="0"/>
      <w:divBdr>
        <w:top w:val="none" w:sz="0" w:space="0" w:color="auto"/>
        <w:left w:val="none" w:sz="0" w:space="0" w:color="auto"/>
        <w:bottom w:val="none" w:sz="0" w:space="0" w:color="auto"/>
        <w:right w:val="none" w:sz="0" w:space="0" w:color="auto"/>
      </w:divBdr>
    </w:div>
    <w:div w:id="799688340">
      <w:bodyDiv w:val="1"/>
      <w:marLeft w:val="0"/>
      <w:marRight w:val="0"/>
      <w:marTop w:val="0"/>
      <w:marBottom w:val="0"/>
      <w:divBdr>
        <w:top w:val="none" w:sz="0" w:space="0" w:color="auto"/>
        <w:left w:val="none" w:sz="0" w:space="0" w:color="auto"/>
        <w:bottom w:val="none" w:sz="0" w:space="0" w:color="auto"/>
        <w:right w:val="none" w:sz="0" w:space="0" w:color="auto"/>
      </w:divBdr>
    </w:div>
    <w:div w:id="809244540">
      <w:bodyDiv w:val="1"/>
      <w:marLeft w:val="0"/>
      <w:marRight w:val="0"/>
      <w:marTop w:val="0"/>
      <w:marBottom w:val="0"/>
      <w:divBdr>
        <w:top w:val="none" w:sz="0" w:space="0" w:color="auto"/>
        <w:left w:val="none" w:sz="0" w:space="0" w:color="auto"/>
        <w:bottom w:val="none" w:sz="0" w:space="0" w:color="auto"/>
        <w:right w:val="none" w:sz="0" w:space="0" w:color="auto"/>
      </w:divBdr>
      <w:divsChild>
        <w:div w:id="972371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0023923">
      <w:bodyDiv w:val="1"/>
      <w:marLeft w:val="0"/>
      <w:marRight w:val="0"/>
      <w:marTop w:val="0"/>
      <w:marBottom w:val="0"/>
      <w:divBdr>
        <w:top w:val="none" w:sz="0" w:space="0" w:color="auto"/>
        <w:left w:val="none" w:sz="0" w:space="0" w:color="auto"/>
        <w:bottom w:val="none" w:sz="0" w:space="0" w:color="auto"/>
        <w:right w:val="none" w:sz="0" w:space="0" w:color="auto"/>
      </w:divBdr>
    </w:div>
    <w:div w:id="1076822584">
      <w:bodyDiv w:val="1"/>
      <w:marLeft w:val="0"/>
      <w:marRight w:val="0"/>
      <w:marTop w:val="0"/>
      <w:marBottom w:val="0"/>
      <w:divBdr>
        <w:top w:val="none" w:sz="0" w:space="0" w:color="auto"/>
        <w:left w:val="none" w:sz="0" w:space="0" w:color="auto"/>
        <w:bottom w:val="none" w:sz="0" w:space="0" w:color="auto"/>
        <w:right w:val="none" w:sz="0" w:space="0" w:color="auto"/>
      </w:divBdr>
    </w:div>
    <w:div w:id="1128402349">
      <w:bodyDiv w:val="1"/>
      <w:marLeft w:val="0"/>
      <w:marRight w:val="0"/>
      <w:marTop w:val="0"/>
      <w:marBottom w:val="0"/>
      <w:divBdr>
        <w:top w:val="none" w:sz="0" w:space="0" w:color="auto"/>
        <w:left w:val="none" w:sz="0" w:space="0" w:color="auto"/>
        <w:bottom w:val="none" w:sz="0" w:space="0" w:color="auto"/>
        <w:right w:val="none" w:sz="0" w:space="0" w:color="auto"/>
      </w:divBdr>
    </w:div>
    <w:div w:id="1296526023">
      <w:bodyDiv w:val="1"/>
      <w:marLeft w:val="0"/>
      <w:marRight w:val="0"/>
      <w:marTop w:val="0"/>
      <w:marBottom w:val="0"/>
      <w:divBdr>
        <w:top w:val="none" w:sz="0" w:space="0" w:color="auto"/>
        <w:left w:val="none" w:sz="0" w:space="0" w:color="auto"/>
        <w:bottom w:val="none" w:sz="0" w:space="0" w:color="auto"/>
        <w:right w:val="none" w:sz="0" w:space="0" w:color="auto"/>
      </w:divBdr>
    </w:div>
    <w:div w:id="2021616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shl\application%20data\microsoft\templates\Legal%20Pleadings\IN%20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91493-B446-41E9-8BAA-A73FA3452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 T</Template>
  <TotalTime>48</TotalTime>
  <Pages>15</Pages>
  <Words>3177</Words>
  <Characters>17573</Characters>
  <Application>Microsoft Office Word</Application>
  <DocSecurity>0</DocSecurity>
  <Lines>331</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Knapp (SUP)</dc:creator>
  <cp:keywords/>
  <cp:lastModifiedBy>Jim Knapp (SUP)</cp:lastModifiedBy>
  <cp:revision>27</cp:revision>
  <cp:lastPrinted>2009-05-08T20:25:00Z</cp:lastPrinted>
  <dcterms:created xsi:type="dcterms:W3CDTF">2026-03-26T23:16:00Z</dcterms:created>
  <dcterms:modified xsi:type="dcterms:W3CDTF">2026-04-02T16:16:00Z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2003051900</vt:i4>
  </property>
  <property fmtid="{D5CDD505-2E9C-101B-9397-08002B2CF9AE}" pid="4" name="LCID">
    <vt:i4>1033</vt:i4>
  </property>
</Properties>
</file>