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9E88" w14:textId="77777777" w:rsidR="00066EA7" w:rsidRDefault="00066EA7" w:rsidP="00D153DA">
      <w:pPr>
        <w:pStyle w:val="NoSpacing"/>
        <w:jc w:val="center"/>
        <w:rPr>
          <w:rFonts w:ascii="Times New Roman" w:hAnsi="Times New Roman" w:cs="Times New Roman"/>
          <w:sz w:val="96"/>
          <w:szCs w:val="96"/>
        </w:rPr>
      </w:pPr>
    </w:p>
    <w:p w14:paraId="0090CCF5" w14:textId="77777777" w:rsidR="00066EA7" w:rsidRDefault="00066EA7" w:rsidP="00D153DA">
      <w:pPr>
        <w:pStyle w:val="NoSpacing"/>
        <w:jc w:val="center"/>
        <w:rPr>
          <w:rFonts w:ascii="Times New Roman" w:hAnsi="Times New Roman" w:cs="Times New Roman"/>
          <w:sz w:val="96"/>
          <w:szCs w:val="96"/>
        </w:rPr>
      </w:pPr>
    </w:p>
    <w:p w14:paraId="5C57A2A9" w14:textId="77777777" w:rsidR="00066EA7" w:rsidRDefault="00066EA7" w:rsidP="00D153DA">
      <w:pPr>
        <w:pStyle w:val="NoSpacing"/>
        <w:jc w:val="center"/>
        <w:rPr>
          <w:rFonts w:ascii="Times New Roman" w:hAnsi="Times New Roman" w:cs="Times New Roman"/>
          <w:sz w:val="96"/>
          <w:szCs w:val="96"/>
        </w:rPr>
      </w:pPr>
    </w:p>
    <w:p w14:paraId="34EA9062" w14:textId="77777777" w:rsidR="00066EA7" w:rsidRDefault="00066EA7" w:rsidP="00D153DA">
      <w:pPr>
        <w:pStyle w:val="NoSpacing"/>
        <w:jc w:val="center"/>
        <w:rPr>
          <w:rFonts w:ascii="Times New Roman" w:hAnsi="Times New Roman" w:cs="Times New Roman"/>
          <w:sz w:val="96"/>
          <w:szCs w:val="96"/>
        </w:rPr>
      </w:pPr>
    </w:p>
    <w:p w14:paraId="038AF848" w14:textId="1BBBBCC4" w:rsidR="006B15B9" w:rsidRDefault="006B15B9" w:rsidP="00D153DA">
      <w:pPr>
        <w:pStyle w:val="NoSpacing"/>
        <w:jc w:val="center"/>
        <w:rPr>
          <w:rFonts w:ascii="Times New Roman" w:hAnsi="Times New Roman" w:cs="Times New Roman"/>
          <w:b/>
          <w:bCs/>
          <w:sz w:val="72"/>
          <w:szCs w:val="72"/>
        </w:rPr>
      </w:pPr>
      <w:r>
        <w:rPr>
          <w:rFonts w:ascii="Times New Roman" w:hAnsi="Times New Roman" w:cs="Times New Roman"/>
          <w:b/>
          <w:bCs/>
          <w:sz w:val="72"/>
          <w:szCs w:val="72"/>
        </w:rPr>
        <w:t xml:space="preserve">APPENDIX </w:t>
      </w:r>
      <w:r w:rsidR="00575B41">
        <w:rPr>
          <w:rFonts w:ascii="Times New Roman" w:hAnsi="Times New Roman" w:cs="Times New Roman"/>
          <w:b/>
          <w:bCs/>
          <w:sz w:val="72"/>
          <w:szCs w:val="72"/>
        </w:rPr>
        <w:t>B</w:t>
      </w:r>
    </w:p>
    <w:p w14:paraId="1AAE8A71" w14:textId="77777777" w:rsidR="00590CE8" w:rsidRPr="00590CE8" w:rsidRDefault="00590CE8" w:rsidP="00D153DA">
      <w:pPr>
        <w:pStyle w:val="NoSpacing"/>
        <w:jc w:val="center"/>
        <w:rPr>
          <w:rFonts w:ascii="Times New Roman" w:hAnsi="Times New Roman" w:cs="Times New Roman"/>
          <w:i/>
          <w:iCs/>
          <w:sz w:val="44"/>
          <w:szCs w:val="44"/>
        </w:rPr>
      </w:pPr>
      <w:r w:rsidRPr="00590CE8">
        <w:rPr>
          <w:rFonts w:ascii="Times New Roman" w:hAnsi="Times New Roman" w:cs="Times New Roman"/>
          <w:i/>
          <w:iCs/>
          <w:sz w:val="44"/>
          <w:szCs w:val="44"/>
        </w:rPr>
        <w:t>Rules for Court-Ordered Mental Health Proceedings</w:t>
      </w:r>
    </w:p>
    <w:p w14:paraId="5A8CA135" w14:textId="7076DAA3" w:rsidR="006B15B9" w:rsidRPr="00590CE8" w:rsidRDefault="006B15B9" w:rsidP="00D153DA">
      <w:pPr>
        <w:pStyle w:val="NoSpacing"/>
        <w:jc w:val="center"/>
        <w:rPr>
          <w:rFonts w:ascii="Times New Roman" w:hAnsi="Times New Roman" w:cs="Times New Roman"/>
          <w:b/>
          <w:bCs/>
          <w:sz w:val="40"/>
          <w:szCs w:val="40"/>
        </w:rPr>
      </w:pPr>
      <w:r w:rsidRPr="00590CE8">
        <w:rPr>
          <w:rFonts w:ascii="Times New Roman" w:hAnsi="Times New Roman" w:cs="Times New Roman"/>
          <w:sz w:val="40"/>
          <w:szCs w:val="40"/>
        </w:rPr>
        <w:t>Rule Details</w:t>
      </w:r>
    </w:p>
    <w:p w14:paraId="60116683" w14:textId="77777777" w:rsidR="006B15B9" w:rsidRDefault="006B15B9" w:rsidP="00D153DA">
      <w:pPr>
        <w:pStyle w:val="NoSpacing"/>
        <w:jc w:val="center"/>
        <w:rPr>
          <w:rFonts w:ascii="Times New Roman" w:hAnsi="Times New Roman" w:cs="Times New Roman"/>
          <w:b/>
          <w:bCs/>
          <w:sz w:val="52"/>
          <w:szCs w:val="52"/>
        </w:rPr>
      </w:pPr>
    </w:p>
    <w:p w14:paraId="16969DE3" w14:textId="77777777" w:rsidR="006B15B9" w:rsidRDefault="006B15B9" w:rsidP="00D153DA">
      <w:pPr>
        <w:pStyle w:val="NoSpacing"/>
        <w:jc w:val="center"/>
        <w:rPr>
          <w:rFonts w:ascii="Times New Roman" w:hAnsi="Times New Roman" w:cs="Times New Roman"/>
          <w:b/>
          <w:bCs/>
          <w:sz w:val="52"/>
          <w:szCs w:val="52"/>
        </w:rPr>
      </w:pPr>
    </w:p>
    <w:p w14:paraId="2B33CF54" w14:textId="77777777" w:rsidR="006B15B9" w:rsidRDefault="006B15B9" w:rsidP="00D153DA">
      <w:pPr>
        <w:pStyle w:val="NoSpacing"/>
        <w:jc w:val="center"/>
        <w:rPr>
          <w:rFonts w:ascii="Times New Roman" w:hAnsi="Times New Roman" w:cs="Times New Roman"/>
          <w:b/>
          <w:bCs/>
          <w:sz w:val="52"/>
          <w:szCs w:val="52"/>
        </w:rPr>
      </w:pPr>
    </w:p>
    <w:p w14:paraId="7DA59663" w14:textId="77777777" w:rsidR="006B15B9" w:rsidRDefault="006B15B9" w:rsidP="00D153DA">
      <w:pPr>
        <w:pStyle w:val="NoSpacing"/>
        <w:jc w:val="center"/>
        <w:rPr>
          <w:rFonts w:ascii="Times New Roman" w:hAnsi="Times New Roman" w:cs="Times New Roman"/>
          <w:b/>
          <w:bCs/>
          <w:sz w:val="52"/>
          <w:szCs w:val="52"/>
        </w:rPr>
      </w:pPr>
    </w:p>
    <w:p w14:paraId="5487621A" w14:textId="77777777" w:rsidR="006B15B9" w:rsidRDefault="006B15B9" w:rsidP="00D153DA">
      <w:pPr>
        <w:pStyle w:val="NoSpacing"/>
        <w:jc w:val="center"/>
        <w:rPr>
          <w:rFonts w:ascii="Times New Roman" w:hAnsi="Times New Roman" w:cs="Times New Roman"/>
          <w:b/>
          <w:bCs/>
          <w:sz w:val="52"/>
          <w:szCs w:val="52"/>
        </w:rPr>
      </w:pPr>
    </w:p>
    <w:p w14:paraId="68CB6F50" w14:textId="77777777" w:rsidR="006B15B9" w:rsidRDefault="006B15B9" w:rsidP="00D153DA">
      <w:pPr>
        <w:pStyle w:val="NoSpacing"/>
        <w:jc w:val="center"/>
        <w:rPr>
          <w:rFonts w:ascii="Times New Roman" w:hAnsi="Times New Roman" w:cs="Times New Roman"/>
          <w:b/>
          <w:bCs/>
          <w:sz w:val="52"/>
          <w:szCs w:val="52"/>
        </w:rPr>
      </w:pPr>
    </w:p>
    <w:p w14:paraId="5F7A312B" w14:textId="77777777" w:rsidR="006B15B9" w:rsidRDefault="006B15B9" w:rsidP="00D153DA">
      <w:pPr>
        <w:pStyle w:val="NoSpacing"/>
        <w:jc w:val="center"/>
        <w:rPr>
          <w:rFonts w:ascii="Times New Roman" w:hAnsi="Times New Roman" w:cs="Times New Roman"/>
          <w:b/>
          <w:bCs/>
          <w:sz w:val="52"/>
          <w:szCs w:val="52"/>
        </w:rPr>
      </w:pPr>
    </w:p>
    <w:p w14:paraId="6DBD280B" w14:textId="77777777" w:rsidR="006B15B9" w:rsidRDefault="006B15B9" w:rsidP="00D153DA">
      <w:pPr>
        <w:pStyle w:val="NoSpacing"/>
        <w:jc w:val="center"/>
        <w:rPr>
          <w:rFonts w:ascii="Times New Roman" w:hAnsi="Times New Roman" w:cs="Times New Roman"/>
          <w:b/>
          <w:bCs/>
          <w:sz w:val="52"/>
          <w:szCs w:val="52"/>
        </w:rPr>
      </w:pPr>
    </w:p>
    <w:p w14:paraId="0CB61DA5" w14:textId="77777777" w:rsidR="006B15B9" w:rsidRDefault="006B15B9" w:rsidP="00D153DA">
      <w:pPr>
        <w:pStyle w:val="NoSpacing"/>
        <w:jc w:val="center"/>
        <w:rPr>
          <w:rFonts w:ascii="Times New Roman" w:hAnsi="Times New Roman" w:cs="Times New Roman"/>
          <w:b/>
          <w:bCs/>
          <w:sz w:val="52"/>
          <w:szCs w:val="52"/>
        </w:rPr>
      </w:pPr>
    </w:p>
    <w:p w14:paraId="419BE8EE" w14:textId="77777777" w:rsidR="006B15B9" w:rsidRDefault="006B15B9" w:rsidP="00D153DA">
      <w:pPr>
        <w:pStyle w:val="NoSpacing"/>
        <w:jc w:val="center"/>
        <w:rPr>
          <w:rFonts w:ascii="Times New Roman" w:hAnsi="Times New Roman" w:cs="Times New Roman"/>
          <w:b/>
          <w:bCs/>
          <w:sz w:val="52"/>
          <w:szCs w:val="52"/>
        </w:rPr>
      </w:pPr>
    </w:p>
    <w:p w14:paraId="1543CFD3" w14:textId="77777777" w:rsidR="006B15B9" w:rsidRDefault="006B15B9" w:rsidP="00D153DA">
      <w:pPr>
        <w:pStyle w:val="NoSpacing"/>
        <w:jc w:val="center"/>
        <w:rPr>
          <w:rFonts w:ascii="Times New Roman" w:hAnsi="Times New Roman" w:cs="Times New Roman"/>
          <w:b/>
          <w:bCs/>
          <w:sz w:val="36"/>
          <w:szCs w:val="36"/>
        </w:rPr>
      </w:pPr>
    </w:p>
    <w:p w14:paraId="6C4CF8FF" w14:textId="5EAF6F77" w:rsidR="002A674A" w:rsidRPr="00485A87" w:rsidRDefault="007E05BA" w:rsidP="00D153DA">
      <w:pPr>
        <w:spacing w:line="240" w:lineRule="auto"/>
        <w:jc w:val="center"/>
        <w:rPr>
          <w:rFonts w:ascii="Times New Roman" w:hAnsi="Times New Roman" w:cs="Times New Roman"/>
          <w:b/>
          <w:bCs/>
          <w:sz w:val="36"/>
          <w:szCs w:val="36"/>
          <w:u w:val="single"/>
        </w:rPr>
      </w:pPr>
      <w:r w:rsidRPr="00485A87">
        <w:rPr>
          <w:rFonts w:ascii="Times New Roman" w:hAnsi="Times New Roman" w:cs="Times New Roman"/>
          <w:b/>
          <w:bCs/>
          <w:sz w:val="36"/>
          <w:szCs w:val="36"/>
          <w:u w:val="single"/>
        </w:rPr>
        <w:lastRenderedPageBreak/>
        <w:t xml:space="preserve">Appendix </w:t>
      </w:r>
      <w:r w:rsidR="00575B41" w:rsidRPr="00485A87">
        <w:rPr>
          <w:rFonts w:ascii="Times New Roman" w:hAnsi="Times New Roman" w:cs="Times New Roman"/>
          <w:b/>
          <w:bCs/>
          <w:sz w:val="36"/>
          <w:szCs w:val="36"/>
          <w:u w:val="single"/>
        </w:rPr>
        <w:t>B</w:t>
      </w:r>
    </w:p>
    <w:p w14:paraId="056E0378" w14:textId="1868EE68" w:rsidR="007E05BA" w:rsidRPr="00263514" w:rsidRDefault="007E05BA" w:rsidP="00D153DA">
      <w:pPr>
        <w:spacing w:line="240" w:lineRule="auto"/>
        <w:jc w:val="both"/>
        <w:rPr>
          <w:rFonts w:ascii="Times New Roman" w:hAnsi="Times New Roman" w:cs="Times New Roman"/>
          <w:sz w:val="28"/>
          <w:szCs w:val="28"/>
        </w:rPr>
      </w:pPr>
      <w:r w:rsidRPr="00263514">
        <w:rPr>
          <w:rFonts w:ascii="Times New Roman" w:hAnsi="Times New Roman" w:cs="Times New Roman"/>
          <w:sz w:val="28"/>
          <w:szCs w:val="28"/>
        </w:rPr>
        <w:t xml:space="preserve">Appendix </w:t>
      </w:r>
      <w:r w:rsidR="00575B41">
        <w:rPr>
          <w:rFonts w:ascii="Times New Roman" w:hAnsi="Times New Roman" w:cs="Times New Roman"/>
          <w:sz w:val="28"/>
          <w:szCs w:val="28"/>
        </w:rPr>
        <w:t>B</w:t>
      </w:r>
      <w:r w:rsidRPr="00263514">
        <w:rPr>
          <w:rFonts w:ascii="Times New Roman" w:hAnsi="Times New Roman" w:cs="Times New Roman"/>
          <w:sz w:val="28"/>
          <w:szCs w:val="28"/>
        </w:rPr>
        <w:t xml:space="preserve"> provides a detailed </w:t>
      </w:r>
      <w:r w:rsidR="00F9506B">
        <w:rPr>
          <w:rFonts w:ascii="Times New Roman" w:hAnsi="Times New Roman" w:cs="Times New Roman"/>
          <w:sz w:val="28"/>
          <w:szCs w:val="28"/>
        </w:rPr>
        <w:t xml:space="preserve">explanation </w:t>
      </w:r>
      <w:r w:rsidR="000179D9">
        <w:rPr>
          <w:rFonts w:ascii="Times New Roman" w:hAnsi="Times New Roman" w:cs="Times New Roman"/>
          <w:sz w:val="28"/>
          <w:szCs w:val="28"/>
        </w:rPr>
        <w:t>of</w:t>
      </w:r>
      <w:r w:rsidRPr="00263514">
        <w:rPr>
          <w:rFonts w:ascii="Times New Roman" w:hAnsi="Times New Roman" w:cs="Times New Roman"/>
          <w:sz w:val="28"/>
          <w:szCs w:val="28"/>
        </w:rPr>
        <w:t xml:space="preserve"> each </w:t>
      </w:r>
      <w:r w:rsidR="00E260B1">
        <w:rPr>
          <w:rFonts w:ascii="Times New Roman" w:hAnsi="Times New Roman" w:cs="Times New Roman"/>
          <w:sz w:val="28"/>
          <w:szCs w:val="28"/>
        </w:rPr>
        <w:t xml:space="preserve">proposed </w:t>
      </w:r>
      <w:r w:rsidRPr="00263514">
        <w:rPr>
          <w:rFonts w:ascii="Times New Roman" w:hAnsi="Times New Roman" w:cs="Times New Roman"/>
          <w:sz w:val="28"/>
          <w:szCs w:val="28"/>
        </w:rPr>
        <w:t>rule in Appendix A</w:t>
      </w:r>
      <w:r w:rsidR="00DF6688">
        <w:rPr>
          <w:rFonts w:ascii="Times New Roman" w:hAnsi="Times New Roman" w:cs="Times New Roman"/>
          <w:sz w:val="28"/>
          <w:szCs w:val="28"/>
        </w:rPr>
        <w:t xml:space="preserve">. </w:t>
      </w:r>
      <w:r w:rsidR="00575B41">
        <w:rPr>
          <w:rFonts w:ascii="Times New Roman" w:hAnsi="Times New Roman" w:cs="Times New Roman"/>
          <w:sz w:val="28"/>
          <w:szCs w:val="28"/>
        </w:rPr>
        <w:t>Because this is a new rule set, Appendix B does not include a</w:t>
      </w:r>
      <w:r w:rsidR="00590CE8">
        <w:rPr>
          <w:rFonts w:ascii="Times New Roman" w:hAnsi="Times New Roman" w:cs="Times New Roman"/>
          <w:sz w:val="28"/>
          <w:szCs w:val="28"/>
        </w:rPr>
        <w:t>ny comparison.</w:t>
      </w:r>
      <w:r w:rsidR="00E62C0A">
        <w:rPr>
          <w:rFonts w:ascii="Times New Roman" w:hAnsi="Times New Roman" w:cs="Times New Roman"/>
          <w:sz w:val="28"/>
          <w:szCs w:val="28"/>
        </w:rPr>
        <w:t xml:space="preserve"> </w:t>
      </w:r>
    </w:p>
    <w:p w14:paraId="2557263E" w14:textId="0C8ED78A" w:rsidR="007E05BA" w:rsidRPr="00485A87" w:rsidRDefault="004738E2" w:rsidP="00D153DA">
      <w:pPr>
        <w:spacing w:line="240" w:lineRule="auto"/>
        <w:jc w:val="both"/>
        <w:rPr>
          <w:rFonts w:ascii="Times New Roman" w:hAnsi="Times New Roman" w:cs="Times New Roman"/>
          <w:b/>
          <w:bCs/>
          <w:sz w:val="36"/>
          <w:szCs w:val="36"/>
          <w:u w:val="double"/>
        </w:rPr>
      </w:pPr>
      <w:r w:rsidRPr="00485A87">
        <w:rPr>
          <w:rFonts w:ascii="Times New Roman" w:hAnsi="Times New Roman" w:cs="Times New Roman"/>
          <w:b/>
          <w:bCs/>
          <w:sz w:val="36"/>
          <w:szCs w:val="36"/>
          <w:u w:val="double"/>
        </w:rPr>
        <w:t>PART I. GENERAL PROVISIONS</w:t>
      </w:r>
    </w:p>
    <w:p w14:paraId="431121C1" w14:textId="399573D1" w:rsidR="006136E6" w:rsidRPr="006136E6" w:rsidRDefault="00730CC9"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As noted in the rule petition, </w:t>
      </w:r>
      <w:r w:rsidR="00531E70">
        <w:rPr>
          <w:rFonts w:ascii="Times New Roman" w:hAnsi="Times New Roman" w:cs="Times New Roman"/>
          <w:bCs/>
          <w:sz w:val="28"/>
          <w:szCs w:val="28"/>
        </w:rPr>
        <w:t>the rules are</w:t>
      </w:r>
      <w:r w:rsidR="00F105F0">
        <w:rPr>
          <w:rFonts w:ascii="Times New Roman" w:hAnsi="Times New Roman" w:cs="Times New Roman"/>
          <w:bCs/>
          <w:sz w:val="28"/>
          <w:szCs w:val="28"/>
        </w:rPr>
        <w:t xml:space="preserve"> divided</w:t>
      </w:r>
      <w:r w:rsidR="00531E70">
        <w:rPr>
          <w:rFonts w:ascii="Times New Roman" w:hAnsi="Times New Roman" w:cs="Times New Roman"/>
          <w:bCs/>
          <w:sz w:val="28"/>
          <w:szCs w:val="28"/>
        </w:rPr>
        <w:t xml:space="preserve"> in</w:t>
      </w:r>
      <w:r w:rsidR="00F105F0">
        <w:rPr>
          <w:rFonts w:ascii="Times New Roman" w:hAnsi="Times New Roman" w:cs="Times New Roman"/>
          <w:bCs/>
          <w:sz w:val="28"/>
          <w:szCs w:val="28"/>
        </w:rPr>
        <w:t>to</w:t>
      </w:r>
      <w:r w:rsidR="00531E70">
        <w:rPr>
          <w:rFonts w:ascii="Times New Roman" w:hAnsi="Times New Roman" w:cs="Times New Roman"/>
          <w:bCs/>
          <w:sz w:val="28"/>
          <w:szCs w:val="28"/>
        </w:rPr>
        <w:t xml:space="preserve"> </w:t>
      </w:r>
      <w:r w:rsidR="005E50DE">
        <w:rPr>
          <w:rFonts w:ascii="Times New Roman" w:hAnsi="Times New Roman" w:cs="Times New Roman"/>
          <w:bCs/>
          <w:sz w:val="28"/>
          <w:szCs w:val="28"/>
        </w:rPr>
        <w:t>seven</w:t>
      </w:r>
      <w:r w:rsidR="00531E70">
        <w:rPr>
          <w:rFonts w:ascii="Times New Roman" w:hAnsi="Times New Roman" w:cs="Times New Roman"/>
          <w:bCs/>
          <w:sz w:val="28"/>
          <w:szCs w:val="28"/>
        </w:rPr>
        <w:t xml:space="preserve"> parts. </w:t>
      </w:r>
      <w:r w:rsidR="006136E6" w:rsidRPr="006136E6">
        <w:rPr>
          <w:rFonts w:ascii="Times New Roman" w:hAnsi="Times New Roman" w:cs="Times New Roman"/>
          <w:bCs/>
          <w:sz w:val="28"/>
          <w:szCs w:val="28"/>
        </w:rPr>
        <w:t>Part I</w:t>
      </w:r>
      <w:r w:rsidR="00531E70">
        <w:rPr>
          <w:rFonts w:ascii="Times New Roman" w:hAnsi="Times New Roman" w:cs="Times New Roman"/>
          <w:bCs/>
          <w:sz w:val="28"/>
          <w:szCs w:val="28"/>
        </w:rPr>
        <w:t>, the general provisions</w:t>
      </w:r>
      <w:r w:rsidR="002170EC">
        <w:rPr>
          <w:rFonts w:ascii="Times New Roman" w:hAnsi="Times New Roman" w:cs="Times New Roman"/>
          <w:bCs/>
          <w:sz w:val="28"/>
          <w:szCs w:val="28"/>
        </w:rPr>
        <w:t xml:space="preserve">, contains the first </w:t>
      </w:r>
      <w:r w:rsidR="005E50DE">
        <w:rPr>
          <w:rFonts w:ascii="Times New Roman" w:hAnsi="Times New Roman" w:cs="Times New Roman"/>
          <w:bCs/>
          <w:sz w:val="28"/>
          <w:szCs w:val="28"/>
        </w:rPr>
        <w:t>ten</w:t>
      </w:r>
      <w:r w:rsidR="00071A08">
        <w:rPr>
          <w:rFonts w:ascii="Times New Roman" w:hAnsi="Times New Roman" w:cs="Times New Roman"/>
          <w:bCs/>
          <w:sz w:val="28"/>
          <w:szCs w:val="28"/>
        </w:rPr>
        <w:t xml:space="preserve"> </w:t>
      </w:r>
      <w:r w:rsidR="002170EC">
        <w:rPr>
          <w:rFonts w:ascii="Times New Roman" w:hAnsi="Times New Roman" w:cs="Times New Roman"/>
          <w:bCs/>
          <w:sz w:val="28"/>
          <w:szCs w:val="28"/>
        </w:rPr>
        <w:t>rules</w:t>
      </w:r>
      <w:r w:rsidR="00531E70">
        <w:rPr>
          <w:rFonts w:ascii="Times New Roman" w:hAnsi="Times New Roman" w:cs="Times New Roman"/>
          <w:bCs/>
          <w:sz w:val="28"/>
          <w:szCs w:val="28"/>
        </w:rPr>
        <w:t>.</w:t>
      </w:r>
    </w:p>
    <w:p w14:paraId="06979804" w14:textId="75928DB9" w:rsidR="007E05BA" w:rsidRPr="00485A87" w:rsidRDefault="007E05BA" w:rsidP="00D153DA">
      <w:pPr>
        <w:spacing w:line="240" w:lineRule="auto"/>
        <w:jc w:val="both"/>
        <w:rPr>
          <w:rFonts w:ascii="Times New Roman" w:hAnsi="Times New Roman" w:cs="Times New Roman"/>
          <w:b/>
          <w:bCs/>
          <w:sz w:val="28"/>
          <w:szCs w:val="28"/>
          <w:u w:val="single"/>
        </w:rPr>
      </w:pPr>
      <w:r w:rsidRPr="00485A87">
        <w:rPr>
          <w:rFonts w:ascii="Times New Roman" w:hAnsi="Times New Roman" w:cs="Times New Roman"/>
          <w:b/>
          <w:bCs/>
          <w:sz w:val="28"/>
          <w:szCs w:val="28"/>
          <w:u w:val="single"/>
        </w:rPr>
        <w:t>Rule 1</w:t>
      </w:r>
      <w:r w:rsidR="00B2530F" w:rsidRPr="00485A87">
        <w:rPr>
          <w:rFonts w:ascii="Times New Roman" w:hAnsi="Times New Roman" w:cs="Times New Roman"/>
          <w:b/>
          <w:bCs/>
          <w:sz w:val="28"/>
          <w:szCs w:val="28"/>
          <w:u w:val="single"/>
        </w:rPr>
        <w:t>01</w:t>
      </w:r>
      <w:r w:rsidRPr="00485A87">
        <w:rPr>
          <w:rFonts w:ascii="Times New Roman" w:hAnsi="Times New Roman" w:cs="Times New Roman"/>
          <w:b/>
          <w:bCs/>
          <w:sz w:val="28"/>
          <w:szCs w:val="28"/>
          <w:u w:val="single"/>
        </w:rPr>
        <w:t xml:space="preserve">. </w:t>
      </w:r>
      <w:r w:rsidR="00AF3D82" w:rsidRPr="00485A87">
        <w:rPr>
          <w:rFonts w:ascii="Times New Roman" w:hAnsi="Times New Roman" w:cs="Times New Roman"/>
          <w:b/>
          <w:bCs/>
          <w:sz w:val="28"/>
          <w:szCs w:val="28"/>
          <w:u w:val="single"/>
        </w:rPr>
        <w:t>Applicability of These Rules</w:t>
      </w:r>
    </w:p>
    <w:p w14:paraId="75F532BB" w14:textId="508E9370" w:rsidR="00263C81" w:rsidRDefault="00277494" w:rsidP="00D153DA">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Proposed </w:t>
      </w:r>
      <w:r w:rsidR="00727255" w:rsidRPr="00263514">
        <w:rPr>
          <w:rFonts w:ascii="Times New Roman" w:hAnsi="Times New Roman" w:cs="Times New Roman"/>
          <w:sz w:val="28"/>
          <w:szCs w:val="28"/>
        </w:rPr>
        <w:t>Rule 1</w:t>
      </w:r>
      <w:r w:rsidR="00C25335">
        <w:rPr>
          <w:rFonts w:ascii="Times New Roman" w:hAnsi="Times New Roman" w:cs="Times New Roman"/>
          <w:sz w:val="28"/>
          <w:szCs w:val="28"/>
        </w:rPr>
        <w:t>01</w:t>
      </w:r>
      <w:r w:rsidR="00727255" w:rsidRPr="00263514">
        <w:rPr>
          <w:rFonts w:ascii="Times New Roman" w:hAnsi="Times New Roman" w:cs="Times New Roman"/>
          <w:sz w:val="28"/>
          <w:szCs w:val="28"/>
        </w:rPr>
        <w:t xml:space="preserve"> has </w:t>
      </w:r>
      <w:r w:rsidR="00F62F0C">
        <w:rPr>
          <w:rFonts w:ascii="Times New Roman" w:hAnsi="Times New Roman" w:cs="Times New Roman"/>
          <w:sz w:val="28"/>
          <w:szCs w:val="28"/>
        </w:rPr>
        <w:t>two</w:t>
      </w:r>
      <w:r w:rsidR="00A062B8" w:rsidRPr="00263514">
        <w:rPr>
          <w:rFonts w:ascii="Times New Roman" w:hAnsi="Times New Roman" w:cs="Times New Roman"/>
          <w:sz w:val="28"/>
          <w:szCs w:val="28"/>
        </w:rPr>
        <w:t xml:space="preserve"> </w:t>
      </w:r>
      <w:r w:rsidR="00727255" w:rsidRPr="00263514">
        <w:rPr>
          <w:rFonts w:ascii="Times New Roman" w:hAnsi="Times New Roman" w:cs="Times New Roman"/>
          <w:sz w:val="28"/>
          <w:szCs w:val="28"/>
        </w:rPr>
        <w:t>short sections</w:t>
      </w:r>
      <w:r w:rsidR="00137376">
        <w:rPr>
          <w:rFonts w:ascii="Times New Roman" w:hAnsi="Times New Roman" w:cs="Times New Roman"/>
          <w:sz w:val="28"/>
          <w:szCs w:val="28"/>
        </w:rPr>
        <w:t xml:space="preserve"> and a brief comment.</w:t>
      </w:r>
    </w:p>
    <w:p w14:paraId="52974589" w14:textId="427C89C8" w:rsidR="00573626" w:rsidRDefault="00573626" w:rsidP="00D153DA">
      <w:pPr>
        <w:spacing w:line="240" w:lineRule="auto"/>
        <w:jc w:val="both"/>
        <w:rPr>
          <w:rFonts w:ascii="Times New Roman" w:hAnsi="Times New Roman" w:cs="Times New Roman"/>
          <w:b/>
          <w:sz w:val="28"/>
          <w:szCs w:val="28"/>
        </w:rPr>
      </w:pPr>
      <w:r>
        <w:rPr>
          <w:rFonts w:ascii="Times New Roman" w:hAnsi="Times New Roman" w:cs="Times New Roman"/>
          <w:sz w:val="28"/>
          <w:szCs w:val="28"/>
        </w:rPr>
        <w:t>Section (a)</w:t>
      </w:r>
      <w:r w:rsidR="00137376">
        <w:rPr>
          <w:rFonts w:ascii="Times New Roman" w:hAnsi="Times New Roman" w:cs="Times New Roman"/>
          <w:sz w:val="28"/>
          <w:szCs w:val="28"/>
        </w:rPr>
        <w:t xml:space="preserve"> (“Scope”)</w:t>
      </w:r>
      <w:r>
        <w:rPr>
          <w:rFonts w:ascii="Times New Roman" w:hAnsi="Times New Roman" w:cs="Times New Roman"/>
          <w:sz w:val="28"/>
          <w:szCs w:val="28"/>
        </w:rPr>
        <w:t xml:space="preserve"> </w:t>
      </w:r>
      <w:r w:rsidR="004F4AD0">
        <w:rPr>
          <w:rFonts w:ascii="Times New Roman" w:hAnsi="Times New Roman" w:cs="Times New Roman"/>
          <w:sz w:val="28"/>
          <w:szCs w:val="28"/>
        </w:rPr>
        <w:t xml:space="preserve">simply provides that the Mental Health Rules “govern procedures in court proceedings under Arizona Revised Statutes, Title 36, Chapter 5,” which are the statutes </w:t>
      </w:r>
      <w:r w:rsidR="00543F1D">
        <w:rPr>
          <w:rFonts w:ascii="Times New Roman" w:hAnsi="Times New Roman" w:cs="Times New Roman"/>
          <w:sz w:val="28"/>
          <w:szCs w:val="28"/>
        </w:rPr>
        <w:t>relating to court-ordered mental health evaluation and treatment</w:t>
      </w:r>
      <w:r w:rsidR="00E274D9">
        <w:rPr>
          <w:rFonts w:ascii="Times New Roman" w:hAnsi="Times New Roman" w:cs="Times New Roman"/>
          <w:sz w:val="28"/>
          <w:szCs w:val="28"/>
        </w:rPr>
        <w:t xml:space="preserve"> (the “Mental Health Statutes”)</w:t>
      </w:r>
      <w:r w:rsidR="00543F1D">
        <w:rPr>
          <w:rFonts w:ascii="Times New Roman" w:hAnsi="Times New Roman" w:cs="Times New Roman"/>
          <w:sz w:val="28"/>
          <w:szCs w:val="28"/>
        </w:rPr>
        <w:t>.</w:t>
      </w:r>
    </w:p>
    <w:p w14:paraId="6861BB37" w14:textId="3E46626E" w:rsidR="00543F1D" w:rsidRDefault="00543F1D" w:rsidP="00D153DA">
      <w:pPr>
        <w:spacing w:line="240" w:lineRule="auto"/>
        <w:jc w:val="both"/>
        <w:rPr>
          <w:rFonts w:ascii="Times New Roman" w:hAnsi="Times New Roman" w:cs="Times New Roman"/>
          <w:b/>
          <w:sz w:val="28"/>
          <w:szCs w:val="28"/>
        </w:rPr>
      </w:pPr>
      <w:r>
        <w:rPr>
          <w:rFonts w:ascii="Times New Roman" w:hAnsi="Times New Roman" w:cs="Times New Roman"/>
          <w:sz w:val="28"/>
          <w:szCs w:val="28"/>
        </w:rPr>
        <w:t>Section (b)</w:t>
      </w:r>
      <w:r w:rsidR="00137376">
        <w:rPr>
          <w:rFonts w:ascii="Times New Roman" w:hAnsi="Times New Roman" w:cs="Times New Roman"/>
          <w:sz w:val="28"/>
          <w:szCs w:val="28"/>
        </w:rPr>
        <w:t xml:space="preserve"> (“Purpose and Construction”)</w:t>
      </w:r>
      <w:r>
        <w:rPr>
          <w:rFonts w:ascii="Times New Roman" w:hAnsi="Times New Roman" w:cs="Times New Roman"/>
          <w:sz w:val="28"/>
          <w:szCs w:val="28"/>
        </w:rPr>
        <w:t xml:space="preserve"> direct</w:t>
      </w:r>
      <w:r w:rsidR="00B826E6">
        <w:rPr>
          <w:rFonts w:ascii="Times New Roman" w:hAnsi="Times New Roman" w:cs="Times New Roman"/>
          <w:sz w:val="28"/>
          <w:szCs w:val="28"/>
        </w:rPr>
        <w:t>s</w:t>
      </w:r>
      <w:r>
        <w:rPr>
          <w:rFonts w:ascii="Times New Roman" w:hAnsi="Times New Roman" w:cs="Times New Roman"/>
          <w:sz w:val="28"/>
          <w:szCs w:val="28"/>
        </w:rPr>
        <w:t xml:space="preserve"> that the Mental Health Rules be constru</w:t>
      </w:r>
      <w:r w:rsidR="009025EA">
        <w:rPr>
          <w:rFonts w:ascii="Times New Roman" w:hAnsi="Times New Roman" w:cs="Times New Roman"/>
          <w:sz w:val="28"/>
          <w:szCs w:val="28"/>
        </w:rPr>
        <w:t xml:space="preserve">ed and enforced “in a manner that secures the fair administration of justice, eliminates unnecessary delay and expense, and protected the patient’s due process rights and the public welfare.” </w:t>
      </w:r>
      <w:r w:rsidR="009E669F">
        <w:rPr>
          <w:rFonts w:ascii="Times New Roman" w:hAnsi="Times New Roman" w:cs="Times New Roman"/>
          <w:sz w:val="28"/>
          <w:szCs w:val="28"/>
        </w:rPr>
        <w:t>The last clause recognizes that mental health proceeding</w:t>
      </w:r>
      <w:r w:rsidR="00B2530F">
        <w:rPr>
          <w:rFonts w:ascii="Times New Roman" w:hAnsi="Times New Roman" w:cs="Times New Roman"/>
          <w:sz w:val="28"/>
          <w:szCs w:val="28"/>
        </w:rPr>
        <w:t>s often</w:t>
      </w:r>
      <w:r w:rsidR="009E669F">
        <w:rPr>
          <w:rFonts w:ascii="Times New Roman" w:hAnsi="Times New Roman" w:cs="Times New Roman"/>
          <w:sz w:val="28"/>
          <w:szCs w:val="28"/>
        </w:rPr>
        <w:t xml:space="preserve"> involve </w:t>
      </w:r>
      <w:r w:rsidR="00153A0A">
        <w:rPr>
          <w:rFonts w:ascii="Times New Roman" w:hAnsi="Times New Roman" w:cs="Times New Roman"/>
          <w:sz w:val="28"/>
          <w:szCs w:val="28"/>
        </w:rPr>
        <w:t>two competing interests, namely the patient’s due process rights and t</w:t>
      </w:r>
      <w:r w:rsidR="00B2530F">
        <w:rPr>
          <w:rFonts w:ascii="Times New Roman" w:hAnsi="Times New Roman" w:cs="Times New Roman"/>
          <w:sz w:val="28"/>
          <w:szCs w:val="28"/>
        </w:rPr>
        <w:t>he public welfare.</w:t>
      </w:r>
    </w:p>
    <w:p w14:paraId="086F3C9A" w14:textId="1B219919" w:rsidR="00C25335" w:rsidRDefault="00C25335" w:rsidP="00D153DA">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The comment to proposed Rule 101 </w:t>
      </w:r>
      <w:r w:rsidR="00F95B51">
        <w:rPr>
          <w:rFonts w:ascii="Times New Roman" w:hAnsi="Times New Roman" w:cs="Times New Roman"/>
          <w:sz w:val="28"/>
          <w:szCs w:val="28"/>
        </w:rPr>
        <w:t>explains that Tribal Court involuntary commitment orders are governed by the Rules of Procedure for Enforcement of Tribal Court Involuntarily Commitment Orders.</w:t>
      </w:r>
    </w:p>
    <w:p w14:paraId="46AC4119" w14:textId="096533CC" w:rsidR="005364A4" w:rsidRPr="00485A87" w:rsidRDefault="005364A4" w:rsidP="00D153DA">
      <w:pPr>
        <w:spacing w:line="240" w:lineRule="auto"/>
        <w:jc w:val="both"/>
        <w:rPr>
          <w:rFonts w:ascii="Times New Roman" w:hAnsi="Times New Roman" w:cs="Times New Roman"/>
          <w:b/>
          <w:sz w:val="28"/>
          <w:szCs w:val="28"/>
          <w:u w:val="single"/>
        </w:rPr>
      </w:pPr>
      <w:r w:rsidRPr="00485A87">
        <w:rPr>
          <w:rFonts w:ascii="Times New Roman" w:hAnsi="Times New Roman" w:cs="Times New Roman"/>
          <w:b/>
          <w:sz w:val="28"/>
          <w:szCs w:val="28"/>
          <w:u w:val="single"/>
        </w:rPr>
        <w:t xml:space="preserve">Rule </w:t>
      </w:r>
      <w:r w:rsidR="00B2530F" w:rsidRPr="00485A87">
        <w:rPr>
          <w:rFonts w:ascii="Times New Roman" w:hAnsi="Times New Roman" w:cs="Times New Roman"/>
          <w:b/>
          <w:sz w:val="28"/>
          <w:szCs w:val="28"/>
          <w:u w:val="single"/>
        </w:rPr>
        <w:t>10</w:t>
      </w:r>
      <w:r w:rsidRPr="00485A87">
        <w:rPr>
          <w:rFonts w:ascii="Times New Roman" w:hAnsi="Times New Roman" w:cs="Times New Roman"/>
          <w:b/>
          <w:sz w:val="28"/>
          <w:szCs w:val="28"/>
          <w:u w:val="single"/>
        </w:rPr>
        <w:t xml:space="preserve">2. </w:t>
      </w:r>
      <w:r w:rsidR="00B2530F" w:rsidRPr="00485A87">
        <w:rPr>
          <w:rFonts w:ascii="Times New Roman" w:hAnsi="Times New Roman" w:cs="Times New Roman"/>
          <w:b/>
          <w:sz w:val="28"/>
          <w:szCs w:val="28"/>
          <w:u w:val="single"/>
        </w:rPr>
        <w:t xml:space="preserve">Applicability of </w:t>
      </w:r>
      <w:r w:rsidR="00C25335" w:rsidRPr="00485A87">
        <w:rPr>
          <w:rFonts w:ascii="Times New Roman" w:hAnsi="Times New Roman" w:cs="Times New Roman"/>
          <w:b/>
          <w:sz w:val="28"/>
          <w:szCs w:val="28"/>
          <w:u w:val="single"/>
        </w:rPr>
        <w:t>Other Rules</w:t>
      </w:r>
    </w:p>
    <w:p w14:paraId="5C8BE099" w14:textId="30DD16D9" w:rsidR="00FC7B25" w:rsidRDefault="00EA0E5E" w:rsidP="00D153DA">
      <w:pPr>
        <w:spacing w:line="240" w:lineRule="auto"/>
        <w:jc w:val="both"/>
        <w:rPr>
          <w:rFonts w:ascii="Times New Roman" w:hAnsi="Times New Roman" w:cs="Times New Roman"/>
          <w:b/>
          <w:sz w:val="28"/>
          <w:szCs w:val="28"/>
        </w:rPr>
      </w:pPr>
      <w:r w:rsidRPr="00263514">
        <w:rPr>
          <w:rFonts w:ascii="Times New Roman" w:hAnsi="Times New Roman" w:cs="Times New Roman"/>
          <w:sz w:val="28"/>
          <w:szCs w:val="28"/>
        </w:rPr>
        <w:t xml:space="preserve">Proposed Rule </w:t>
      </w:r>
      <w:r w:rsidR="00CF05CB">
        <w:rPr>
          <w:rFonts w:ascii="Times New Roman" w:hAnsi="Times New Roman" w:cs="Times New Roman"/>
          <w:sz w:val="28"/>
          <w:szCs w:val="28"/>
        </w:rPr>
        <w:t>10</w:t>
      </w:r>
      <w:r w:rsidRPr="00263514">
        <w:rPr>
          <w:rFonts w:ascii="Times New Roman" w:hAnsi="Times New Roman" w:cs="Times New Roman"/>
          <w:sz w:val="28"/>
          <w:szCs w:val="28"/>
        </w:rPr>
        <w:t xml:space="preserve">2 </w:t>
      </w:r>
      <w:r w:rsidR="00192C16">
        <w:rPr>
          <w:rFonts w:ascii="Times New Roman" w:hAnsi="Times New Roman" w:cs="Times New Roman"/>
          <w:sz w:val="28"/>
          <w:szCs w:val="28"/>
        </w:rPr>
        <w:t>explains when other court rules apply to mental health proceedings</w:t>
      </w:r>
      <w:r w:rsidR="00FC7B25">
        <w:rPr>
          <w:rFonts w:ascii="Times New Roman" w:hAnsi="Times New Roman" w:cs="Times New Roman"/>
          <w:sz w:val="28"/>
          <w:szCs w:val="28"/>
        </w:rPr>
        <w:t xml:space="preserve"> and contains two sections</w:t>
      </w:r>
      <w:r w:rsidR="00192C16">
        <w:rPr>
          <w:rFonts w:ascii="Times New Roman" w:hAnsi="Times New Roman" w:cs="Times New Roman"/>
          <w:sz w:val="28"/>
          <w:szCs w:val="28"/>
        </w:rPr>
        <w:t>.</w:t>
      </w:r>
    </w:p>
    <w:p w14:paraId="712F7B68" w14:textId="600C7674" w:rsidR="00A67ACB" w:rsidRDefault="00FC7B25" w:rsidP="00D153DA">
      <w:pPr>
        <w:spacing w:line="240" w:lineRule="auto"/>
        <w:jc w:val="both"/>
        <w:rPr>
          <w:rFonts w:ascii="Times New Roman" w:hAnsi="Times New Roman" w:cs="Times New Roman"/>
          <w:b/>
          <w:sz w:val="28"/>
          <w:szCs w:val="28"/>
        </w:rPr>
      </w:pPr>
      <w:r>
        <w:rPr>
          <w:rFonts w:ascii="Times New Roman" w:hAnsi="Times New Roman" w:cs="Times New Roman"/>
          <w:sz w:val="28"/>
          <w:szCs w:val="28"/>
        </w:rPr>
        <w:t>Section (a) (“Rules of Evidence”)</w:t>
      </w:r>
      <w:r w:rsidR="00F35A9A">
        <w:rPr>
          <w:rFonts w:ascii="Times New Roman" w:hAnsi="Times New Roman" w:cs="Times New Roman"/>
          <w:sz w:val="28"/>
          <w:szCs w:val="28"/>
        </w:rPr>
        <w:t xml:space="preserve"> provides that the Arizona Rules of Evidence</w:t>
      </w:r>
      <w:r w:rsidR="00A67ACB">
        <w:rPr>
          <w:rFonts w:ascii="Times New Roman" w:hAnsi="Times New Roman" w:cs="Times New Roman"/>
          <w:sz w:val="28"/>
          <w:szCs w:val="28"/>
        </w:rPr>
        <w:t xml:space="preserve"> (“Evidence Rules”)</w:t>
      </w:r>
      <w:r w:rsidR="00F35A9A">
        <w:rPr>
          <w:rFonts w:ascii="Times New Roman" w:hAnsi="Times New Roman" w:cs="Times New Roman"/>
          <w:sz w:val="28"/>
          <w:szCs w:val="28"/>
        </w:rPr>
        <w:t xml:space="preserve"> apply unless either </w:t>
      </w:r>
      <w:r w:rsidR="00CC46BB">
        <w:rPr>
          <w:rFonts w:ascii="Times New Roman" w:hAnsi="Times New Roman" w:cs="Times New Roman"/>
          <w:sz w:val="28"/>
          <w:szCs w:val="28"/>
        </w:rPr>
        <w:t xml:space="preserve">(1) </w:t>
      </w:r>
      <w:r w:rsidR="00F35A9A">
        <w:rPr>
          <w:rFonts w:ascii="Times New Roman" w:hAnsi="Times New Roman" w:cs="Times New Roman"/>
          <w:sz w:val="28"/>
          <w:szCs w:val="28"/>
        </w:rPr>
        <w:t xml:space="preserve">those rules are inconsistent with Proposed Mental Health Rule 110 or </w:t>
      </w:r>
      <w:r w:rsidR="00E274D9">
        <w:rPr>
          <w:rFonts w:ascii="Times New Roman" w:hAnsi="Times New Roman" w:cs="Times New Roman"/>
          <w:sz w:val="28"/>
          <w:szCs w:val="28"/>
        </w:rPr>
        <w:t>the Mental Health Statutes</w:t>
      </w:r>
      <w:r w:rsidR="00CC46BB">
        <w:rPr>
          <w:rFonts w:ascii="Times New Roman" w:hAnsi="Times New Roman" w:cs="Times New Roman"/>
          <w:sz w:val="28"/>
          <w:szCs w:val="28"/>
        </w:rPr>
        <w:t>,</w:t>
      </w:r>
      <w:r w:rsidR="00E274D9">
        <w:rPr>
          <w:rFonts w:ascii="Times New Roman" w:hAnsi="Times New Roman" w:cs="Times New Roman"/>
          <w:sz w:val="28"/>
          <w:szCs w:val="28"/>
        </w:rPr>
        <w:t xml:space="preserve"> or</w:t>
      </w:r>
      <w:r w:rsidR="00CC46BB">
        <w:rPr>
          <w:rFonts w:ascii="Times New Roman" w:hAnsi="Times New Roman" w:cs="Times New Roman"/>
          <w:sz w:val="28"/>
          <w:szCs w:val="28"/>
        </w:rPr>
        <w:t xml:space="preserve"> (2)</w:t>
      </w:r>
      <w:r w:rsidR="00E274D9">
        <w:rPr>
          <w:rFonts w:ascii="Times New Roman" w:hAnsi="Times New Roman" w:cs="Times New Roman"/>
          <w:sz w:val="28"/>
          <w:szCs w:val="28"/>
        </w:rPr>
        <w:t xml:space="preserve"> the parties agree </w:t>
      </w:r>
      <w:r w:rsidR="00A67ACB">
        <w:rPr>
          <w:rFonts w:ascii="Times New Roman" w:hAnsi="Times New Roman" w:cs="Times New Roman"/>
          <w:sz w:val="28"/>
          <w:szCs w:val="28"/>
        </w:rPr>
        <w:t>otherwise.</w:t>
      </w:r>
      <w:r w:rsidR="00192C16">
        <w:rPr>
          <w:rFonts w:ascii="Times New Roman" w:hAnsi="Times New Roman" w:cs="Times New Roman"/>
          <w:sz w:val="28"/>
          <w:szCs w:val="28"/>
        </w:rPr>
        <w:t xml:space="preserve"> </w:t>
      </w:r>
    </w:p>
    <w:p w14:paraId="351009F2" w14:textId="30A10285" w:rsidR="00192C16" w:rsidRDefault="00A67ACB" w:rsidP="00D153DA">
      <w:pPr>
        <w:spacing w:line="240" w:lineRule="auto"/>
        <w:jc w:val="both"/>
        <w:rPr>
          <w:rFonts w:ascii="Times New Roman" w:hAnsi="Times New Roman" w:cs="Times New Roman"/>
          <w:b/>
          <w:sz w:val="28"/>
          <w:szCs w:val="28"/>
        </w:rPr>
      </w:pPr>
      <w:r>
        <w:rPr>
          <w:rFonts w:ascii="Times New Roman" w:hAnsi="Times New Roman" w:cs="Times New Roman"/>
          <w:sz w:val="28"/>
          <w:szCs w:val="28"/>
        </w:rPr>
        <w:t>Section (b) (“Other Rules”) states that other court rules apply only when specifically referenced in the Mental Health Rules.</w:t>
      </w:r>
      <w:r w:rsidR="00192C16">
        <w:rPr>
          <w:rFonts w:ascii="Times New Roman" w:hAnsi="Times New Roman" w:cs="Times New Roman"/>
          <w:sz w:val="28"/>
          <w:szCs w:val="28"/>
        </w:rPr>
        <w:t xml:space="preserve"> </w:t>
      </w:r>
    </w:p>
    <w:p w14:paraId="75B608CE" w14:textId="4D502964" w:rsidR="0065520A" w:rsidRPr="00485A87" w:rsidRDefault="0065520A" w:rsidP="00382DC4">
      <w:pPr>
        <w:keepNext/>
        <w:spacing w:line="240" w:lineRule="auto"/>
        <w:jc w:val="both"/>
        <w:rPr>
          <w:rFonts w:ascii="Times New Roman" w:hAnsi="Times New Roman" w:cs="Times New Roman"/>
          <w:b/>
          <w:bCs/>
          <w:sz w:val="28"/>
          <w:szCs w:val="28"/>
          <w:u w:val="single"/>
        </w:rPr>
      </w:pPr>
      <w:r w:rsidRPr="00485A87">
        <w:rPr>
          <w:rFonts w:ascii="Times New Roman" w:hAnsi="Times New Roman" w:cs="Times New Roman"/>
          <w:b/>
          <w:bCs/>
          <w:sz w:val="28"/>
          <w:szCs w:val="28"/>
          <w:u w:val="single"/>
        </w:rPr>
        <w:t xml:space="preserve">Rule </w:t>
      </w:r>
      <w:r w:rsidR="00E47A59" w:rsidRPr="00485A87">
        <w:rPr>
          <w:rFonts w:ascii="Times New Roman" w:hAnsi="Times New Roman" w:cs="Times New Roman"/>
          <w:b/>
          <w:bCs/>
          <w:sz w:val="28"/>
          <w:szCs w:val="28"/>
          <w:u w:val="single"/>
        </w:rPr>
        <w:t>10</w:t>
      </w:r>
      <w:r w:rsidRPr="00485A87">
        <w:rPr>
          <w:rFonts w:ascii="Times New Roman" w:hAnsi="Times New Roman" w:cs="Times New Roman"/>
          <w:b/>
          <w:bCs/>
          <w:sz w:val="28"/>
          <w:szCs w:val="28"/>
          <w:u w:val="single"/>
        </w:rPr>
        <w:t xml:space="preserve">3. </w:t>
      </w:r>
      <w:r w:rsidR="00E47A59" w:rsidRPr="00485A87">
        <w:rPr>
          <w:rFonts w:ascii="Times New Roman" w:hAnsi="Times New Roman" w:cs="Times New Roman"/>
          <w:b/>
          <w:bCs/>
          <w:sz w:val="28"/>
          <w:szCs w:val="28"/>
          <w:u w:val="single"/>
        </w:rPr>
        <w:t>Definitions</w:t>
      </w:r>
    </w:p>
    <w:p w14:paraId="1DDF3E31" w14:textId="025E0997" w:rsidR="00F44177" w:rsidRDefault="007D74F5"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Proposed Rule </w:t>
      </w:r>
      <w:r w:rsidR="00382DC4">
        <w:rPr>
          <w:rFonts w:ascii="Times New Roman" w:hAnsi="Times New Roman" w:cs="Times New Roman"/>
          <w:bCs/>
          <w:sz w:val="28"/>
          <w:szCs w:val="28"/>
        </w:rPr>
        <w:t>10</w:t>
      </w:r>
      <w:r>
        <w:rPr>
          <w:rFonts w:ascii="Times New Roman" w:hAnsi="Times New Roman" w:cs="Times New Roman"/>
          <w:bCs/>
          <w:sz w:val="28"/>
          <w:szCs w:val="28"/>
        </w:rPr>
        <w:t>3</w:t>
      </w:r>
      <w:r w:rsidRPr="00263514">
        <w:rPr>
          <w:rFonts w:ascii="Times New Roman" w:hAnsi="Times New Roman" w:cs="Times New Roman"/>
          <w:bCs/>
          <w:sz w:val="28"/>
          <w:szCs w:val="28"/>
        </w:rPr>
        <w:t xml:space="preserve"> </w:t>
      </w:r>
      <w:r w:rsidR="005722B6">
        <w:rPr>
          <w:rFonts w:ascii="Times New Roman" w:hAnsi="Times New Roman" w:cs="Times New Roman"/>
          <w:bCs/>
          <w:sz w:val="28"/>
          <w:szCs w:val="28"/>
        </w:rPr>
        <w:t>provides</w:t>
      </w:r>
      <w:r w:rsidR="003C50FE">
        <w:rPr>
          <w:rFonts w:ascii="Times New Roman" w:hAnsi="Times New Roman" w:cs="Times New Roman"/>
          <w:bCs/>
          <w:sz w:val="28"/>
          <w:szCs w:val="28"/>
        </w:rPr>
        <w:t xml:space="preserve"> definitions </w:t>
      </w:r>
      <w:r w:rsidR="005722B6">
        <w:rPr>
          <w:rFonts w:ascii="Times New Roman" w:hAnsi="Times New Roman" w:cs="Times New Roman"/>
          <w:bCs/>
          <w:sz w:val="28"/>
          <w:szCs w:val="28"/>
        </w:rPr>
        <w:t>for</w:t>
      </w:r>
      <w:r w:rsidR="003C50FE">
        <w:rPr>
          <w:rFonts w:ascii="Times New Roman" w:hAnsi="Times New Roman" w:cs="Times New Roman"/>
          <w:bCs/>
          <w:sz w:val="28"/>
          <w:szCs w:val="28"/>
        </w:rPr>
        <w:t xml:space="preserve"> terms used in the Mental Health Rules. </w:t>
      </w:r>
    </w:p>
    <w:p w14:paraId="7384D1A6" w14:textId="6CA29522" w:rsidR="00F44177" w:rsidRDefault="003C50FE"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lastRenderedPageBreak/>
        <w:t xml:space="preserve">Section (a) states that, unless the context requires otherwise, the </w:t>
      </w:r>
      <w:r w:rsidR="00D53EE2">
        <w:rPr>
          <w:rFonts w:ascii="Times New Roman" w:hAnsi="Times New Roman" w:cs="Times New Roman"/>
          <w:bCs/>
          <w:sz w:val="28"/>
          <w:szCs w:val="28"/>
        </w:rPr>
        <w:t xml:space="preserve">definitions in A.R.S. § 36-501 apply to the Mental Health Rules. </w:t>
      </w:r>
    </w:p>
    <w:p w14:paraId="4CBDF013" w14:textId="0ED81BB3" w:rsidR="00D53EE2" w:rsidRDefault="00D53EE2"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(b) provides definitions of</w:t>
      </w:r>
      <w:r w:rsidR="00291793">
        <w:rPr>
          <w:rFonts w:ascii="Times New Roman" w:hAnsi="Times New Roman" w:cs="Times New Roman"/>
          <w:bCs/>
          <w:sz w:val="28"/>
          <w:szCs w:val="28"/>
        </w:rPr>
        <w:t xml:space="preserve"> </w:t>
      </w:r>
      <w:r w:rsidR="004E55A8">
        <w:rPr>
          <w:rFonts w:ascii="Times New Roman" w:hAnsi="Times New Roman" w:cs="Times New Roman"/>
          <w:bCs/>
          <w:sz w:val="28"/>
          <w:szCs w:val="28"/>
        </w:rPr>
        <w:t>1</w:t>
      </w:r>
      <w:r w:rsidR="00BE61E7">
        <w:rPr>
          <w:rFonts w:ascii="Times New Roman" w:hAnsi="Times New Roman" w:cs="Times New Roman"/>
          <w:bCs/>
          <w:sz w:val="28"/>
          <w:szCs w:val="28"/>
        </w:rPr>
        <w:t>4</w:t>
      </w:r>
      <w:r w:rsidR="004E55A8">
        <w:rPr>
          <w:rFonts w:ascii="Times New Roman" w:hAnsi="Times New Roman" w:cs="Times New Roman"/>
          <w:bCs/>
          <w:sz w:val="28"/>
          <w:szCs w:val="28"/>
        </w:rPr>
        <w:t xml:space="preserve"> words and phrases used throughout the Mental Health Rules</w:t>
      </w:r>
      <w:r w:rsidR="00F26321">
        <w:rPr>
          <w:rFonts w:ascii="Times New Roman" w:hAnsi="Times New Roman" w:cs="Times New Roman"/>
          <w:bCs/>
          <w:sz w:val="28"/>
          <w:szCs w:val="28"/>
        </w:rPr>
        <w:t>. Some of those terms are merely abbreviations</w:t>
      </w:r>
      <w:r w:rsidR="00206FC3">
        <w:rPr>
          <w:rFonts w:ascii="Times New Roman" w:hAnsi="Times New Roman" w:cs="Times New Roman"/>
          <w:bCs/>
          <w:sz w:val="28"/>
          <w:szCs w:val="28"/>
        </w:rPr>
        <w:t>, or shortened versions,</w:t>
      </w:r>
      <w:r w:rsidR="00F26321">
        <w:rPr>
          <w:rFonts w:ascii="Times New Roman" w:hAnsi="Times New Roman" w:cs="Times New Roman"/>
          <w:bCs/>
          <w:sz w:val="28"/>
          <w:szCs w:val="28"/>
        </w:rPr>
        <w:t xml:space="preserve"> of </w:t>
      </w:r>
      <w:r w:rsidR="00C85F03">
        <w:rPr>
          <w:rFonts w:ascii="Times New Roman" w:hAnsi="Times New Roman" w:cs="Times New Roman"/>
          <w:bCs/>
          <w:sz w:val="28"/>
          <w:szCs w:val="28"/>
        </w:rPr>
        <w:t>commonly used words and phrases (e.g., “A.R.S.” means the Arizona Revised Statutes</w:t>
      </w:r>
      <w:r w:rsidR="00C81593">
        <w:rPr>
          <w:rFonts w:ascii="Times New Roman" w:hAnsi="Times New Roman" w:cs="Times New Roman"/>
          <w:bCs/>
          <w:sz w:val="28"/>
          <w:szCs w:val="28"/>
        </w:rPr>
        <w:t xml:space="preserve">; “Clerk” means the superior court clerk). The following definitions are </w:t>
      </w:r>
      <w:r w:rsidR="00056D08">
        <w:rPr>
          <w:rFonts w:ascii="Times New Roman" w:hAnsi="Times New Roman" w:cs="Times New Roman"/>
          <w:bCs/>
          <w:sz w:val="28"/>
          <w:szCs w:val="28"/>
        </w:rPr>
        <w:t>unique to</w:t>
      </w:r>
      <w:r w:rsidR="00991171">
        <w:rPr>
          <w:rFonts w:ascii="Times New Roman" w:hAnsi="Times New Roman" w:cs="Times New Roman"/>
          <w:bCs/>
          <w:sz w:val="28"/>
          <w:szCs w:val="28"/>
        </w:rPr>
        <w:t xml:space="preserve"> the Mental Health Rules:</w:t>
      </w:r>
    </w:p>
    <w:p w14:paraId="7B8AAB11" w14:textId="15B3280E" w:rsidR="00A100E8" w:rsidRPr="00991171" w:rsidRDefault="00991171" w:rsidP="00305F06">
      <w:pPr>
        <w:spacing w:line="240" w:lineRule="auto"/>
        <w:ind w:left="1440" w:hanging="720"/>
        <w:jc w:val="both"/>
        <w:rPr>
          <w:rFonts w:ascii="Times New Roman" w:hAnsi="Times New Roman" w:cs="Times New Roman"/>
          <w:b/>
          <w:bCs/>
          <w:sz w:val="28"/>
          <w:szCs w:val="28"/>
        </w:rPr>
      </w:pPr>
      <w:r>
        <w:rPr>
          <w:rFonts w:ascii="Times New Roman" w:hAnsi="Times New Roman" w:cs="Times New Roman"/>
          <w:bCs/>
          <w:sz w:val="28"/>
          <w:szCs w:val="28"/>
        </w:rPr>
        <w:t xml:space="preserve">(4) </w:t>
      </w:r>
      <w:r w:rsidR="00305F06">
        <w:rPr>
          <w:rFonts w:ascii="Times New Roman" w:hAnsi="Times New Roman" w:cs="Times New Roman"/>
          <w:bCs/>
          <w:sz w:val="28"/>
          <w:szCs w:val="28"/>
        </w:rPr>
        <w:tab/>
      </w:r>
      <w:r>
        <w:rPr>
          <w:rFonts w:ascii="Times New Roman" w:hAnsi="Times New Roman" w:cs="Times New Roman"/>
          <w:bCs/>
          <w:sz w:val="28"/>
          <w:szCs w:val="28"/>
        </w:rPr>
        <w:t>“</w:t>
      </w:r>
      <w:r w:rsidR="00A100E8" w:rsidRPr="00991171">
        <w:rPr>
          <w:rFonts w:ascii="Times New Roman" w:hAnsi="Times New Roman" w:cs="Times New Roman"/>
          <w:bCs/>
          <w:sz w:val="28"/>
          <w:szCs w:val="28"/>
        </w:rPr>
        <w:t>Discovery</w:t>
      </w:r>
      <w:r>
        <w:rPr>
          <w:rFonts w:ascii="Times New Roman" w:hAnsi="Times New Roman" w:cs="Times New Roman"/>
          <w:bCs/>
          <w:sz w:val="28"/>
          <w:szCs w:val="28"/>
        </w:rPr>
        <w:t>” means only depositions, interrogatories, requests for admissions, and request</w:t>
      </w:r>
      <w:r w:rsidR="0019355F">
        <w:rPr>
          <w:rFonts w:ascii="Times New Roman" w:hAnsi="Times New Roman" w:cs="Times New Roman"/>
          <w:bCs/>
          <w:sz w:val="28"/>
          <w:szCs w:val="28"/>
        </w:rPr>
        <w:t>s to produce documents and things under the Civil Rules.</w:t>
      </w:r>
    </w:p>
    <w:p w14:paraId="53B0AB69" w14:textId="15146FEA" w:rsidR="00A100E8" w:rsidRPr="00991171" w:rsidRDefault="0019355F" w:rsidP="00305F06">
      <w:pPr>
        <w:spacing w:line="240" w:lineRule="auto"/>
        <w:ind w:left="1440" w:hanging="720"/>
        <w:jc w:val="both"/>
        <w:rPr>
          <w:rFonts w:ascii="Times New Roman" w:hAnsi="Times New Roman" w:cs="Times New Roman"/>
          <w:b/>
          <w:bCs/>
          <w:sz w:val="28"/>
          <w:szCs w:val="28"/>
        </w:rPr>
      </w:pPr>
      <w:r>
        <w:rPr>
          <w:rFonts w:ascii="Times New Roman" w:hAnsi="Times New Roman" w:cs="Times New Roman"/>
          <w:bCs/>
          <w:sz w:val="28"/>
          <w:szCs w:val="28"/>
        </w:rPr>
        <w:t xml:space="preserve">(6) </w:t>
      </w:r>
      <w:r w:rsidR="00305F06">
        <w:rPr>
          <w:rFonts w:ascii="Times New Roman" w:hAnsi="Times New Roman" w:cs="Times New Roman"/>
          <w:bCs/>
          <w:sz w:val="28"/>
          <w:szCs w:val="28"/>
        </w:rPr>
        <w:tab/>
      </w:r>
      <w:r>
        <w:rPr>
          <w:rFonts w:ascii="Times New Roman" w:hAnsi="Times New Roman" w:cs="Times New Roman"/>
          <w:bCs/>
          <w:sz w:val="28"/>
          <w:szCs w:val="28"/>
        </w:rPr>
        <w:t>“</w:t>
      </w:r>
      <w:r w:rsidR="00A100E8" w:rsidRPr="00991171">
        <w:rPr>
          <w:rFonts w:ascii="Times New Roman" w:hAnsi="Times New Roman" w:cs="Times New Roman"/>
          <w:bCs/>
          <w:sz w:val="28"/>
          <w:szCs w:val="28"/>
        </w:rPr>
        <w:t>Mental health proceeding</w:t>
      </w:r>
      <w:r>
        <w:rPr>
          <w:rFonts w:ascii="Times New Roman" w:hAnsi="Times New Roman" w:cs="Times New Roman"/>
          <w:bCs/>
          <w:sz w:val="28"/>
          <w:szCs w:val="28"/>
        </w:rPr>
        <w:t xml:space="preserve">” means a court proceeding under the Mental Health Statutes, including a proceeding to enforce, continue, review, or renew an existing treatment order, to change the treatment plan, to amend the terms of the treatment order, or to otherwise facilitate </w:t>
      </w:r>
      <w:r w:rsidR="003E7BBD">
        <w:rPr>
          <w:rFonts w:ascii="Times New Roman" w:hAnsi="Times New Roman" w:cs="Times New Roman"/>
          <w:bCs/>
          <w:sz w:val="28"/>
          <w:szCs w:val="28"/>
        </w:rPr>
        <w:t>treatment under an existing order.</w:t>
      </w:r>
    </w:p>
    <w:p w14:paraId="0023FEAD" w14:textId="4C161AC8" w:rsidR="00A100E8" w:rsidRPr="000B63F5" w:rsidRDefault="003E7BBD" w:rsidP="00305F06">
      <w:pPr>
        <w:spacing w:line="240" w:lineRule="auto"/>
        <w:ind w:left="1440" w:hanging="720"/>
        <w:jc w:val="both"/>
        <w:rPr>
          <w:rFonts w:ascii="Times New Roman" w:hAnsi="Times New Roman" w:cs="Times New Roman"/>
          <w:b/>
          <w:bCs/>
          <w:sz w:val="28"/>
          <w:szCs w:val="28"/>
        </w:rPr>
      </w:pPr>
      <w:r>
        <w:rPr>
          <w:rFonts w:ascii="Times New Roman" w:hAnsi="Times New Roman" w:cs="Times New Roman"/>
          <w:bCs/>
          <w:sz w:val="28"/>
          <w:szCs w:val="28"/>
        </w:rPr>
        <w:t xml:space="preserve">(7) </w:t>
      </w:r>
      <w:r w:rsidR="00305F06">
        <w:rPr>
          <w:rFonts w:ascii="Times New Roman" w:hAnsi="Times New Roman" w:cs="Times New Roman"/>
          <w:bCs/>
          <w:sz w:val="28"/>
          <w:szCs w:val="28"/>
        </w:rPr>
        <w:tab/>
      </w:r>
      <w:r>
        <w:rPr>
          <w:rFonts w:ascii="Times New Roman" w:hAnsi="Times New Roman" w:cs="Times New Roman"/>
          <w:bCs/>
          <w:sz w:val="28"/>
          <w:szCs w:val="28"/>
        </w:rPr>
        <w:t>“</w:t>
      </w:r>
      <w:r w:rsidR="00A100E8" w:rsidRPr="00991171">
        <w:rPr>
          <w:rFonts w:ascii="Times New Roman" w:hAnsi="Times New Roman" w:cs="Times New Roman"/>
          <w:bCs/>
          <w:sz w:val="28"/>
          <w:szCs w:val="28"/>
        </w:rPr>
        <w:t>Outpatient treatment provider</w:t>
      </w:r>
      <w:r>
        <w:rPr>
          <w:rFonts w:ascii="Times New Roman" w:hAnsi="Times New Roman" w:cs="Times New Roman"/>
          <w:bCs/>
          <w:sz w:val="28"/>
          <w:szCs w:val="28"/>
        </w:rPr>
        <w:t xml:space="preserve">” means </w:t>
      </w:r>
      <w:r w:rsidR="000B63F5" w:rsidRPr="000B63F5">
        <w:rPr>
          <w:rFonts w:ascii="Times New Roman" w:hAnsi="Times New Roman"/>
          <w:bCs/>
          <w:sz w:val="28"/>
          <w:szCs w:val="28"/>
        </w:rPr>
        <w:t>the mental health treatment agency designated in a court order, or the agency’s designee, to supervise and administer the patient’s mental health treatment program when the patient is not in an “inpatient facility” as defined in the Arizona Administrative Code, Title 9, Chapter 21.</w:t>
      </w:r>
    </w:p>
    <w:p w14:paraId="728EFED0" w14:textId="34402ACC" w:rsidR="00A100E8" w:rsidRPr="00991171" w:rsidRDefault="000B63F5" w:rsidP="00305F06">
      <w:pPr>
        <w:spacing w:line="240" w:lineRule="auto"/>
        <w:ind w:left="1440" w:hanging="720"/>
        <w:jc w:val="both"/>
        <w:rPr>
          <w:rFonts w:ascii="Times New Roman" w:hAnsi="Times New Roman" w:cs="Times New Roman"/>
          <w:b/>
          <w:bCs/>
          <w:sz w:val="28"/>
          <w:szCs w:val="28"/>
        </w:rPr>
      </w:pPr>
      <w:r>
        <w:rPr>
          <w:rFonts w:ascii="Times New Roman" w:hAnsi="Times New Roman" w:cs="Times New Roman"/>
          <w:bCs/>
          <w:sz w:val="28"/>
          <w:szCs w:val="28"/>
        </w:rPr>
        <w:t>(1</w:t>
      </w:r>
      <w:r w:rsidR="001D5F2A">
        <w:rPr>
          <w:rFonts w:ascii="Times New Roman" w:hAnsi="Times New Roman" w:cs="Times New Roman"/>
          <w:bCs/>
          <w:sz w:val="28"/>
          <w:szCs w:val="28"/>
        </w:rPr>
        <w:t>1</w:t>
      </w:r>
      <w:r>
        <w:rPr>
          <w:rFonts w:ascii="Times New Roman" w:hAnsi="Times New Roman" w:cs="Times New Roman"/>
          <w:bCs/>
          <w:sz w:val="28"/>
          <w:szCs w:val="28"/>
        </w:rPr>
        <w:t xml:space="preserve">) </w:t>
      </w:r>
      <w:r w:rsidR="00305F06">
        <w:rPr>
          <w:rFonts w:ascii="Times New Roman" w:hAnsi="Times New Roman" w:cs="Times New Roman"/>
          <w:bCs/>
          <w:sz w:val="28"/>
          <w:szCs w:val="28"/>
        </w:rPr>
        <w:tab/>
      </w:r>
      <w:r>
        <w:rPr>
          <w:rFonts w:ascii="Times New Roman" w:hAnsi="Times New Roman" w:cs="Times New Roman"/>
          <w:bCs/>
          <w:sz w:val="28"/>
          <w:szCs w:val="28"/>
        </w:rPr>
        <w:t>“</w:t>
      </w:r>
      <w:r w:rsidR="00A100E8" w:rsidRPr="00991171">
        <w:rPr>
          <w:rFonts w:ascii="Times New Roman" w:hAnsi="Times New Roman" w:cs="Times New Roman"/>
          <w:bCs/>
          <w:sz w:val="28"/>
          <w:szCs w:val="28"/>
        </w:rPr>
        <w:t>Reasonable means</w:t>
      </w:r>
      <w:r>
        <w:rPr>
          <w:rFonts w:ascii="Times New Roman" w:hAnsi="Times New Roman" w:cs="Times New Roman"/>
          <w:bCs/>
          <w:sz w:val="28"/>
          <w:szCs w:val="28"/>
        </w:rPr>
        <w:t xml:space="preserve">” when used in the context of providing notice or a document means transmitting the notice or document in a manner that it will be timely </w:t>
      </w:r>
      <w:r w:rsidR="00F1499A">
        <w:rPr>
          <w:rFonts w:ascii="Times New Roman" w:hAnsi="Times New Roman" w:cs="Times New Roman"/>
          <w:bCs/>
          <w:sz w:val="28"/>
          <w:szCs w:val="28"/>
        </w:rPr>
        <w:t>received by the other parties, considering the nature of the notice or document and the date of any pending event or court proceeding. “Reasonable means” many include hand-delivery, email, telefax, overnight delivery, or other expedited or routine delivery services.</w:t>
      </w:r>
    </w:p>
    <w:p w14:paraId="73846E36" w14:textId="008981F7" w:rsidR="00A100E8" w:rsidRPr="00991171" w:rsidRDefault="001D3DD1" w:rsidP="00305F06">
      <w:pPr>
        <w:spacing w:line="240" w:lineRule="auto"/>
        <w:ind w:left="1440" w:hanging="720"/>
        <w:jc w:val="both"/>
        <w:rPr>
          <w:rFonts w:ascii="Times New Roman" w:hAnsi="Times New Roman" w:cs="Times New Roman"/>
          <w:b/>
          <w:bCs/>
          <w:sz w:val="28"/>
          <w:szCs w:val="28"/>
        </w:rPr>
      </w:pPr>
      <w:r>
        <w:rPr>
          <w:rFonts w:ascii="Times New Roman" w:hAnsi="Times New Roman" w:cs="Times New Roman"/>
          <w:bCs/>
          <w:sz w:val="28"/>
          <w:szCs w:val="28"/>
        </w:rPr>
        <w:t>(1</w:t>
      </w:r>
      <w:r w:rsidR="001D5F2A">
        <w:rPr>
          <w:rFonts w:ascii="Times New Roman" w:hAnsi="Times New Roman" w:cs="Times New Roman"/>
          <w:bCs/>
          <w:sz w:val="28"/>
          <w:szCs w:val="28"/>
        </w:rPr>
        <w:t>4</w:t>
      </w:r>
      <w:r>
        <w:rPr>
          <w:rFonts w:ascii="Times New Roman" w:hAnsi="Times New Roman" w:cs="Times New Roman"/>
          <w:bCs/>
          <w:sz w:val="28"/>
          <w:szCs w:val="28"/>
        </w:rPr>
        <w:t xml:space="preserve">) </w:t>
      </w:r>
      <w:r w:rsidR="00305F06">
        <w:rPr>
          <w:rFonts w:ascii="Times New Roman" w:hAnsi="Times New Roman" w:cs="Times New Roman"/>
          <w:bCs/>
          <w:sz w:val="28"/>
          <w:szCs w:val="28"/>
        </w:rPr>
        <w:tab/>
      </w:r>
      <w:r>
        <w:rPr>
          <w:rFonts w:ascii="Times New Roman" w:hAnsi="Times New Roman" w:cs="Times New Roman"/>
          <w:bCs/>
          <w:sz w:val="28"/>
          <w:szCs w:val="28"/>
        </w:rPr>
        <w:t>“</w:t>
      </w:r>
      <w:r w:rsidR="00A100E8" w:rsidRPr="00991171">
        <w:rPr>
          <w:rFonts w:ascii="Times New Roman" w:hAnsi="Times New Roman" w:cs="Times New Roman"/>
          <w:bCs/>
          <w:sz w:val="28"/>
          <w:szCs w:val="28"/>
        </w:rPr>
        <w:t>Treatment order</w:t>
      </w:r>
      <w:r>
        <w:rPr>
          <w:rFonts w:ascii="Times New Roman" w:hAnsi="Times New Roman" w:cs="Times New Roman"/>
          <w:bCs/>
          <w:sz w:val="28"/>
          <w:szCs w:val="28"/>
        </w:rPr>
        <w:t xml:space="preserve">” </w:t>
      </w:r>
      <w:r w:rsidR="00305F06" w:rsidRPr="00305F06">
        <w:rPr>
          <w:rFonts w:ascii="Times New Roman" w:eastAsia="Times New Roman" w:hAnsi="Times New Roman" w:cs="Times New Roman"/>
          <w:bCs/>
          <w:sz w:val="28"/>
          <w:szCs w:val="28"/>
        </w:rPr>
        <w:t>means an order entered pursuant to A.R.S. § 36-540, including any modification of that order, and any order for continued treatment entered pursuant to A.R.S. § 36-543. “Treatment order” excludes any order that by its terms has expired or that has been terminated by court order pursuant to A.R.S. § 36-541.01</w:t>
      </w:r>
    </w:p>
    <w:p w14:paraId="3A8D7B81" w14:textId="5BD9A35C" w:rsidR="007F3FAF" w:rsidRPr="00485A87" w:rsidRDefault="007F3FAF" w:rsidP="00305F06">
      <w:pPr>
        <w:keepNext/>
        <w:spacing w:line="240" w:lineRule="auto"/>
        <w:jc w:val="both"/>
        <w:rPr>
          <w:rFonts w:ascii="Times New Roman" w:hAnsi="Times New Roman" w:cs="Times New Roman"/>
          <w:b/>
          <w:bCs/>
          <w:sz w:val="28"/>
          <w:szCs w:val="28"/>
          <w:u w:val="single"/>
        </w:rPr>
      </w:pPr>
      <w:r w:rsidRPr="00485A87">
        <w:rPr>
          <w:rFonts w:ascii="Times New Roman" w:hAnsi="Times New Roman" w:cs="Times New Roman"/>
          <w:b/>
          <w:bCs/>
          <w:sz w:val="28"/>
          <w:szCs w:val="28"/>
          <w:u w:val="single"/>
        </w:rPr>
        <w:t xml:space="preserve">Rule </w:t>
      </w:r>
      <w:r w:rsidR="006F5FAD" w:rsidRPr="00485A87">
        <w:rPr>
          <w:rFonts w:ascii="Times New Roman" w:hAnsi="Times New Roman" w:cs="Times New Roman"/>
          <w:b/>
          <w:bCs/>
          <w:sz w:val="28"/>
          <w:szCs w:val="28"/>
          <w:u w:val="single"/>
        </w:rPr>
        <w:t>10</w:t>
      </w:r>
      <w:r w:rsidR="0065520A" w:rsidRPr="00485A87">
        <w:rPr>
          <w:rFonts w:ascii="Times New Roman" w:hAnsi="Times New Roman" w:cs="Times New Roman"/>
          <w:b/>
          <w:bCs/>
          <w:sz w:val="28"/>
          <w:szCs w:val="28"/>
          <w:u w:val="single"/>
        </w:rPr>
        <w:t>4</w:t>
      </w:r>
      <w:r w:rsidRPr="00485A87">
        <w:rPr>
          <w:rFonts w:ascii="Times New Roman" w:hAnsi="Times New Roman" w:cs="Times New Roman"/>
          <w:b/>
          <w:bCs/>
          <w:sz w:val="28"/>
          <w:szCs w:val="28"/>
          <w:u w:val="single"/>
        </w:rPr>
        <w:t xml:space="preserve">. </w:t>
      </w:r>
      <w:r w:rsidR="00BA4FC4" w:rsidRPr="00485A87">
        <w:rPr>
          <w:rFonts w:ascii="Times New Roman" w:hAnsi="Times New Roman" w:cs="Times New Roman"/>
          <w:b/>
          <w:bCs/>
          <w:sz w:val="28"/>
          <w:szCs w:val="28"/>
          <w:u w:val="single"/>
        </w:rPr>
        <w:t>Confidentiality and Public Access to Mental Health Records</w:t>
      </w:r>
      <w:r w:rsidRPr="00485A87">
        <w:rPr>
          <w:rFonts w:ascii="Times New Roman" w:hAnsi="Times New Roman" w:cs="Times New Roman"/>
          <w:b/>
          <w:bCs/>
          <w:sz w:val="28"/>
          <w:szCs w:val="28"/>
          <w:u w:val="single"/>
        </w:rPr>
        <w:t>.</w:t>
      </w:r>
    </w:p>
    <w:p w14:paraId="18E17182" w14:textId="65CC97AE" w:rsidR="00581975" w:rsidRDefault="00581975"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Proposed Rule 104</w:t>
      </w:r>
      <w:r w:rsidR="005722B6">
        <w:rPr>
          <w:rFonts w:ascii="Times New Roman" w:hAnsi="Times New Roman" w:cs="Times New Roman"/>
          <w:bCs/>
          <w:sz w:val="28"/>
          <w:szCs w:val="28"/>
        </w:rPr>
        <w:t>, which consists of three sections, address</w:t>
      </w:r>
      <w:r w:rsidR="00467AF3">
        <w:rPr>
          <w:rFonts w:ascii="Times New Roman" w:hAnsi="Times New Roman" w:cs="Times New Roman"/>
          <w:bCs/>
          <w:sz w:val="28"/>
          <w:szCs w:val="28"/>
        </w:rPr>
        <w:t>es the confidentiality of case records, and case information regarding mental health proceedings</w:t>
      </w:r>
      <w:r w:rsidR="001B6F07">
        <w:rPr>
          <w:rFonts w:ascii="Times New Roman" w:hAnsi="Times New Roman" w:cs="Times New Roman"/>
          <w:bCs/>
          <w:sz w:val="28"/>
          <w:szCs w:val="28"/>
        </w:rPr>
        <w:t>, as well as of health care entity records</w:t>
      </w:r>
      <w:r w:rsidR="002C7C92">
        <w:rPr>
          <w:rFonts w:ascii="Times New Roman" w:hAnsi="Times New Roman" w:cs="Times New Roman"/>
          <w:bCs/>
          <w:sz w:val="28"/>
          <w:szCs w:val="28"/>
        </w:rPr>
        <w:t>.</w:t>
      </w:r>
    </w:p>
    <w:p w14:paraId="278A8C4B" w14:textId="29F2AF95" w:rsidR="007828DA" w:rsidRDefault="00581975"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lastRenderedPageBreak/>
        <w:t>Section (a) (“Court Records”)</w:t>
      </w:r>
      <w:r w:rsidR="002C7C92">
        <w:rPr>
          <w:rFonts w:ascii="Times New Roman" w:hAnsi="Times New Roman" w:cs="Times New Roman"/>
          <w:bCs/>
          <w:sz w:val="28"/>
          <w:szCs w:val="28"/>
        </w:rPr>
        <w:t xml:space="preserve"> directs the reader to A.R.S. § 36-509.01 and Supreme Court Rule 123</w:t>
      </w:r>
      <w:r w:rsidR="002E4FE4">
        <w:rPr>
          <w:rFonts w:ascii="Times New Roman" w:hAnsi="Times New Roman" w:cs="Times New Roman"/>
          <w:bCs/>
          <w:sz w:val="28"/>
          <w:szCs w:val="28"/>
        </w:rPr>
        <w:t>, both of which address the confiden</w:t>
      </w:r>
      <w:r w:rsidR="00637C5A">
        <w:rPr>
          <w:rFonts w:ascii="Times New Roman" w:hAnsi="Times New Roman" w:cs="Times New Roman"/>
          <w:bCs/>
          <w:sz w:val="28"/>
          <w:szCs w:val="28"/>
        </w:rPr>
        <w:t>tiality of case records and case information regarding</w:t>
      </w:r>
      <w:r w:rsidR="008F1C63">
        <w:rPr>
          <w:rFonts w:ascii="Times New Roman" w:hAnsi="Times New Roman" w:cs="Times New Roman"/>
          <w:bCs/>
          <w:sz w:val="28"/>
          <w:szCs w:val="28"/>
        </w:rPr>
        <w:t xml:space="preserve"> </w:t>
      </w:r>
      <w:r w:rsidR="00637C5A">
        <w:rPr>
          <w:rFonts w:ascii="Times New Roman" w:hAnsi="Times New Roman" w:cs="Times New Roman"/>
          <w:bCs/>
          <w:sz w:val="28"/>
          <w:szCs w:val="28"/>
        </w:rPr>
        <w:t>mental health proceedings.</w:t>
      </w:r>
    </w:p>
    <w:p w14:paraId="6E0DFFE8" w14:textId="20484EFA" w:rsidR="00637C5A" w:rsidRDefault="00EB51BA"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(b) (“Other Health Care Entity Records”) </w:t>
      </w:r>
      <w:r w:rsidR="00C17116">
        <w:rPr>
          <w:rFonts w:ascii="Times New Roman" w:hAnsi="Times New Roman" w:cs="Times New Roman"/>
          <w:bCs/>
          <w:sz w:val="28"/>
          <w:szCs w:val="28"/>
        </w:rPr>
        <w:t>provides that, consistent with A.R.S. § 36-509, “records of a health care entity, including the information contained in those records, remain confidential and do not become available to the public when they are filed with the court.”</w:t>
      </w:r>
    </w:p>
    <w:p w14:paraId="5FB6FDEE" w14:textId="57CFFA21" w:rsidR="00E611E1" w:rsidRPr="00263514" w:rsidRDefault="00E611E1"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(c) (“Sealing and Unsealing Records”)</w:t>
      </w:r>
      <w:r w:rsidR="00A665C7">
        <w:rPr>
          <w:rFonts w:ascii="Times New Roman" w:hAnsi="Times New Roman" w:cs="Times New Roman"/>
          <w:bCs/>
          <w:sz w:val="28"/>
          <w:szCs w:val="28"/>
        </w:rPr>
        <w:t xml:space="preserve"> </w:t>
      </w:r>
      <w:r w:rsidR="003B0F55">
        <w:rPr>
          <w:rFonts w:ascii="Times New Roman" w:hAnsi="Times New Roman" w:cs="Times New Roman"/>
          <w:bCs/>
          <w:sz w:val="28"/>
          <w:szCs w:val="28"/>
        </w:rPr>
        <w:t>states that Rule 5.4, Arizona Rules of Civil Procedure (“Civil Rule”), governs the procedure for sealing and unsealing records in a mental health proceeding</w:t>
      </w:r>
      <w:r w:rsidR="00E95DED">
        <w:rPr>
          <w:rFonts w:ascii="Times New Roman" w:hAnsi="Times New Roman" w:cs="Times New Roman"/>
          <w:bCs/>
          <w:sz w:val="28"/>
          <w:szCs w:val="28"/>
        </w:rPr>
        <w:t xml:space="preserve"> and that access to sealed records by court staff may be determined by local administrative order.</w:t>
      </w:r>
    </w:p>
    <w:p w14:paraId="131B7548" w14:textId="72E56988" w:rsidR="007F3FAF" w:rsidRPr="00485A87" w:rsidRDefault="007F7620" w:rsidP="00D153DA">
      <w:pPr>
        <w:spacing w:line="240" w:lineRule="auto"/>
        <w:jc w:val="both"/>
        <w:rPr>
          <w:rFonts w:ascii="Times New Roman" w:hAnsi="Times New Roman" w:cs="Times New Roman"/>
          <w:b/>
          <w:bCs/>
          <w:sz w:val="28"/>
          <w:szCs w:val="28"/>
          <w:u w:val="single"/>
        </w:rPr>
      </w:pPr>
      <w:r w:rsidRPr="00485A87">
        <w:rPr>
          <w:rFonts w:ascii="Times New Roman" w:hAnsi="Times New Roman" w:cs="Times New Roman"/>
          <w:b/>
          <w:bCs/>
          <w:sz w:val="28"/>
          <w:szCs w:val="28"/>
          <w:u w:val="single"/>
        </w:rPr>
        <w:t xml:space="preserve">Rule </w:t>
      </w:r>
      <w:r w:rsidR="00E95DED" w:rsidRPr="00485A87">
        <w:rPr>
          <w:rFonts w:ascii="Times New Roman" w:hAnsi="Times New Roman" w:cs="Times New Roman"/>
          <w:b/>
          <w:bCs/>
          <w:sz w:val="28"/>
          <w:szCs w:val="28"/>
          <w:u w:val="single"/>
        </w:rPr>
        <w:t>10</w:t>
      </w:r>
      <w:r w:rsidR="00232B0F" w:rsidRPr="00485A87">
        <w:rPr>
          <w:rFonts w:ascii="Times New Roman" w:hAnsi="Times New Roman" w:cs="Times New Roman"/>
          <w:b/>
          <w:bCs/>
          <w:sz w:val="28"/>
          <w:szCs w:val="28"/>
          <w:u w:val="single"/>
        </w:rPr>
        <w:t>5</w:t>
      </w:r>
      <w:r w:rsidRPr="00485A87">
        <w:rPr>
          <w:rFonts w:ascii="Times New Roman" w:hAnsi="Times New Roman" w:cs="Times New Roman"/>
          <w:b/>
          <w:bCs/>
          <w:sz w:val="28"/>
          <w:szCs w:val="28"/>
          <w:u w:val="single"/>
        </w:rPr>
        <w:t>. Parties</w:t>
      </w:r>
    </w:p>
    <w:p w14:paraId="7E168288" w14:textId="2D631925" w:rsidR="00CA346A" w:rsidRDefault="005B5360"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Proposed Rule 105 </w:t>
      </w:r>
      <w:r w:rsidR="00886DEE">
        <w:rPr>
          <w:rFonts w:ascii="Times New Roman" w:hAnsi="Times New Roman" w:cs="Times New Roman"/>
          <w:bCs/>
          <w:sz w:val="28"/>
          <w:szCs w:val="28"/>
        </w:rPr>
        <w:t>lists</w:t>
      </w:r>
      <w:r>
        <w:rPr>
          <w:rFonts w:ascii="Times New Roman" w:hAnsi="Times New Roman" w:cs="Times New Roman"/>
          <w:bCs/>
          <w:sz w:val="28"/>
          <w:szCs w:val="28"/>
        </w:rPr>
        <w:t xml:space="preserve"> who are</w:t>
      </w:r>
      <w:r w:rsidR="00D37C40">
        <w:rPr>
          <w:rFonts w:ascii="Times New Roman" w:hAnsi="Times New Roman" w:cs="Times New Roman"/>
          <w:bCs/>
          <w:sz w:val="28"/>
          <w:szCs w:val="28"/>
        </w:rPr>
        <w:t xml:space="preserve"> considered</w:t>
      </w:r>
      <w:r>
        <w:rPr>
          <w:rFonts w:ascii="Times New Roman" w:hAnsi="Times New Roman" w:cs="Times New Roman"/>
          <w:bCs/>
          <w:sz w:val="28"/>
          <w:szCs w:val="28"/>
        </w:rPr>
        <w:t xml:space="preserve"> parties to a mental health proceeding.</w:t>
      </w:r>
    </w:p>
    <w:p w14:paraId="318CCA2A" w14:textId="0456B3AE" w:rsidR="00540EB6" w:rsidRPr="00485A87" w:rsidRDefault="00540EB6" w:rsidP="00D153DA">
      <w:pPr>
        <w:spacing w:line="240" w:lineRule="auto"/>
        <w:jc w:val="both"/>
        <w:rPr>
          <w:rFonts w:ascii="Times New Roman" w:hAnsi="Times New Roman" w:cs="Times New Roman"/>
          <w:b/>
          <w:bCs/>
          <w:sz w:val="28"/>
          <w:szCs w:val="28"/>
        </w:rPr>
      </w:pPr>
      <w:r w:rsidRPr="00485A87">
        <w:rPr>
          <w:rFonts w:ascii="Times New Roman" w:hAnsi="Times New Roman" w:cs="Times New Roman"/>
          <w:b/>
          <w:bCs/>
          <w:sz w:val="28"/>
          <w:szCs w:val="28"/>
          <w:u w:val="single"/>
        </w:rPr>
        <w:t>Rule 106. Duties of Attorneys and Parties</w:t>
      </w:r>
    </w:p>
    <w:p w14:paraId="313C7496" w14:textId="1CB69ED1" w:rsidR="00540EB6" w:rsidRDefault="00540EB6"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Proposed Rule 106 </w:t>
      </w:r>
      <w:r w:rsidR="004318BE">
        <w:rPr>
          <w:rFonts w:ascii="Times New Roman" w:hAnsi="Times New Roman" w:cs="Times New Roman"/>
          <w:bCs/>
          <w:sz w:val="28"/>
          <w:szCs w:val="28"/>
        </w:rPr>
        <w:t>sets forth the responsibilities of attorneys and parties.</w:t>
      </w:r>
      <w:r w:rsidR="0014320D">
        <w:rPr>
          <w:rFonts w:ascii="Times New Roman" w:hAnsi="Times New Roman" w:cs="Times New Roman"/>
          <w:bCs/>
          <w:sz w:val="28"/>
          <w:szCs w:val="28"/>
        </w:rPr>
        <w:t xml:space="preserve"> It has ten sections and a comment.</w:t>
      </w:r>
    </w:p>
    <w:p w14:paraId="70268B14" w14:textId="5D50C618" w:rsidR="004318BE" w:rsidRDefault="004318BE"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(a) (“Appointment of an Attorney for the Patient”) </w:t>
      </w:r>
      <w:r w:rsidR="00A42CAD">
        <w:rPr>
          <w:rFonts w:ascii="Times New Roman" w:hAnsi="Times New Roman" w:cs="Times New Roman"/>
          <w:bCs/>
          <w:sz w:val="28"/>
          <w:szCs w:val="28"/>
        </w:rPr>
        <w:t xml:space="preserve">states the patient has a right to be represented by an attorney </w:t>
      </w:r>
      <w:r w:rsidR="001116A0">
        <w:rPr>
          <w:rFonts w:ascii="Times New Roman" w:hAnsi="Times New Roman" w:cs="Times New Roman"/>
          <w:bCs/>
          <w:sz w:val="28"/>
          <w:szCs w:val="28"/>
        </w:rPr>
        <w:t>and requires the court to appoint an attorney for the patient as required by statute unless the patient already has an attorney.</w:t>
      </w:r>
    </w:p>
    <w:p w14:paraId="010BA65A" w14:textId="6C721DE9" w:rsidR="001116A0" w:rsidRDefault="00CA1BA6"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(b) (“Duties of Patient’s Attorney”) </w:t>
      </w:r>
      <w:r w:rsidR="006F37BA">
        <w:rPr>
          <w:rFonts w:ascii="Times New Roman" w:hAnsi="Times New Roman" w:cs="Times New Roman"/>
          <w:bCs/>
          <w:sz w:val="28"/>
          <w:szCs w:val="28"/>
        </w:rPr>
        <w:t>requires the patient’s attorney to comply with the provisions of A.R.S. § 36-537(B).</w:t>
      </w:r>
    </w:p>
    <w:p w14:paraId="1C1A4E35" w14:textId="5CAA0BA2" w:rsidR="006F37BA" w:rsidRDefault="006A1B11"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(c) (“Appearance”) describes the different methods by which an attorney may enter an appearance on behalf of a party.</w:t>
      </w:r>
    </w:p>
    <w:p w14:paraId="7F9A6634" w14:textId="132E359E" w:rsidR="006A1B11" w:rsidRDefault="006C194A"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(d) (“Ending an Attorney’s Representation of a Patient”) </w:t>
      </w:r>
      <w:r w:rsidR="005A2E1C">
        <w:rPr>
          <w:rFonts w:ascii="Times New Roman" w:hAnsi="Times New Roman" w:cs="Times New Roman"/>
          <w:bCs/>
          <w:sz w:val="28"/>
          <w:szCs w:val="28"/>
        </w:rPr>
        <w:t xml:space="preserve">provides that the patient’s attorney has a duty to represent that patient </w:t>
      </w:r>
      <w:r w:rsidR="00F06055">
        <w:rPr>
          <w:rFonts w:ascii="Times New Roman" w:hAnsi="Times New Roman" w:cs="Times New Roman"/>
          <w:bCs/>
          <w:sz w:val="28"/>
          <w:szCs w:val="28"/>
        </w:rPr>
        <w:t>until one of seven events has occurred.</w:t>
      </w:r>
      <w:r w:rsidR="00055404">
        <w:rPr>
          <w:rFonts w:ascii="Times New Roman" w:hAnsi="Times New Roman" w:cs="Times New Roman"/>
          <w:bCs/>
          <w:sz w:val="28"/>
          <w:szCs w:val="28"/>
        </w:rPr>
        <w:t xml:space="preserve"> Those events include the court granting a motion to withdraw</w:t>
      </w:r>
      <w:r w:rsidR="00754843">
        <w:rPr>
          <w:rFonts w:ascii="Times New Roman" w:hAnsi="Times New Roman" w:cs="Times New Roman"/>
          <w:bCs/>
          <w:sz w:val="28"/>
          <w:szCs w:val="28"/>
        </w:rPr>
        <w:t xml:space="preserve"> under section (f)</w:t>
      </w:r>
      <w:r w:rsidR="00055404">
        <w:rPr>
          <w:rFonts w:ascii="Times New Roman" w:hAnsi="Times New Roman" w:cs="Times New Roman"/>
          <w:bCs/>
          <w:sz w:val="28"/>
          <w:szCs w:val="28"/>
        </w:rPr>
        <w:t xml:space="preserve"> </w:t>
      </w:r>
      <w:r w:rsidR="00754843">
        <w:rPr>
          <w:rFonts w:ascii="Times New Roman" w:hAnsi="Times New Roman" w:cs="Times New Roman"/>
          <w:bCs/>
          <w:sz w:val="28"/>
          <w:szCs w:val="28"/>
        </w:rPr>
        <w:t xml:space="preserve">or for substitution under </w:t>
      </w:r>
      <w:r w:rsidR="00E8291E">
        <w:rPr>
          <w:rFonts w:ascii="Times New Roman" w:hAnsi="Times New Roman" w:cs="Times New Roman"/>
          <w:bCs/>
          <w:sz w:val="28"/>
          <w:szCs w:val="28"/>
        </w:rPr>
        <w:t>subpart</w:t>
      </w:r>
      <w:r w:rsidR="00754843">
        <w:rPr>
          <w:rFonts w:ascii="Times New Roman" w:hAnsi="Times New Roman" w:cs="Times New Roman"/>
          <w:bCs/>
          <w:sz w:val="28"/>
          <w:szCs w:val="28"/>
        </w:rPr>
        <w:t xml:space="preserve"> (h)(1); </w:t>
      </w:r>
      <w:r w:rsidR="003E1579">
        <w:rPr>
          <w:rFonts w:ascii="Times New Roman" w:hAnsi="Times New Roman" w:cs="Times New Roman"/>
          <w:bCs/>
          <w:sz w:val="28"/>
          <w:szCs w:val="28"/>
        </w:rPr>
        <w:t xml:space="preserve">a petition for court-ordered treatment being dismissed or denied; and </w:t>
      </w:r>
      <w:r w:rsidR="00905E63">
        <w:rPr>
          <w:rFonts w:ascii="Times New Roman" w:hAnsi="Times New Roman" w:cs="Times New Roman"/>
          <w:bCs/>
          <w:sz w:val="28"/>
          <w:szCs w:val="28"/>
        </w:rPr>
        <w:t xml:space="preserve">expiration of </w:t>
      </w:r>
      <w:r w:rsidR="000E0CE4">
        <w:rPr>
          <w:rFonts w:ascii="Times New Roman" w:hAnsi="Times New Roman" w:cs="Times New Roman"/>
          <w:bCs/>
          <w:sz w:val="28"/>
          <w:szCs w:val="28"/>
        </w:rPr>
        <w:t>the time for appealing a treatment order.</w:t>
      </w:r>
    </w:p>
    <w:p w14:paraId="7A4839B8" w14:textId="78BF5585" w:rsidR="00937FC6" w:rsidRDefault="00937FC6"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(e) (“Extending Representation or Re-Appointment”) permits the trial court to extend the representation of </w:t>
      </w:r>
      <w:r w:rsidR="00B31109">
        <w:rPr>
          <w:rFonts w:ascii="Times New Roman" w:hAnsi="Times New Roman" w:cs="Times New Roman"/>
          <w:bCs/>
          <w:sz w:val="28"/>
          <w:szCs w:val="28"/>
        </w:rPr>
        <w:t>the patient’s attorney beyond the entry of the treatment order to re-appoint the attorney in later proceedings.</w:t>
      </w:r>
    </w:p>
    <w:p w14:paraId="13A94DF0" w14:textId="0383B4CD" w:rsidR="000E0CE4" w:rsidRDefault="000E0CE4"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(f) (“Withdrawal”)</w:t>
      </w:r>
      <w:r w:rsidR="00960F05">
        <w:rPr>
          <w:rFonts w:ascii="Times New Roman" w:hAnsi="Times New Roman" w:cs="Times New Roman"/>
          <w:bCs/>
          <w:sz w:val="28"/>
          <w:szCs w:val="28"/>
        </w:rPr>
        <w:t xml:space="preserve"> describes the process</w:t>
      </w:r>
      <w:r w:rsidR="00635D02">
        <w:rPr>
          <w:rFonts w:ascii="Times New Roman" w:hAnsi="Times New Roman" w:cs="Times New Roman"/>
          <w:bCs/>
          <w:sz w:val="28"/>
          <w:szCs w:val="28"/>
        </w:rPr>
        <w:t xml:space="preserve"> by which an attorney of record may seek to withdraw a</w:t>
      </w:r>
      <w:r w:rsidR="00D15871">
        <w:rPr>
          <w:rFonts w:ascii="Times New Roman" w:hAnsi="Times New Roman" w:cs="Times New Roman"/>
          <w:bCs/>
          <w:sz w:val="28"/>
          <w:szCs w:val="28"/>
        </w:rPr>
        <w:t>s the client’s attorney in the case.</w:t>
      </w:r>
    </w:p>
    <w:p w14:paraId="358A4CEF" w14:textId="01AB63BF" w:rsidR="00D15871" w:rsidRDefault="00D15871"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lastRenderedPageBreak/>
        <w:t>Section (g) (“Advisory Attorney”) permits the court</w:t>
      </w:r>
      <w:r w:rsidR="00E45833">
        <w:rPr>
          <w:rFonts w:ascii="Times New Roman" w:hAnsi="Times New Roman" w:cs="Times New Roman"/>
          <w:bCs/>
          <w:sz w:val="28"/>
          <w:szCs w:val="28"/>
        </w:rPr>
        <w:t>, when granting a patie</w:t>
      </w:r>
      <w:r w:rsidR="00B26A76">
        <w:rPr>
          <w:rFonts w:ascii="Times New Roman" w:hAnsi="Times New Roman" w:cs="Times New Roman"/>
          <w:bCs/>
          <w:sz w:val="28"/>
          <w:szCs w:val="28"/>
        </w:rPr>
        <w:t>n</w:t>
      </w:r>
      <w:r w:rsidR="00E45833">
        <w:rPr>
          <w:rFonts w:ascii="Times New Roman" w:hAnsi="Times New Roman" w:cs="Times New Roman"/>
          <w:bCs/>
          <w:sz w:val="28"/>
          <w:szCs w:val="28"/>
        </w:rPr>
        <w:t>t’s request to be self-represented, to order</w:t>
      </w:r>
      <w:r w:rsidR="00B26A76">
        <w:rPr>
          <w:rFonts w:ascii="Times New Roman" w:hAnsi="Times New Roman" w:cs="Times New Roman"/>
          <w:bCs/>
          <w:sz w:val="28"/>
          <w:szCs w:val="28"/>
        </w:rPr>
        <w:t xml:space="preserve"> the patient’s attorney to continue as the patient’s advisory attorney.</w:t>
      </w:r>
    </w:p>
    <w:p w14:paraId="4D723293" w14:textId="46B63063" w:rsidR="00B26A76" w:rsidRDefault="00B26A76"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(h) (“Substitution”)</w:t>
      </w:r>
      <w:r w:rsidR="00713E6F">
        <w:rPr>
          <w:rFonts w:ascii="Times New Roman" w:hAnsi="Times New Roman" w:cs="Times New Roman"/>
          <w:bCs/>
          <w:sz w:val="28"/>
          <w:szCs w:val="28"/>
        </w:rPr>
        <w:t xml:space="preserve"> contains </w:t>
      </w:r>
      <w:r w:rsidR="00AB668A">
        <w:rPr>
          <w:rFonts w:ascii="Times New Roman" w:hAnsi="Times New Roman" w:cs="Times New Roman"/>
          <w:bCs/>
          <w:sz w:val="28"/>
          <w:szCs w:val="28"/>
        </w:rPr>
        <w:t xml:space="preserve">two </w:t>
      </w:r>
      <w:r w:rsidR="00535E30">
        <w:rPr>
          <w:rFonts w:ascii="Times New Roman" w:hAnsi="Times New Roman" w:cs="Times New Roman"/>
          <w:bCs/>
          <w:sz w:val="28"/>
          <w:szCs w:val="28"/>
        </w:rPr>
        <w:t>subparts</w:t>
      </w:r>
      <w:r w:rsidR="00AB668A">
        <w:rPr>
          <w:rFonts w:ascii="Times New Roman" w:hAnsi="Times New Roman" w:cs="Times New Roman"/>
          <w:bCs/>
          <w:sz w:val="28"/>
          <w:szCs w:val="28"/>
        </w:rPr>
        <w:t>. The first (“Generally”) describes the process by which an attorney may substitute in place of another attorney</w:t>
      </w:r>
      <w:r w:rsidR="00C87805">
        <w:rPr>
          <w:rFonts w:ascii="Times New Roman" w:hAnsi="Times New Roman" w:cs="Times New Roman"/>
          <w:bCs/>
          <w:sz w:val="28"/>
          <w:szCs w:val="28"/>
        </w:rPr>
        <w:t>. The second (“Within the Same Firm or Office”)</w:t>
      </w:r>
      <w:r w:rsidR="006E683B">
        <w:rPr>
          <w:rFonts w:ascii="Times New Roman" w:hAnsi="Times New Roman" w:cs="Times New Roman"/>
          <w:bCs/>
          <w:sz w:val="28"/>
          <w:szCs w:val="28"/>
        </w:rPr>
        <w:t xml:space="preserve"> addresses the reassignment of a case within the same law firm or governmental office.</w:t>
      </w:r>
    </w:p>
    <w:p w14:paraId="78A180CA" w14:textId="1BB06A2D" w:rsidR="008E48EF" w:rsidRDefault="008E48EF"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(i) (“Duty of Attorney After Withdrawal or Substitution”)</w:t>
      </w:r>
      <w:r w:rsidR="004B2B08">
        <w:rPr>
          <w:rFonts w:ascii="Times New Roman" w:hAnsi="Times New Roman" w:cs="Times New Roman"/>
          <w:bCs/>
          <w:sz w:val="28"/>
          <w:szCs w:val="28"/>
        </w:rPr>
        <w:t xml:space="preserve"> </w:t>
      </w:r>
      <w:r w:rsidR="00736B8D">
        <w:rPr>
          <w:rFonts w:ascii="Times New Roman" w:hAnsi="Times New Roman" w:cs="Times New Roman"/>
          <w:bCs/>
          <w:sz w:val="28"/>
          <w:szCs w:val="28"/>
        </w:rPr>
        <w:t>provides</w:t>
      </w:r>
      <w:r w:rsidR="00B2402B">
        <w:rPr>
          <w:rFonts w:ascii="Times New Roman" w:hAnsi="Times New Roman" w:cs="Times New Roman"/>
          <w:bCs/>
          <w:sz w:val="28"/>
          <w:szCs w:val="28"/>
        </w:rPr>
        <w:t xml:space="preserve"> that, except when a reassignment occurs with the same firm or office,</w:t>
      </w:r>
      <w:r w:rsidR="004B2B08">
        <w:rPr>
          <w:rFonts w:ascii="Times New Roman" w:hAnsi="Times New Roman" w:cs="Times New Roman"/>
          <w:bCs/>
          <w:sz w:val="28"/>
          <w:szCs w:val="28"/>
        </w:rPr>
        <w:t xml:space="preserve"> an attorney </w:t>
      </w:r>
      <w:r w:rsidR="00B2402B">
        <w:rPr>
          <w:rFonts w:ascii="Times New Roman" w:hAnsi="Times New Roman" w:cs="Times New Roman"/>
          <w:bCs/>
          <w:sz w:val="28"/>
          <w:szCs w:val="28"/>
        </w:rPr>
        <w:t xml:space="preserve">who has </w:t>
      </w:r>
      <w:r w:rsidR="007F03DE">
        <w:rPr>
          <w:rFonts w:ascii="Times New Roman" w:hAnsi="Times New Roman" w:cs="Times New Roman"/>
          <w:bCs/>
          <w:sz w:val="28"/>
          <w:szCs w:val="28"/>
        </w:rPr>
        <w:t xml:space="preserve">withdrawn or been substituted must promptly transfer the file and all disclosure to the new attorney or, if self-represented, </w:t>
      </w:r>
      <w:r w:rsidR="0071250F">
        <w:rPr>
          <w:rFonts w:ascii="Times New Roman" w:hAnsi="Times New Roman" w:cs="Times New Roman"/>
          <w:bCs/>
          <w:sz w:val="28"/>
          <w:szCs w:val="28"/>
        </w:rPr>
        <w:t xml:space="preserve">to </w:t>
      </w:r>
      <w:r w:rsidR="007F03DE">
        <w:rPr>
          <w:rFonts w:ascii="Times New Roman" w:hAnsi="Times New Roman" w:cs="Times New Roman"/>
          <w:bCs/>
          <w:sz w:val="28"/>
          <w:szCs w:val="28"/>
        </w:rPr>
        <w:t>the client</w:t>
      </w:r>
      <w:r w:rsidR="0071250F">
        <w:rPr>
          <w:rFonts w:ascii="Times New Roman" w:hAnsi="Times New Roman" w:cs="Times New Roman"/>
          <w:bCs/>
          <w:sz w:val="28"/>
          <w:szCs w:val="28"/>
        </w:rPr>
        <w:t>,</w:t>
      </w:r>
      <w:r w:rsidR="007F03DE">
        <w:rPr>
          <w:rFonts w:ascii="Times New Roman" w:hAnsi="Times New Roman" w:cs="Times New Roman"/>
          <w:bCs/>
          <w:sz w:val="28"/>
          <w:szCs w:val="28"/>
        </w:rPr>
        <w:t xml:space="preserve"> and provide the client’s most current contact information to the client’s new attorney.</w:t>
      </w:r>
    </w:p>
    <w:p w14:paraId="00E5659E" w14:textId="6950EFE5" w:rsidR="007F03DE" w:rsidRDefault="007F03DE"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(j) (“Responsibility to the Court”) </w:t>
      </w:r>
      <w:r w:rsidR="00900355">
        <w:rPr>
          <w:rFonts w:ascii="Times New Roman" w:hAnsi="Times New Roman" w:cs="Times New Roman"/>
          <w:bCs/>
          <w:sz w:val="28"/>
          <w:szCs w:val="28"/>
        </w:rPr>
        <w:t xml:space="preserve">sets forth the </w:t>
      </w:r>
      <w:r w:rsidR="00101022">
        <w:rPr>
          <w:rFonts w:ascii="Times New Roman" w:hAnsi="Times New Roman" w:cs="Times New Roman"/>
          <w:bCs/>
          <w:sz w:val="28"/>
          <w:szCs w:val="28"/>
        </w:rPr>
        <w:t>duties</w:t>
      </w:r>
      <w:r w:rsidR="00900355">
        <w:rPr>
          <w:rFonts w:ascii="Times New Roman" w:hAnsi="Times New Roman" w:cs="Times New Roman"/>
          <w:bCs/>
          <w:sz w:val="28"/>
          <w:szCs w:val="28"/>
        </w:rPr>
        <w:t xml:space="preserve"> that attorneys and self-represented parties </w:t>
      </w:r>
      <w:r w:rsidR="00101022">
        <w:rPr>
          <w:rFonts w:ascii="Times New Roman" w:hAnsi="Times New Roman" w:cs="Times New Roman"/>
          <w:bCs/>
          <w:sz w:val="28"/>
          <w:szCs w:val="28"/>
        </w:rPr>
        <w:t>owe</w:t>
      </w:r>
      <w:r w:rsidR="00900355">
        <w:rPr>
          <w:rFonts w:ascii="Times New Roman" w:hAnsi="Times New Roman" w:cs="Times New Roman"/>
          <w:bCs/>
          <w:sz w:val="28"/>
          <w:szCs w:val="28"/>
        </w:rPr>
        <w:t xml:space="preserve"> to the court. </w:t>
      </w:r>
      <w:r w:rsidR="00535E30">
        <w:rPr>
          <w:rFonts w:ascii="Times New Roman" w:hAnsi="Times New Roman" w:cs="Times New Roman"/>
          <w:bCs/>
          <w:sz w:val="28"/>
          <w:szCs w:val="28"/>
        </w:rPr>
        <w:t>Subpart</w:t>
      </w:r>
      <w:r w:rsidR="00101022">
        <w:rPr>
          <w:rFonts w:ascii="Times New Roman" w:hAnsi="Times New Roman" w:cs="Times New Roman"/>
          <w:bCs/>
          <w:sz w:val="28"/>
          <w:szCs w:val="28"/>
        </w:rPr>
        <w:t xml:space="preserve"> </w:t>
      </w:r>
      <w:r w:rsidR="00535E30">
        <w:rPr>
          <w:rFonts w:ascii="Times New Roman" w:hAnsi="Times New Roman" w:cs="Times New Roman"/>
          <w:bCs/>
          <w:sz w:val="28"/>
          <w:szCs w:val="28"/>
        </w:rPr>
        <w:t>(j)</w:t>
      </w:r>
      <w:r w:rsidR="00101022">
        <w:rPr>
          <w:rFonts w:ascii="Times New Roman" w:hAnsi="Times New Roman" w:cs="Times New Roman"/>
          <w:bCs/>
          <w:sz w:val="28"/>
          <w:szCs w:val="28"/>
        </w:rPr>
        <w:t>(1) (“Attorneys and Self-Represented Parties”)</w:t>
      </w:r>
      <w:r w:rsidR="00BE7564">
        <w:rPr>
          <w:rFonts w:ascii="Times New Roman" w:hAnsi="Times New Roman" w:cs="Times New Roman"/>
          <w:bCs/>
          <w:sz w:val="28"/>
          <w:szCs w:val="28"/>
        </w:rPr>
        <w:t xml:space="preserve"> requires all attorneys of record and self-represented parties</w:t>
      </w:r>
      <w:r w:rsidR="009B4497">
        <w:rPr>
          <w:rFonts w:ascii="Times New Roman" w:hAnsi="Times New Roman" w:cs="Times New Roman"/>
          <w:bCs/>
          <w:sz w:val="28"/>
          <w:szCs w:val="28"/>
        </w:rPr>
        <w:t xml:space="preserve"> in a mental health proceeding</w:t>
      </w:r>
      <w:r w:rsidR="00BE7564">
        <w:rPr>
          <w:rFonts w:ascii="Times New Roman" w:hAnsi="Times New Roman" w:cs="Times New Roman"/>
          <w:bCs/>
          <w:sz w:val="28"/>
          <w:szCs w:val="28"/>
        </w:rPr>
        <w:t xml:space="preserve"> to remain informed of the </w:t>
      </w:r>
      <w:r w:rsidR="009B4497">
        <w:rPr>
          <w:rFonts w:ascii="Times New Roman" w:hAnsi="Times New Roman" w:cs="Times New Roman"/>
          <w:bCs/>
          <w:sz w:val="28"/>
          <w:szCs w:val="28"/>
        </w:rPr>
        <w:t>status</w:t>
      </w:r>
      <w:r w:rsidR="00BE7564">
        <w:rPr>
          <w:rFonts w:ascii="Times New Roman" w:hAnsi="Times New Roman" w:cs="Times New Roman"/>
          <w:bCs/>
          <w:sz w:val="28"/>
          <w:szCs w:val="28"/>
        </w:rPr>
        <w:t xml:space="preserve"> of, and the deadlines in, the proceeding.</w:t>
      </w:r>
      <w:r w:rsidR="009B4497">
        <w:rPr>
          <w:rFonts w:ascii="Times New Roman" w:hAnsi="Times New Roman" w:cs="Times New Roman"/>
          <w:bCs/>
          <w:sz w:val="28"/>
          <w:szCs w:val="28"/>
        </w:rPr>
        <w:t xml:space="preserve"> </w:t>
      </w:r>
      <w:r w:rsidR="00535E30">
        <w:rPr>
          <w:rFonts w:ascii="Times New Roman" w:hAnsi="Times New Roman" w:cs="Times New Roman"/>
          <w:bCs/>
          <w:sz w:val="28"/>
          <w:szCs w:val="28"/>
        </w:rPr>
        <w:t>Subpart</w:t>
      </w:r>
      <w:r w:rsidR="009B4497">
        <w:rPr>
          <w:rFonts w:ascii="Times New Roman" w:hAnsi="Times New Roman" w:cs="Times New Roman"/>
          <w:bCs/>
          <w:sz w:val="28"/>
          <w:szCs w:val="28"/>
        </w:rPr>
        <w:t xml:space="preserve"> </w:t>
      </w:r>
      <w:r w:rsidR="00535E30">
        <w:rPr>
          <w:rFonts w:ascii="Times New Roman" w:hAnsi="Times New Roman" w:cs="Times New Roman"/>
          <w:bCs/>
          <w:sz w:val="28"/>
          <w:szCs w:val="28"/>
        </w:rPr>
        <w:t>(j)</w:t>
      </w:r>
      <w:r w:rsidR="009B4497">
        <w:rPr>
          <w:rFonts w:ascii="Times New Roman" w:hAnsi="Times New Roman" w:cs="Times New Roman"/>
          <w:bCs/>
          <w:sz w:val="28"/>
          <w:szCs w:val="28"/>
        </w:rPr>
        <w:t xml:space="preserve">(2) (“Attorneys”) requires </w:t>
      </w:r>
      <w:r w:rsidR="00EE0A1D">
        <w:rPr>
          <w:rFonts w:ascii="Times New Roman" w:hAnsi="Times New Roman" w:cs="Times New Roman"/>
          <w:bCs/>
          <w:sz w:val="28"/>
          <w:szCs w:val="28"/>
        </w:rPr>
        <w:t>an attorney who changes an office address, email address, or telephone number to promptly notify the clerk in each county in w</w:t>
      </w:r>
      <w:r w:rsidR="00B52ABA">
        <w:rPr>
          <w:rFonts w:ascii="Times New Roman" w:hAnsi="Times New Roman" w:cs="Times New Roman"/>
          <w:bCs/>
          <w:sz w:val="28"/>
          <w:szCs w:val="28"/>
        </w:rPr>
        <w:t xml:space="preserve">hich that attorney is an attorney of record of that change. </w:t>
      </w:r>
      <w:r w:rsidR="00535E30">
        <w:rPr>
          <w:rFonts w:ascii="Times New Roman" w:hAnsi="Times New Roman" w:cs="Times New Roman"/>
          <w:bCs/>
          <w:sz w:val="28"/>
          <w:szCs w:val="28"/>
        </w:rPr>
        <w:t>Subpart</w:t>
      </w:r>
      <w:r w:rsidR="00B52ABA">
        <w:rPr>
          <w:rFonts w:ascii="Times New Roman" w:hAnsi="Times New Roman" w:cs="Times New Roman"/>
          <w:bCs/>
          <w:sz w:val="28"/>
          <w:szCs w:val="28"/>
        </w:rPr>
        <w:t xml:space="preserve"> </w:t>
      </w:r>
      <w:r w:rsidR="001B412E">
        <w:rPr>
          <w:rFonts w:ascii="Times New Roman" w:hAnsi="Times New Roman" w:cs="Times New Roman"/>
          <w:bCs/>
          <w:sz w:val="28"/>
          <w:szCs w:val="28"/>
        </w:rPr>
        <w:t>(j)(</w:t>
      </w:r>
      <w:r w:rsidR="00B52ABA">
        <w:rPr>
          <w:rFonts w:ascii="Times New Roman" w:hAnsi="Times New Roman" w:cs="Times New Roman"/>
          <w:bCs/>
          <w:sz w:val="28"/>
          <w:szCs w:val="28"/>
        </w:rPr>
        <w:t>3</w:t>
      </w:r>
      <w:r w:rsidR="001B412E">
        <w:rPr>
          <w:rFonts w:ascii="Times New Roman" w:hAnsi="Times New Roman" w:cs="Times New Roman"/>
          <w:bCs/>
          <w:sz w:val="28"/>
          <w:szCs w:val="28"/>
        </w:rPr>
        <w:t>)</w:t>
      </w:r>
      <w:r w:rsidR="00B52ABA">
        <w:rPr>
          <w:rFonts w:ascii="Times New Roman" w:hAnsi="Times New Roman" w:cs="Times New Roman"/>
          <w:bCs/>
          <w:sz w:val="28"/>
          <w:szCs w:val="28"/>
        </w:rPr>
        <w:t xml:space="preserve"> (“Self-Represented Parties”)</w:t>
      </w:r>
      <w:r w:rsidR="00A94C9A">
        <w:rPr>
          <w:rFonts w:ascii="Times New Roman" w:hAnsi="Times New Roman" w:cs="Times New Roman"/>
          <w:bCs/>
          <w:sz w:val="28"/>
          <w:szCs w:val="28"/>
        </w:rPr>
        <w:t xml:space="preserve"> requires the court, when a self-represented party first appears, to instruct that self-represented party to file a notice containing the party’s mailing address, telephone number, and any email address, and to provide copies of the notice to the other parties’ attorneys and to all self-represented parties. </w:t>
      </w:r>
      <w:r w:rsidR="002B6155">
        <w:rPr>
          <w:rFonts w:ascii="Times New Roman" w:hAnsi="Times New Roman" w:cs="Times New Roman"/>
          <w:bCs/>
          <w:sz w:val="28"/>
          <w:szCs w:val="28"/>
        </w:rPr>
        <w:t>Additionally, the self-represented party must file an updated notice of any chang</w:t>
      </w:r>
      <w:r w:rsidR="00AC70F3">
        <w:rPr>
          <w:rFonts w:ascii="Times New Roman" w:hAnsi="Times New Roman" w:cs="Times New Roman"/>
          <w:bCs/>
          <w:sz w:val="28"/>
          <w:szCs w:val="28"/>
        </w:rPr>
        <w:t>e</w:t>
      </w:r>
      <w:r w:rsidR="002B6155">
        <w:rPr>
          <w:rFonts w:ascii="Times New Roman" w:hAnsi="Times New Roman" w:cs="Times New Roman"/>
          <w:bCs/>
          <w:sz w:val="28"/>
          <w:szCs w:val="28"/>
        </w:rPr>
        <w:t xml:space="preserve"> in contact information no later than seven days after the change and promptly provide a copy of the update notice to the other parties as required by proposed Rule 109.</w:t>
      </w:r>
    </w:p>
    <w:p w14:paraId="3E791EDD" w14:textId="69DB344B" w:rsidR="00B14BAB" w:rsidRDefault="00B14BAB"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The comment to proposed Rule 106 </w:t>
      </w:r>
      <w:r w:rsidR="00753D83">
        <w:rPr>
          <w:rFonts w:ascii="Times New Roman" w:hAnsi="Times New Roman" w:cs="Times New Roman"/>
          <w:bCs/>
          <w:sz w:val="28"/>
          <w:szCs w:val="28"/>
        </w:rPr>
        <w:t>recommends</w:t>
      </w:r>
      <w:r>
        <w:rPr>
          <w:rFonts w:ascii="Times New Roman" w:hAnsi="Times New Roman" w:cs="Times New Roman"/>
          <w:bCs/>
          <w:sz w:val="28"/>
          <w:szCs w:val="28"/>
        </w:rPr>
        <w:t xml:space="preserve"> the trial court follow</w:t>
      </w:r>
      <w:r w:rsidR="00753D83">
        <w:rPr>
          <w:rFonts w:ascii="Times New Roman" w:hAnsi="Times New Roman" w:cs="Times New Roman"/>
          <w:bCs/>
          <w:sz w:val="28"/>
          <w:szCs w:val="28"/>
        </w:rPr>
        <w:t xml:space="preserve"> the procedure set forth in </w:t>
      </w:r>
      <w:r w:rsidR="00753D83">
        <w:rPr>
          <w:rFonts w:ascii="Times New Roman" w:hAnsi="Times New Roman" w:cs="Times New Roman"/>
          <w:bCs/>
          <w:i/>
          <w:iCs/>
          <w:sz w:val="28"/>
          <w:szCs w:val="28"/>
        </w:rPr>
        <w:t>In re Jesse M.</w:t>
      </w:r>
      <w:r w:rsidR="00753D83">
        <w:rPr>
          <w:rFonts w:ascii="Times New Roman" w:hAnsi="Times New Roman" w:cs="Times New Roman"/>
          <w:bCs/>
          <w:sz w:val="28"/>
          <w:szCs w:val="28"/>
        </w:rPr>
        <w:t xml:space="preserve">, 217 Ariz. 74 (App. 2007) </w:t>
      </w:r>
      <w:r w:rsidR="00767682">
        <w:rPr>
          <w:rFonts w:ascii="Times New Roman" w:hAnsi="Times New Roman" w:cs="Times New Roman"/>
          <w:bCs/>
          <w:sz w:val="28"/>
          <w:szCs w:val="28"/>
        </w:rPr>
        <w:t>if the patient asks to be self-represented</w:t>
      </w:r>
      <w:r w:rsidR="007E6770">
        <w:rPr>
          <w:rFonts w:ascii="Times New Roman" w:hAnsi="Times New Roman" w:cs="Times New Roman"/>
          <w:bCs/>
          <w:sz w:val="28"/>
          <w:szCs w:val="28"/>
        </w:rPr>
        <w:t>.</w:t>
      </w:r>
    </w:p>
    <w:p w14:paraId="7A618AD8" w14:textId="19721144" w:rsidR="00767682" w:rsidRPr="00485A87" w:rsidRDefault="008D44A6" w:rsidP="00C10F79">
      <w:pPr>
        <w:keepNext/>
        <w:spacing w:line="240" w:lineRule="auto"/>
        <w:jc w:val="both"/>
        <w:rPr>
          <w:rFonts w:ascii="Times New Roman" w:hAnsi="Times New Roman" w:cs="Times New Roman"/>
          <w:b/>
          <w:bCs/>
          <w:sz w:val="28"/>
          <w:szCs w:val="28"/>
        </w:rPr>
      </w:pPr>
      <w:r w:rsidRPr="00485A87">
        <w:rPr>
          <w:rFonts w:ascii="Times New Roman" w:hAnsi="Times New Roman" w:cs="Times New Roman"/>
          <w:b/>
          <w:bCs/>
          <w:sz w:val="28"/>
          <w:szCs w:val="28"/>
          <w:u w:val="single"/>
        </w:rPr>
        <w:t>Rule 107. Computing and Extending Time</w:t>
      </w:r>
    </w:p>
    <w:p w14:paraId="052FFC66" w14:textId="480D2662" w:rsidR="008D44A6" w:rsidRDefault="00791991"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Proposed Rule 107</w:t>
      </w:r>
      <w:r w:rsidR="00F51D12">
        <w:rPr>
          <w:rFonts w:ascii="Times New Roman" w:hAnsi="Times New Roman" w:cs="Times New Roman"/>
          <w:bCs/>
          <w:sz w:val="28"/>
          <w:szCs w:val="28"/>
        </w:rPr>
        <w:t xml:space="preserve"> explains how to calculate time and when time </w:t>
      </w:r>
      <w:r w:rsidR="00616792">
        <w:rPr>
          <w:rFonts w:ascii="Times New Roman" w:hAnsi="Times New Roman" w:cs="Times New Roman"/>
          <w:bCs/>
          <w:sz w:val="28"/>
          <w:szCs w:val="28"/>
        </w:rPr>
        <w:t>may</w:t>
      </w:r>
      <w:r w:rsidR="00F51D12">
        <w:rPr>
          <w:rFonts w:ascii="Times New Roman" w:hAnsi="Times New Roman" w:cs="Times New Roman"/>
          <w:bCs/>
          <w:sz w:val="28"/>
          <w:szCs w:val="28"/>
        </w:rPr>
        <w:t xml:space="preserve"> be extended or reduced.</w:t>
      </w:r>
      <w:r w:rsidR="00616792">
        <w:rPr>
          <w:rFonts w:ascii="Times New Roman" w:hAnsi="Times New Roman" w:cs="Times New Roman"/>
          <w:bCs/>
          <w:sz w:val="28"/>
          <w:szCs w:val="28"/>
        </w:rPr>
        <w:t xml:space="preserve"> It has five sections.</w:t>
      </w:r>
    </w:p>
    <w:p w14:paraId="235E39B3" w14:textId="3B865EC9" w:rsidR="00616792" w:rsidRDefault="00616792"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(a) (“Definitions”) </w:t>
      </w:r>
      <w:r w:rsidR="00D87689">
        <w:rPr>
          <w:rFonts w:ascii="Times New Roman" w:hAnsi="Times New Roman" w:cs="Times New Roman"/>
          <w:bCs/>
          <w:sz w:val="28"/>
          <w:szCs w:val="28"/>
        </w:rPr>
        <w:t xml:space="preserve">defines </w:t>
      </w:r>
      <w:r>
        <w:rPr>
          <w:rFonts w:ascii="Times New Roman" w:hAnsi="Times New Roman" w:cs="Times New Roman"/>
          <w:bCs/>
          <w:sz w:val="28"/>
          <w:szCs w:val="28"/>
        </w:rPr>
        <w:t xml:space="preserve">“business day” and </w:t>
      </w:r>
      <w:r w:rsidR="00D87689">
        <w:rPr>
          <w:rFonts w:ascii="Times New Roman" w:hAnsi="Times New Roman" w:cs="Times New Roman"/>
          <w:bCs/>
          <w:sz w:val="28"/>
          <w:szCs w:val="28"/>
        </w:rPr>
        <w:t xml:space="preserve">“legal holiday” for purposes of </w:t>
      </w:r>
      <w:r w:rsidR="004408DF">
        <w:rPr>
          <w:rFonts w:ascii="Times New Roman" w:hAnsi="Times New Roman" w:cs="Times New Roman"/>
          <w:bCs/>
          <w:sz w:val="28"/>
          <w:szCs w:val="28"/>
        </w:rPr>
        <w:t>p</w:t>
      </w:r>
      <w:r w:rsidR="00D87689">
        <w:rPr>
          <w:rFonts w:ascii="Times New Roman" w:hAnsi="Times New Roman" w:cs="Times New Roman"/>
          <w:bCs/>
          <w:sz w:val="28"/>
          <w:szCs w:val="28"/>
        </w:rPr>
        <w:t>roposed Rule 107.</w:t>
      </w:r>
      <w:r w:rsidR="00BE27E8">
        <w:rPr>
          <w:rFonts w:ascii="Times New Roman" w:hAnsi="Times New Roman" w:cs="Times New Roman"/>
          <w:bCs/>
          <w:sz w:val="28"/>
          <w:szCs w:val="28"/>
        </w:rPr>
        <w:t xml:space="preserve"> Because not every county in Arizona </w:t>
      </w:r>
      <w:r w:rsidR="00D17F98">
        <w:rPr>
          <w:rFonts w:ascii="Times New Roman" w:hAnsi="Times New Roman" w:cs="Times New Roman"/>
          <w:bCs/>
          <w:sz w:val="28"/>
          <w:szCs w:val="28"/>
        </w:rPr>
        <w:t xml:space="preserve">observes the same holiday (e.g., Maricopa County observes the day after Thanksgiving as a holiday but </w:t>
      </w:r>
      <w:r w:rsidR="00D17F98">
        <w:rPr>
          <w:rFonts w:ascii="Times New Roman" w:hAnsi="Times New Roman" w:cs="Times New Roman"/>
          <w:bCs/>
          <w:sz w:val="28"/>
          <w:szCs w:val="28"/>
        </w:rPr>
        <w:lastRenderedPageBreak/>
        <w:t xml:space="preserve">does not observe Columbus Day), </w:t>
      </w:r>
      <w:r w:rsidR="00A51CD8">
        <w:rPr>
          <w:rFonts w:ascii="Times New Roman" w:hAnsi="Times New Roman" w:cs="Times New Roman"/>
          <w:bCs/>
          <w:sz w:val="28"/>
          <w:szCs w:val="28"/>
        </w:rPr>
        <w:t>“legal holiday” is defined as a holiday that is observed “by the court in the county in which the proceeding is pending.”</w:t>
      </w:r>
    </w:p>
    <w:p w14:paraId="1851ACB1" w14:textId="1B9B7D92" w:rsidR="00D87689" w:rsidRDefault="00D87689"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(b) (“General Time Computation”)</w:t>
      </w:r>
      <w:r w:rsidR="00231161">
        <w:rPr>
          <w:rFonts w:ascii="Times New Roman" w:hAnsi="Times New Roman" w:cs="Times New Roman"/>
          <w:bCs/>
          <w:sz w:val="28"/>
          <w:szCs w:val="28"/>
        </w:rPr>
        <w:t xml:space="preserve"> describes </w:t>
      </w:r>
      <w:r w:rsidR="0039078E">
        <w:rPr>
          <w:rFonts w:ascii="Times New Roman" w:hAnsi="Times New Roman" w:cs="Times New Roman"/>
          <w:bCs/>
          <w:sz w:val="28"/>
          <w:szCs w:val="28"/>
        </w:rPr>
        <w:t xml:space="preserve">generally how time should be computed for purposes of the Mental Health </w:t>
      </w:r>
      <w:r w:rsidR="00A51CD8">
        <w:rPr>
          <w:rFonts w:ascii="Times New Roman" w:hAnsi="Times New Roman" w:cs="Times New Roman"/>
          <w:bCs/>
          <w:sz w:val="28"/>
          <w:szCs w:val="28"/>
        </w:rPr>
        <w:t>Rules</w:t>
      </w:r>
      <w:r w:rsidR="0039078E">
        <w:rPr>
          <w:rFonts w:ascii="Times New Roman" w:hAnsi="Times New Roman" w:cs="Times New Roman"/>
          <w:bCs/>
          <w:sz w:val="28"/>
          <w:szCs w:val="28"/>
        </w:rPr>
        <w:t>.</w:t>
      </w:r>
    </w:p>
    <w:p w14:paraId="0267F30B" w14:textId="3D98F311" w:rsidR="0039078E" w:rsidRDefault="0039078E"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(c) (“Computation of 24 Hours”) </w:t>
      </w:r>
      <w:r w:rsidR="000C54D3">
        <w:rPr>
          <w:rFonts w:ascii="Times New Roman" w:hAnsi="Times New Roman" w:cs="Times New Roman"/>
          <w:bCs/>
          <w:sz w:val="28"/>
          <w:szCs w:val="28"/>
        </w:rPr>
        <w:t>states that, for purposes of the Mental Health Rules, a period of 24 hours does not include hours that fall on a non-business day.</w:t>
      </w:r>
    </w:p>
    <w:p w14:paraId="17FD72E1" w14:textId="5F50DAEA" w:rsidR="00FC06A3" w:rsidRDefault="00FC06A3"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(d) (“Extending or Reducing Time”) permits the trial court, for good cause or where justice otherwise requires, to extend or reduce time except for </w:t>
      </w:r>
      <w:r w:rsidR="008E3E42">
        <w:rPr>
          <w:rFonts w:ascii="Times New Roman" w:hAnsi="Times New Roman" w:cs="Times New Roman"/>
          <w:bCs/>
          <w:sz w:val="28"/>
          <w:szCs w:val="28"/>
        </w:rPr>
        <w:t>statutorily imposed</w:t>
      </w:r>
      <w:r>
        <w:rPr>
          <w:rFonts w:ascii="Times New Roman" w:hAnsi="Times New Roman" w:cs="Times New Roman"/>
          <w:bCs/>
          <w:sz w:val="28"/>
          <w:szCs w:val="28"/>
        </w:rPr>
        <w:t xml:space="preserve"> deadlines.</w:t>
      </w:r>
    </w:p>
    <w:p w14:paraId="39EC693A" w14:textId="49D8C421" w:rsidR="00FC06A3" w:rsidRDefault="00FC06A3"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(e) (“Time of Entry of an Order”) </w:t>
      </w:r>
      <w:r w:rsidR="004835A3">
        <w:rPr>
          <w:rFonts w:ascii="Times New Roman" w:hAnsi="Times New Roman" w:cs="Times New Roman"/>
          <w:bCs/>
          <w:sz w:val="28"/>
          <w:szCs w:val="28"/>
        </w:rPr>
        <w:t xml:space="preserve">provides </w:t>
      </w:r>
      <w:r w:rsidR="004D1620">
        <w:rPr>
          <w:rFonts w:ascii="Times New Roman" w:hAnsi="Times New Roman" w:cs="Times New Roman"/>
          <w:bCs/>
          <w:sz w:val="28"/>
          <w:szCs w:val="28"/>
        </w:rPr>
        <w:t>that an order is entered when the clerk files it.</w:t>
      </w:r>
    </w:p>
    <w:p w14:paraId="53FEC172" w14:textId="2CEF0F0D" w:rsidR="004D1620" w:rsidRPr="00485A87" w:rsidRDefault="004D1620" w:rsidP="006720DF">
      <w:pPr>
        <w:keepNext/>
        <w:spacing w:line="240" w:lineRule="auto"/>
        <w:jc w:val="both"/>
        <w:rPr>
          <w:rFonts w:ascii="Times New Roman" w:hAnsi="Times New Roman" w:cs="Times New Roman"/>
          <w:b/>
          <w:bCs/>
          <w:sz w:val="28"/>
          <w:szCs w:val="28"/>
        </w:rPr>
      </w:pPr>
      <w:r w:rsidRPr="00485A87">
        <w:rPr>
          <w:rFonts w:ascii="Times New Roman" w:hAnsi="Times New Roman" w:cs="Times New Roman"/>
          <w:b/>
          <w:bCs/>
          <w:sz w:val="28"/>
          <w:szCs w:val="28"/>
          <w:u w:val="single"/>
        </w:rPr>
        <w:t>Rule 108. Filing Documents with the Court; Electronic Filing; Email</w:t>
      </w:r>
    </w:p>
    <w:p w14:paraId="15D1F61B" w14:textId="3C02252A" w:rsidR="004D1620" w:rsidRDefault="00F133A0"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Proposed Rule 108 has three sections.</w:t>
      </w:r>
    </w:p>
    <w:p w14:paraId="1363F2B6" w14:textId="6A212AE1" w:rsidR="00F133A0" w:rsidRDefault="00F133A0"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(a) (“Generally”) </w:t>
      </w:r>
      <w:r w:rsidR="004F6DFA">
        <w:rPr>
          <w:rFonts w:ascii="Times New Roman" w:hAnsi="Times New Roman" w:cs="Times New Roman"/>
          <w:bCs/>
          <w:sz w:val="28"/>
          <w:szCs w:val="28"/>
        </w:rPr>
        <w:t xml:space="preserve">states that a document is “filed” with the court by providing it to the clerk for filing. However, </w:t>
      </w:r>
      <w:r w:rsidR="00840AC0">
        <w:rPr>
          <w:rFonts w:ascii="Times New Roman" w:hAnsi="Times New Roman" w:cs="Times New Roman"/>
          <w:bCs/>
          <w:sz w:val="28"/>
          <w:szCs w:val="28"/>
        </w:rPr>
        <w:t>if a judge permits, a party in open court may submit a document to the judge for filing, in which case the judge must promptly transmit the document to the clerk and notify the clerk of the date the judge received the document.</w:t>
      </w:r>
    </w:p>
    <w:p w14:paraId="7B6B429B" w14:textId="34286940" w:rsidR="00840AC0" w:rsidRDefault="00840AC0"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(b) (“Electronic Filing”)</w:t>
      </w:r>
      <w:r w:rsidR="00ED30D8">
        <w:rPr>
          <w:rFonts w:ascii="Times New Roman" w:hAnsi="Times New Roman" w:cs="Times New Roman"/>
          <w:bCs/>
          <w:sz w:val="28"/>
          <w:szCs w:val="28"/>
        </w:rPr>
        <w:t xml:space="preserve"> permits electronic filing of documents where such filing is availa</w:t>
      </w:r>
      <w:r w:rsidR="00725A0B">
        <w:rPr>
          <w:rFonts w:ascii="Times New Roman" w:hAnsi="Times New Roman" w:cs="Times New Roman"/>
          <w:bCs/>
          <w:sz w:val="28"/>
          <w:szCs w:val="28"/>
        </w:rPr>
        <w:t>ble and refers to Arizona Code of Judicial Administration § 1-901.</w:t>
      </w:r>
    </w:p>
    <w:p w14:paraId="6415065E" w14:textId="1576ECAE" w:rsidR="00725A0B" w:rsidRDefault="00725A0B"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(c) (“Email”)</w:t>
      </w:r>
      <w:r w:rsidR="0094145F">
        <w:rPr>
          <w:rFonts w:ascii="Times New Roman" w:hAnsi="Times New Roman" w:cs="Times New Roman"/>
          <w:bCs/>
          <w:sz w:val="28"/>
          <w:szCs w:val="28"/>
        </w:rPr>
        <w:t xml:space="preserve"> prohibits parties from submitting motions and requests to the judge or the judge’s staff </w:t>
      </w:r>
      <w:r w:rsidR="003919ED">
        <w:rPr>
          <w:rFonts w:ascii="Times New Roman" w:hAnsi="Times New Roman" w:cs="Times New Roman"/>
          <w:bCs/>
          <w:sz w:val="28"/>
          <w:szCs w:val="28"/>
        </w:rPr>
        <w:t xml:space="preserve">by email </w:t>
      </w:r>
      <w:r w:rsidR="0094145F">
        <w:rPr>
          <w:rFonts w:ascii="Times New Roman" w:hAnsi="Times New Roman" w:cs="Times New Roman"/>
          <w:bCs/>
          <w:sz w:val="28"/>
          <w:szCs w:val="28"/>
        </w:rPr>
        <w:t xml:space="preserve">for </w:t>
      </w:r>
      <w:r w:rsidR="00C837FF">
        <w:rPr>
          <w:rFonts w:ascii="Times New Roman" w:hAnsi="Times New Roman" w:cs="Times New Roman"/>
          <w:bCs/>
          <w:sz w:val="28"/>
          <w:szCs w:val="28"/>
        </w:rPr>
        <w:t>filing</w:t>
      </w:r>
      <w:r w:rsidR="0094145F">
        <w:rPr>
          <w:rFonts w:ascii="Times New Roman" w:hAnsi="Times New Roman" w:cs="Times New Roman"/>
          <w:bCs/>
          <w:sz w:val="28"/>
          <w:szCs w:val="28"/>
        </w:rPr>
        <w:t xml:space="preserve"> unless </w:t>
      </w:r>
      <w:r w:rsidR="00C837FF">
        <w:rPr>
          <w:rFonts w:ascii="Times New Roman" w:hAnsi="Times New Roman" w:cs="Times New Roman"/>
          <w:bCs/>
          <w:sz w:val="28"/>
          <w:szCs w:val="28"/>
        </w:rPr>
        <w:t>otherwise authorized by a</w:t>
      </w:r>
      <w:r w:rsidR="0094145F">
        <w:rPr>
          <w:rFonts w:ascii="Times New Roman" w:hAnsi="Times New Roman" w:cs="Times New Roman"/>
          <w:bCs/>
          <w:sz w:val="28"/>
          <w:szCs w:val="28"/>
        </w:rPr>
        <w:t xml:space="preserve"> specific Mental Health Rule</w:t>
      </w:r>
      <w:r w:rsidR="00C837FF">
        <w:rPr>
          <w:rFonts w:ascii="Times New Roman" w:hAnsi="Times New Roman" w:cs="Times New Roman"/>
          <w:bCs/>
          <w:sz w:val="28"/>
          <w:szCs w:val="28"/>
        </w:rPr>
        <w:t xml:space="preserve">. </w:t>
      </w:r>
      <w:r w:rsidR="00367D3A">
        <w:rPr>
          <w:rFonts w:ascii="Times New Roman" w:hAnsi="Times New Roman" w:cs="Times New Roman"/>
          <w:bCs/>
          <w:sz w:val="28"/>
          <w:szCs w:val="28"/>
        </w:rPr>
        <w:t xml:space="preserve">For an example of a rule that authorizes </w:t>
      </w:r>
      <w:r w:rsidR="0021522F">
        <w:rPr>
          <w:rFonts w:ascii="Times New Roman" w:hAnsi="Times New Roman" w:cs="Times New Roman"/>
          <w:bCs/>
          <w:sz w:val="28"/>
          <w:szCs w:val="28"/>
        </w:rPr>
        <w:t xml:space="preserve">the submission of motions and requests by email, </w:t>
      </w:r>
      <w:r w:rsidR="0021522F" w:rsidRPr="00070CC7">
        <w:rPr>
          <w:rFonts w:ascii="Times New Roman" w:hAnsi="Times New Roman" w:cs="Times New Roman"/>
          <w:bCs/>
          <w:i/>
          <w:iCs/>
          <w:sz w:val="28"/>
          <w:szCs w:val="28"/>
        </w:rPr>
        <w:t>see</w:t>
      </w:r>
      <w:r w:rsidR="0021522F">
        <w:rPr>
          <w:rFonts w:ascii="Times New Roman" w:hAnsi="Times New Roman" w:cs="Times New Roman"/>
          <w:bCs/>
          <w:sz w:val="28"/>
          <w:szCs w:val="28"/>
        </w:rPr>
        <w:t xml:space="preserve"> proposed Rule 207 (“Request to Continue a Court Proceeding”).</w:t>
      </w:r>
    </w:p>
    <w:p w14:paraId="4EEA2A8B" w14:textId="1266275A" w:rsidR="001563C3" w:rsidRPr="00485A87" w:rsidRDefault="001563C3" w:rsidP="006720DF">
      <w:pPr>
        <w:keepNext/>
        <w:spacing w:line="240" w:lineRule="auto"/>
        <w:jc w:val="both"/>
        <w:rPr>
          <w:rFonts w:ascii="Times New Roman" w:hAnsi="Times New Roman" w:cs="Times New Roman"/>
          <w:b/>
          <w:bCs/>
          <w:sz w:val="28"/>
          <w:szCs w:val="28"/>
        </w:rPr>
      </w:pPr>
      <w:r w:rsidRPr="00485A87">
        <w:rPr>
          <w:rFonts w:ascii="Times New Roman" w:hAnsi="Times New Roman" w:cs="Times New Roman"/>
          <w:b/>
          <w:bCs/>
          <w:sz w:val="28"/>
          <w:szCs w:val="28"/>
          <w:u w:val="single"/>
        </w:rPr>
        <w:t>Rule 109. Serv</w:t>
      </w:r>
      <w:r w:rsidR="00497C21">
        <w:rPr>
          <w:rFonts w:ascii="Times New Roman" w:hAnsi="Times New Roman" w:cs="Times New Roman"/>
          <w:b/>
          <w:bCs/>
          <w:sz w:val="28"/>
          <w:szCs w:val="28"/>
          <w:u w:val="single"/>
        </w:rPr>
        <w:t>e</w:t>
      </w:r>
      <w:r w:rsidRPr="00485A87">
        <w:rPr>
          <w:rFonts w:ascii="Times New Roman" w:hAnsi="Times New Roman" w:cs="Times New Roman"/>
          <w:b/>
          <w:bCs/>
          <w:sz w:val="28"/>
          <w:szCs w:val="28"/>
          <w:u w:val="single"/>
        </w:rPr>
        <w:t xml:space="preserve"> Filed Documents; Certificate of Service</w:t>
      </w:r>
      <w:r w:rsidR="00B154E6" w:rsidRPr="00485A87">
        <w:rPr>
          <w:rFonts w:ascii="Times New Roman" w:hAnsi="Times New Roman" w:cs="Times New Roman"/>
          <w:b/>
          <w:bCs/>
          <w:sz w:val="28"/>
          <w:szCs w:val="28"/>
          <w:u w:val="single"/>
        </w:rPr>
        <w:t>;</w:t>
      </w:r>
      <w:r w:rsidRPr="00485A87">
        <w:rPr>
          <w:rFonts w:ascii="Times New Roman" w:hAnsi="Times New Roman" w:cs="Times New Roman"/>
          <w:b/>
          <w:bCs/>
          <w:sz w:val="28"/>
          <w:szCs w:val="28"/>
          <w:u w:val="single"/>
        </w:rPr>
        <w:t xml:space="preserve"> Copy to Judge</w:t>
      </w:r>
    </w:p>
    <w:p w14:paraId="6EFB0DA1" w14:textId="2C900856" w:rsidR="001563C3" w:rsidRDefault="001563C3"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Proposed Rule 109 </w:t>
      </w:r>
      <w:r w:rsidR="00B0064A">
        <w:rPr>
          <w:rFonts w:ascii="Times New Roman" w:hAnsi="Times New Roman" w:cs="Times New Roman"/>
          <w:bCs/>
          <w:sz w:val="28"/>
          <w:szCs w:val="28"/>
        </w:rPr>
        <w:t>has three sections.</w:t>
      </w:r>
    </w:p>
    <w:p w14:paraId="10E8E322" w14:textId="55427A03" w:rsidR="00B0064A" w:rsidRDefault="00B0064A"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(a) (“Duty to Service”) </w:t>
      </w:r>
      <w:r w:rsidR="00AA77C6">
        <w:rPr>
          <w:rFonts w:ascii="Times New Roman" w:hAnsi="Times New Roman" w:cs="Times New Roman"/>
          <w:bCs/>
          <w:sz w:val="28"/>
          <w:szCs w:val="28"/>
        </w:rPr>
        <w:t>provides</w:t>
      </w:r>
      <w:r>
        <w:rPr>
          <w:rFonts w:ascii="Times New Roman" w:hAnsi="Times New Roman" w:cs="Times New Roman"/>
          <w:bCs/>
          <w:sz w:val="28"/>
          <w:szCs w:val="28"/>
        </w:rPr>
        <w:t xml:space="preserve"> that, except as specified otherwise in the Mental Health Rules or the Mental Health Statutes, </w:t>
      </w:r>
      <w:r w:rsidR="00A46B5F">
        <w:rPr>
          <w:rFonts w:ascii="Times New Roman" w:hAnsi="Times New Roman" w:cs="Times New Roman"/>
          <w:bCs/>
          <w:sz w:val="28"/>
          <w:szCs w:val="28"/>
        </w:rPr>
        <w:t xml:space="preserve">a party who files a document </w:t>
      </w:r>
      <w:r w:rsidR="00AA77C6">
        <w:rPr>
          <w:rFonts w:ascii="Times New Roman" w:hAnsi="Times New Roman" w:cs="Times New Roman"/>
          <w:bCs/>
          <w:sz w:val="28"/>
          <w:szCs w:val="28"/>
        </w:rPr>
        <w:t xml:space="preserve">must </w:t>
      </w:r>
      <w:r w:rsidR="00A46B5F">
        <w:rPr>
          <w:rFonts w:ascii="Times New Roman" w:hAnsi="Times New Roman" w:cs="Times New Roman"/>
          <w:bCs/>
          <w:sz w:val="28"/>
          <w:szCs w:val="28"/>
        </w:rPr>
        <w:t>provide a copy of that document, as well as any notice of hearing for which service is required, to the other parties</w:t>
      </w:r>
      <w:r w:rsidR="004D21E7">
        <w:rPr>
          <w:rFonts w:ascii="Times New Roman" w:hAnsi="Times New Roman" w:cs="Times New Roman"/>
          <w:bCs/>
          <w:sz w:val="28"/>
          <w:szCs w:val="28"/>
        </w:rPr>
        <w:t xml:space="preserve"> by reasonable means. If the party is represented by an attorney, the filing party must serve the attorney unless the court</w:t>
      </w:r>
      <w:r w:rsidR="004C4A5D">
        <w:rPr>
          <w:rFonts w:ascii="Times New Roman" w:hAnsi="Times New Roman" w:cs="Times New Roman"/>
          <w:bCs/>
          <w:sz w:val="28"/>
          <w:szCs w:val="28"/>
        </w:rPr>
        <w:t xml:space="preserve"> orders, or a specific rule or statute requires</w:t>
      </w:r>
      <w:r w:rsidR="00494633">
        <w:rPr>
          <w:rFonts w:ascii="Times New Roman" w:hAnsi="Times New Roman" w:cs="Times New Roman"/>
          <w:bCs/>
          <w:sz w:val="28"/>
          <w:szCs w:val="28"/>
        </w:rPr>
        <w:t>,</w:t>
      </w:r>
      <w:r w:rsidR="004C4A5D">
        <w:rPr>
          <w:rFonts w:ascii="Times New Roman" w:hAnsi="Times New Roman" w:cs="Times New Roman"/>
          <w:bCs/>
          <w:sz w:val="28"/>
          <w:szCs w:val="28"/>
        </w:rPr>
        <w:t xml:space="preserve"> service directly on the party.</w:t>
      </w:r>
    </w:p>
    <w:p w14:paraId="6592EF6A" w14:textId="0EB2D80C" w:rsidR="004C4A5D" w:rsidRDefault="004C4A5D"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lastRenderedPageBreak/>
        <w:t xml:space="preserve">Section (b) (“Certificate of Service”) </w:t>
      </w:r>
      <w:r w:rsidR="006A7482">
        <w:rPr>
          <w:rFonts w:ascii="Times New Roman" w:hAnsi="Times New Roman" w:cs="Times New Roman"/>
          <w:bCs/>
          <w:sz w:val="28"/>
          <w:szCs w:val="28"/>
        </w:rPr>
        <w:t xml:space="preserve">generally </w:t>
      </w:r>
      <w:r w:rsidR="003618CB">
        <w:rPr>
          <w:rFonts w:ascii="Times New Roman" w:hAnsi="Times New Roman" w:cs="Times New Roman"/>
          <w:bCs/>
          <w:sz w:val="28"/>
          <w:szCs w:val="28"/>
        </w:rPr>
        <w:t>r</w:t>
      </w:r>
      <w:r w:rsidR="006A7482">
        <w:rPr>
          <w:rFonts w:ascii="Times New Roman" w:hAnsi="Times New Roman" w:cs="Times New Roman"/>
          <w:bCs/>
          <w:sz w:val="28"/>
          <w:szCs w:val="28"/>
        </w:rPr>
        <w:t>equires every document filed with the court to include a certificate of service that states the date and the manner of providing the document to the other parties or their attorneys.</w:t>
      </w:r>
    </w:p>
    <w:p w14:paraId="367F705D" w14:textId="6AC2A368" w:rsidR="006A7482" w:rsidRDefault="006A7482"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(c) (“Copy to Assigned Judge”) </w:t>
      </w:r>
      <w:r w:rsidR="00EB4FD1">
        <w:rPr>
          <w:rFonts w:ascii="Times New Roman" w:hAnsi="Times New Roman" w:cs="Times New Roman"/>
          <w:bCs/>
          <w:sz w:val="28"/>
          <w:szCs w:val="28"/>
        </w:rPr>
        <w:t>permits, but does not require, a party who files a document to provide the assigned judge with a copy of that document.</w:t>
      </w:r>
    </w:p>
    <w:p w14:paraId="2E6FB3EF" w14:textId="0227FF95" w:rsidR="00F20224" w:rsidRPr="00485A87" w:rsidRDefault="00F20224" w:rsidP="00D153DA">
      <w:pPr>
        <w:spacing w:line="240" w:lineRule="auto"/>
        <w:jc w:val="both"/>
        <w:rPr>
          <w:rFonts w:ascii="Times New Roman" w:hAnsi="Times New Roman" w:cs="Times New Roman"/>
          <w:b/>
          <w:bCs/>
          <w:sz w:val="28"/>
          <w:szCs w:val="28"/>
        </w:rPr>
      </w:pPr>
      <w:r w:rsidRPr="00485A87">
        <w:rPr>
          <w:rFonts w:ascii="Times New Roman" w:hAnsi="Times New Roman" w:cs="Times New Roman"/>
          <w:b/>
          <w:bCs/>
          <w:sz w:val="28"/>
          <w:szCs w:val="28"/>
          <w:u w:val="single"/>
        </w:rPr>
        <w:t>Rule 110. Evidence</w:t>
      </w:r>
    </w:p>
    <w:p w14:paraId="740A0C9A" w14:textId="301C19D0" w:rsidR="00543DC0" w:rsidRDefault="00E07767"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As </w:t>
      </w:r>
      <w:r w:rsidR="00EB52EC">
        <w:rPr>
          <w:rFonts w:ascii="Times New Roman" w:hAnsi="Times New Roman" w:cs="Times New Roman"/>
          <w:bCs/>
          <w:sz w:val="28"/>
          <w:szCs w:val="28"/>
        </w:rPr>
        <w:t xml:space="preserve">previously mentioned, proposed Rule 102(a) provides that the Evidence Rules apply to mental health proceedings </w:t>
      </w:r>
      <w:r w:rsidR="000A4CB4">
        <w:rPr>
          <w:rFonts w:ascii="Times New Roman" w:hAnsi="Times New Roman" w:cs="Times New Roman"/>
          <w:bCs/>
          <w:sz w:val="28"/>
          <w:szCs w:val="28"/>
        </w:rPr>
        <w:t>unless those rules are inconsistent with Rule 110 or the Mental Health Statutes. Proposed Rule 110</w:t>
      </w:r>
      <w:r w:rsidR="002F4449">
        <w:rPr>
          <w:rFonts w:ascii="Times New Roman" w:hAnsi="Times New Roman" w:cs="Times New Roman"/>
          <w:bCs/>
          <w:sz w:val="28"/>
          <w:szCs w:val="28"/>
        </w:rPr>
        <w:t xml:space="preserve"> supplements the Evidence Rules and addresses evidentiary issues often encountered in mental health proceedings.</w:t>
      </w:r>
    </w:p>
    <w:p w14:paraId="336731DF" w14:textId="22555A98" w:rsidR="002F4449" w:rsidRDefault="00591A4B"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(a) (“Generally”) requires the trial court, except as provided in the Evidence Rules, to “consider all relevant evidence presented by the parties that is admitted by the court and give weight to the admitted evidence as the court determines appropriate.”</w:t>
      </w:r>
      <w:r w:rsidR="0095583C">
        <w:rPr>
          <w:rFonts w:ascii="Times New Roman" w:hAnsi="Times New Roman" w:cs="Times New Roman"/>
          <w:bCs/>
          <w:sz w:val="28"/>
          <w:szCs w:val="28"/>
        </w:rPr>
        <w:t xml:space="preserve"> The comment to proposed Rule 110 provides examples of relevant </w:t>
      </w:r>
      <w:r w:rsidR="00154600">
        <w:rPr>
          <w:rFonts w:ascii="Times New Roman" w:hAnsi="Times New Roman" w:cs="Times New Roman"/>
          <w:bCs/>
          <w:sz w:val="28"/>
          <w:szCs w:val="28"/>
        </w:rPr>
        <w:t>evidence typically presented in mental health proceedings.</w:t>
      </w:r>
    </w:p>
    <w:p w14:paraId="281B5DBD" w14:textId="7623A7AB" w:rsidR="00591A4B" w:rsidRDefault="00591A4B"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(b) (“Incorporation by Reference”)</w:t>
      </w:r>
      <w:r w:rsidR="00A61360">
        <w:rPr>
          <w:rFonts w:ascii="Times New Roman" w:hAnsi="Times New Roman" w:cs="Times New Roman"/>
          <w:bCs/>
          <w:sz w:val="28"/>
          <w:szCs w:val="28"/>
        </w:rPr>
        <w:t xml:space="preserve"> states that if an affidavit is submitted pursuant to the Mental Health Statutes or to the Mental Health Rules and if that affidavit incorporates another document by reference, a copy of the incorporated document must be attached to the affidavit.</w:t>
      </w:r>
      <w:r w:rsidR="003B51DA">
        <w:rPr>
          <w:rFonts w:ascii="Times New Roman" w:hAnsi="Times New Roman" w:cs="Times New Roman"/>
          <w:bCs/>
          <w:sz w:val="28"/>
          <w:szCs w:val="28"/>
        </w:rPr>
        <w:t xml:space="preserve"> The comment to proposed Rule 110 explains that this section expands the holding in </w:t>
      </w:r>
      <w:r w:rsidR="00793223">
        <w:rPr>
          <w:rFonts w:ascii="Times New Roman" w:hAnsi="Times New Roman" w:cs="Times New Roman"/>
          <w:bCs/>
          <w:i/>
          <w:iCs/>
          <w:sz w:val="28"/>
          <w:szCs w:val="28"/>
        </w:rPr>
        <w:t>In re Pima County MH No. 20200860221</w:t>
      </w:r>
      <w:r w:rsidR="00793223">
        <w:rPr>
          <w:rFonts w:ascii="Times New Roman" w:hAnsi="Times New Roman" w:cs="Times New Roman"/>
          <w:bCs/>
          <w:sz w:val="28"/>
          <w:szCs w:val="28"/>
        </w:rPr>
        <w:t xml:space="preserve">, 225 Ariz. 519 (2023), to all affidavits submitted under the Mental Health Statutes or the Mental Health Rules. </w:t>
      </w:r>
      <w:r w:rsidR="005D7D85">
        <w:rPr>
          <w:rFonts w:ascii="Times New Roman" w:hAnsi="Times New Roman" w:cs="Times New Roman"/>
          <w:bCs/>
          <w:sz w:val="28"/>
          <w:szCs w:val="28"/>
        </w:rPr>
        <w:t xml:space="preserve">The comment further observes that although that opinion permits </w:t>
      </w:r>
      <w:r w:rsidR="005E7977">
        <w:rPr>
          <w:rFonts w:ascii="Times New Roman" w:hAnsi="Times New Roman" w:cs="Times New Roman"/>
          <w:bCs/>
          <w:sz w:val="28"/>
          <w:szCs w:val="28"/>
        </w:rPr>
        <w:t>incorporation by reference in an affidavit, the opinion goes on to state that, “it remains best practice to provide all the statutory required information in the affidavit itself.”</w:t>
      </w:r>
    </w:p>
    <w:p w14:paraId="06A5F3BA" w14:textId="50E43871" w:rsidR="005E7977" w:rsidRDefault="000F0FB2"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(c) (“Stipulations to the Admission of Filed Documents”) </w:t>
      </w:r>
      <w:r w:rsidR="00370B9D">
        <w:rPr>
          <w:rFonts w:ascii="Times New Roman" w:hAnsi="Times New Roman" w:cs="Times New Roman"/>
          <w:bCs/>
          <w:sz w:val="28"/>
          <w:szCs w:val="28"/>
        </w:rPr>
        <w:t>provides that if the parties stipulate to the admission of a document that has been filed with the trial court, the clerk does not need to separate</w:t>
      </w:r>
      <w:r w:rsidR="00AB61EC">
        <w:rPr>
          <w:rFonts w:ascii="Times New Roman" w:hAnsi="Times New Roman" w:cs="Times New Roman"/>
          <w:bCs/>
          <w:sz w:val="28"/>
          <w:szCs w:val="28"/>
        </w:rPr>
        <w:t>ly</w:t>
      </w:r>
      <w:r w:rsidR="00370B9D">
        <w:rPr>
          <w:rFonts w:ascii="Times New Roman" w:hAnsi="Times New Roman" w:cs="Times New Roman"/>
          <w:bCs/>
          <w:sz w:val="28"/>
          <w:szCs w:val="28"/>
        </w:rPr>
        <w:t xml:space="preserve"> mark a copy of that document as an exhibit and have it formally admitted into evidence. Instead, the court </w:t>
      </w:r>
      <w:r w:rsidR="004D6649">
        <w:rPr>
          <w:rFonts w:ascii="Times New Roman" w:hAnsi="Times New Roman" w:cs="Times New Roman"/>
          <w:bCs/>
          <w:sz w:val="28"/>
          <w:szCs w:val="28"/>
        </w:rPr>
        <w:t>will consider the filed document as though it had been admitted into evidence as an exhibit.</w:t>
      </w:r>
    </w:p>
    <w:p w14:paraId="25DE85E5" w14:textId="314A3E8F" w:rsidR="004D6649" w:rsidRDefault="004D6649"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(d) (“Exhibits”) </w:t>
      </w:r>
      <w:r w:rsidR="007F0DDA">
        <w:rPr>
          <w:rFonts w:ascii="Times New Roman" w:hAnsi="Times New Roman" w:cs="Times New Roman"/>
          <w:bCs/>
          <w:sz w:val="28"/>
          <w:szCs w:val="28"/>
        </w:rPr>
        <w:t xml:space="preserve">describes the clerk’s duties with respect </w:t>
      </w:r>
      <w:r w:rsidR="00BA3B97">
        <w:rPr>
          <w:rFonts w:ascii="Times New Roman" w:hAnsi="Times New Roman" w:cs="Times New Roman"/>
          <w:bCs/>
          <w:sz w:val="28"/>
          <w:szCs w:val="28"/>
        </w:rPr>
        <w:t xml:space="preserve">to </w:t>
      </w:r>
      <w:r w:rsidR="007F0DDA">
        <w:rPr>
          <w:rFonts w:ascii="Times New Roman" w:hAnsi="Times New Roman" w:cs="Times New Roman"/>
          <w:bCs/>
          <w:sz w:val="28"/>
          <w:szCs w:val="28"/>
        </w:rPr>
        <w:t>exhibits.</w:t>
      </w:r>
    </w:p>
    <w:p w14:paraId="49BE420C" w14:textId="2708892B" w:rsidR="007F0DDA" w:rsidRPr="00793223" w:rsidRDefault="00645871"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(e) (“Judicial Notice”) permits the trial court to take judicial notice of records contained in </w:t>
      </w:r>
      <w:r w:rsidR="009C2A81">
        <w:rPr>
          <w:rFonts w:ascii="Times New Roman" w:hAnsi="Times New Roman" w:cs="Times New Roman"/>
          <w:bCs/>
          <w:sz w:val="28"/>
          <w:szCs w:val="28"/>
        </w:rPr>
        <w:t>cases filed in the superior court in which the patient is, or was, a party if the court determines those records are relevant.</w:t>
      </w:r>
    </w:p>
    <w:p w14:paraId="20CB4B4D" w14:textId="77777777" w:rsidR="008D44A6" w:rsidRPr="008D44A6" w:rsidRDefault="008D44A6" w:rsidP="00D153DA">
      <w:pPr>
        <w:spacing w:line="240" w:lineRule="auto"/>
        <w:jc w:val="both"/>
        <w:rPr>
          <w:rFonts w:ascii="Times New Roman" w:hAnsi="Times New Roman" w:cs="Times New Roman"/>
          <w:b/>
          <w:bCs/>
          <w:sz w:val="28"/>
          <w:szCs w:val="28"/>
        </w:rPr>
      </w:pPr>
    </w:p>
    <w:p w14:paraId="2D06070B" w14:textId="5ED81BED" w:rsidR="00002F94" w:rsidRPr="00485A87" w:rsidRDefault="004738E2" w:rsidP="00653F1E">
      <w:pPr>
        <w:keepNext/>
        <w:spacing w:line="240" w:lineRule="auto"/>
        <w:jc w:val="both"/>
        <w:rPr>
          <w:rFonts w:ascii="Times New Roman" w:hAnsi="Times New Roman" w:cs="Times New Roman"/>
          <w:b/>
          <w:bCs/>
          <w:sz w:val="36"/>
          <w:szCs w:val="36"/>
          <w:u w:val="double"/>
        </w:rPr>
      </w:pPr>
      <w:r w:rsidRPr="00485A87">
        <w:rPr>
          <w:rFonts w:ascii="Times New Roman" w:hAnsi="Times New Roman" w:cs="Times New Roman"/>
          <w:b/>
          <w:bCs/>
          <w:sz w:val="36"/>
          <w:szCs w:val="36"/>
          <w:u w:val="double"/>
        </w:rPr>
        <w:lastRenderedPageBreak/>
        <w:t xml:space="preserve">PART II. </w:t>
      </w:r>
      <w:r w:rsidR="008D1A88" w:rsidRPr="00485A87">
        <w:rPr>
          <w:rFonts w:ascii="Times New Roman" w:hAnsi="Times New Roman" w:cs="Times New Roman"/>
          <w:b/>
          <w:bCs/>
          <w:sz w:val="36"/>
          <w:szCs w:val="36"/>
          <w:u w:val="double"/>
        </w:rPr>
        <w:t>RULES RELATING TO COURT PROCEEDINGS</w:t>
      </w:r>
    </w:p>
    <w:p w14:paraId="63412749" w14:textId="6CB03A4A" w:rsidR="0048684F" w:rsidRDefault="00352FF2"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A </w:t>
      </w:r>
      <w:r w:rsidR="00E545D9">
        <w:rPr>
          <w:rFonts w:ascii="Times New Roman" w:hAnsi="Times New Roman" w:cs="Times New Roman"/>
          <w:bCs/>
          <w:sz w:val="28"/>
          <w:szCs w:val="28"/>
        </w:rPr>
        <w:t xml:space="preserve">single </w:t>
      </w:r>
      <w:r>
        <w:rPr>
          <w:rFonts w:ascii="Times New Roman" w:hAnsi="Times New Roman" w:cs="Times New Roman"/>
          <w:bCs/>
          <w:sz w:val="28"/>
          <w:szCs w:val="28"/>
        </w:rPr>
        <w:t xml:space="preserve">mental health case can involve several types of </w:t>
      </w:r>
      <w:r w:rsidR="0048684F">
        <w:rPr>
          <w:rFonts w:ascii="Times New Roman" w:hAnsi="Times New Roman" w:cs="Times New Roman"/>
          <w:bCs/>
          <w:sz w:val="28"/>
          <w:szCs w:val="28"/>
        </w:rPr>
        <w:t xml:space="preserve">mental health proceedings. </w:t>
      </w:r>
      <w:r w:rsidR="00FB1813">
        <w:rPr>
          <w:rFonts w:ascii="Times New Roman" w:hAnsi="Times New Roman" w:cs="Times New Roman"/>
          <w:bCs/>
          <w:sz w:val="28"/>
          <w:szCs w:val="28"/>
        </w:rPr>
        <w:t xml:space="preserve">Each mental health case begins </w:t>
      </w:r>
      <w:r w:rsidR="00DC45C2">
        <w:rPr>
          <w:rFonts w:ascii="Times New Roman" w:hAnsi="Times New Roman" w:cs="Times New Roman"/>
          <w:bCs/>
          <w:sz w:val="28"/>
          <w:szCs w:val="28"/>
        </w:rPr>
        <w:t>with the filing of a petition for court-ordered evaluation (“COE”).</w:t>
      </w:r>
      <w:r w:rsidR="0061311D">
        <w:rPr>
          <w:rFonts w:ascii="Times New Roman" w:hAnsi="Times New Roman" w:cs="Times New Roman"/>
          <w:b/>
          <w:bCs/>
          <w:sz w:val="28"/>
          <w:szCs w:val="28"/>
        </w:rPr>
        <w:t xml:space="preserve"> </w:t>
      </w:r>
      <w:r w:rsidR="006F31FE">
        <w:rPr>
          <w:rFonts w:ascii="Times New Roman" w:hAnsi="Times New Roman" w:cs="Times New Roman"/>
          <w:bCs/>
          <w:sz w:val="28"/>
          <w:szCs w:val="28"/>
        </w:rPr>
        <w:t>After the COE is completed, a petition for court-ordered treatment (“COT”) m</w:t>
      </w:r>
      <w:r w:rsidR="000A2E13">
        <w:rPr>
          <w:rFonts w:ascii="Times New Roman" w:hAnsi="Times New Roman" w:cs="Times New Roman"/>
          <w:bCs/>
          <w:sz w:val="28"/>
          <w:szCs w:val="28"/>
        </w:rPr>
        <w:t xml:space="preserve">ight be filed if the patient </w:t>
      </w:r>
      <w:r w:rsidR="006E12BA">
        <w:rPr>
          <w:rFonts w:ascii="Times New Roman" w:hAnsi="Times New Roman" w:cs="Times New Roman"/>
          <w:bCs/>
          <w:sz w:val="28"/>
          <w:szCs w:val="28"/>
        </w:rPr>
        <w:t xml:space="preserve">meets the statutory criteria. </w:t>
      </w:r>
      <w:r w:rsidR="0073030F">
        <w:rPr>
          <w:rFonts w:ascii="Times New Roman" w:hAnsi="Times New Roman" w:cs="Times New Roman"/>
          <w:bCs/>
          <w:sz w:val="28"/>
          <w:szCs w:val="28"/>
        </w:rPr>
        <w:t>If the court grants the petition</w:t>
      </w:r>
      <w:r w:rsidR="00183B98">
        <w:rPr>
          <w:rFonts w:ascii="Times New Roman" w:hAnsi="Times New Roman" w:cs="Times New Roman"/>
          <w:bCs/>
          <w:sz w:val="28"/>
          <w:szCs w:val="28"/>
        </w:rPr>
        <w:t xml:space="preserve"> for COT</w:t>
      </w:r>
      <w:r w:rsidR="0073030F">
        <w:rPr>
          <w:rFonts w:ascii="Times New Roman" w:hAnsi="Times New Roman" w:cs="Times New Roman"/>
          <w:bCs/>
          <w:sz w:val="28"/>
          <w:szCs w:val="28"/>
        </w:rPr>
        <w:t xml:space="preserve">, a petition for </w:t>
      </w:r>
      <w:r w:rsidR="0073030F" w:rsidRPr="00C93A87">
        <w:rPr>
          <w:rFonts w:ascii="Times New Roman" w:hAnsi="Times New Roman" w:cs="Times New Roman"/>
          <w:bCs/>
          <w:sz w:val="28"/>
          <w:szCs w:val="28"/>
          <w:u w:val="single"/>
        </w:rPr>
        <w:t>continued</w:t>
      </w:r>
      <w:r w:rsidR="0073030F">
        <w:rPr>
          <w:rFonts w:ascii="Times New Roman" w:hAnsi="Times New Roman" w:cs="Times New Roman"/>
          <w:bCs/>
          <w:sz w:val="28"/>
          <w:szCs w:val="28"/>
        </w:rPr>
        <w:t xml:space="preserve"> </w:t>
      </w:r>
      <w:r w:rsidR="00683C6B">
        <w:rPr>
          <w:rFonts w:ascii="Times New Roman" w:hAnsi="Times New Roman" w:cs="Times New Roman"/>
          <w:bCs/>
          <w:sz w:val="28"/>
          <w:szCs w:val="28"/>
        </w:rPr>
        <w:t>COT</w:t>
      </w:r>
      <w:r w:rsidR="0073030F">
        <w:rPr>
          <w:rFonts w:ascii="Times New Roman" w:hAnsi="Times New Roman" w:cs="Times New Roman"/>
          <w:bCs/>
          <w:sz w:val="28"/>
          <w:szCs w:val="28"/>
        </w:rPr>
        <w:t xml:space="preserve"> might be filed before the treatment order </w:t>
      </w:r>
      <w:r w:rsidR="00A66D59">
        <w:rPr>
          <w:rFonts w:ascii="Times New Roman" w:hAnsi="Times New Roman" w:cs="Times New Roman"/>
          <w:bCs/>
          <w:sz w:val="28"/>
          <w:szCs w:val="28"/>
        </w:rPr>
        <w:t>expires (by statute, each treatment order can last no longer than 365</w:t>
      </w:r>
      <w:r w:rsidR="00183B98">
        <w:rPr>
          <w:rFonts w:ascii="Times New Roman" w:hAnsi="Times New Roman" w:cs="Times New Roman"/>
          <w:bCs/>
          <w:sz w:val="28"/>
          <w:szCs w:val="28"/>
        </w:rPr>
        <w:t xml:space="preserve"> days</w:t>
      </w:r>
      <w:r w:rsidR="00A66D59">
        <w:rPr>
          <w:rFonts w:ascii="Times New Roman" w:hAnsi="Times New Roman" w:cs="Times New Roman"/>
          <w:bCs/>
          <w:sz w:val="28"/>
          <w:szCs w:val="28"/>
        </w:rPr>
        <w:t xml:space="preserve"> unless the court continues it).</w:t>
      </w:r>
      <w:r w:rsidR="008B3AB5">
        <w:rPr>
          <w:rFonts w:ascii="Times New Roman" w:hAnsi="Times New Roman" w:cs="Times New Roman"/>
          <w:bCs/>
          <w:sz w:val="28"/>
          <w:szCs w:val="28"/>
        </w:rPr>
        <w:t xml:space="preserve"> In addition, the patient has right</w:t>
      </w:r>
      <w:r w:rsidR="00C93A87">
        <w:rPr>
          <w:rFonts w:ascii="Times New Roman" w:hAnsi="Times New Roman" w:cs="Times New Roman"/>
          <w:bCs/>
          <w:sz w:val="28"/>
          <w:szCs w:val="28"/>
        </w:rPr>
        <w:t>s</w:t>
      </w:r>
      <w:r w:rsidR="008B3AB5">
        <w:rPr>
          <w:rFonts w:ascii="Times New Roman" w:hAnsi="Times New Roman" w:cs="Times New Roman"/>
          <w:bCs/>
          <w:sz w:val="28"/>
          <w:szCs w:val="28"/>
        </w:rPr>
        <w:t xml:space="preserve"> </w:t>
      </w:r>
      <w:r w:rsidR="00E17577">
        <w:rPr>
          <w:rFonts w:ascii="Times New Roman" w:hAnsi="Times New Roman" w:cs="Times New Roman"/>
          <w:bCs/>
          <w:sz w:val="28"/>
          <w:szCs w:val="28"/>
        </w:rPr>
        <w:t>regarding</w:t>
      </w:r>
      <w:r w:rsidR="008B3AB5">
        <w:rPr>
          <w:rFonts w:ascii="Times New Roman" w:hAnsi="Times New Roman" w:cs="Times New Roman"/>
          <w:bCs/>
          <w:sz w:val="28"/>
          <w:szCs w:val="28"/>
        </w:rPr>
        <w:t xml:space="preserve"> judicial review and </w:t>
      </w:r>
      <w:r w:rsidR="00547CAE">
        <w:rPr>
          <w:rFonts w:ascii="Times New Roman" w:hAnsi="Times New Roman" w:cs="Times New Roman"/>
          <w:bCs/>
          <w:sz w:val="28"/>
          <w:szCs w:val="28"/>
        </w:rPr>
        <w:t>habeas corpus. Each of these is a different type of mental health proceeding.</w:t>
      </w:r>
      <w:r w:rsidR="006E12BA">
        <w:rPr>
          <w:rFonts w:ascii="Times New Roman" w:hAnsi="Times New Roman" w:cs="Times New Roman"/>
          <w:bCs/>
          <w:sz w:val="28"/>
          <w:szCs w:val="28"/>
        </w:rPr>
        <w:t xml:space="preserve"> </w:t>
      </w:r>
    </w:p>
    <w:p w14:paraId="069D54EF" w14:textId="3A59461F" w:rsidR="000F1E39" w:rsidRPr="00A401DD" w:rsidRDefault="00921BF7" w:rsidP="00D153DA">
      <w:pPr>
        <w:spacing w:line="240" w:lineRule="auto"/>
        <w:jc w:val="both"/>
        <w:rPr>
          <w:rFonts w:ascii="Times New Roman" w:hAnsi="Times New Roman" w:cs="Times New Roman"/>
          <w:b/>
          <w:bCs/>
          <w:color w:val="FF0000"/>
          <w:sz w:val="28"/>
          <w:szCs w:val="28"/>
        </w:rPr>
      </w:pPr>
      <w:r>
        <w:rPr>
          <w:rFonts w:ascii="Times New Roman" w:hAnsi="Times New Roman" w:cs="Times New Roman"/>
          <w:bCs/>
          <w:sz w:val="28"/>
          <w:szCs w:val="28"/>
        </w:rPr>
        <w:t xml:space="preserve">As indicated by the title of Part II, </w:t>
      </w:r>
      <w:r w:rsidR="00277842">
        <w:rPr>
          <w:rFonts w:ascii="Times New Roman" w:hAnsi="Times New Roman" w:cs="Times New Roman"/>
          <w:bCs/>
          <w:sz w:val="28"/>
          <w:szCs w:val="28"/>
        </w:rPr>
        <w:t xml:space="preserve">the eleven </w:t>
      </w:r>
      <w:r w:rsidR="00C25986">
        <w:rPr>
          <w:rFonts w:ascii="Times New Roman" w:hAnsi="Times New Roman" w:cs="Times New Roman"/>
          <w:bCs/>
          <w:sz w:val="28"/>
          <w:szCs w:val="28"/>
        </w:rPr>
        <w:t>rules in Part II</w:t>
      </w:r>
      <w:r>
        <w:rPr>
          <w:rFonts w:ascii="Times New Roman" w:hAnsi="Times New Roman" w:cs="Times New Roman"/>
          <w:bCs/>
          <w:sz w:val="28"/>
          <w:szCs w:val="28"/>
        </w:rPr>
        <w:t xml:space="preserve"> apply to </w:t>
      </w:r>
      <w:r w:rsidR="00A72F65">
        <w:rPr>
          <w:rFonts w:ascii="Times New Roman" w:hAnsi="Times New Roman" w:cs="Times New Roman"/>
          <w:bCs/>
          <w:sz w:val="28"/>
          <w:szCs w:val="28"/>
        </w:rPr>
        <w:t>all the</w:t>
      </w:r>
      <w:r w:rsidR="00E17577">
        <w:rPr>
          <w:rFonts w:ascii="Times New Roman" w:hAnsi="Times New Roman" w:cs="Times New Roman"/>
          <w:bCs/>
          <w:sz w:val="28"/>
          <w:szCs w:val="28"/>
        </w:rPr>
        <w:t>se</w:t>
      </w:r>
      <w:r w:rsidR="00A72F65">
        <w:rPr>
          <w:rFonts w:ascii="Times New Roman" w:hAnsi="Times New Roman" w:cs="Times New Roman"/>
          <w:bCs/>
          <w:sz w:val="28"/>
          <w:szCs w:val="28"/>
        </w:rPr>
        <w:t xml:space="preserve"> different </w:t>
      </w:r>
      <w:r w:rsidR="00352FF2">
        <w:rPr>
          <w:rFonts w:ascii="Times New Roman" w:hAnsi="Times New Roman" w:cs="Times New Roman"/>
          <w:bCs/>
          <w:sz w:val="28"/>
          <w:szCs w:val="28"/>
        </w:rPr>
        <w:t xml:space="preserve">types of </w:t>
      </w:r>
      <w:r w:rsidR="00547CAE">
        <w:rPr>
          <w:rFonts w:ascii="Times New Roman" w:hAnsi="Times New Roman" w:cs="Times New Roman"/>
          <w:bCs/>
          <w:sz w:val="28"/>
          <w:szCs w:val="28"/>
        </w:rPr>
        <w:t>mental health proceedings</w:t>
      </w:r>
      <w:r>
        <w:rPr>
          <w:rFonts w:ascii="Times New Roman" w:hAnsi="Times New Roman" w:cs="Times New Roman"/>
          <w:bCs/>
          <w:sz w:val="28"/>
          <w:szCs w:val="28"/>
        </w:rPr>
        <w:t>.</w:t>
      </w:r>
    </w:p>
    <w:p w14:paraId="4344883B" w14:textId="2EBD8C6B" w:rsidR="005727C2" w:rsidRPr="00485A87" w:rsidRDefault="005727C2" w:rsidP="00C25986">
      <w:pPr>
        <w:keepNext/>
        <w:spacing w:line="240" w:lineRule="auto"/>
        <w:jc w:val="both"/>
        <w:rPr>
          <w:rFonts w:ascii="Times New Roman" w:hAnsi="Times New Roman" w:cs="Times New Roman"/>
          <w:b/>
          <w:bCs/>
          <w:sz w:val="28"/>
          <w:szCs w:val="28"/>
          <w:u w:val="single"/>
        </w:rPr>
      </w:pPr>
      <w:r w:rsidRPr="00485A87">
        <w:rPr>
          <w:rFonts w:ascii="Times New Roman" w:hAnsi="Times New Roman" w:cs="Times New Roman"/>
          <w:b/>
          <w:bCs/>
          <w:sz w:val="28"/>
          <w:szCs w:val="28"/>
          <w:u w:val="single"/>
        </w:rPr>
        <w:t xml:space="preserve">Rule </w:t>
      </w:r>
      <w:r w:rsidR="00C25986" w:rsidRPr="00485A87">
        <w:rPr>
          <w:rFonts w:ascii="Times New Roman" w:hAnsi="Times New Roman" w:cs="Times New Roman"/>
          <w:b/>
          <w:bCs/>
          <w:sz w:val="28"/>
          <w:szCs w:val="28"/>
          <w:u w:val="single"/>
        </w:rPr>
        <w:t>201</w:t>
      </w:r>
      <w:r w:rsidRPr="00485A87">
        <w:rPr>
          <w:rFonts w:ascii="Times New Roman" w:hAnsi="Times New Roman" w:cs="Times New Roman"/>
          <w:b/>
          <w:bCs/>
          <w:sz w:val="28"/>
          <w:szCs w:val="28"/>
          <w:u w:val="single"/>
        </w:rPr>
        <w:t xml:space="preserve">. </w:t>
      </w:r>
      <w:r w:rsidR="00C25986" w:rsidRPr="00485A87">
        <w:rPr>
          <w:rFonts w:ascii="Times New Roman" w:hAnsi="Times New Roman" w:cs="Times New Roman"/>
          <w:b/>
          <w:bCs/>
          <w:sz w:val="28"/>
          <w:szCs w:val="28"/>
          <w:u w:val="single"/>
        </w:rPr>
        <w:t>Requests and Motions</w:t>
      </w:r>
    </w:p>
    <w:p w14:paraId="1B5A3B58" w14:textId="6E0C0303" w:rsidR="000256B4" w:rsidRDefault="00493050"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The Mental Health Statutes use the term “request” in some places and use the term “motion” in other</w:t>
      </w:r>
      <w:r w:rsidR="00AE66A2">
        <w:rPr>
          <w:rFonts w:ascii="Times New Roman" w:hAnsi="Times New Roman" w:cs="Times New Roman"/>
          <w:bCs/>
          <w:sz w:val="28"/>
          <w:szCs w:val="28"/>
        </w:rPr>
        <w:t>s</w:t>
      </w:r>
      <w:r w:rsidR="0036117C">
        <w:rPr>
          <w:rFonts w:ascii="Times New Roman" w:hAnsi="Times New Roman" w:cs="Times New Roman"/>
          <w:bCs/>
          <w:sz w:val="28"/>
          <w:szCs w:val="28"/>
        </w:rPr>
        <w:t>.</w:t>
      </w:r>
      <w:r w:rsidR="00AE66A2">
        <w:rPr>
          <w:rFonts w:ascii="Times New Roman" w:hAnsi="Times New Roman" w:cs="Times New Roman"/>
          <w:bCs/>
          <w:sz w:val="28"/>
          <w:szCs w:val="28"/>
        </w:rPr>
        <w:t xml:space="preserve"> </w:t>
      </w:r>
      <w:r w:rsidR="002B50AD">
        <w:rPr>
          <w:rFonts w:ascii="Times New Roman" w:hAnsi="Times New Roman" w:cs="Times New Roman"/>
          <w:bCs/>
          <w:sz w:val="28"/>
          <w:szCs w:val="28"/>
        </w:rPr>
        <w:t xml:space="preserve">To be consistent with those statutes, the Mental Health Rules also use both terms. </w:t>
      </w:r>
      <w:r w:rsidR="0005080A">
        <w:rPr>
          <w:rFonts w:ascii="Times New Roman" w:hAnsi="Times New Roman" w:cs="Times New Roman"/>
          <w:bCs/>
          <w:sz w:val="28"/>
          <w:szCs w:val="28"/>
        </w:rPr>
        <w:t xml:space="preserve">Proposed Rule 201 </w:t>
      </w:r>
      <w:r w:rsidR="00A7494A">
        <w:rPr>
          <w:rFonts w:ascii="Times New Roman" w:hAnsi="Times New Roman" w:cs="Times New Roman"/>
          <w:bCs/>
          <w:sz w:val="28"/>
          <w:szCs w:val="28"/>
        </w:rPr>
        <w:t>governs</w:t>
      </w:r>
      <w:r w:rsidR="00FF3AE9">
        <w:rPr>
          <w:rFonts w:ascii="Times New Roman" w:hAnsi="Times New Roman" w:cs="Times New Roman"/>
          <w:bCs/>
          <w:sz w:val="28"/>
          <w:szCs w:val="28"/>
        </w:rPr>
        <w:t xml:space="preserve"> </w:t>
      </w:r>
      <w:r w:rsidR="00A7494A">
        <w:rPr>
          <w:rFonts w:ascii="Times New Roman" w:hAnsi="Times New Roman" w:cs="Times New Roman"/>
          <w:bCs/>
          <w:sz w:val="28"/>
          <w:szCs w:val="28"/>
        </w:rPr>
        <w:t>both requests and motions.</w:t>
      </w:r>
    </w:p>
    <w:p w14:paraId="3E3BB3E3" w14:textId="306FD948" w:rsidR="00C41B28" w:rsidRDefault="000256B4"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(a) (“Requests”) recognizes that a “request” </w:t>
      </w:r>
      <w:r w:rsidR="0008499A">
        <w:rPr>
          <w:rFonts w:ascii="Times New Roman" w:hAnsi="Times New Roman" w:cs="Times New Roman"/>
          <w:bCs/>
          <w:sz w:val="28"/>
          <w:szCs w:val="28"/>
        </w:rPr>
        <w:t>is functionally the same as a “motion” and, thus, states that, unless a specific rule or court order provides otherwise, the requirements and procedures relating to motions also apply to requests.</w:t>
      </w:r>
    </w:p>
    <w:p w14:paraId="74893CC2" w14:textId="32626555" w:rsidR="0008499A" w:rsidRDefault="0008499A"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(b)</w:t>
      </w:r>
      <w:r w:rsidR="007A0205">
        <w:rPr>
          <w:rFonts w:ascii="Times New Roman" w:hAnsi="Times New Roman" w:cs="Times New Roman"/>
          <w:bCs/>
          <w:sz w:val="28"/>
          <w:szCs w:val="28"/>
        </w:rPr>
        <w:t xml:space="preserve"> (“Motions”)</w:t>
      </w:r>
      <w:r>
        <w:rPr>
          <w:rFonts w:ascii="Times New Roman" w:hAnsi="Times New Roman" w:cs="Times New Roman"/>
          <w:bCs/>
          <w:sz w:val="28"/>
          <w:szCs w:val="28"/>
        </w:rPr>
        <w:t xml:space="preserve"> </w:t>
      </w:r>
      <w:r w:rsidR="00F53C89">
        <w:rPr>
          <w:rFonts w:ascii="Times New Roman" w:hAnsi="Times New Roman" w:cs="Times New Roman"/>
          <w:bCs/>
          <w:sz w:val="28"/>
          <w:szCs w:val="28"/>
        </w:rPr>
        <w:t xml:space="preserve">describes the requirements and procedures relating to motions. </w:t>
      </w:r>
      <w:r w:rsidR="000B6C45">
        <w:rPr>
          <w:rFonts w:ascii="Times New Roman" w:hAnsi="Times New Roman" w:cs="Times New Roman"/>
          <w:bCs/>
          <w:sz w:val="28"/>
          <w:szCs w:val="28"/>
        </w:rPr>
        <w:t>The requirements includ</w:t>
      </w:r>
      <w:r w:rsidR="00357B21">
        <w:rPr>
          <w:rFonts w:ascii="Times New Roman" w:hAnsi="Times New Roman" w:cs="Times New Roman"/>
          <w:bCs/>
          <w:sz w:val="28"/>
          <w:szCs w:val="28"/>
        </w:rPr>
        <w:t xml:space="preserve">e </w:t>
      </w:r>
      <w:r w:rsidR="000B6C45">
        <w:rPr>
          <w:rFonts w:ascii="Times New Roman" w:hAnsi="Times New Roman" w:cs="Times New Roman"/>
          <w:bCs/>
          <w:sz w:val="28"/>
          <w:szCs w:val="28"/>
        </w:rPr>
        <w:t xml:space="preserve">stating the detailed basis for the relief sought, making a good faith effort to confer with all parties before filing the motion, and stating the other parties’ positions on the issues raised in the motion. </w:t>
      </w:r>
      <w:r w:rsidR="002B61D6">
        <w:rPr>
          <w:rFonts w:ascii="Times New Roman" w:hAnsi="Times New Roman" w:cs="Times New Roman"/>
          <w:bCs/>
          <w:sz w:val="28"/>
          <w:szCs w:val="28"/>
        </w:rPr>
        <w:t>Due to the accelerated statutory timeframes in mental health cases, the time for filing a response is no mor</w:t>
      </w:r>
      <w:r w:rsidR="00357B21">
        <w:rPr>
          <w:rFonts w:ascii="Times New Roman" w:hAnsi="Times New Roman" w:cs="Times New Roman"/>
          <w:bCs/>
          <w:sz w:val="28"/>
          <w:szCs w:val="28"/>
        </w:rPr>
        <w:t>e</w:t>
      </w:r>
      <w:r w:rsidR="002B61D6">
        <w:rPr>
          <w:rFonts w:ascii="Times New Roman" w:hAnsi="Times New Roman" w:cs="Times New Roman"/>
          <w:bCs/>
          <w:sz w:val="28"/>
          <w:szCs w:val="28"/>
        </w:rPr>
        <w:t xml:space="preserve"> than three business days after service of the motion</w:t>
      </w:r>
      <w:r w:rsidR="00770E7E">
        <w:rPr>
          <w:rFonts w:ascii="Times New Roman" w:hAnsi="Times New Roman" w:cs="Times New Roman"/>
          <w:bCs/>
          <w:sz w:val="28"/>
          <w:szCs w:val="28"/>
        </w:rPr>
        <w:t>, and the time for filing a reply is no more than three business days after service of a response.</w:t>
      </w:r>
      <w:r w:rsidR="00505E93">
        <w:rPr>
          <w:rFonts w:ascii="Times New Roman" w:hAnsi="Times New Roman" w:cs="Times New Roman"/>
          <w:bCs/>
          <w:sz w:val="28"/>
          <w:szCs w:val="28"/>
        </w:rPr>
        <w:t xml:space="preserve"> Unless the court allows otherwise, </w:t>
      </w:r>
      <w:r w:rsidR="00CF7A64">
        <w:rPr>
          <w:rFonts w:ascii="Times New Roman" w:hAnsi="Times New Roman" w:cs="Times New Roman"/>
          <w:bCs/>
          <w:sz w:val="28"/>
          <w:szCs w:val="28"/>
        </w:rPr>
        <w:t xml:space="preserve">the motion and response (including supporting memorandum) </w:t>
      </w:r>
      <w:r w:rsidR="00C51175">
        <w:rPr>
          <w:rFonts w:ascii="Times New Roman" w:hAnsi="Times New Roman" w:cs="Times New Roman"/>
          <w:bCs/>
          <w:sz w:val="28"/>
          <w:szCs w:val="28"/>
        </w:rPr>
        <w:t>may</w:t>
      </w:r>
      <w:r w:rsidR="00CF7A64">
        <w:rPr>
          <w:rFonts w:ascii="Times New Roman" w:hAnsi="Times New Roman" w:cs="Times New Roman"/>
          <w:bCs/>
          <w:sz w:val="28"/>
          <w:szCs w:val="28"/>
        </w:rPr>
        <w:t xml:space="preserve"> not exceed </w:t>
      </w:r>
      <w:r w:rsidR="00C51175">
        <w:rPr>
          <w:rFonts w:ascii="Times New Roman" w:hAnsi="Times New Roman" w:cs="Times New Roman"/>
          <w:bCs/>
          <w:sz w:val="28"/>
          <w:szCs w:val="28"/>
        </w:rPr>
        <w:t>ten</w:t>
      </w:r>
      <w:r w:rsidR="00CF7A64">
        <w:rPr>
          <w:rFonts w:ascii="Times New Roman" w:hAnsi="Times New Roman" w:cs="Times New Roman"/>
          <w:bCs/>
          <w:sz w:val="28"/>
          <w:szCs w:val="28"/>
        </w:rPr>
        <w:t xml:space="preserve"> </w:t>
      </w:r>
      <w:r w:rsidR="0051525E">
        <w:rPr>
          <w:rFonts w:ascii="Times New Roman" w:hAnsi="Times New Roman" w:cs="Times New Roman"/>
          <w:bCs/>
          <w:sz w:val="28"/>
          <w:szCs w:val="28"/>
        </w:rPr>
        <w:t>pages,</w:t>
      </w:r>
      <w:r w:rsidR="00CF7A64">
        <w:rPr>
          <w:rFonts w:ascii="Times New Roman" w:hAnsi="Times New Roman" w:cs="Times New Roman"/>
          <w:bCs/>
          <w:sz w:val="28"/>
          <w:szCs w:val="28"/>
        </w:rPr>
        <w:t xml:space="preserve"> and the reply may not exceed </w:t>
      </w:r>
      <w:r w:rsidR="00C51175">
        <w:rPr>
          <w:rFonts w:ascii="Times New Roman" w:hAnsi="Times New Roman" w:cs="Times New Roman"/>
          <w:bCs/>
          <w:sz w:val="28"/>
          <w:szCs w:val="28"/>
        </w:rPr>
        <w:t>five pages.</w:t>
      </w:r>
    </w:p>
    <w:p w14:paraId="311F1ECF" w14:textId="5B1E12CD" w:rsidR="00C51175" w:rsidRDefault="00C51175"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(c)</w:t>
      </w:r>
      <w:r w:rsidR="007A0205">
        <w:rPr>
          <w:rFonts w:ascii="Times New Roman" w:hAnsi="Times New Roman" w:cs="Times New Roman"/>
          <w:bCs/>
          <w:sz w:val="28"/>
          <w:szCs w:val="28"/>
        </w:rPr>
        <w:t xml:space="preserve"> (“Court Ruling”)</w:t>
      </w:r>
      <w:r>
        <w:rPr>
          <w:rFonts w:ascii="Times New Roman" w:hAnsi="Times New Roman" w:cs="Times New Roman"/>
          <w:bCs/>
          <w:sz w:val="28"/>
          <w:szCs w:val="28"/>
        </w:rPr>
        <w:t xml:space="preserve"> </w:t>
      </w:r>
      <w:r w:rsidR="007714D0">
        <w:rPr>
          <w:rFonts w:ascii="Times New Roman" w:hAnsi="Times New Roman" w:cs="Times New Roman"/>
          <w:bCs/>
          <w:sz w:val="28"/>
          <w:szCs w:val="28"/>
        </w:rPr>
        <w:t xml:space="preserve">permits </w:t>
      </w:r>
      <w:r w:rsidR="00FB1CAD">
        <w:rPr>
          <w:rFonts w:ascii="Times New Roman" w:hAnsi="Times New Roman" w:cs="Times New Roman"/>
          <w:bCs/>
          <w:sz w:val="28"/>
          <w:szCs w:val="28"/>
        </w:rPr>
        <w:t>the trial court to summarily rule on a request or motion if e</w:t>
      </w:r>
      <w:r w:rsidR="00521736">
        <w:rPr>
          <w:rFonts w:ascii="Times New Roman" w:hAnsi="Times New Roman" w:cs="Times New Roman"/>
          <w:bCs/>
          <w:sz w:val="28"/>
          <w:szCs w:val="28"/>
        </w:rPr>
        <w:t>i</w:t>
      </w:r>
      <w:r w:rsidR="00FB1CAD">
        <w:rPr>
          <w:rFonts w:ascii="Times New Roman" w:hAnsi="Times New Roman" w:cs="Times New Roman"/>
          <w:bCs/>
          <w:sz w:val="28"/>
          <w:szCs w:val="28"/>
        </w:rPr>
        <w:t xml:space="preserve">ther </w:t>
      </w:r>
      <w:r w:rsidR="00234E62">
        <w:rPr>
          <w:rFonts w:ascii="Times New Roman" w:hAnsi="Times New Roman" w:cs="Times New Roman"/>
          <w:bCs/>
          <w:sz w:val="28"/>
          <w:szCs w:val="28"/>
        </w:rPr>
        <w:t xml:space="preserve">(1) </w:t>
      </w:r>
      <w:r w:rsidR="00FB1CAD">
        <w:rPr>
          <w:rFonts w:ascii="Times New Roman" w:hAnsi="Times New Roman" w:cs="Times New Roman"/>
          <w:bCs/>
          <w:sz w:val="28"/>
          <w:szCs w:val="28"/>
        </w:rPr>
        <w:t>the motion or request indicates that no party objects to the requested relief</w:t>
      </w:r>
      <w:r w:rsidR="00521736">
        <w:rPr>
          <w:rFonts w:ascii="Times New Roman" w:hAnsi="Times New Roman" w:cs="Times New Roman"/>
          <w:bCs/>
          <w:sz w:val="28"/>
          <w:szCs w:val="28"/>
        </w:rPr>
        <w:t>,</w:t>
      </w:r>
      <w:r w:rsidR="00FB1CAD">
        <w:rPr>
          <w:rFonts w:ascii="Times New Roman" w:hAnsi="Times New Roman" w:cs="Times New Roman"/>
          <w:bCs/>
          <w:sz w:val="28"/>
          <w:szCs w:val="28"/>
        </w:rPr>
        <w:t xml:space="preserve"> or </w:t>
      </w:r>
      <w:r w:rsidR="00234E62">
        <w:rPr>
          <w:rFonts w:ascii="Times New Roman" w:hAnsi="Times New Roman" w:cs="Times New Roman"/>
          <w:bCs/>
          <w:sz w:val="28"/>
          <w:szCs w:val="28"/>
        </w:rPr>
        <w:t xml:space="preserve">(2) </w:t>
      </w:r>
      <w:r w:rsidR="00521736">
        <w:rPr>
          <w:rFonts w:ascii="Times New Roman" w:hAnsi="Times New Roman" w:cs="Times New Roman"/>
          <w:bCs/>
          <w:sz w:val="28"/>
          <w:szCs w:val="28"/>
        </w:rPr>
        <w:t>no party has timely filed a written response objecting to the requested relief.</w:t>
      </w:r>
    </w:p>
    <w:p w14:paraId="0CF0ABB7" w14:textId="7C0F7FE5" w:rsidR="00521736" w:rsidRPr="00485A87" w:rsidRDefault="00521736" w:rsidP="0034320F">
      <w:pPr>
        <w:keepNext/>
        <w:spacing w:line="240" w:lineRule="auto"/>
        <w:jc w:val="both"/>
        <w:rPr>
          <w:rFonts w:ascii="Times New Roman" w:hAnsi="Times New Roman" w:cs="Times New Roman"/>
          <w:b/>
          <w:bCs/>
          <w:sz w:val="28"/>
          <w:szCs w:val="28"/>
        </w:rPr>
      </w:pPr>
      <w:r w:rsidRPr="00485A87">
        <w:rPr>
          <w:rFonts w:ascii="Times New Roman" w:hAnsi="Times New Roman" w:cs="Times New Roman"/>
          <w:b/>
          <w:bCs/>
          <w:sz w:val="28"/>
          <w:szCs w:val="28"/>
          <w:u w:val="single"/>
        </w:rPr>
        <w:lastRenderedPageBreak/>
        <w:t>Rule 202. Attendance at Court Proceedings; Exceptions</w:t>
      </w:r>
    </w:p>
    <w:p w14:paraId="7225EC51" w14:textId="79AA634F" w:rsidR="001758A1" w:rsidRDefault="0099438C"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Proposed Rule 202 </w:t>
      </w:r>
      <w:r w:rsidR="007A0205">
        <w:rPr>
          <w:rFonts w:ascii="Times New Roman" w:hAnsi="Times New Roman" w:cs="Times New Roman"/>
          <w:bCs/>
          <w:sz w:val="28"/>
          <w:szCs w:val="28"/>
        </w:rPr>
        <w:t>address</w:t>
      </w:r>
      <w:r w:rsidR="00E64213">
        <w:rPr>
          <w:rFonts w:ascii="Times New Roman" w:hAnsi="Times New Roman" w:cs="Times New Roman"/>
          <w:bCs/>
          <w:sz w:val="28"/>
          <w:szCs w:val="28"/>
        </w:rPr>
        <w:t>es who may attend, and participate in, mental health proceedings</w:t>
      </w:r>
      <w:r w:rsidR="00091224">
        <w:rPr>
          <w:rFonts w:ascii="Times New Roman" w:hAnsi="Times New Roman" w:cs="Times New Roman"/>
          <w:bCs/>
          <w:sz w:val="28"/>
          <w:szCs w:val="28"/>
        </w:rPr>
        <w:t>. The rule has four sections and a comment.</w:t>
      </w:r>
    </w:p>
    <w:p w14:paraId="52778669" w14:textId="0A5132BE" w:rsidR="00091224" w:rsidRDefault="00091224"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(a) (“General”) states the general rule that</w:t>
      </w:r>
      <w:r w:rsidR="004F22B1">
        <w:rPr>
          <w:rFonts w:ascii="Times New Roman" w:hAnsi="Times New Roman" w:cs="Times New Roman"/>
          <w:bCs/>
          <w:sz w:val="28"/>
          <w:szCs w:val="28"/>
        </w:rPr>
        <w:t xml:space="preserve"> mental health proceedings are confidential and not open to persons other than parties and witnesses and their attorneys.</w:t>
      </w:r>
    </w:p>
    <w:p w14:paraId="70EAEB4A" w14:textId="7E45BB15" w:rsidR="004F22B1" w:rsidRDefault="004F22B1"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w:t>
      </w:r>
      <w:r w:rsidR="00540FBC">
        <w:rPr>
          <w:rFonts w:ascii="Times New Roman" w:hAnsi="Times New Roman" w:cs="Times New Roman"/>
          <w:bCs/>
          <w:sz w:val="28"/>
          <w:szCs w:val="28"/>
        </w:rPr>
        <w:t>b) (“Exception</w:t>
      </w:r>
      <w:r w:rsidR="00E534CD">
        <w:rPr>
          <w:rFonts w:ascii="Times New Roman" w:hAnsi="Times New Roman" w:cs="Times New Roman"/>
          <w:bCs/>
          <w:sz w:val="28"/>
          <w:szCs w:val="28"/>
        </w:rPr>
        <w:t>s</w:t>
      </w:r>
      <w:r w:rsidR="00540FBC">
        <w:rPr>
          <w:rFonts w:ascii="Times New Roman" w:hAnsi="Times New Roman" w:cs="Times New Roman"/>
          <w:bCs/>
          <w:sz w:val="28"/>
          <w:szCs w:val="28"/>
        </w:rPr>
        <w:t xml:space="preserve">”) </w:t>
      </w:r>
      <w:r w:rsidR="003B0B23">
        <w:rPr>
          <w:rFonts w:ascii="Times New Roman" w:hAnsi="Times New Roman" w:cs="Times New Roman"/>
          <w:bCs/>
          <w:sz w:val="28"/>
          <w:szCs w:val="28"/>
        </w:rPr>
        <w:t>allows the court, after considering any party’s objection and the patient’s privacy interest, to permit certain listed persons and their attorneys to attend a mental health proceeding.</w:t>
      </w:r>
    </w:p>
    <w:p w14:paraId="772F4563" w14:textId="75DE2CF2" w:rsidR="003B0B23" w:rsidRDefault="003B0B23"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(c) (“Participation”) </w:t>
      </w:r>
      <w:r w:rsidR="00400794">
        <w:rPr>
          <w:rFonts w:ascii="Times New Roman" w:hAnsi="Times New Roman" w:cs="Times New Roman"/>
          <w:bCs/>
          <w:sz w:val="28"/>
          <w:szCs w:val="28"/>
        </w:rPr>
        <w:t xml:space="preserve">states that a person who is permitted to attend a mental health proceeding under section (b) </w:t>
      </w:r>
      <w:r w:rsidR="00011803">
        <w:rPr>
          <w:rFonts w:ascii="Times New Roman" w:hAnsi="Times New Roman" w:cs="Times New Roman"/>
          <w:bCs/>
          <w:sz w:val="28"/>
          <w:szCs w:val="28"/>
        </w:rPr>
        <w:t xml:space="preserve">does not become a party and, thus, is not permitted to file documents, present evidence, or cross-examine witnesses unless the court allows otherwise. However, for good cause, the court may allow a person attending the proceeding to participate in </w:t>
      </w:r>
      <w:r w:rsidR="0032310B">
        <w:rPr>
          <w:rFonts w:ascii="Times New Roman" w:hAnsi="Times New Roman" w:cs="Times New Roman"/>
          <w:bCs/>
          <w:sz w:val="28"/>
          <w:szCs w:val="28"/>
        </w:rPr>
        <w:t xml:space="preserve">a </w:t>
      </w:r>
      <w:r w:rsidR="00224AFC">
        <w:rPr>
          <w:rFonts w:ascii="Times New Roman" w:hAnsi="Times New Roman" w:cs="Times New Roman"/>
          <w:bCs/>
          <w:sz w:val="28"/>
          <w:szCs w:val="28"/>
        </w:rPr>
        <w:t>manner that the court permits.</w:t>
      </w:r>
    </w:p>
    <w:p w14:paraId="287A3C8D" w14:textId="5A9C4ED3" w:rsidR="00224AFC" w:rsidRDefault="00224AFC"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(d) (“Confidentiality”) requires the </w:t>
      </w:r>
      <w:r w:rsidR="00D04DCF">
        <w:rPr>
          <w:rFonts w:ascii="Times New Roman" w:hAnsi="Times New Roman" w:cs="Times New Roman"/>
          <w:bCs/>
          <w:sz w:val="28"/>
          <w:szCs w:val="28"/>
        </w:rPr>
        <w:t xml:space="preserve">trial </w:t>
      </w:r>
      <w:r>
        <w:rPr>
          <w:rFonts w:ascii="Times New Roman" w:hAnsi="Times New Roman" w:cs="Times New Roman"/>
          <w:bCs/>
          <w:sz w:val="28"/>
          <w:szCs w:val="28"/>
        </w:rPr>
        <w:t xml:space="preserve">court to take steps that are reasonably calculated to inform attendees that, pursuant to A.R.S. §§ 36-509 and </w:t>
      </w:r>
      <w:r w:rsidR="003D1469" w:rsidRPr="00485A87">
        <w:rPr>
          <w:rFonts w:ascii="Times New Roman" w:hAnsi="Times New Roman" w:cs="Times New Roman"/>
          <w:sz w:val="28"/>
          <w:szCs w:val="28"/>
        </w:rPr>
        <w:t>36</w:t>
      </w:r>
      <w:r w:rsidR="004F4B8E">
        <w:rPr>
          <w:rFonts w:ascii="Times New Roman" w:hAnsi="Times New Roman" w:cs="Times New Roman"/>
          <w:bCs/>
          <w:sz w:val="28"/>
          <w:szCs w:val="28"/>
        </w:rPr>
        <w:noBreakHyphen/>
      </w:r>
      <w:r>
        <w:rPr>
          <w:rFonts w:ascii="Times New Roman" w:hAnsi="Times New Roman" w:cs="Times New Roman"/>
          <w:bCs/>
          <w:sz w:val="28"/>
          <w:szCs w:val="28"/>
        </w:rPr>
        <w:t>509.01</w:t>
      </w:r>
      <w:r w:rsidR="00A8464D">
        <w:rPr>
          <w:rFonts w:ascii="Times New Roman" w:hAnsi="Times New Roman" w:cs="Times New Roman"/>
          <w:bCs/>
          <w:sz w:val="28"/>
          <w:szCs w:val="28"/>
        </w:rPr>
        <w:t>, case records and information regarding the mental health proceeding are confidential.</w:t>
      </w:r>
    </w:p>
    <w:p w14:paraId="1A141E65" w14:textId="69994989" w:rsidR="00A8464D" w:rsidRDefault="00A8464D"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The comment </w:t>
      </w:r>
      <w:r w:rsidR="00D04DCF">
        <w:rPr>
          <w:rFonts w:ascii="Times New Roman" w:hAnsi="Times New Roman" w:cs="Times New Roman"/>
          <w:bCs/>
          <w:sz w:val="28"/>
          <w:szCs w:val="28"/>
        </w:rPr>
        <w:t>gives examples of the steps the court may take</w:t>
      </w:r>
      <w:r w:rsidR="00550BCE">
        <w:rPr>
          <w:rFonts w:ascii="Times New Roman" w:hAnsi="Times New Roman" w:cs="Times New Roman"/>
          <w:bCs/>
          <w:sz w:val="28"/>
          <w:szCs w:val="28"/>
        </w:rPr>
        <w:t xml:space="preserve"> to</w:t>
      </w:r>
      <w:r w:rsidR="00D04DCF">
        <w:rPr>
          <w:rFonts w:ascii="Times New Roman" w:hAnsi="Times New Roman" w:cs="Times New Roman"/>
          <w:bCs/>
          <w:sz w:val="28"/>
          <w:szCs w:val="28"/>
        </w:rPr>
        <w:t xml:space="preserve"> </w:t>
      </w:r>
      <w:r w:rsidR="004F4B8E">
        <w:rPr>
          <w:rFonts w:ascii="Times New Roman" w:hAnsi="Times New Roman" w:cs="Times New Roman"/>
          <w:bCs/>
          <w:sz w:val="28"/>
          <w:szCs w:val="28"/>
        </w:rPr>
        <w:t>satisfy the requirement of section (d).</w:t>
      </w:r>
    </w:p>
    <w:p w14:paraId="29DF51E6" w14:textId="4E40120C" w:rsidR="002D60EF" w:rsidRPr="00485A87" w:rsidRDefault="002D60EF" w:rsidP="0034320F">
      <w:pPr>
        <w:keepNext/>
        <w:spacing w:line="240" w:lineRule="auto"/>
        <w:jc w:val="both"/>
        <w:rPr>
          <w:rFonts w:ascii="Times New Roman" w:hAnsi="Times New Roman" w:cs="Times New Roman"/>
          <w:b/>
          <w:bCs/>
          <w:sz w:val="28"/>
          <w:szCs w:val="28"/>
          <w:u w:val="single"/>
        </w:rPr>
      </w:pPr>
      <w:r w:rsidRPr="00485A87">
        <w:rPr>
          <w:rFonts w:ascii="Times New Roman" w:hAnsi="Times New Roman" w:cs="Times New Roman"/>
          <w:b/>
          <w:bCs/>
          <w:sz w:val="28"/>
          <w:szCs w:val="28"/>
          <w:u w:val="single"/>
        </w:rPr>
        <w:t>Rule 203. Virtual Attendance and Testimony</w:t>
      </w:r>
    </w:p>
    <w:p w14:paraId="463B4BAA" w14:textId="4AC4E21E" w:rsidR="002D60EF" w:rsidRDefault="003A675C"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Proposed Rule 203</w:t>
      </w:r>
      <w:r w:rsidR="00C82BB2">
        <w:rPr>
          <w:rFonts w:ascii="Times New Roman" w:hAnsi="Times New Roman" w:cs="Times New Roman"/>
          <w:bCs/>
          <w:sz w:val="28"/>
          <w:szCs w:val="28"/>
        </w:rPr>
        <w:t>, which has six sections,</w:t>
      </w:r>
      <w:r>
        <w:rPr>
          <w:rFonts w:ascii="Times New Roman" w:hAnsi="Times New Roman" w:cs="Times New Roman"/>
          <w:bCs/>
          <w:sz w:val="28"/>
          <w:szCs w:val="28"/>
        </w:rPr>
        <w:t xml:space="preserve"> </w:t>
      </w:r>
      <w:r w:rsidR="004661C4">
        <w:rPr>
          <w:rFonts w:ascii="Times New Roman" w:hAnsi="Times New Roman" w:cs="Times New Roman"/>
          <w:bCs/>
          <w:sz w:val="28"/>
          <w:szCs w:val="28"/>
        </w:rPr>
        <w:t xml:space="preserve">governs virtual attendance and testimony during mental health proceedings. </w:t>
      </w:r>
      <w:r w:rsidR="00AC6724">
        <w:rPr>
          <w:rFonts w:ascii="Times New Roman" w:hAnsi="Times New Roman" w:cs="Times New Roman"/>
          <w:bCs/>
          <w:sz w:val="28"/>
          <w:szCs w:val="28"/>
        </w:rPr>
        <w:t xml:space="preserve">Consistent with </w:t>
      </w:r>
      <w:hyperlink r:id="rId11" w:history="1">
        <w:r w:rsidR="003C0F4B" w:rsidRPr="007131F2">
          <w:rPr>
            <w:rStyle w:val="Hyperlink"/>
            <w:rFonts w:ascii="Times New Roman" w:hAnsi="Times New Roman" w:cs="Times New Roman"/>
            <w:bCs/>
            <w:sz w:val="28"/>
            <w:szCs w:val="28"/>
          </w:rPr>
          <w:t xml:space="preserve">Administrative Order </w:t>
        </w:r>
        <w:r w:rsidR="002E22F6" w:rsidRPr="007131F2">
          <w:rPr>
            <w:rStyle w:val="Hyperlink"/>
            <w:rFonts w:ascii="Times New Roman" w:hAnsi="Times New Roman" w:cs="Times New Roman"/>
            <w:bCs/>
            <w:sz w:val="28"/>
            <w:szCs w:val="28"/>
          </w:rPr>
          <w:t>2022-88</w:t>
        </w:r>
      </w:hyperlink>
      <w:r w:rsidR="002E22F6">
        <w:rPr>
          <w:rFonts w:ascii="Times New Roman" w:hAnsi="Times New Roman" w:cs="Times New Roman"/>
          <w:bCs/>
          <w:sz w:val="28"/>
          <w:szCs w:val="28"/>
        </w:rPr>
        <w:t xml:space="preserve">, </w:t>
      </w:r>
      <w:r w:rsidR="00DD2FA2">
        <w:rPr>
          <w:rFonts w:ascii="Times New Roman" w:hAnsi="Times New Roman" w:cs="Times New Roman"/>
          <w:bCs/>
          <w:sz w:val="28"/>
          <w:szCs w:val="28"/>
        </w:rPr>
        <w:t xml:space="preserve">the rule </w:t>
      </w:r>
      <w:r w:rsidR="00265C86">
        <w:rPr>
          <w:rFonts w:ascii="Times New Roman" w:hAnsi="Times New Roman" w:cs="Times New Roman"/>
          <w:bCs/>
          <w:sz w:val="28"/>
          <w:szCs w:val="28"/>
        </w:rPr>
        <w:t xml:space="preserve">presumes that evidentiary hearings will be in-person. However, the rule </w:t>
      </w:r>
      <w:r w:rsidR="00C82BB2">
        <w:rPr>
          <w:rFonts w:ascii="Times New Roman" w:hAnsi="Times New Roman" w:cs="Times New Roman"/>
          <w:bCs/>
          <w:sz w:val="28"/>
          <w:szCs w:val="28"/>
        </w:rPr>
        <w:t>authorizes the trial court to permit, or even require, virtual attendance or testimony if certain conditions are satisfied.</w:t>
      </w:r>
    </w:p>
    <w:p w14:paraId="2A574043" w14:textId="7E237369" w:rsidR="00C9461F" w:rsidRDefault="00C9461F"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(a) (“Definitions”) provides definitions of “proceeding” and “virtual” (and “virtually”) as those terms are used in Rule 203. </w:t>
      </w:r>
      <w:r w:rsidR="00CF3232">
        <w:rPr>
          <w:rFonts w:ascii="Times New Roman" w:hAnsi="Times New Roman" w:cs="Times New Roman"/>
          <w:bCs/>
          <w:sz w:val="28"/>
          <w:szCs w:val="28"/>
        </w:rPr>
        <w:t xml:space="preserve">“Proceeding” is defined as “a court event that parties, or their attorneys, have an opportunity to attend.”  “Virtual” and “virtually” are defined as </w:t>
      </w:r>
      <w:r w:rsidR="003162F5">
        <w:rPr>
          <w:rFonts w:ascii="Times New Roman" w:hAnsi="Times New Roman" w:cs="Times New Roman"/>
          <w:bCs/>
          <w:sz w:val="28"/>
          <w:szCs w:val="28"/>
        </w:rPr>
        <w:t>“by telephone, videoconference, or other audio or audiovisual technology allowing two or more persons to communicate.”</w:t>
      </w:r>
    </w:p>
    <w:p w14:paraId="10FFC81F" w14:textId="05DEC6F6" w:rsidR="003162F5" w:rsidRDefault="003162F5"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(b) (“When Permitted or Required”)</w:t>
      </w:r>
      <w:r w:rsidR="00E20A37">
        <w:rPr>
          <w:rFonts w:ascii="Times New Roman" w:hAnsi="Times New Roman" w:cs="Times New Roman"/>
          <w:bCs/>
          <w:sz w:val="28"/>
          <w:szCs w:val="28"/>
        </w:rPr>
        <w:t xml:space="preserve"> allows the trial court to permit, or require, a person to attend or testify virtually if the court determines that all the following are true:</w:t>
      </w:r>
    </w:p>
    <w:p w14:paraId="35D2AF9F" w14:textId="36274164" w:rsidR="00E20A37" w:rsidRDefault="00E20A37" w:rsidP="003D1469">
      <w:pPr>
        <w:pStyle w:val="ListParagraph"/>
        <w:numPr>
          <w:ilvl w:val="0"/>
          <w:numId w:val="6"/>
        </w:numPr>
        <w:spacing w:after="120" w:line="240" w:lineRule="auto"/>
        <w:contextualSpacing w:val="0"/>
        <w:jc w:val="both"/>
        <w:rPr>
          <w:rFonts w:ascii="Times New Roman" w:hAnsi="Times New Roman" w:cs="Times New Roman"/>
          <w:b/>
          <w:bCs/>
          <w:sz w:val="28"/>
          <w:szCs w:val="28"/>
        </w:rPr>
      </w:pPr>
      <w:r>
        <w:rPr>
          <w:rFonts w:ascii="Times New Roman" w:hAnsi="Times New Roman" w:cs="Times New Roman"/>
          <w:bCs/>
          <w:sz w:val="28"/>
          <w:szCs w:val="28"/>
        </w:rPr>
        <w:lastRenderedPageBreak/>
        <w:t>The person can be identified as someone who is permitted to attend the proceeding under Rule 202;</w:t>
      </w:r>
    </w:p>
    <w:p w14:paraId="1469EE4E" w14:textId="5D4EE1F7" w:rsidR="00E20A37" w:rsidRDefault="00833C50" w:rsidP="003D1469">
      <w:pPr>
        <w:pStyle w:val="ListParagraph"/>
        <w:numPr>
          <w:ilvl w:val="0"/>
          <w:numId w:val="6"/>
        </w:numPr>
        <w:spacing w:after="120" w:line="240" w:lineRule="auto"/>
        <w:contextualSpacing w:val="0"/>
        <w:jc w:val="both"/>
        <w:rPr>
          <w:rFonts w:ascii="Times New Roman" w:hAnsi="Times New Roman" w:cs="Times New Roman"/>
          <w:b/>
          <w:bCs/>
          <w:sz w:val="28"/>
          <w:szCs w:val="28"/>
        </w:rPr>
      </w:pPr>
      <w:r>
        <w:rPr>
          <w:rFonts w:ascii="Times New Roman" w:hAnsi="Times New Roman" w:cs="Times New Roman"/>
          <w:bCs/>
          <w:sz w:val="28"/>
          <w:szCs w:val="28"/>
        </w:rPr>
        <w:t>If the person is participating in the proceeding, the person can be heard by every other person participating in the proceeding, including the judge</w:t>
      </w:r>
      <w:r w:rsidR="00F96617">
        <w:rPr>
          <w:rFonts w:ascii="Times New Roman" w:hAnsi="Times New Roman" w:cs="Times New Roman"/>
          <w:bCs/>
          <w:sz w:val="28"/>
          <w:szCs w:val="28"/>
        </w:rPr>
        <w:t xml:space="preserve">, and, if applicable, the certified reporter or an electronic recording system; and </w:t>
      </w:r>
    </w:p>
    <w:p w14:paraId="44837D65" w14:textId="14FC923D" w:rsidR="00F96617" w:rsidRPr="00E20A37" w:rsidRDefault="00F96617" w:rsidP="00E20A37">
      <w:pPr>
        <w:pStyle w:val="ListParagraph"/>
        <w:numPr>
          <w:ilvl w:val="0"/>
          <w:numId w:val="6"/>
        </w:num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Allowing the person to virtually attend or testify will not unfairly prejudice any party.</w:t>
      </w:r>
    </w:p>
    <w:p w14:paraId="76B7F0F3" w14:textId="310F6D2B" w:rsidR="00E20A37" w:rsidRDefault="00E20A37"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(c) (“How Requested”)</w:t>
      </w:r>
      <w:r w:rsidR="001A5296">
        <w:rPr>
          <w:rFonts w:ascii="Times New Roman" w:hAnsi="Times New Roman" w:cs="Times New Roman"/>
          <w:bCs/>
          <w:sz w:val="28"/>
          <w:szCs w:val="28"/>
        </w:rPr>
        <w:t xml:space="preserve"> </w:t>
      </w:r>
      <w:r w:rsidR="00EA0958">
        <w:rPr>
          <w:rFonts w:ascii="Times New Roman" w:hAnsi="Times New Roman" w:cs="Times New Roman"/>
          <w:bCs/>
          <w:sz w:val="28"/>
          <w:szCs w:val="28"/>
        </w:rPr>
        <w:t>requires</w:t>
      </w:r>
      <w:r w:rsidR="001A5296">
        <w:rPr>
          <w:rFonts w:ascii="Times New Roman" w:hAnsi="Times New Roman" w:cs="Times New Roman"/>
          <w:bCs/>
          <w:sz w:val="28"/>
          <w:szCs w:val="28"/>
        </w:rPr>
        <w:t xml:space="preserve"> a person</w:t>
      </w:r>
      <w:r w:rsidR="00EA0958">
        <w:rPr>
          <w:rFonts w:ascii="Times New Roman" w:hAnsi="Times New Roman" w:cs="Times New Roman"/>
          <w:bCs/>
          <w:sz w:val="28"/>
          <w:szCs w:val="28"/>
        </w:rPr>
        <w:t xml:space="preserve"> who wants to virtually attend or testify to either file a written request or make an oral </w:t>
      </w:r>
      <w:r w:rsidR="00550BCE">
        <w:rPr>
          <w:rFonts w:ascii="Times New Roman" w:hAnsi="Times New Roman" w:cs="Times New Roman"/>
          <w:bCs/>
          <w:sz w:val="28"/>
          <w:szCs w:val="28"/>
        </w:rPr>
        <w:t>request</w:t>
      </w:r>
      <w:r w:rsidR="00EA0958">
        <w:rPr>
          <w:rFonts w:ascii="Times New Roman" w:hAnsi="Times New Roman" w:cs="Times New Roman"/>
          <w:bCs/>
          <w:sz w:val="28"/>
          <w:szCs w:val="28"/>
        </w:rPr>
        <w:t xml:space="preserve"> on the record</w:t>
      </w:r>
      <w:r w:rsidR="00564293">
        <w:rPr>
          <w:rFonts w:ascii="Times New Roman" w:hAnsi="Times New Roman" w:cs="Times New Roman"/>
          <w:bCs/>
          <w:sz w:val="28"/>
          <w:szCs w:val="28"/>
        </w:rPr>
        <w:t>, unless the court orders otherwise. The request must state the basis for the request and may be for a particular proceeding or for multiple proceedings in the same case.</w:t>
      </w:r>
    </w:p>
    <w:p w14:paraId="56BF8311" w14:textId="74103717" w:rsidR="00564293" w:rsidRDefault="00564293"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(d) </w:t>
      </w:r>
      <w:r w:rsidR="00C531E3">
        <w:rPr>
          <w:rFonts w:ascii="Times New Roman" w:hAnsi="Times New Roman" w:cs="Times New Roman"/>
          <w:bCs/>
          <w:sz w:val="28"/>
          <w:szCs w:val="28"/>
        </w:rPr>
        <w:t>(“Time for Making Request”) requires the request to be made “in a timely manner, considering the circumstances at the time the request was made.</w:t>
      </w:r>
      <w:r w:rsidR="003A204F">
        <w:rPr>
          <w:rFonts w:ascii="Times New Roman" w:hAnsi="Times New Roman" w:cs="Times New Roman"/>
          <w:bCs/>
          <w:sz w:val="28"/>
          <w:szCs w:val="28"/>
        </w:rPr>
        <w:t>”</w:t>
      </w:r>
      <w:r w:rsidR="00C531E3">
        <w:rPr>
          <w:rFonts w:ascii="Times New Roman" w:hAnsi="Times New Roman" w:cs="Times New Roman"/>
          <w:bCs/>
          <w:sz w:val="28"/>
          <w:szCs w:val="28"/>
        </w:rPr>
        <w:t xml:space="preserve"> </w:t>
      </w:r>
      <w:r w:rsidR="00F608B2">
        <w:rPr>
          <w:rFonts w:ascii="Times New Roman" w:hAnsi="Times New Roman" w:cs="Times New Roman"/>
          <w:bCs/>
          <w:sz w:val="28"/>
          <w:szCs w:val="28"/>
        </w:rPr>
        <w:t xml:space="preserve">It then provides several examples of applicable circumstances that should be considered when determining whether the request </w:t>
      </w:r>
      <w:r w:rsidR="00E46B48">
        <w:rPr>
          <w:rFonts w:ascii="Times New Roman" w:hAnsi="Times New Roman" w:cs="Times New Roman"/>
          <w:bCs/>
          <w:sz w:val="28"/>
          <w:szCs w:val="28"/>
        </w:rPr>
        <w:t>was made “in a timely manner.”</w:t>
      </w:r>
    </w:p>
    <w:p w14:paraId="65C5A694" w14:textId="29A8F1BB" w:rsidR="00E46B48" w:rsidRDefault="00E46B48"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(e) (“Use of Exhibits During Virtual Testimony”) provides that, unless the court orders otherwise, before a party may question a person t</w:t>
      </w:r>
      <w:r w:rsidR="002F6C17">
        <w:rPr>
          <w:rFonts w:ascii="Times New Roman" w:hAnsi="Times New Roman" w:cs="Times New Roman"/>
          <w:bCs/>
          <w:sz w:val="28"/>
          <w:szCs w:val="28"/>
        </w:rPr>
        <w:t xml:space="preserve">estifying virtually about an exhibit, that party must </w:t>
      </w:r>
      <w:r w:rsidR="00113900">
        <w:rPr>
          <w:rFonts w:ascii="Times New Roman" w:hAnsi="Times New Roman" w:cs="Times New Roman"/>
          <w:bCs/>
          <w:sz w:val="28"/>
          <w:szCs w:val="28"/>
        </w:rPr>
        <w:t xml:space="preserve">(1) </w:t>
      </w:r>
      <w:r w:rsidR="002F6C17">
        <w:rPr>
          <w:rFonts w:ascii="Times New Roman" w:hAnsi="Times New Roman" w:cs="Times New Roman"/>
          <w:bCs/>
          <w:sz w:val="28"/>
          <w:szCs w:val="28"/>
        </w:rPr>
        <w:t>provide the witness and all parties, in advance, with a copy of the exhibit, which must have been marked so it easily</w:t>
      </w:r>
      <w:r w:rsidR="005B7EA3">
        <w:rPr>
          <w:rFonts w:ascii="Times New Roman" w:hAnsi="Times New Roman" w:cs="Times New Roman"/>
          <w:bCs/>
          <w:sz w:val="28"/>
          <w:szCs w:val="28"/>
        </w:rPr>
        <w:t xml:space="preserve"> can</w:t>
      </w:r>
      <w:r w:rsidR="002F6C17">
        <w:rPr>
          <w:rFonts w:ascii="Times New Roman" w:hAnsi="Times New Roman" w:cs="Times New Roman"/>
          <w:bCs/>
          <w:sz w:val="28"/>
          <w:szCs w:val="28"/>
        </w:rPr>
        <w:t xml:space="preserve"> </w:t>
      </w:r>
      <w:r w:rsidR="00113900">
        <w:rPr>
          <w:rFonts w:ascii="Times New Roman" w:hAnsi="Times New Roman" w:cs="Times New Roman"/>
          <w:bCs/>
          <w:sz w:val="28"/>
          <w:szCs w:val="28"/>
        </w:rPr>
        <w:t>be identified by the witness, all parties, and the court; and (2)</w:t>
      </w:r>
      <w:r w:rsidR="00A175F3">
        <w:rPr>
          <w:rFonts w:ascii="Times New Roman" w:hAnsi="Times New Roman" w:cs="Times New Roman"/>
          <w:bCs/>
          <w:sz w:val="28"/>
          <w:szCs w:val="28"/>
        </w:rPr>
        <w:t> confirm to the court that the copy of the exhibit provided to the witness</w:t>
      </w:r>
      <w:r w:rsidR="00C20F17">
        <w:rPr>
          <w:rFonts w:ascii="Times New Roman" w:hAnsi="Times New Roman" w:cs="Times New Roman"/>
          <w:bCs/>
          <w:sz w:val="28"/>
          <w:szCs w:val="28"/>
        </w:rPr>
        <w:t xml:space="preserve"> is identical to the exhibit provided to the court.</w:t>
      </w:r>
    </w:p>
    <w:p w14:paraId="75D2D6A3" w14:textId="37DBE55C" w:rsidR="00C20F17" w:rsidRDefault="00C20F17"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(f) (“Instructions for Virtual Attendance or Testimony; Video Conference Preferred”)</w:t>
      </w:r>
      <w:r w:rsidR="00754711">
        <w:rPr>
          <w:rFonts w:ascii="Times New Roman" w:hAnsi="Times New Roman" w:cs="Times New Roman"/>
          <w:bCs/>
          <w:sz w:val="28"/>
          <w:szCs w:val="28"/>
        </w:rPr>
        <w:t xml:space="preserve"> requires the court, if it permits or requires virtual attendance or testimony, to either provide instructions for how to attend </w:t>
      </w:r>
      <w:r w:rsidR="005839C7">
        <w:rPr>
          <w:rFonts w:ascii="Times New Roman" w:hAnsi="Times New Roman" w:cs="Times New Roman"/>
          <w:bCs/>
          <w:sz w:val="28"/>
          <w:szCs w:val="28"/>
        </w:rPr>
        <w:t xml:space="preserve">or testify virtually or require the party who requested the virtual attendance or testimony to provide those instructions. </w:t>
      </w:r>
      <w:r w:rsidR="0022373C">
        <w:rPr>
          <w:rFonts w:ascii="Times New Roman" w:hAnsi="Times New Roman" w:cs="Times New Roman"/>
          <w:bCs/>
          <w:sz w:val="28"/>
          <w:szCs w:val="28"/>
        </w:rPr>
        <w:t>In addition, when both video conferencing and audio conference are available, the court—absent good cause—must require the person attending or testifying virtually to do so by video.</w:t>
      </w:r>
    </w:p>
    <w:p w14:paraId="05887A78" w14:textId="09FAD2FE" w:rsidR="002D60EF" w:rsidRPr="00485A87" w:rsidRDefault="00550532" w:rsidP="0034320F">
      <w:pPr>
        <w:keepNext/>
        <w:spacing w:line="240" w:lineRule="auto"/>
        <w:jc w:val="both"/>
        <w:rPr>
          <w:rFonts w:ascii="Times New Roman" w:hAnsi="Times New Roman" w:cs="Times New Roman"/>
          <w:b/>
          <w:bCs/>
          <w:sz w:val="28"/>
          <w:szCs w:val="28"/>
        </w:rPr>
      </w:pPr>
      <w:r w:rsidRPr="00485A87">
        <w:rPr>
          <w:rFonts w:ascii="Times New Roman" w:hAnsi="Times New Roman" w:cs="Times New Roman"/>
          <w:b/>
          <w:bCs/>
          <w:sz w:val="28"/>
          <w:szCs w:val="28"/>
          <w:u w:val="single"/>
        </w:rPr>
        <w:t>Rule 204. Effect of an Existing Guardianship for a Patient</w:t>
      </w:r>
    </w:p>
    <w:p w14:paraId="61A1861F" w14:textId="34CAA457" w:rsidR="00550532" w:rsidRDefault="00360478"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Proposed Rule 204 address</w:t>
      </w:r>
      <w:r w:rsidR="002B0962">
        <w:rPr>
          <w:rFonts w:ascii="Times New Roman" w:hAnsi="Times New Roman" w:cs="Times New Roman"/>
          <w:bCs/>
          <w:sz w:val="28"/>
          <w:szCs w:val="28"/>
        </w:rPr>
        <w:t>es</w:t>
      </w:r>
      <w:r>
        <w:rPr>
          <w:rFonts w:ascii="Times New Roman" w:hAnsi="Times New Roman" w:cs="Times New Roman"/>
          <w:bCs/>
          <w:sz w:val="28"/>
          <w:szCs w:val="28"/>
        </w:rPr>
        <w:t xml:space="preserve"> the impact an existing guardianship for the patient may have on a mental health proceeding. </w:t>
      </w:r>
      <w:r w:rsidR="00076364">
        <w:rPr>
          <w:rFonts w:ascii="Times New Roman" w:hAnsi="Times New Roman" w:cs="Times New Roman"/>
          <w:bCs/>
          <w:sz w:val="28"/>
          <w:szCs w:val="28"/>
        </w:rPr>
        <w:t>The rule has four sections</w:t>
      </w:r>
      <w:r w:rsidR="002B0962">
        <w:rPr>
          <w:rFonts w:ascii="Times New Roman" w:hAnsi="Times New Roman" w:cs="Times New Roman"/>
          <w:bCs/>
          <w:sz w:val="28"/>
          <w:szCs w:val="28"/>
        </w:rPr>
        <w:t xml:space="preserve">, the first three of which deal </w:t>
      </w:r>
      <w:r w:rsidR="00AA3A81">
        <w:rPr>
          <w:rFonts w:ascii="Times New Roman" w:hAnsi="Times New Roman" w:cs="Times New Roman"/>
          <w:bCs/>
          <w:sz w:val="28"/>
          <w:szCs w:val="28"/>
        </w:rPr>
        <w:t xml:space="preserve">with </w:t>
      </w:r>
      <w:r w:rsidR="002B0962">
        <w:rPr>
          <w:rFonts w:ascii="Times New Roman" w:hAnsi="Times New Roman" w:cs="Times New Roman"/>
          <w:bCs/>
          <w:sz w:val="28"/>
          <w:szCs w:val="28"/>
        </w:rPr>
        <w:t xml:space="preserve">different </w:t>
      </w:r>
      <w:r w:rsidR="00AA3A81">
        <w:rPr>
          <w:rFonts w:ascii="Times New Roman" w:hAnsi="Times New Roman" w:cs="Times New Roman"/>
          <w:bCs/>
          <w:sz w:val="28"/>
          <w:szCs w:val="28"/>
        </w:rPr>
        <w:t>points</w:t>
      </w:r>
      <w:r w:rsidR="002B0962">
        <w:rPr>
          <w:rFonts w:ascii="Times New Roman" w:hAnsi="Times New Roman" w:cs="Times New Roman"/>
          <w:bCs/>
          <w:sz w:val="28"/>
          <w:szCs w:val="28"/>
        </w:rPr>
        <w:t xml:space="preserve"> </w:t>
      </w:r>
      <w:r w:rsidR="00AA3A81">
        <w:rPr>
          <w:rFonts w:ascii="Times New Roman" w:hAnsi="Times New Roman" w:cs="Times New Roman"/>
          <w:bCs/>
          <w:sz w:val="28"/>
          <w:szCs w:val="28"/>
        </w:rPr>
        <w:t>in time</w:t>
      </w:r>
      <w:r w:rsidR="002B0962">
        <w:rPr>
          <w:rFonts w:ascii="Times New Roman" w:hAnsi="Times New Roman" w:cs="Times New Roman"/>
          <w:bCs/>
          <w:sz w:val="28"/>
          <w:szCs w:val="28"/>
        </w:rPr>
        <w:t xml:space="preserve">, and the last </w:t>
      </w:r>
      <w:r w:rsidR="004C775D">
        <w:rPr>
          <w:rFonts w:ascii="Times New Roman" w:hAnsi="Times New Roman" w:cs="Times New Roman"/>
          <w:bCs/>
          <w:sz w:val="28"/>
          <w:szCs w:val="28"/>
        </w:rPr>
        <w:t>of which</w:t>
      </w:r>
      <w:r w:rsidR="002B0962">
        <w:rPr>
          <w:rFonts w:ascii="Times New Roman" w:hAnsi="Times New Roman" w:cs="Times New Roman"/>
          <w:bCs/>
          <w:sz w:val="28"/>
          <w:szCs w:val="28"/>
        </w:rPr>
        <w:t xml:space="preserve"> deals with </w:t>
      </w:r>
      <w:r w:rsidR="00EB23B2">
        <w:rPr>
          <w:rFonts w:ascii="Times New Roman" w:hAnsi="Times New Roman" w:cs="Times New Roman"/>
          <w:bCs/>
          <w:sz w:val="28"/>
          <w:szCs w:val="28"/>
        </w:rPr>
        <w:t xml:space="preserve">a guardian who was appointed </w:t>
      </w:r>
      <w:r w:rsidR="00326AF6">
        <w:rPr>
          <w:rFonts w:ascii="Times New Roman" w:hAnsi="Times New Roman" w:cs="Times New Roman"/>
          <w:bCs/>
          <w:sz w:val="28"/>
          <w:szCs w:val="28"/>
        </w:rPr>
        <w:t>in a county other than the one in which the mental health proceeding is pending.</w:t>
      </w:r>
      <w:r w:rsidR="00210E9F">
        <w:rPr>
          <w:rFonts w:ascii="Times New Roman" w:hAnsi="Times New Roman" w:cs="Times New Roman"/>
          <w:bCs/>
          <w:sz w:val="28"/>
          <w:szCs w:val="28"/>
        </w:rPr>
        <w:t xml:space="preserve"> It also has a brief comment.</w:t>
      </w:r>
    </w:p>
    <w:p w14:paraId="2E42EA72" w14:textId="5D7A8617" w:rsidR="00326AF6" w:rsidRDefault="00326AF6"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lastRenderedPageBreak/>
        <w:t>Section (a) (“Before a Hearing”) permits the trial court to dismiss a petition</w:t>
      </w:r>
      <w:r w:rsidR="00930B15">
        <w:rPr>
          <w:rFonts w:ascii="Times New Roman" w:hAnsi="Times New Roman" w:cs="Times New Roman"/>
          <w:bCs/>
          <w:sz w:val="28"/>
          <w:szCs w:val="28"/>
        </w:rPr>
        <w:t xml:space="preserve"> for COT</w:t>
      </w:r>
      <w:r>
        <w:rPr>
          <w:rFonts w:ascii="Times New Roman" w:hAnsi="Times New Roman" w:cs="Times New Roman"/>
          <w:bCs/>
          <w:sz w:val="28"/>
          <w:szCs w:val="28"/>
        </w:rPr>
        <w:t xml:space="preserve"> or an application for continued </w:t>
      </w:r>
      <w:r w:rsidR="00683C6B">
        <w:rPr>
          <w:rFonts w:ascii="Times New Roman" w:hAnsi="Times New Roman" w:cs="Times New Roman"/>
          <w:bCs/>
          <w:sz w:val="28"/>
          <w:szCs w:val="28"/>
        </w:rPr>
        <w:t xml:space="preserve">COT if </w:t>
      </w:r>
      <w:r w:rsidR="000A2204">
        <w:rPr>
          <w:rFonts w:ascii="Times New Roman" w:hAnsi="Times New Roman" w:cs="Times New Roman"/>
          <w:bCs/>
          <w:sz w:val="28"/>
          <w:szCs w:val="28"/>
        </w:rPr>
        <w:t>(1) before the hearing on the petition or application, the</w:t>
      </w:r>
      <w:r w:rsidR="00F07EEC">
        <w:rPr>
          <w:rFonts w:ascii="Times New Roman" w:hAnsi="Times New Roman" w:cs="Times New Roman"/>
          <w:bCs/>
          <w:sz w:val="28"/>
          <w:szCs w:val="28"/>
        </w:rPr>
        <w:t xml:space="preserve"> patient’s guardian already has been granted the additional authority under A.R.S. § 14-5312.01</w:t>
      </w:r>
      <w:r w:rsidR="00A46C9E">
        <w:rPr>
          <w:rFonts w:ascii="Times New Roman" w:hAnsi="Times New Roman" w:cs="Times New Roman"/>
          <w:bCs/>
          <w:sz w:val="28"/>
          <w:szCs w:val="28"/>
        </w:rPr>
        <w:t xml:space="preserve"> (i.e., the authority to consent </w:t>
      </w:r>
      <w:r w:rsidR="00191BD1">
        <w:rPr>
          <w:rFonts w:ascii="Times New Roman" w:hAnsi="Times New Roman" w:cs="Times New Roman"/>
          <w:bCs/>
          <w:sz w:val="28"/>
          <w:szCs w:val="28"/>
        </w:rPr>
        <w:t>for the patient/ward to receive inpatient mental health care and treatment)</w:t>
      </w:r>
      <w:r w:rsidR="00F07EEC">
        <w:rPr>
          <w:rFonts w:ascii="Times New Roman" w:hAnsi="Times New Roman" w:cs="Times New Roman"/>
          <w:bCs/>
          <w:sz w:val="28"/>
          <w:szCs w:val="28"/>
        </w:rPr>
        <w:t>; (2)</w:t>
      </w:r>
      <w:r w:rsidR="00376063">
        <w:rPr>
          <w:rFonts w:ascii="Times New Roman" w:hAnsi="Times New Roman" w:cs="Times New Roman"/>
          <w:bCs/>
          <w:sz w:val="28"/>
          <w:szCs w:val="28"/>
        </w:rPr>
        <w:t xml:space="preserve"> the court finds the patient’s needs can be adequately met by the guardian; and (3) the court finds that a court order for treatment is not necessary to ensure the patient’s compliance with necessary treatment or to protect the public safety.</w:t>
      </w:r>
    </w:p>
    <w:p w14:paraId="21E6CBC6" w14:textId="5D0F6576" w:rsidR="001F303D" w:rsidRDefault="001F303D"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(b) (“During Hearing”)</w:t>
      </w:r>
      <w:r w:rsidR="006759D2">
        <w:rPr>
          <w:rFonts w:ascii="Times New Roman" w:hAnsi="Times New Roman" w:cs="Times New Roman"/>
          <w:bCs/>
          <w:sz w:val="28"/>
          <w:szCs w:val="28"/>
        </w:rPr>
        <w:t xml:space="preserve"> permits the trial court, during a hearing on a petition for COT or application for continued COT, to grant the patient’s guardian the additional authority under A.R.S. § 14-5312.01 if the court finds (1) the guardian has not already been granted that authority; and (2) the patient meets the criteria for COT under A.R.S. § 36-540(A).</w:t>
      </w:r>
      <w:r w:rsidR="00A821D3">
        <w:rPr>
          <w:rFonts w:ascii="Times New Roman" w:hAnsi="Times New Roman" w:cs="Times New Roman"/>
          <w:bCs/>
          <w:sz w:val="28"/>
          <w:szCs w:val="28"/>
        </w:rPr>
        <w:t xml:space="preserve"> If the court grants the guardian that additional authority, the court then may either (A) deny the petition or application after finding that the patient’s needs can adequately be met by the guardian, or (B) grant the petition and enter an order for treatment or continued treatment.</w:t>
      </w:r>
    </w:p>
    <w:p w14:paraId="00391D8B" w14:textId="0C2E4430" w:rsidR="00A821D3" w:rsidRDefault="006F20FF"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(c) (“After Entry of an Order for Treatment”)</w:t>
      </w:r>
      <w:r w:rsidR="00957A67">
        <w:rPr>
          <w:rFonts w:ascii="Times New Roman" w:hAnsi="Times New Roman" w:cs="Times New Roman"/>
          <w:bCs/>
          <w:sz w:val="28"/>
          <w:szCs w:val="28"/>
        </w:rPr>
        <w:t xml:space="preserve"> permits the court to terminate a court order for treatment or continued court-ordered treatment </w:t>
      </w:r>
      <w:r w:rsidR="003A1777">
        <w:rPr>
          <w:rFonts w:ascii="Times New Roman" w:hAnsi="Times New Roman" w:cs="Times New Roman"/>
          <w:bCs/>
          <w:sz w:val="28"/>
          <w:szCs w:val="28"/>
        </w:rPr>
        <w:t>at any time if the court finds the patient’s needs can be adequately met by a guardian who has been granted the additional authority under A.R.S. § 14-5312.01 and that a court order for treatment is no longer necessary to ensure compliance with necessary treatment or to protect the public safety.</w:t>
      </w:r>
    </w:p>
    <w:p w14:paraId="59FCD85A" w14:textId="32B44120" w:rsidR="003A1777" w:rsidRDefault="003A1777"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(d) (“Out-of-County Guardian”)</w:t>
      </w:r>
      <w:r w:rsidR="007B7EB8">
        <w:rPr>
          <w:rFonts w:ascii="Times New Roman" w:hAnsi="Times New Roman" w:cs="Times New Roman"/>
          <w:bCs/>
          <w:sz w:val="28"/>
          <w:szCs w:val="28"/>
        </w:rPr>
        <w:t xml:space="preserve"> requires the trial court, if it grants a guardian appointed in another county the additional authority under A.R.S. § 14-5312.01(B)</w:t>
      </w:r>
      <w:r w:rsidR="00EF4303">
        <w:rPr>
          <w:rFonts w:ascii="Times New Roman" w:hAnsi="Times New Roman" w:cs="Times New Roman"/>
          <w:bCs/>
          <w:sz w:val="28"/>
          <w:szCs w:val="28"/>
        </w:rPr>
        <w:t xml:space="preserve">, to transmit a copy of the order granting that authority to the court in the other county. The court in </w:t>
      </w:r>
      <w:r w:rsidR="005B7EA3">
        <w:rPr>
          <w:rFonts w:ascii="Times New Roman" w:hAnsi="Times New Roman" w:cs="Times New Roman"/>
          <w:bCs/>
          <w:sz w:val="28"/>
          <w:szCs w:val="28"/>
        </w:rPr>
        <w:t xml:space="preserve">the </w:t>
      </w:r>
      <w:r w:rsidR="00EF4303">
        <w:rPr>
          <w:rFonts w:ascii="Times New Roman" w:hAnsi="Times New Roman" w:cs="Times New Roman"/>
          <w:bCs/>
          <w:sz w:val="28"/>
          <w:szCs w:val="28"/>
        </w:rPr>
        <w:t>county that appointed the guardian then must file the order and issue the guardian amended letters of appointment that reflect the additional authority.</w:t>
      </w:r>
    </w:p>
    <w:p w14:paraId="2EC1D091" w14:textId="767090D3" w:rsidR="00210E9F" w:rsidRDefault="00210E9F"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The comment </w:t>
      </w:r>
      <w:r w:rsidR="00CD3BD2">
        <w:rPr>
          <w:rFonts w:ascii="Times New Roman" w:hAnsi="Times New Roman" w:cs="Times New Roman"/>
          <w:bCs/>
          <w:sz w:val="28"/>
          <w:szCs w:val="28"/>
        </w:rPr>
        <w:t>to section (d) recommends that the two courts consider whether a transfer of venue of the guardianship is appropriate under A.R.S. § 14-5313.</w:t>
      </w:r>
    </w:p>
    <w:p w14:paraId="206E916B" w14:textId="4833399F" w:rsidR="00CD3BD2" w:rsidRPr="00485A87" w:rsidRDefault="00CD3BD2" w:rsidP="00F30A8B">
      <w:pPr>
        <w:keepNext/>
        <w:spacing w:line="240" w:lineRule="auto"/>
        <w:jc w:val="both"/>
        <w:rPr>
          <w:rFonts w:ascii="Times New Roman" w:hAnsi="Times New Roman" w:cs="Times New Roman"/>
          <w:b/>
          <w:bCs/>
          <w:sz w:val="28"/>
          <w:szCs w:val="28"/>
        </w:rPr>
      </w:pPr>
      <w:r w:rsidRPr="00485A87">
        <w:rPr>
          <w:rFonts w:ascii="Times New Roman" w:hAnsi="Times New Roman" w:cs="Times New Roman"/>
          <w:b/>
          <w:bCs/>
          <w:sz w:val="28"/>
          <w:szCs w:val="28"/>
          <w:u w:val="single"/>
        </w:rPr>
        <w:t>Rule 205. Independent Evaluation</w:t>
      </w:r>
    </w:p>
    <w:p w14:paraId="68E6F359" w14:textId="43C36B36" w:rsidR="00CD3BD2" w:rsidRDefault="00ED69F1"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A.R.S. § 36-538 grants the patient the right to have an independent evaluation of the patient’s mental condition prior to a hearing </w:t>
      </w:r>
      <w:r w:rsidR="002A090E">
        <w:rPr>
          <w:rFonts w:ascii="Times New Roman" w:hAnsi="Times New Roman" w:cs="Times New Roman"/>
          <w:bCs/>
          <w:sz w:val="28"/>
          <w:szCs w:val="28"/>
        </w:rPr>
        <w:t>for COT, continued COT, or judicial review. Proposed Rule 205 a</w:t>
      </w:r>
      <w:r w:rsidR="004C0DDB">
        <w:rPr>
          <w:rFonts w:ascii="Times New Roman" w:hAnsi="Times New Roman" w:cs="Times New Roman"/>
          <w:bCs/>
          <w:sz w:val="28"/>
          <w:szCs w:val="28"/>
        </w:rPr>
        <w:t>ddresses that right.</w:t>
      </w:r>
    </w:p>
    <w:p w14:paraId="59735812" w14:textId="488BAAD3" w:rsidR="004C0DDB" w:rsidRDefault="004C0DDB"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(a) (“Generally”) states the patient’s statutory right to an </w:t>
      </w:r>
      <w:r w:rsidR="0050661C">
        <w:rPr>
          <w:rFonts w:ascii="Times New Roman" w:hAnsi="Times New Roman" w:cs="Times New Roman"/>
          <w:bCs/>
          <w:sz w:val="28"/>
          <w:szCs w:val="28"/>
        </w:rPr>
        <w:t>independent evaluation.</w:t>
      </w:r>
    </w:p>
    <w:p w14:paraId="7AD1D5FF" w14:textId="6F472258" w:rsidR="0050661C" w:rsidRDefault="0050661C"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lastRenderedPageBreak/>
        <w:t xml:space="preserve">Section (b) (“Procedure”) </w:t>
      </w:r>
      <w:r w:rsidR="00D609F3">
        <w:rPr>
          <w:rFonts w:ascii="Times New Roman" w:hAnsi="Times New Roman" w:cs="Times New Roman"/>
          <w:bCs/>
          <w:sz w:val="28"/>
          <w:szCs w:val="28"/>
        </w:rPr>
        <w:t>permits the patient to exercise that right by making an oral or written motion and prohibits the other parties from responding to the motion.</w:t>
      </w:r>
    </w:p>
    <w:p w14:paraId="522C9192" w14:textId="7379C835" w:rsidR="00D609F3" w:rsidRDefault="00D609F3"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(c) (“Disclosure”) </w:t>
      </w:r>
      <w:r w:rsidR="00B21EB2">
        <w:rPr>
          <w:rFonts w:ascii="Times New Roman" w:hAnsi="Times New Roman" w:cs="Times New Roman"/>
          <w:bCs/>
          <w:sz w:val="28"/>
          <w:szCs w:val="28"/>
        </w:rPr>
        <w:t>provides that</w:t>
      </w:r>
      <w:r w:rsidR="001E25CE">
        <w:rPr>
          <w:rFonts w:ascii="Times New Roman" w:hAnsi="Times New Roman" w:cs="Times New Roman"/>
          <w:bCs/>
          <w:sz w:val="28"/>
          <w:szCs w:val="28"/>
        </w:rPr>
        <w:t xml:space="preserve"> if </w:t>
      </w:r>
      <w:r w:rsidR="00B21EB2">
        <w:rPr>
          <w:rFonts w:ascii="Times New Roman" w:hAnsi="Times New Roman" w:cs="Times New Roman"/>
          <w:bCs/>
          <w:sz w:val="28"/>
          <w:szCs w:val="28"/>
        </w:rPr>
        <w:t>the patient intends</w:t>
      </w:r>
      <w:r w:rsidR="001E25CE">
        <w:rPr>
          <w:rFonts w:ascii="Times New Roman" w:hAnsi="Times New Roman" w:cs="Times New Roman"/>
          <w:bCs/>
          <w:sz w:val="28"/>
          <w:szCs w:val="28"/>
        </w:rPr>
        <w:t xml:space="preserve"> to call as a witness the person who conducted the independent evaluation, t</w:t>
      </w:r>
      <w:r w:rsidR="00B21EB2">
        <w:rPr>
          <w:rFonts w:ascii="Times New Roman" w:hAnsi="Times New Roman" w:cs="Times New Roman"/>
          <w:bCs/>
          <w:sz w:val="28"/>
          <w:szCs w:val="28"/>
        </w:rPr>
        <w:t>he independent evaluator must provide a written report that includes a summary of the person’s diagnosis and findings regarding the patient</w:t>
      </w:r>
      <w:r w:rsidR="005368B7">
        <w:rPr>
          <w:rFonts w:ascii="Times New Roman" w:hAnsi="Times New Roman" w:cs="Times New Roman"/>
          <w:bCs/>
          <w:sz w:val="28"/>
          <w:szCs w:val="28"/>
        </w:rPr>
        <w:t>. The patient then must timely disclose to all other parties a copy of the report, as well as the name, telephone number, and email address of the person who conducted the evaluation.</w:t>
      </w:r>
    </w:p>
    <w:p w14:paraId="74B7B58D" w14:textId="22028813" w:rsidR="005368B7" w:rsidRPr="00485A87" w:rsidRDefault="005368B7" w:rsidP="00E468AA">
      <w:pPr>
        <w:keepNext/>
        <w:spacing w:line="240" w:lineRule="auto"/>
        <w:jc w:val="both"/>
        <w:rPr>
          <w:rFonts w:ascii="Times New Roman" w:hAnsi="Times New Roman" w:cs="Times New Roman"/>
          <w:b/>
          <w:bCs/>
          <w:sz w:val="28"/>
          <w:szCs w:val="28"/>
          <w:u w:val="single"/>
        </w:rPr>
      </w:pPr>
      <w:r w:rsidRPr="00485A87">
        <w:rPr>
          <w:rFonts w:ascii="Times New Roman" w:hAnsi="Times New Roman" w:cs="Times New Roman"/>
          <w:b/>
          <w:bCs/>
          <w:sz w:val="28"/>
          <w:szCs w:val="28"/>
          <w:u w:val="single"/>
        </w:rPr>
        <w:t>Rule 206. Change of Judge</w:t>
      </w:r>
    </w:p>
    <w:p w14:paraId="39B1F7BD" w14:textId="202AF28D" w:rsidR="00BD01E5" w:rsidRDefault="002247B1"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Proposed Rule 206 addresses </w:t>
      </w:r>
      <w:r w:rsidR="000B5624">
        <w:rPr>
          <w:rFonts w:ascii="Times New Roman" w:hAnsi="Times New Roman" w:cs="Times New Roman"/>
          <w:bCs/>
          <w:sz w:val="28"/>
          <w:szCs w:val="28"/>
        </w:rPr>
        <w:t xml:space="preserve">requests for change of judge both for cause and as a matter of right. </w:t>
      </w:r>
    </w:p>
    <w:p w14:paraId="59B6E50D" w14:textId="562B0D41" w:rsidR="00C307E5" w:rsidRDefault="00C307E5"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(a) (“For Cause”) </w:t>
      </w:r>
      <w:r w:rsidR="00337C1F">
        <w:rPr>
          <w:rFonts w:ascii="Times New Roman" w:hAnsi="Times New Roman" w:cs="Times New Roman"/>
          <w:bCs/>
          <w:sz w:val="28"/>
          <w:szCs w:val="28"/>
        </w:rPr>
        <w:t>incorporates Civil Rule 42.2 by reference but, due to the accelerated statutory timeframe</w:t>
      </w:r>
      <w:r w:rsidR="008F76C4">
        <w:rPr>
          <w:rFonts w:ascii="Times New Roman" w:hAnsi="Times New Roman" w:cs="Times New Roman"/>
          <w:bCs/>
          <w:sz w:val="28"/>
          <w:szCs w:val="28"/>
        </w:rPr>
        <w:t xml:space="preserve">s for mental health proceedings, provides different deadlines than those in the Civil Rule. </w:t>
      </w:r>
      <w:r w:rsidR="00DD67C7">
        <w:rPr>
          <w:rFonts w:ascii="Times New Roman" w:hAnsi="Times New Roman" w:cs="Times New Roman"/>
          <w:bCs/>
          <w:sz w:val="28"/>
          <w:szCs w:val="28"/>
        </w:rPr>
        <w:t xml:space="preserve">Under proposed Rule 206(a), an affidavit for change of judge for cause must be filed no later than two business days after discovering the grounds for the change, and </w:t>
      </w:r>
      <w:r w:rsidR="005959C7">
        <w:rPr>
          <w:rFonts w:ascii="Times New Roman" w:hAnsi="Times New Roman" w:cs="Times New Roman"/>
          <w:bCs/>
          <w:sz w:val="28"/>
          <w:szCs w:val="28"/>
        </w:rPr>
        <w:t>any party may file a response or controverting affidavit no later than two business days after the filing of the affidavit.</w:t>
      </w:r>
    </w:p>
    <w:p w14:paraId="749EEFC6" w14:textId="25296DE1" w:rsidR="005959C7" w:rsidRDefault="005959C7"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(b) (“As a Matter of Right”) describes </w:t>
      </w:r>
      <w:r w:rsidR="006F3F50">
        <w:rPr>
          <w:rFonts w:ascii="Times New Roman" w:hAnsi="Times New Roman" w:cs="Times New Roman"/>
          <w:bCs/>
          <w:sz w:val="28"/>
          <w:szCs w:val="28"/>
        </w:rPr>
        <w:t xml:space="preserve">when, and how, a party may request a change of judge as a matter of right. Under </w:t>
      </w:r>
      <w:r w:rsidR="001B412E">
        <w:rPr>
          <w:rFonts w:ascii="Times New Roman" w:hAnsi="Times New Roman" w:cs="Times New Roman"/>
          <w:bCs/>
          <w:sz w:val="28"/>
          <w:szCs w:val="28"/>
        </w:rPr>
        <w:t>subpart</w:t>
      </w:r>
      <w:r w:rsidR="006F3F50">
        <w:rPr>
          <w:rFonts w:ascii="Times New Roman" w:hAnsi="Times New Roman" w:cs="Times New Roman"/>
          <w:bCs/>
          <w:sz w:val="28"/>
          <w:szCs w:val="28"/>
        </w:rPr>
        <w:t xml:space="preserve"> </w:t>
      </w:r>
      <w:r w:rsidR="001B412E">
        <w:rPr>
          <w:rFonts w:ascii="Times New Roman" w:hAnsi="Times New Roman" w:cs="Times New Roman"/>
          <w:bCs/>
          <w:sz w:val="28"/>
          <w:szCs w:val="28"/>
        </w:rPr>
        <w:t>(b)</w:t>
      </w:r>
      <w:r w:rsidR="006F3F50">
        <w:rPr>
          <w:rFonts w:ascii="Times New Roman" w:hAnsi="Times New Roman" w:cs="Times New Roman"/>
          <w:bCs/>
          <w:sz w:val="28"/>
          <w:szCs w:val="28"/>
        </w:rPr>
        <w:t xml:space="preserve">(1) (“When Available”) </w:t>
      </w:r>
      <w:r w:rsidR="002F7B9C">
        <w:rPr>
          <w:rFonts w:ascii="Times New Roman" w:hAnsi="Times New Roman" w:cs="Times New Roman"/>
          <w:bCs/>
          <w:sz w:val="28"/>
          <w:szCs w:val="28"/>
        </w:rPr>
        <w:t xml:space="preserve">each side in the mental health proceeding is entitled to file one notice of change of judge in the case. A mental health proceeding has only two sides, one being the party who files the petition for COT or the application for continued COT and the other being the patient. </w:t>
      </w:r>
      <w:r w:rsidR="00D77839">
        <w:rPr>
          <w:rFonts w:ascii="Times New Roman" w:hAnsi="Times New Roman" w:cs="Times New Roman"/>
          <w:bCs/>
          <w:sz w:val="28"/>
          <w:szCs w:val="28"/>
        </w:rPr>
        <w:t xml:space="preserve">The notice may be filed only with respect to the judge assigned to a petition for COT or an application </w:t>
      </w:r>
      <w:r w:rsidR="007F34F0">
        <w:rPr>
          <w:rFonts w:ascii="Times New Roman" w:hAnsi="Times New Roman" w:cs="Times New Roman"/>
          <w:bCs/>
          <w:sz w:val="28"/>
          <w:szCs w:val="28"/>
        </w:rPr>
        <w:t xml:space="preserve">for continued COT. </w:t>
      </w:r>
      <w:r w:rsidR="001B412E">
        <w:rPr>
          <w:rFonts w:ascii="Times New Roman" w:hAnsi="Times New Roman" w:cs="Times New Roman"/>
          <w:bCs/>
          <w:sz w:val="28"/>
          <w:szCs w:val="28"/>
        </w:rPr>
        <w:t>Subpart</w:t>
      </w:r>
      <w:r w:rsidR="007F34F0">
        <w:rPr>
          <w:rFonts w:ascii="Times New Roman" w:hAnsi="Times New Roman" w:cs="Times New Roman"/>
          <w:bCs/>
          <w:sz w:val="28"/>
          <w:szCs w:val="28"/>
        </w:rPr>
        <w:t xml:space="preserve"> </w:t>
      </w:r>
      <w:r w:rsidR="001B412E">
        <w:rPr>
          <w:rFonts w:ascii="Times New Roman" w:hAnsi="Times New Roman" w:cs="Times New Roman"/>
          <w:bCs/>
          <w:sz w:val="28"/>
          <w:szCs w:val="28"/>
        </w:rPr>
        <w:t>(b)</w:t>
      </w:r>
      <w:r w:rsidR="007F34F0">
        <w:rPr>
          <w:rFonts w:ascii="Times New Roman" w:hAnsi="Times New Roman" w:cs="Times New Roman"/>
          <w:bCs/>
          <w:sz w:val="28"/>
          <w:szCs w:val="28"/>
        </w:rPr>
        <w:t>(2)</w:t>
      </w:r>
      <w:r w:rsidR="00F57490">
        <w:rPr>
          <w:rFonts w:ascii="Times New Roman" w:hAnsi="Times New Roman" w:cs="Times New Roman"/>
          <w:bCs/>
          <w:sz w:val="28"/>
          <w:szCs w:val="28"/>
        </w:rPr>
        <w:t xml:space="preserve"> (“Time Limits”) </w:t>
      </w:r>
      <w:r w:rsidR="005E4EF9">
        <w:rPr>
          <w:rFonts w:ascii="Times New Roman" w:hAnsi="Times New Roman" w:cs="Times New Roman"/>
          <w:bCs/>
          <w:sz w:val="28"/>
          <w:szCs w:val="28"/>
        </w:rPr>
        <w:t>sets forth</w:t>
      </w:r>
      <w:r w:rsidR="00F57490">
        <w:rPr>
          <w:rFonts w:ascii="Times New Roman" w:hAnsi="Times New Roman" w:cs="Times New Roman"/>
          <w:bCs/>
          <w:sz w:val="28"/>
          <w:szCs w:val="28"/>
        </w:rPr>
        <w:t xml:space="preserve"> the deadline</w:t>
      </w:r>
      <w:r w:rsidR="00190817">
        <w:rPr>
          <w:rFonts w:ascii="Times New Roman" w:hAnsi="Times New Roman" w:cs="Times New Roman"/>
          <w:bCs/>
          <w:sz w:val="28"/>
          <w:szCs w:val="28"/>
        </w:rPr>
        <w:t>s</w:t>
      </w:r>
      <w:r w:rsidR="00F57490">
        <w:rPr>
          <w:rFonts w:ascii="Times New Roman" w:hAnsi="Times New Roman" w:cs="Times New Roman"/>
          <w:bCs/>
          <w:sz w:val="28"/>
          <w:szCs w:val="28"/>
        </w:rPr>
        <w:t xml:space="preserve"> for filing a notice of change of judge</w:t>
      </w:r>
      <w:r w:rsidR="00190817">
        <w:rPr>
          <w:rFonts w:ascii="Times New Roman" w:hAnsi="Times New Roman" w:cs="Times New Roman"/>
          <w:bCs/>
          <w:sz w:val="28"/>
          <w:szCs w:val="28"/>
        </w:rPr>
        <w:t xml:space="preserve">. A notice of change of judge </w:t>
      </w:r>
      <w:r w:rsidR="00E52D6A">
        <w:rPr>
          <w:rFonts w:ascii="Times New Roman" w:hAnsi="Times New Roman" w:cs="Times New Roman"/>
          <w:bCs/>
          <w:sz w:val="28"/>
          <w:szCs w:val="28"/>
        </w:rPr>
        <w:t xml:space="preserve">filed with respect to a petition for COT must be filed no later than 48 hours before the hearing on that petition. A notice of change of judge filed with respect to </w:t>
      </w:r>
      <w:r w:rsidR="004C35D0">
        <w:rPr>
          <w:rFonts w:ascii="Times New Roman" w:hAnsi="Times New Roman" w:cs="Times New Roman"/>
          <w:bCs/>
          <w:sz w:val="28"/>
          <w:szCs w:val="28"/>
        </w:rPr>
        <w:t>an application for continued COT must be filed no later than five days after the court provides notice of the hearing on the application.</w:t>
      </w:r>
      <w:r w:rsidR="00ED5056">
        <w:rPr>
          <w:rFonts w:ascii="Times New Roman" w:hAnsi="Times New Roman" w:cs="Times New Roman"/>
          <w:bCs/>
          <w:sz w:val="28"/>
          <w:szCs w:val="28"/>
        </w:rPr>
        <w:t xml:space="preserve"> Under </w:t>
      </w:r>
      <w:r w:rsidR="001B412E">
        <w:rPr>
          <w:rFonts w:ascii="Times New Roman" w:hAnsi="Times New Roman" w:cs="Times New Roman"/>
          <w:bCs/>
          <w:sz w:val="28"/>
          <w:szCs w:val="28"/>
        </w:rPr>
        <w:t>subpart</w:t>
      </w:r>
      <w:r w:rsidR="00ED5056">
        <w:rPr>
          <w:rFonts w:ascii="Times New Roman" w:hAnsi="Times New Roman" w:cs="Times New Roman"/>
          <w:bCs/>
          <w:sz w:val="28"/>
          <w:szCs w:val="28"/>
        </w:rPr>
        <w:t xml:space="preserve"> </w:t>
      </w:r>
      <w:r w:rsidR="001B412E">
        <w:rPr>
          <w:rFonts w:ascii="Times New Roman" w:hAnsi="Times New Roman" w:cs="Times New Roman"/>
          <w:bCs/>
          <w:sz w:val="28"/>
          <w:szCs w:val="28"/>
        </w:rPr>
        <w:t>(b)</w:t>
      </w:r>
      <w:r w:rsidR="00ED5056">
        <w:rPr>
          <w:rFonts w:ascii="Times New Roman" w:hAnsi="Times New Roman" w:cs="Times New Roman"/>
          <w:bCs/>
          <w:sz w:val="28"/>
          <w:szCs w:val="28"/>
        </w:rPr>
        <w:t>(3) (“Waiver”), a side waives the right to a change of judge if the judge considers any contested issue; however, waiver does not occur when a judge considers a petition for COE</w:t>
      </w:r>
      <w:r w:rsidR="00B558DB">
        <w:rPr>
          <w:rFonts w:ascii="Times New Roman" w:hAnsi="Times New Roman" w:cs="Times New Roman"/>
          <w:bCs/>
          <w:sz w:val="28"/>
          <w:szCs w:val="28"/>
        </w:rPr>
        <w:t>.</w:t>
      </w:r>
      <w:r w:rsidR="00C47483">
        <w:rPr>
          <w:rFonts w:ascii="Times New Roman" w:hAnsi="Times New Roman" w:cs="Times New Roman"/>
          <w:bCs/>
          <w:sz w:val="28"/>
          <w:szCs w:val="28"/>
        </w:rPr>
        <w:t xml:space="preserve"> </w:t>
      </w:r>
      <w:r w:rsidR="001B412E">
        <w:rPr>
          <w:rFonts w:ascii="Times New Roman" w:hAnsi="Times New Roman" w:cs="Times New Roman"/>
          <w:bCs/>
          <w:sz w:val="28"/>
          <w:szCs w:val="28"/>
        </w:rPr>
        <w:t>Subpart</w:t>
      </w:r>
      <w:r w:rsidR="00C47483">
        <w:rPr>
          <w:rFonts w:ascii="Times New Roman" w:hAnsi="Times New Roman" w:cs="Times New Roman"/>
          <w:bCs/>
          <w:sz w:val="28"/>
          <w:szCs w:val="28"/>
        </w:rPr>
        <w:t xml:space="preserve"> </w:t>
      </w:r>
      <w:r w:rsidR="001B412E">
        <w:rPr>
          <w:rFonts w:ascii="Times New Roman" w:hAnsi="Times New Roman" w:cs="Times New Roman"/>
          <w:bCs/>
          <w:sz w:val="28"/>
          <w:szCs w:val="28"/>
        </w:rPr>
        <w:t>(b)(</w:t>
      </w:r>
      <w:r w:rsidR="00C47483">
        <w:rPr>
          <w:rFonts w:ascii="Times New Roman" w:hAnsi="Times New Roman" w:cs="Times New Roman"/>
          <w:bCs/>
          <w:sz w:val="28"/>
          <w:szCs w:val="28"/>
        </w:rPr>
        <w:t>4</w:t>
      </w:r>
      <w:r w:rsidR="001B412E">
        <w:rPr>
          <w:rFonts w:ascii="Times New Roman" w:hAnsi="Times New Roman" w:cs="Times New Roman"/>
          <w:bCs/>
          <w:sz w:val="28"/>
          <w:szCs w:val="28"/>
        </w:rPr>
        <w:t>)</w:t>
      </w:r>
      <w:r w:rsidR="00C47483">
        <w:rPr>
          <w:rFonts w:ascii="Times New Roman" w:hAnsi="Times New Roman" w:cs="Times New Roman"/>
          <w:bCs/>
          <w:sz w:val="28"/>
          <w:szCs w:val="28"/>
        </w:rPr>
        <w:t xml:space="preserve"> (“</w:t>
      </w:r>
      <w:r w:rsidR="0067291C">
        <w:rPr>
          <w:rFonts w:ascii="Times New Roman" w:hAnsi="Times New Roman" w:cs="Times New Roman"/>
          <w:bCs/>
          <w:sz w:val="28"/>
          <w:szCs w:val="28"/>
        </w:rPr>
        <w:t xml:space="preserve">Procedures on Notice”) prohibits the judge named in the </w:t>
      </w:r>
      <w:r w:rsidR="0049643B">
        <w:rPr>
          <w:rFonts w:ascii="Times New Roman" w:hAnsi="Times New Roman" w:cs="Times New Roman"/>
          <w:bCs/>
          <w:sz w:val="28"/>
          <w:szCs w:val="28"/>
        </w:rPr>
        <w:t>notice, if the notice is timely filed and no waive</w:t>
      </w:r>
      <w:r w:rsidR="00D162E3">
        <w:rPr>
          <w:rFonts w:ascii="Times New Roman" w:hAnsi="Times New Roman" w:cs="Times New Roman"/>
          <w:bCs/>
          <w:sz w:val="28"/>
          <w:szCs w:val="28"/>
        </w:rPr>
        <w:t>r</w:t>
      </w:r>
      <w:r w:rsidR="0049643B">
        <w:rPr>
          <w:rFonts w:ascii="Times New Roman" w:hAnsi="Times New Roman" w:cs="Times New Roman"/>
          <w:bCs/>
          <w:sz w:val="28"/>
          <w:szCs w:val="28"/>
        </w:rPr>
        <w:t xml:space="preserve"> has occurred, from proceeding further in the case except to make such temporary orders as are absolutely necessary to prevent immediate and irreparable injury, loss, or </w:t>
      </w:r>
      <w:r w:rsidR="00791CA9">
        <w:rPr>
          <w:rFonts w:ascii="Times New Roman" w:hAnsi="Times New Roman" w:cs="Times New Roman"/>
          <w:bCs/>
          <w:sz w:val="28"/>
          <w:szCs w:val="28"/>
        </w:rPr>
        <w:t>damage</w:t>
      </w:r>
      <w:r w:rsidR="0049643B">
        <w:rPr>
          <w:rFonts w:ascii="Times New Roman" w:hAnsi="Times New Roman" w:cs="Times New Roman"/>
          <w:bCs/>
          <w:sz w:val="28"/>
          <w:szCs w:val="28"/>
        </w:rPr>
        <w:t xml:space="preserve"> from occurring b</w:t>
      </w:r>
      <w:r w:rsidR="00791CA9">
        <w:rPr>
          <w:rFonts w:ascii="Times New Roman" w:hAnsi="Times New Roman" w:cs="Times New Roman"/>
          <w:bCs/>
          <w:sz w:val="28"/>
          <w:szCs w:val="28"/>
        </w:rPr>
        <w:t xml:space="preserve">efore the case can be transferred to another judge. If the court determines that the party who filed the notice is not entitled to a change of judge, the named judge may </w:t>
      </w:r>
      <w:r w:rsidR="00791CA9">
        <w:rPr>
          <w:rFonts w:ascii="Times New Roman" w:hAnsi="Times New Roman" w:cs="Times New Roman"/>
          <w:bCs/>
          <w:sz w:val="28"/>
          <w:szCs w:val="28"/>
        </w:rPr>
        <w:lastRenderedPageBreak/>
        <w:t>proceed with the case; otherwise, the presiding judge must promptly reassign the case.</w:t>
      </w:r>
    </w:p>
    <w:p w14:paraId="59733810" w14:textId="416907A9" w:rsidR="00791CA9" w:rsidRDefault="00791CA9"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(c) (“Effect on Hearing”)</w:t>
      </w:r>
      <w:r w:rsidR="00DD5FD3">
        <w:rPr>
          <w:rFonts w:ascii="Times New Roman" w:hAnsi="Times New Roman" w:cs="Times New Roman"/>
          <w:bCs/>
          <w:sz w:val="28"/>
          <w:szCs w:val="28"/>
        </w:rPr>
        <w:t xml:space="preserve"> provides that the filing of an affidavit for change of judge for cause or an order changing a judge as a matter of right constitutes good cause for continuing a hearing </w:t>
      </w:r>
      <w:r w:rsidR="00570FE0">
        <w:rPr>
          <w:rFonts w:ascii="Times New Roman" w:hAnsi="Times New Roman" w:cs="Times New Roman"/>
          <w:bCs/>
          <w:sz w:val="28"/>
          <w:szCs w:val="28"/>
        </w:rPr>
        <w:t xml:space="preserve">on a petition for COT and </w:t>
      </w:r>
      <w:r w:rsidR="00570FE0">
        <w:rPr>
          <w:rFonts w:ascii="Times New Roman" w:hAnsi="Times New Roman" w:cs="Times New Roman"/>
          <w:bCs/>
          <w:i/>
          <w:iCs/>
          <w:sz w:val="28"/>
          <w:szCs w:val="28"/>
        </w:rPr>
        <w:t>may</w:t>
      </w:r>
      <w:r w:rsidR="00570FE0">
        <w:rPr>
          <w:rFonts w:ascii="Times New Roman" w:hAnsi="Times New Roman" w:cs="Times New Roman"/>
          <w:bCs/>
          <w:sz w:val="28"/>
          <w:szCs w:val="28"/>
        </w:rPr>
        <w:t xml:space="preserve"> constitute good cause for continuing a hearing on an application for continued COT.</w:t>
      </w:r>
      <w:r w:rsidR="002B658D">
        <w:rPr>
          <w:rFonts w:ascii="Times New Roman" w:hAnsi="Times New Roman" w:cs="Times New Roman"/>
          <w:bCs/>
          <w:sz w:val="28"/>
          <w:szCs w:val="28"/>
        </w:rPr>
        <w:t xml:space="preserve"> Upon receiving an affidavit for change of judge for cause or entering an order changing a judge as a matter of right, the court </w:t>
      </w:r>
      <w:r w:rsidR="00C154FE">
        <w:rPr>
          <w:rFonts w:ascii="Times New Roman" w:hAnsi="Times New Roman" w:cs="Times New Roman"/>
          <w:bCs/>
          <w:sz w:val="28"/>
          <w:szCs w:val="28"/>
        </w:rPr>
        <w:t xml:space="preserve">(1) </w:t>
      </w:r>
      <w:r w:rsidR="002B658D" w:rsidRPr="00C154FE">
        <w:rPr>
          <w:rFonts w:ascii="Times New Roman" w:hAnsi="Times New Roman" w:cs="Times New Roman"/>
          <w:bCs/>
          <w:i/>
          <w:iCs/>
          <w:sz w:val="28"/>
          <w:szCs w:val="28"/>
        </w:rPr>
        <w:t>must</w:t>
      </w:r>
      <w:r w:rsidR="002B658D">
        <w:rPr>
          <w:rFonts w:ascii="Times New Roman" w:hAnsi="Times New Roman" w:cs="Times New Roman"/>
          <w:bCs/>
          <w:sz w:val="28"/>
          <w:szCs w:val="28"/>
        </w:rPr>
        <w:t xml:space="preserve"> vacate any scheduled hearing on </w:t>
      </w:r>
      <w:r w:rsidR="00C154FE">
        <w:rPr>
          <w:rFonts w:ascii="Times New Roman" w:hAnsi="Times New Roman" w:cs="Times New Roman"/>
          <w:bCs/>
          <w:sz w:val="28"/>
          <w:szCs w:val="28"/>
        </w:rPr>
        <w:t>a petition for COT, set a new hearing in compliance with A.R.S. § 36-535(B), provide the parties with at least 24 hours’ notice of the new hearing date, and inform the parties as to whether the hearing will be held virtually or in person</w:t>
      </w:r>
      <w:r w:rsidR="00791AFE">
        <w:rPr>
          <w:rFonts w:ascii="Times New Roman" w:hAnsi="Times New Roman" w:cs="Times New Roman"/>
          <w:bCs/>
          <w:sz w:val="28"/>
          <w:szCs w:val="28"/>
        </w:rPr>
        <w:t>;</w:t>
      </w:r>
      <w:r w:rsidR="00C154FE">
        <w:rPr>
          <w:rFonts w:ascii="Times New Roman" w:hAnsi="Times New Roman" w:cs="Times New Roman"/>
          <w:bCs/>
          <w:sz w:val="28"/>
          <w:szCs w:val="28"/>
        </w:rPr>
        <w:t xml:space="preserve"> and (2) </w:t>
      </w:r>
      <w:r w:rsidR="00C154FE">
        <w:rPr>
          <w:rFonts w:ascii="Times New Roman" w:hAnsi="Times New Roman" w:cs="Times New Roman"/>
          <w:bCs/>
          <w:i/>
          <w:iCs/>
          <w:sz w:val="28"/>
          <w:szCs w:val="28"/>
        </w:rPr>
        <w:t>may</w:t>
      </w:r>
      <w:r w:rsidR="00C154FE">
        <w:rPr>
          <w:rFonts w:ascii="Times New Roman" w:hAnsi="Times New Roman" w:cs="Times New Roman"/>
          <w:bCs/>
          <w:sz w:val="28"/>
          <w:szCs w:val="28"/>
        </w:rPr>
        <w:t xml:space="preserve"> vacate a</w:t>
      </w:r>
      <w:r w:rsidR="00AD21B5">
        <w:rPr>
          <w:rFonts w:ascii="Times New Roman" w:hAnsi="Times New Roman" w:cs="Times New Roman"/>
          <w:bCs/>
          <w:sz w:val="28"/>
          <w:szCs w:val="28"/>
        </w:rPr>
        <w:t>ny scheduled hearing on an application for continued COT</w:t>
      </w:r>
      <w:r w:rsidR="0075177E">
        <w:rPr>
          <w:rFonts w:ascii="Times New Roman" w:hAnsi="Times New Roman" w:cs="Times New Roman"/>
          <w:bCs/>
          <w:sz w:val="28"/>
          <w:szCs w:val="28"/>
        </w:rPr>
        <w:t xml:space="preserve"> and provide the parties with at least five business days’ notice of the new hearing date.</w:t>
      </w:r>
    </w:p>
    <w:p w14:paraId="4EB5D634" w14:textId="7557BDB3" w:rsidR="0075177E" w:rsidRPr="00485A87" w:rsidRDefault="0075177E" w:rsidP="003C7BD9">
      <w:pPr>
        <w:keepNext/>
        <w:spacing w:line="240" w:lineRule="auto"/>
        <w:jc w:val="both"/>
        <w:rPr>
          <w:rFonts w:ascii="Times New Roman" w:hAnsi="Times New Roman" w:cs="Times New Roman"/>
          <w:b/>
          <w:bCs/>
          <w:sz w:val="28"/>
          <w:szCs w:val="28"/>
          <w:u w:val="single"/>
        </w:rPr>
      </w:pPr>
      <w:r w:rsidRPr="00485A87">
        <w:rPr>
          <w:rFonts w:ascii="Times New Roman" w:hAnsi="Times New Roman" w:cs="Times New Roman"/>
          <w:b/>
          <w:bCs/>
          <w:sz w:val="28"/>
          <w:szCs w:val="28"/>
          <w:u w:val="single"/>
        </w:rPr>
        <w:t>Rule 207. Request to Continue a Court Proceeding</w:t>
      </w:r>
    </w:p>
    <w:p w14:paraId="44333DF0" w14:textId="42157E07" w:rsidR="0075177E" w:rsidRDefault="00AB4B6C"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Proposed Rule 207, which </w:t>
      </w:r>
      <w:r w:rsidR="00C9179C">
        <w:rPr>
          <w:rFonts w:ascii="Times New Roman" w:hAnsi="Times New Roman" w:cs="Times New Roman"/>
          <w:bCs/>
          <w:sz w:val="28"/>
          <w:szCs w:val="28"/>
        </w:rPr>
        <w:t>has four sections, addresses the procedure relating to requests to continue a hearing</w:t>
      </w:r>
      <w:r w:rsidR="001B2F8C">
        <w:rPr>
          <w:rFonts w:ascii="Times New Roman" w:hAnsi="Times New Roman" w:cs="Times New Roman"/>
          <w:bCs/>
          <w:sz w:val="28"/>
          <w:szCs w:val="28"/>
        </w:rPr>
        <w:t>.</w:t>
      </w:r>
      <w:r w:rsidR="00115969">
        <w:rPr>
          <w:rFonts w:ascii="Times New Roman" w:hAnsi="Times New Roman" w:cs="Times New Roman"/>
          <w:bCs/>
          <w:sz w:val="28"/>
          <w:szCs w:val="28"/>
        </w:rPr>
        <w:t xml:space="preserve"> The procedure is </w:t>
      </w:r>
      <w:r w:rsidR="00E255D4">
        <w:rPr>
          <w:rFonts w:ascii="Times New Roman" w:hAnsi="Times New Roman" w:cs="Times New Roman"/>
          <w:bCs/>
          <w:sz w:val="28"/>
          <w:szCs w:val="28"/>
        </w:rPr>
        <w:t>specifically tailored to accommodate the short statutory deadlines in mental health proceedings (e.g., holding a hearing on a petition for COT no more than six business days after the petition is filed).</w:t>
      </w:r>
    </w:p>
    <w:p w14:paraId="5836DD57" w14:textId="2AA7CF56" w:rsidR="001B2F8C" w:rsidRDefault="001B2F8C"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(a) (“Manner of Making the Request”) requires the request to be “timely under the circumstances” and </w:t>
      </w:r>
      <w:r w:rsidR="004E4298">
        <w:rPr>
          <w:rFonts w:ascii="Times New Roman" w:hAnsi="Times New Roman" w:cs="Times New Roman"/>
          <w:bCs/>
          <w:sz w:val="28"/>
          <w:szCs w:val="28"/>
        </w:rPr>
        <w:t>permits the request to be made orally in court, in a document filed with the clerk, or by email sent to the assigned judge’s staff</w:t>
      </w:r>
      <w:r w:rsidR="000E35F9">
        <w:rPr>
          <w:rFonts w:ascii="Times New Roman" w:hAnsi="Times New Roman" w:cs="Times New Roman"/>
          <w:bCs/>
          <w:sz w:val="28"/>
          <w:szCs w:val="28"/>
        </w:rPr>
        <w:t xml:space="preserve"> so long as all other parties are provided with a copy of the document or email. If the request is made by email, the judge’s staff must provide a copy of the email and any attachments to the clerk for filing. </w:t>
      </w:r>
    </w:p>
    <w:p w14:paraId="18EF29A7" w14:textId="5D9AE071" w:rsidR="00E255D4" w:rsidRDefault="00E255D4"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(b) (“Content of the Requ</w:t>
      </w:r>
      <w:r w:rsidR="00AB3E36">
        <w:rPr>
          <w:rFonts w:ascii="Times New Roman" w:hAnsi="Times New Roman" w:cs="Times New Roman"/>
          <w:b/>
          <w:bCs/>
          <w:sz w:val="28"/>
          <w:szCs w:val="28"/>
        </w:rPr>
        <w:t>e</w:t>
      </w:r>
      <w:r>
        <w:rPr>
          <w:rFonts w:ascii="Times New Roman" w:hAnsi="Times New Roman" w:cs="Times New Roman"/>
          <w:bCs/>
          <w:sz w:val="28"/>
          <w:szCs w:val="28"/>
        </w:rPr>
        <w:t xml:space="preserve">st”) requires the party making the request for a continuance to </w:t>
      </w:r>
      <w:r w:rsidR="00D5048F">
        <w:rPr>
          <w:rFonts w:ascii="Times New Roman" w:hAnsi="Times New Roman" w:cs="Times New Roman"/>
          <w:bCs/>
          <w:sz w:val="28"/>
          <w:szCs w:val="28"/>
        </w:rPr>
        <w:t>state a detailed basis for the continuance and whether the other parties agree to the continuance.</w:t>
      </w:r>
    </w:p>
    <w:p w14:paraId="6373CA52" w14:textId="18FF6461" w:rsidR="00D5048F" w:rsidRDefault="00D5048F"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(c) (“Response”) requires any party who opposes the request </w:t>
      </w:r>
      <w:r w:rsidR="00725AAB">
        <w:rPr>
          <w:rFonts w:ascii="Times New Roman" w:hAnsi="Times New Roman" w:cs="Times New Roman"/>
          <w:bCs/>
          <w:sz w:val="28"/>
          <w:szCs w:val="28"/>
        </w:rPr>
        <w:t>to “promptly” submit a response. Like the request, the response may</w:t>
      </w:r>
      <w:r w:rsidR="00013FC0">
        <w:rPr>
          <w:rFonts w:ascii="Times New Roman" w:hAnsi="Times New Roman" w:cs="Times New Roman"/>
          <w:bCs/>
          <w:sz w:val="28"/>
          <w:szCs w:val="28"/>
        </w:rPr>
        <w:t xml:space="preserve"> be</w:t>
      </w:r>
      <w:r w:rsidR="00725AAB">
        <w:rPr>
          <w:rFonts w:ascii="Times New Roman" w:hAnsi="Times New Roman" w:cs="Times New Roman"/>
          <w:bCs/>
          <w:sz w:val="28"/>
          <w:szCs w:val="28"/>
        </w:rPr>
        <w:t xml:space="preserve"> submitted </w:t>
      </w:r>
      <w:r w:rsidR="00D03870">
        <w:rPr>
          <w:rFonts w:ascii="Times New Roman" w:hAnsi="Times New Roman" w:cs="Times New Roman"/>
          <w:bCs/>
          <w:sz w:val="28"/>
          <w:szCs w:val="28"/>
        </w:rPr>
        <w:t xml:space="preserve">to the judge’s staff by email, in which case a copy of the </w:t>
      </w:r>
      <w:r w:rsidR="00F60864">
        <w:rPr>
          <w:rFonts w:ascii="Times New Roman" w:hAnsi="Times New Roman" w:cs="Times New Roman"/>
          <w:bCs/>
          <w:sz w:val="28"/>
          <w:szCs w:val="28"/>
        </w:rPr>
        <w:t>e</w:t>
      </w:r>
      <w:r w:rsidR="00D03870">
        <w:rPr>
          <w:rFonts w:ascii="Times New Roman" w:hAnsi="Times New Roman" w:cs="Times New Roman"/>
          <w:bCs/>
          <w:sz w:val="28"/>
          <w:szCs w:val="28"/>
        </w:rPr>
        <w:t>mail and any attachments must be filed by the clerk.</w:t>
      </w:r>
    </w:p>
    <w:p w14:paraId="1CDCCA24" w14:textId="19A13BD9" w:rsidR="00D03870" w:rsidRDefault="00D03870"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(d) (“Ruling”)</w:t>
      </w:r>
      <w:r w:rsidR="004735AA">
        <w:rPr>
          <w:rFonts w:ascii="Times New Roman" w:hAnsi="Times New Roman" w:cs="Times New Roman"/>
          <w:bCs/>
          <w:sz w:val="28"/>
          <w:szCs w:val="28"/>
        </w:rPr>
        <w:t xml:space="preserve"> requires the court to rule on the continuance request after allowing the other partie</w:t>
      </w:r>
      <w:r w:rsidR="006F1832">
        <w:rPr>
          <w:rFonts w:ascii="Times New Roman" w:hAnsi="Times New Roman" w:cs="Times New Roman"/>
          <w:bCs/>
          <w:sz w:val="28"/>
          <w:szCs w:val="28"/>
        </w:rPr>
        <w:t>s a “reasonable opportunity” to respond</w:t>
      </w:r>
      <w:r w:rsidR="00467D6F">
        <w:rPr>
          <w:rFonts w:ascii="Times New Roman" w:hAnsi="Times New Roman" w:cs="Times New Roman"/>
          <w:bCs/>
          <w:sz w:val="28"/>
          <w:szCs w:val="28"/>
        </w:rPr>
        <w:t xml:space="preserve"> and “as far in advance of the hearing as practicable.” The court may rule on the request without oral argument.</w:t>
      </w:r>
    </w:p>
    <w:p w14:paraId="1E64453C" w14:textId="4FF90F64" w:rsidR="00BF242D" w:rsidRPr="00485A87" w:rsidRDefault="00BF242D" w:rsidP="00AA50DB">
      <w:pPr>
        <w:keepNext/>
        <w:spacing w:line="240" w:lineRule="auto"/>
        <w:jc w:val="both"/>
        <w:rPr>
          <w:rFonts w:ascii="Times New Roman" w:hAnsi="Times New Roman" w:cs="Times New Roman"/>
          <w:b/>
          <w:bCs/>
          <w:sz w:val="28"/>
          <w:szCs w:val="28"/>
          <w:u w:val="single"/>
        </w:rPr>
      </w:pPr>
      <w:r w:rsidRPr="00485A87">
        <w:rPr>
          <w:rFonts w:ascii="Times New Roman" w:hAnsi="Times New Roman" w:cs="Times New Roman"/>
          <w:b/>
          <w:bCs/>
          <w:sz w:val="28"/>
          <w:szCs w:val="28"/>
          <w:u w:val="single"/>
        </w:rPr>
        <w:lastRenderedPageBreak/>
        <w:t>Rule 208. Conduct of Hearing</w:t>
      </w:r>
    </w:p>
    <w:p w14:paraId="11C2F51B" w14:textId="699DE879" w:rsidR="00BF242D" w:rsidRDefault="000553FE"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Proposed Rule 208 </w:t>
      </w:r>
      <w:r w:rsidR="00515AD9">
        <w:rPr>
          <w:rFonts w:ascii="Times New Roman" w:hAnsi="Times New Roman" w:cs="Times New Roman"/>
          <w:bCs/>
          <w:sz w:val="28"/>
          <w:szCs w:val="28"/>
        </w:rPr>
        <w:t xml:space="preserve">describes how </w:t>
      </w:r>
      <w:r w:rsidR="00AA50DB">
        <w:rPr>
          <w:rFonts w:ascii="Times New Roman" w:hAnsi="Times New Roman" w:cs="Times New Roman"/>
          <w:bCs/>
          <w:sz w:val="28"/>
          <w:szCs w:val="28"/>
        </w:rPr>
        <w:t xml:space="preserve">a </w:t>
      </w:r>
      <w:r w:rsidR="00EB2FA5">
        <w:rPr>
          <w:rFonts w:ascii="Times New Roman" w:hAnsi="Times New Roman" w:cs="Times New Roman"/>
          <w:bCs/>
          <w:sz w:val="28"/>
          <w:szCs w:val="28"/>
        </w:rPr>
        <w:t>hearing</w:t>
      </w:r>
      <w:r w:rsidR="00AA50DB">
        <w:rPr>
          <w:rFonts w:ascii="Times New Roman" w:hAnsi="Times New Roman" w:cs="Times New Roman"/>
          <w:bCs/>
          <w:sz w:val="28"/>
          <w:szCs w:val="28"/>
        </w:rPr>
        <w:t xml:space="preserve"> in a mental health proceeding</w:t>
      </w:r>
      <w:r w:rsidR="00EB2FA5">
        <w:rPr>
          <w:rFonts w:ascii="Times New Roman" w:hAnsi="Times New Roman" w:cs="Times New Roman"/>
          <w:bCs/>
          <w:sz w:val="28"/>
          <w:szCs w:val="28"/>
        </w:rPr>
        <w:t xml:space="preserve"> should be conducted.</w:t>
      </w:r>
    </w:p>
    <w:p w14:paraId="7928363F" w14:textId="20D05DD9" w:rsidR="00EB2FA5" w:rsidRDefault="00EB2FA5"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w:t>
      </w:r>
      <w:r w:rsidR="004C0D76">
        <w:rPr>
          <w:rFonts w:ascii="Times New Roman" w:hAnsi="Times New Roman" w:cs="Times New Roman"/>
          <w:bCs/>
          <w:sz w:val="28"/>
          <w:szCs w:val="28"/>
        </w:rPr>
        <w:t xml:space="preserve">(a) </w:t>
      </w:r>
      <w:r w:rsidR="00DC2AD9">
        <w:rPr>
          <w:rFonts w:ascii="Times New Roman" w:hAnsi="Times New Roman" w:cs="Times New Roman"/>
          <w:bCs/>
          <w:sz w:val="28"/>
          <w:szCs w:val="28"/>
        </w:rPr>
        <w:t xml:space="preserve">(“Objectives”) </w:t>
      </w:r>
      <w:r w:rsidR="004C0D76">
        <w:rPr>
          <w:rFonts w:ascii="Times New Roman" w:hAnsi="Times New Roman" w:cs="Times New Roman"/>
          <w:bCs/>
          <w:sz w:val="28"/>
          <w:szCs w:val="28"/>
        </w:rPr>
        <w:t xml:space="preserve">permits the trial court, for any individual hearing, to adopt procedures as necessary or appropriate to facilitate a just, speedy, and efficient resolution </w:t>
      </w:r>
      <w:r w:rsidR="00DC2AD9">
        <w:rPr>
          <w:rFonts w:ascii="Times New Roman" w:hAnsi="Times New Roman" w:cs="Times New Roman"/>
          <w:bCs/>
          <w:sz w:val="28"/>
          <w:szCs w:val="28"/>
        </w:rPr>
        <w:t>of the mental health proceeding. To that end, the court may impose time limits and allocate hearing time.</w:t>
      </w:r>
    </w:p>
    <w:p w14:paraId="3EF8FD2C" w14:textId="3E1D5221" w:rsidR="00DC2AD9" w:rsidRDefault="00DC2AD9"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(b) (“Sequence of Hearing”)</w:t>
      </w:r>
      <w:r w:rsidR="00CF62B9">
        <w:rPr>
          <w:rFonts w:ascii="Times New Roman" w:hAnsi="Times New Roman" w:cs="Times New Roman"/>
          <w:bCs/>
          <w:sz w:val="28"/>
          <w:szCs w:val="28"/>
        </w:rPr>
        <w:t xml:space="preserve"> describes the order in which the hearing should proceed unless the court orders otherwise.</w:t>
      </w:r>
    </w:p>
    <w:p w14:paraId="39D9835F" w14:textId="74AD2499" w:rsidR="000A0926" w:rsidRPr="00485A87" w:rsidRDefault="000A0926" w:rsidP="002026DC">
      <w:pPr>
        <w:keepNext/>
        <w:spacing w:line="240" w:lineRule="auto"/>
        <w:jc w:val="both"/>
        <w:rPr>
          <w:rFonts w:ascii="Times New Roman" w:hAnsi="Times New Roman" w:cs="Times New Roman"/>
          <w:b/>
          <w:bCs/>
          <w:sz w:val="28"/>
          <w:szCs w:val="28"/>
        </w:rPr>
      </w:pPr>
      <w:r w:rsidRPr="00485A87">
        <w:rPr>
          <w:rFonts w:ascii="Times New Roman" w:hAnsi="Times New Roman" w:cs="Times New Roman"/>
          <w:b/>
          <w:bCs/>
          <w:sz w:val="28"/>
          <w:szCs w:val="28"/>
          <w:u w:val="single"/>
        </w:rPr>
        <w:t>Rule 209. Disclosure Sanctions</w:t>
      </w:r>
    </w:p>
    <w:p w14:paraId="08DB7EB4" w14:textId="77777777" w:rsidR="00962B0C" w:rsidRDefault="00792A41"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(a) (“Purpose”) </w:t>
      </w:r>
      <w:r w:rsidR="001B2AF1">
        <w:rPr>
          <w:rFonts w:ascii="Times New Roman" w:hAnsi="Times New Roman" w:cs="Times New Roman"/>
          <w:bCs/>
          <w:sz w:val="28"/>
          <w:szCs w:val="28"/>
        </w:rPr>
        <w:t xml:space="preserve">explains that the disclosure requirements in the Mental Health Rules are intended </w:t>
      </w:r>
      <w:r w:rsidR="00406786">
        <w:rPr>
          <w:rFonts w:ascii="Times New Roman" w:hAnsi="Times New Roman" w:cs="Times New Roman"/>
          <w:bCs/>
          <w:sz w:val="28"/>
          <w:szCs w:val="28"/>
        </w:rPr>
        <w:t>“</w:t>
      </w:r>
      <w:r w:rsidR="001B2AF1">
        <w:rPr>
          <w:rFonts w:ascii="Times New Roman" w:hAnsi="Times New Roman" w:cs="Times New Roman"/>
          <w:bCs/>
          <w:sz w:val="28"/>
          <w:szCs w:val="28"/>
        </w:rPr>
        <w:t xml:space="preserve">to ensure that all parties are </w:t>
      </w:r>
      <w:r w:rsidR="00406786">
        <w:rPr>
          <w:rFonts w:ascii="Times New Roman" w:hAnsi="Times New Roman" w:cs="Times New Roman"/>
          <w:bCs/>
          <w:sz w:val="28"/>
          <w:szCs w:val="28"/>
        </w:rPr>
        <w:t>fairly</w:t>
      </w:r>
      <w:r w:rsidR="001B2AF1">
        <w:rPr>
          <w:rFonts w:ascii="Times New Roman" w:hAnsi="Times New Roman" w:cs="Times New Roman"/>
          <w:bCs/>
          <w:sz w:val="28"/>
          <w:szCs w:val="28"/>
        </w:rPr>
        <w:t xml:space="preserve"> and meaningfully informed of the other parties’ legal theories, witnesses, and exhibit</w:t>
      </w:r>
      <w:r w:rsidR="00406786">
        <w:rPr>
          <w:rFonts w:ascii="Times New Roman" w:hAnsi="Times New Roman" w:cs="Times New Roman"/>
          <w:bCs/>
          <w:sz w:val="28"/>
          <w:szCs w:val="28"/>
        </w:rPr>
        <w:t xml:space="preserve">s, thereby </w:t>
      </w:r>
      <w:r w:rsidR="00962B0C">
        <w:rPr>
          <w:rFonts w:ascii="Times New Roman" w:hAnsi="Times New Roman" w:cs="Times New Roman"/>
          <w:bCs/>
          <w:sz w:val="28"/>
          <w:szCs w:val="28"/>
        </w:rPr>
        <w:t>allowing the parties to adequately prepare for court hearings.”</w:t>
      </w:r>
    </w:p>
    <w:p w14:paraId="406FF336" w14:textId="49FADAE2" w:rsidR="000A0926" w:rsidRDefault="00962B0C"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(b) (“Failure to Comply with Disclosure Requirements”)</w:t>
      </w:r>
      <w:r w:rsidR="00BC5211">
        <w:rPr>
          <w:rFonts w:ascii="Times New Roman" w:hAnsi="Times New Roman" w:cs="Times New Roman"/>
          <w:bCs/>
          <w:sz w:val="28"/>
          <w:szCs w:val="28"/>
        </w:rPr>
        <w:t xml:space="preserve"> permits the court</w:t>
      </w:r>
      <w:r w:rsidR="00CE2828">
        <w:rPr>
          <w:rFonts w:ascii="Times New Roman" w:hAnsi="Times New Roman" w:cs="Times New Roman"/>
          <w:bCs/>
          <w:sz w:val="28"/>
          <w:szCs w:val="28"/>
        </w:rPr>
        <w:t>, if a party or attorney fails to comply with disclosure requirements, to</w:t>
      </w:r>
      <w:r w:rsidR="00216DD3">
        <w:rPr>
          <w:rFonts w:ascii="Times New Roman" w:hAnsi="Times New Roman" w:cs="Times New Roman"/>
          <w:bCs/>
          <w:sz w:val="28"/>
          <w:szCs w:val="28"/>
        </w:rPr>
        <w:t xml:space="preserve"> (1)</w:t>
      </w:r>
      <w:r w:rsidR="00CE2828">
        <w:rPr>
          <w:rFonts w:ascii="Times New Roman" w:hAnsi="Times New Roman" w:cs="Times New Roman"/>
          <w:bCs/>
          <w:sz w:val="28"/>
          <w:szCs w:val="28"/>
        </w:rPr>
        <w:t xml:space="preserve"> continue a hearing if the continuance does not result in a violation of statutory deadlines</w:t>
      </w:r>
      <w:r w:rsidR="00216DD3">
        <w:rPr>
          <w:rFonts w:ascii="Times New Roman" w:hAnsi="Times New Roman" w:cs="Times New Roman"/>
          <w:bCs/>
          <w:sz w:val="28"/>
          <w:szCs w:val="28"/>
        </w:rPr>
        <w:t xml:space="preserve">; (2) after conducting </w:t>
      </w:r>
      <w:r w:rsidR="00F60864">
        <w:rPr>
          <w:rFonts w:ascii="Times New Roman" w:hAnsi="Times New Roman" w:cs="Times New Roman"/>
          <w:bCs/>
          <w:sz w:val="28"/>
          <w:szCs w:val="28"/>
        </w:rPr>
        <w:t xml:space="preserve">a </w:t>
      </w:r>
      <w:r w:rsidR="00216DD3">
        <w:rPr>
          <w:rFonts w:ascii="Times New Roman" w:hAnsi="Times New Roman" w:cs="Times New Roman"/>
          <w:bCs/>
          <w:sz w:val="28"/>
          <w:szCs w:val="28"/>
        </w:rPr>
        <w:t>hearing, sanction the offending party or attorney; or (3) do both.</w:t>
      </w:r>
    </w:p>
    <w:p w14:paraId="4A7CA2F5" w14:textId="531D62D1" w:rsidR="00216DD3" w:rsidRDefault="00216DD3"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(c) (“Sanctions”) </w:t>
      </w:r>
      <w:r w:rsidR="00FB24CD">
        <w:rPr>
          <w:rFonts w:ascii="Times New Roman" w:hAnsi="Times New Roman" w:cs="Times New Roman"/>
          <w:bCs/>
          <w:sz w:val="28"/>
          <w:szCs w:val="28"/>
        </w:rPr>
        <w:t>lists the available sanctions a court may impose for a disclosure violation.</w:t>
      </w:r>
    </w:p>
    <w:p w14:paraId="1B2614D1" w14:textId="3161E876" w:rsidR="00FB24CD" w:rsidRPr="00485A87" w:rsidRDefault="00FB24CD" w:rsidP="00FB24CD">
      <w:pPr>
        <w:keepNext/>
        <w:spacing w:line="240" w:lineRule="auto"/>
        <w:jc w:val="both"/>
        <w:rPr>
          <w:rFonts w:ascii="Times New Roman" w:hAnsi="Times New Roman" w:cs="Times New Roman"/>
          <w:b/>
          <w:bCs/>
          <w:sz w:val="28"/>
          <w:szCs w:val="28"/>
          <w:u w:val="single"/>
        </w:rPr>
      </w:pPr>
      <w:r w:rsidRPr="00485A87">
        <w:rPr>
          <w:rFonts w:ascii="Times New Roman" w:hAnsi="Times New Roman" w:cs="Times New Roman"/>
          <w:b/>
          <w:bCs/>
          <w:sz w:val="28"/>
          <w:szCs w:val="28"/>
          <w:u w:val="single"/>
        </w:rPr>
        <w:t>Rule 210. Dismissals</w:t>
      </w:r>
    </w:p>
    <w:p w14:paraId="5DC9557A" w14:textId="6B7AC4C1" w:rsidR="00FB24CD" w:rsidRDefault="00FB24CD"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Proposed Rule 210 </w:t>
      </w:r>
      <w:r w:rsidR="0068033E">
        <w:rPr>
          <w:rFonts w:ascii="Times New Roman" w:hAnsi="Times New Roman" w:cs="Times New Roman"/>
          <w:bCs/>
          <w:sz w:val="28"/>
          <w:szCs w:val="28"/>
        </w:rPr>
        <w:t>provides</w:t>
      </w:r>
      <w:r>
        <w:rPr>
          <w:rFonts w:ascii="Times New Roman" w:hAnsi="Times New Roman" w:cs="Times New Roman"/>
          <w:bCs/>
          <w:sz w:val="28"/>
          <w:szCs w:val="28"/>
        </w:rPr>
        <w:t xml:space="preserve"> that, unless the dismissal order states otherwise, </w:t>
      </w:r>
      <w:r w:rsidR="0068033E">
        <w:rPr>
          <w:rFonts w:ascii="Times New Roman" w:hAnsi="Times New Roman" w:cs="Times New Roman"/>
          <w:bCs/>
          <w:sz w:val="28"/>
          <w:szCs w:val="28"/>
        </w:rPr>
        <w:t>all dismissals under the Mental Health Rules are without prejudice.</w:t>
      </w:r>
    </w:p>
    <w:p w14:paraId="7417994F" w14:textId="6F91AFA9" w:rsidR="0068033E" w:rsidRPr="00485A87" w:rsidRDefault="0068033E" w:rsidP="000C319A">
      <w:pPr>
        <w:keepNext/>
        <w:spacing w:line="240" w:lineRule="auto"/>
        <w:jc w:val="both"/>
        <w:rPr>
          <w:rFonts w:ascii="Times New Roman" w:hAnsi="Times New Roman" w:cs="Times New Roman"/>
          <w:b/>
          <w:bCs/>
          <w:sz w:val="28"/>
          <w:szCs w:val="28"/>
        </w:rPr>
      </w:pPr>
      <w:r w:rsidRPr="00485A87">
        <w:rPr>
          <w:rFonts w:ascii="Times New Roman" w:hAnsi="Times New Roman" w:cs="Times New Roman"/>
          <w:b/>
          <w:bCs/>
          <w:sz w:val="28"/>
          <w:szCs w:val="28"/>
          <w:u w:val="single"/>
        </w:rPr>
        <w:t>Rule 211.</w:t>
      </w:r>
      <w:r w:rsidR="00FF673A" w:rsidRPr="00485A87">
        <w:rPr>
          <w:rFonts w:ascii="Times New Roman" w:hAnsi="Times New Roman" w:cs="Times New Roman"/>
          <w:b/>
          <w:bCs/>
          <w:sz w:val="28"/>
          <w:szCs w:val="28"/>
          <w:u w:val="single"/>
        </w:rPr>
        <w:t xml:space="preserve"> Delay</w:t>
      </w:r>
      <w:r w:rsidR="00C179ED">
        <w:rPr>
          <w:rFonts w:ascii="Times New Roman" w:hAnsi="Times New Roman" w:cs="Times New Roman"/>
          <w:b/>
          <w:bCs/>
          <w:sz w:val="28"/>
          <w:szCs w:val="28"/>
          <w:u w:val="single"/>
        </w:rPr>
        <w:t>ing a Change of Venue</w:t>
      </w:r>
    </w:p>
    <w:p w14:paraId="5F71F4BE" w14:textId="12F04226" w:rsidR="00FF673A" w:rsidRPr="00FF673A" w:rsidRDefault="00130299"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A change of venue may occur </w:t>
      </w:r>
      <w:r w:rsidR="007E30D6">
        <w:rPr>
          <w:rFonts w:ascii="Times New Roman" w:hAnsi="Times New Roman" w:cs="Times New Roman"/>
          <w:bCs/>
          <w:sz w:val="28"/>
          <w:szCs w:val="28"/>
        </w:rPr>
        <w:t xml:space="preserve">any time while a mental health case is pending. </w:t>
      </w:r>
      <w:r w:rsidR="00BB70D5">
        <w:rPr>
          <w:rFonts w:ascii="Times New Roman" w:hAnsi="Times New Roman" w:cs="Times New Roman"/>
          <w:bCs/>
          <w:sz w:val="28"/>
          <w:szCs w:val="28"/>
        </w:rPr>
        <w:t xml:space="preserve">If the trial court were to order a change of venue </w:t>
      </w:r>
      <w:r w:rsidR="00E20BC2">
        <w:rPr>
          <w:rFonts w:ascii="Times New Roman" w:hAnsi="Times New Roman" w:cs="Times New Roman"/>
          <w:bCs/>
          <w:sz w:val="28"/>
          <w:szCs w:val="28"/>
        </w:rPr>
        <w:t>when</w:t>
      </w:r>
      <w:r w:rsidR="00BB70D5">
        <w:rPr>
          <w:rFonts w:ascii="Times New Roman" w:hAnsi="Times New Roman" w:cs="Times New Roman"/>
          <w:bCs/>
          <w:sz w:val="28"/>
          <w:szCs w:val="28"/>
        </w:rPr>
        <w:t xml:space="preserve">, or shortly after, it </w:t>
      </w:r>
      <w:r w:rsidR="00FF5796">
        <w:rPr>
          <w:rFonts w:ascii="Times New Roman" w:hAnsi="Times New Roman" w:cs="Times New Roman"/>
          <w:bCs/>
          <w:sz w:val="28"/>
          <w:szCs w:val="28"/>
        </w:rPr>
        <w:t>entered an order for treatment (or continued treatment),</w:t>
      </w:r>
      <w:r w:rsidR="00E0417B">
        <w:rPr>
          <w:rFonts w:ascii="Times New Roman" w:hAnsi="Times New Roman" w:cs="Times New Roman"/>
          <w:bCs/>
          <w:sz w:val="28"/>
          <w:szCs w:val="28"/>
        </w:rPr>
        <w:t xml:space="preserve"> the patient’s right to appeal that order could be impeded while venue is being transferred. </w:t>
      </w:r>
      <w:r w:rsidR="00FF6465">
        <w:rPr>
          <w:rFonts w:ascii="Times New Roman" w:hAnsi="Times New Roman" w:cs="Times New Roman"/>
          <w:bCs/>
          <w:sz w:val="28"/>
          <w:szCs w:val="28"/>
        </w:rPr>
        <w:t>Thus, proposed Rule 211 provides that venue may not be transferred until the time for appealing a treatment order has expired</w:t>
      </w:r>
      <w:r w:rsidR="0043085F">
        <w:rPr>
          <w:rFonts w:ascii="Times New Roman" w:hAnsi="Times New Roman" w:cs="Times New Roman"/>
          <w:bCs/>
          <w:sz w:val="28"/>
          <w:szCs w:val="28"/>
        </w:rPr>
        <w:t xml:space="preserve">. If a timely notice of appeal has not been filed, venue may be transferred the day after that deadline. However, if a timely notice of appeal is filed, venue may not be transferred until the record has been transmitted </w:t>
      </w:r>
      <w:r w:rsidR="00570251">
        <w:rPr>
          <w:rFonts w:ascii="Times New Roman" w:hAnsi="Times New Roman" w:cs="Times New Roman"/>
          <w:bCs/>
          <w:sz w:val="28"/>
          <w:szCs w:val="28"/>
        </w:rPr>
        <w:t>to the appellate court.</w:t>
      </w:r>
    </w:p>
    <w:p w14:paraId="14B87DBF" w14:textId="0D9B6C19" w:rsidR="00D60FF4" w:rsidRPr="005B0746" w:rsidRDefault="00BB3BE4" w:rsidP="004B4A56">
      <w:pPr>
        <w:keepNext/>
        <w:spacing w:line="240" w:lineRule="auto"/>
        <w:jc w:val="both"/>
        <w:rPr>
          <w:rFonts w:ascii="Times New Roman" w:hAnsi="Times New Roman" w:cs="Times New Roman"/>
          <w:b/>
          <w:bCs/>
          <w:sz w:val="36"/>
          <w:szCs w:val="36"/>
          <w:u w:val="double"/>
        </w:rPr>
      </w:pPr>
      <w:r w:rsidRPr="005B0746">
        <w:rPr>
          <w:rFonts w:ascii="Times New Roman" w:hAnsi="Times New Roman" w:cs="Times New Roman"/>
          <w:b/>
          <w:bCs/>
          <w:sz w:val="36"/>
          <w:szCs w:val="36"/>
          <w:u w:val="double"/>
        </w:rPr>
        <w:lastRenderedPageBreak/>
        <w:t xml:space="preserve">PART III. </w:t>
      </w:r>
      <w:r w:rsidR="008A57D5" w:rsidRPr="005B0746">
        <w:rPr>
          <w:rFonts w:ascii="Times New Roman" w:hAnsi="Times New Roman" w:cs="Times New Roman"/>
          <w:b/>
          <w:bCs/>
          <w:sz w:val="36"/>
          <w:szCs w:val="36"/>
          <w:u w:val="double"/>
        </w:rPr>
        <w:t>COURT-ORDERED EVALUATIONS</w:t>
      </w:r>
    </w:p>
    <w:p w14:paraId="372087A0" w14:textId="26265A1D" w:rsidR="00D60FF4" w:rsidRPr="00041ED2" w:rsidRDefault="00FC4F59"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As its title implies, </w:t>
      </w:r>
      <w:r w:rsidR="00041ED2">
        <w:rPr>
          <w:rFonts w:ascii="Times New Roman" w:hAnsi="Times New Roman" w:cs="Times New Roman"/>
          <w:bCs/>
          <w:sz w:val="28"/>
          <w:szCs w:val="28"/>
        </w:rPr>
        <w:t>Part III a</w:t>
      </w:r>
      <w:r>
        <w:rPr>
          <w:rFonts w:ascii="Times New Roman" w:hAnsi="Times New Roman" w:cs="Times New Roman"/>
          <w:bCs/>
          <w:sz w:val="28"/>
          <w:szCs w:val="28"/>
        </w:rPr>
        <w:t>re rules that apply only</w:t>
      </w:r>
      <w:r w:rsidR="00041ED2">
        <w:rPr>
          <w:rFonts w:ascii="Times New Roman" w:hAnsi="Times New Roman" w:cs="Times New Roman"/>
          <w:bCs/>
          <w:sz w:val="28"/>
          <w:szCs w:val="28"/>
        </w:rPr>
        <w:t xml:space="preserve"> to </w:t>
      </w:r>
      <w:r w:rsidR="008A57D5">
        <w:rPr>
          <w:rFonts w:ascii="Times New Roman" w:hAnsi="Times New Roman" w:cs="Times New Roman"/>
          <w:bCs/>
          <w:sz w:val="28"/>
          <w:szCs w:val="28"/>
        </w:rPr>
        <w:t xml:space="preserve">COE proceedings. </w:t>
      </w:r>
    </w:p>
    <w:p w14:paraId="2B703239" w14:textId="602BAE01" w:rsidR="00385973" w:rsidRPr="005B0746" w:rsidRDefault="00385973" w:rsidP="00FC4F59">
      <w:pPr>
        <w:keepNext/>
        <w:spacing w:line="240" w:lineRule="auto"/>
        <w:jc w:val="both"/>
        <w:rPr>
          <w:rFonts w:ascii="Times New Roman" w:hAnsi="Times New Roman" w:cs="Times New Roman"/>
          <w:b/>
          <w:bCs/>
          <w:sz w:val="28"/>
          <w:szCs w:val="28"/>
          <w:u w:val="single"/>
        </w:rPr>
      </w:pPr>
      <w:r w:rsidRPr="005B0746">
        <w:rPr>
          <w:rFonts w:ascii="Times New Roman" w:hAnsi="Times New Roman" w:cs="Times New Roman"/>
          <w:b/>
          <w:bCs/>
          <w:sz w:val="28"/>
          <w:szCs w:val="28"/>
          <w:u w:val="single"/>
        </w:rPr>
        <w:t xml:space="preserve">Rule </w:t>
      </w:r>
      <w:r w:rsidR="007410FD" w:rsidRPr="005B0746">
        <w:rPr>
          <w:rFonts w:ascii="Times New Roman" w:hAnsi="Times New Roman" w:cs="Times New Roman"/>
          <w:b/>
          <w:bCs/>
          <w:sz w:val="28"/>
          <w:szCs w:val="28"/>
          <w:u w:val="single"/>
        </w:rPr>
        <w:t>301</w:t>
      </w:r>
      <w:r w:rsidR="00283124" w:rsidRPr="005B0746">
        <w:rPr>
          <w:rFonts w:ascii="Times New Roman" w:hAnsi="Times New Roman" w:cs="Times New Roman"/>
          <w:b/>
          <w:bCs/>
          <w:sz w:val="28"/>
          <w:szCs w:val="28"/>
          <w:u w:val="single"/>
        </w:rPr>
        <w:t xml:space="preserve">. </w:t>
      </w:r>
      <w:r w:rsidR="00085DD5" w:rsidRPr="005B0746">
        <w:rPr>
          <w:rFonts w:ascii="Times New Roman" w:hAnsi="Times New Roman" w:cs="Times New Roman"/>
          <w:b/>
          <w:bCs/>
          <w:sz w:val="28"/>
          <w:szCs w:val="28"/>
          <w:u w:val="single"/>
        </w:rPr>
        <w:t>Commencing a Court-Ordered Evaluation</w:t>
      </w:r>
    </w:p>
    <w:p w14:paraId="10A582D9" w14:textId="68BEA54C" w:rsidR="00D153DA" w:rsidRDefault="00085DD5"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Proposed Rule 301</w:t>
      </w:r>
      <w:r w:rsidR="00C10B42">
        <w:rPr>
          <w:rFonts w:ascii="Times New Roman" w:hAnsi="Times New Roman" w:cs="Times New Roman"/>
          <w:bCs/>
          <w:sz w:val="28"/>
          <w:szCs w:val="28"/>
        </w:rPr>
        <w:t xml:space="preserve"> </w:t>
      </w:r>
      <w:r w:rsidR="00E6064F">
        <w:rPr>
          <w:rFonts w:ascii="Times New Roman" w:hAnsi="Times New Roman" w:cs="Times New Roman"/>
          <w:bCs/>
          <w:sz w:val="28"/>
          <w:szCs w:val="28"/>
        </w:rPr>
        <w:t>deals with the commencement of a COE proceeding</w:t>
      </w:r>
      <w:r w:rsidR="00B07BF2">
        <w:rPr>
          <w:rFonts w:ascii="Times New Roman" w:hAnsi="Times New Roman" w:cs="Times New Roman"/>
          <w:bCs/>
          <w:sz w:val="28"/>
          <w:szCs w:val="28"/>
        </w:rPr>
        <w:t xml:space="preserve"> and </w:t>
      </w:r>
      <w:r w:rsidR="00C10B42">
        <w:rPr>
          <w:rFonts w:ascii="Times New Roman" w:hAnsi="Times New Roman" w:cs="Times New Roman"/>
          <w:bCs/>
          <w:sz w:val="28"/>
          <w:szCs w:val="28"/>
        </w:rPr>
        <w:t>has two sections</w:t>
      </w:r>
      <w:r w:rsidR="00852C8C">
        <w:rPr>
          <w:rFonts w:ascii="Times New Roman" w:hAnsi="Times New Roman" w:cs="Times New Roman"/>
          <w:bCs/>
          <w:sz w:val="28"/>
          <w:szCs w:val="28"/>
        </w:rPr>
        <w:t>.</w:t>
      </w:r>
    </w:p>
    <w:p w14:paraId="39E1A54A" w14:textId="3085A3FC" w:rsidR="00C10B42" w:rsidRDefault="00C10B42"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(a) (“Petition”) simply states that a </w:t>
      </w:r>
      <w:r w:rsidR="00EF52C0">
        <w:rPr>
          <w:rFonts w:ascii="Times New Roman" w:hAnsi="Times New Roman" w:cs="Times New Roman"/>
          <w:bCs/>
          <w:sz w:val="28"/>
          <w:szCs w:val="28"/>
        </w:rPr>
        <w:t>COE</w:t>
      </w:r>
      <w:r w:rsidR="00B07BF2">
        <w:rPr>
          <w:rFonts w:ascii="Times New Roman" w:hAnsi="Times New Roman" w:cs="Times New Roman"/>
          <w:bCs/>
          <w:sz w:val="28"/>
          <w:szCs w:val="28"/>
        </w:rPr>
        <w:t xml:space="preserve"> proceeding</w:t>
      </w:r>
      <w:r w:rsidR="00EF52C0">
        <w:rPr>
          <w:rFonts w:ascii="Times New Roman" w:hAnsi="Times New Roman" w:cs="Times New Roman"/>
          <w:bCs/>
          <w:sz w:val="28"/>
          <w:szCs w:val="28"/>
        </w:rPr>
        <w:t xml:space="preserve"> is commenced by the filing of a petition that satisfies the requirements of A.R.S. § 36-523.</w:t>
      </w:r>
    </w:p>
    <w:p w14:paraId="5B671347" w14:textId="4D8134AD" w:rsidR="00EF52C0" w:rsidRDefault="00EF52C0"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(b) (“Response”) </w:t>
      </w:r>
      <w:r w:rsidR="00460CAB">
        <w:rPr>
          <w:rFonts w:ascii="Times New Roman" w:hAnsi="Times New Roman" w:cs="Times New Roman"/>
          <w:bCs/>
          <w:sz w:val="28"/>
          <w:szCs w:val="28"/>
        </w:rPr>
        <w:t xml:space="preserve">provides that the </w:t>
      </w:r>
      <w:r w:rsidR="00852C8C">
        <w:rPr>
          <w:rFonts w:ascii="Times New Roman" w:hAnsi="Times New Roman" w:cs="Times New Roman"/>
          <w:bCs/>
          <w:sz w:val="28"/>
          <w:szCs w:val="28"/>
        </w:rPr>
        <w:t>patient</w:t>
      </w:r>
      <w:r w:rsidR="00460CAB">
        <w:rPr>
          <w:rFonts w:ascii="Times New Roman" w:hAnsi="Times New Roman" w:cs="Times New Roman"/>
          <w:bCs/>
          <w:sz w:val="28"/>
          <w:szCs w:val="28"/>
        </w:rPr>
        <w:t xml:space="preserve"> is not required to file a response to the petition for COE.</w:t>
      </w:r>
    </w:p>
    <w:p w14:paraId="775454AC" w14:textId="00461394" w:rsidR="00A40222" w:rsidRPr="005B0746" w:rsidRDefault="00A40222" w:rsidP="00B07BF2">
      <w:pPr>
        <w:keepNext/>
        <w:spacing w:line="240" w:lineRule="auto"/>
        <w:jc w:val="both"/>
        <w:rPr>
          <w:rFonts w:ascii="Times New Roman" w:hAnsi="Times New Roman" w:cs="Times New Roman"/>
          <w:b/>
          <w:bCs/>
          <w:sz w:val="28"/>
          <w:szCs w:val="28"/>
        </w:rPr>
      </w:pPr>
      <w:r w:rsidRPr="005B0746">
        <w:rPr>
          <w:rFonts w:ascii="Times New Roman" w:hAnsi="Times New Roman" w:cs="Times New Roman"/>
          <w:b/>
          <w:bCs/>
          <w:sz w:val="28"/>
          <w:szCs w:val="28"/>
          <w:u w:val="single"/>
        </w:rPr>
        <w:t>Rule 302. Review of Petition and Determination</w:t>
      </w:r>
    </w:p>
    <w:p w14:paraId="299BF829" w14:textId="285BDEC2" w:rsidR="003A0EAF" w:rsidRDefault="00E96C1E"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Proposed Rule 302 </w:t>
      </w:r>
      <w:r w:rsidR="00B07BF2">
        <w:rPr>
          <w:rFonts w:ascii="Times New Roman" w:hAnsi="Times New Roman" w:cs="Times New Roman"/>
          <w:bCs/>
          <w:sz w:val="28"/>
          <w:szCs w:val="28"/>
        </w:rPr>
        <w:t>sets forth</w:t>
      </w:r>
      <w:r>
        <w:rPr>
          <w:rFonts w:ascii="Times New Roman" w:hAnsi="Times New Roman" w:cs="Times New Roman"/>
          <w:bCs/>
          <w:sz w:val="28"/>
          <w:szCs w:val="28"/>
        </w:rPr>
        <w:t xml:space="preserve"> the </w:t>
      </w:r>
      <w:r w:rsidR="00536945">
        <w:rPr>
          <w:rFonts w:ascii="Times New Roman" w:hAnsi="Times New Roman" w:cs="Times New Roman"/>
          <w:bCs/>
          <w:sz w:val="28"/>
          <w:szCs w:val="28"/>
        </w:rPr>
        <w:t xml:space="preserve">trial court’s responsibilities when a petition for COE is filed. </w:t>
      </w:r>
    </w:p>
    <w:p w14:paraId="2096284B" w14:textId="080747AD" w:rsidR="009D165F" w:rsidRDefault="00E34506"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w:t>
      </w:r>
      <w:r w:rsidR="009D165F">
        <w:rPr>
          <w:rFonts w:ascii="Times New Roman" w:hAnsi="Times New Roman" w:cs="Times New Roman"/>
          <w:bCs/>
          <w:sz w:val="28"/>
          <w:szCs w:val="28"/>
        </w:rPr>
        <w:t>(a) (“Time for Court Review”) requires the court to review the petition “at its earliest opportunit</w:t>
      </w:r>
      <w:r w:rsidR="00EB5799">
        <w:rPr>
          <w:rFonts w:ascii="Times New Roman" w:hAnsi="Times New Roman" w:cs="Times New Roman"/>
          <w:bCs/>
          <w:sz w:val="28"/>
          <w:szCs w:val="28"/>
        </w:rPr>
        <w:t>y.”</w:t>
      </w:r>
    </w:p>
    <w:p w14:paraId="4812AC18" w14:textId="67948750" w:rsidR="00577936" w:rsidRDefault="00E34506"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w:t>
      </w:r>
      <w:r w:rsidR="00EB5799">
        <w:rPr>
          <w:rFonts w:ascii="Times New Roman" w:hAnsi="Times New Roman" w:cs="Times New Roman"/>
          <w:bCs/>
          <w:sz w:val="28"/>
          <w:szCs w:val="28"/>
        </w:rPr>
        <w:t xml:space="preserve"> (b) (“Determination”) describes the actions the court </w:t>
      </w:r>
      <w:r w:rsidR="0041371D">
        <w:rPr>
          <w:rFonts w:ascii="Times New Roman" w:hAnsi="Times New Roman" w:cs="Times New Roman"/>
          <w:bCs/>
          <w:sz w:val="28"/>
          <w:szCs w:val="28"/>
        </w:rPr>
        <w:t>must</w:t>
      </w:r>
      <w:r w:rsidR="00EB5799">
        <w:rPr>
          <w:rFonts w:ascii="Times New Roman" w:hAnsi="Times New Roman" w:cs="Times New Roman"/>
          <w:bCs/>
          <w:sz w:val="28"/>
          <w:szCs w:val="28"/>
        </w:rPr>
        <w:t xml:space="preserve"> take after its review of the petition. </w:t>
      </w:r>
      <w:r w:rsidR="0041371D">
        <w:rPr>
          <w:rFonts w:ascii="Times New Roman" w:hAnsi="Times New Roman" w:cs="Times New Roman"/>
          <w:bCs/>
          <w:sz w:val="28"/>
          <w:szCs w:val="28"/>
        </w:rPr>
        <w:t xml:space="preserve">If the court determines that the petition does not meet the statutory requirements, the court must dismiss the petition </w:t>
      </w:r>
      <w:r w:rsidR="00577936">
        <w:rPr>
          <w:rFonts w:ascii="Times New Roman" w:hAnsi="Times New Roman" w:cs="Times New Roman"/>
          <w:bCs/>
          <w:sz w:val="28"/>
          <w:szCs w:val="28"/>
        </w:rPr>
        <w:t xml:space="preserve">and then promptly provide the petitioner with a copy of the dismissal order by reasonable means and, if the patient is detained, order the patient’s release. If the </w:t>
      </w:r>
      <w:r w:rsidR="00292C22">
        <w:rPr>
          <w:rFonts w:ascii="Times New Roman" w:hAnsi="Times New Roman" w:cs="Times New Roman"/>
          <w:bCs/>
          <w:sz w:val="28"/>
          <w:szCs w:val="28"/>
        </w:rPr>
        <w:t>court determines that the</w:t>
      </w:r>
      <w:r w:rsidR="0099182D">
        <w:rPr>
          <w:rFonts w:ascii="Times New Roman" w:hAnsi="Times New Roman" w:cs="Times New Roman"/>
          <w:bCs/>
          <w:sz w:val="28"/>
          <w:szCs w:val="28"/>
        </w:rPr>
        <w:t xml:space="preserve"> patient meets the</w:t>
      </w:r>
      <w:r w:rsidR="00292C22">
        <w:rPr>
          <w:rFonts w:ascii="Times New Roman" w:hAnsi="Times New Roman" w:cs="Times New Roman"/>
          <w:bCs/>
          <w:sz w:val="28"/>
          <w:szCs w:val="28"/>
        </w:rPr>
        <w:t xml:space="preserve"> requirements of A.R.S. § 36-529(A), the court must </w:t>
      </w:r>
      <w:r w:rsidR="00944C82">
        <w:rPr>
          <w:rFonts w:ascii="Times New Roman" w:hAnsi="Times New Roman" w:cs="Times New Roman"/>
          <w:bCs/>
          <w:sz w:val="28"/>
          <w:szCs w:val="28"/>
        </w:rPr>
        <w:t>(A) order that the patient undergo an inpatient or an outpatient mental health evaluation at a designated time and place; (B) appoint an attorney to represent the patient</w:t>
      </w:r>
      <w:r w:rsidR="007D1E62">
        <w:rPr>
          <w:rFonts w:ascii="Times New Roman" w:hAnsi="Times New Roman" w:cs="Times New Roman"/>
          <w:bCs/>
          <w:sz w:val="28"/>
          <w:szCs w:val="28"/>
        </w:rPr>
        <w:t xml:space="preserve">; and (C) set a deadline </w:t>
      </w:r>
      <w:r w:rsidR="005F0952">
        <w:rPr>
          <w:rFonts w:ascii="Times New Roman" w:hAnsi="Times New Roman" w:cs="Times New Roman"/>
          <w:bCs/>
          <w:sz w:val="28"/>
          <w:szCs w:val="28"/>
        </w:rPr>
        <w:t xml:space="preserve">by which </w:t>
      </w:r>
      <w:r w:rsidR="007D1E62">
        <w:rPr>
          <w:rFonts w:ascii="Times New Roman" w:hAnsi="Times New Roman" w:cs="Times New Roman"/>
          <w:bCs/>
          <w:sz w:val="28"/>
          <w:szCs w:val="28"/>
        </w:rPr>
        <w:t xml:space="preserve">the petitioner </w:t>
      </w:r>
      <w:r w:rsidR="005F0952">
        <w:rPr>
          <w:rFonts w:ascii="Times New Roman" w:hAnsi="Times New Roman" w:cs="Times New Roman"/>
          <w:bCs/>
          <w:sz w:val="28"/>
          <w:szCs w:val="28"/>
        </w:rPr>
        <w:t>must</w:t>
      </w:r>
      <w:r w:rsidR="007D1E62">
        <w:rPr>
          <w:rFonts w:ascii="Times New Roman" w:hAnsi="Times New Roman" w:cs="Times New Roman"/>
          <w:bCs/>
          <w:sz w:val="28"/>
          <w:szCs w:val="28"/>
        </w:rPr>
        <w:t xml:space="preserve"> serve a copy of the petition and</w:t>
      </w:r>
      <w:r w:rsidR="00BE2FFC">
        <w:rPr>
          <w:rFonts w:ascii="Times New Roman" w:hAnsi="Times New Roman" w:cs="Times New Roman"/>
          <w:bCs/>
          <w:sz w:val="28"/>
          <w:szCs w:val="28"/>
        </w:rPr>
        <w:t xml:space="preserve"> a copy of the</w:t>
      </w:r>
      <w:r w:rsidR="007D1E62">
        <w:rPr>
          <w:rFonts w:ascii="Times New Roman" w:hAnsi="Times New Roman" w:cs="Times New Roman"/>
          <w:bCs/>
          <w:sz w:val="28"/>
          <w:szCs w:val="28"/>
        </w:rPr>
        <w:t xml:space="preserve"> order on the patient. If the </w:t>
      </w:r>
      <w:r w:rsidR="008621F5">
        <w:rPr>
          <w:rFonts w:ascii="Times New Roman" w:hAnsi="Times New Roman" w:cs="Times New Roman"/>
          <w:bCs/>
          <w:sz w:val="28"/>
          <w:szCs w:val="28"/>
        </w:rPr>
        <w:t>court determines that the patient m</w:t>
      </w:r>
      <w:r w:rsidR="0099182D">
        <w:rPr>
          <w:rFonts w:ascii="Times New Roman" w:hAnsi="Times New Roman" w:cs="Times New Roman"/>
          <w:bCs/>
          <w:sz w:val="28"/>
          <w:szCs w:val="28"/>
        </w:rPr>
        <w:t>eets the requirements of A.R.S. § 36-529(B)</w:t>
      </w:r>
      <w:r w:rsidR="00DB6271">
        <w:rPr>
          <w:rFonts w:ascii="Times New Roman" w:hAnsi="Times New Roman" w:cs="Times New Roman"/>
          <w:bCs/>
          <w:sz w:val="28"/>
          <w:szCs w:val="28"/>
        </w:rPr>
        <w:t>, the court must (A) order that the patient be taken into custody and evaluated at an evaluation agen</w:t>
      </w:r>
      <w:r w:rsidR="00B4066F">
        <w:rPr>
          <w:rFonts w:ascii="Times New Roman" w:hAnsi="Times New Roman" w:cs="Times New Roman"/>
          <w:bCs/>
          <w:sz w:val="28"/>
          <w:szCs w:val="28"/>
        </w:rPr>
        <w:t>c</w:t>
      </w:r>
      <w:r w:rsidR="00DB6271">
        <w:rPr>
          <w:rFonts w:ascii="Times New Roman" w:hAnsi="Times New Roman" w:cs="Times New Roman"/>
          <w:bCs/>
          <w:sz w:val="28"/>
          <w:szCs w:val="28"/>
        </w:rPr>
        <w:t>y; and (B) appoint an attorney for the patient</w:t>
      </w:r>
      <w:r w:rsidR="00B4066F">
        <w:rPr>
          <w:rFonts w:ascii="Times New Roman" w:hAnsi="Times New Roman" w:cs="Times New Roman"/>
          <w:bCs/>
          <w:sz w:val="28"/>
          <w:szCs w:val="28"/>
        </w:rPr>
        <w:t>.</w:t>
      </w:r>
    </w:p>
    <w:p w14:paraId="232194BC" w14:textId="677D723F" w:rsidR="00B4066F" w:rsidRDefault="00B4066F"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The comment to proposed Rule 302 </w:t>
      </w:r>
      <w:r w:rsidR="005533F5">
        <w:rPr>
          <w:rFonts w:ascii="Times New Roman" w:hAnsi="Times New Roman" w:cs="Times New Roman"/>
          <w:bCs/>
          <w:sz w:val="28"/>
          <w:szCs w:val="28"/>
        </w:rPr>
        <w:t>explains that because the patient might be detained or might suffer imminent harm to self or present an imminent danger to others</w:t>
      </w:r>
      <w:r w:rsidR="00CD0B55">
        <w:rPr>
          <w:rFonts w:ascii="Times New Roman" w:hAnsi="Times New Roman" w:cs="Times New Roman"/>
          <w:bCs/>
          <w:sz w:val="28"/>
          <w:szCs w:val="28"/>
        </w:rPr>
        <w:t xml:space="preserve">, the court “should” act on the petition for COE within 24 hours after it is filed. </w:t>
      </w:r>
      <w:r w:rsidR="007D4195">
        <w:rPr>
          <w:rFonts w:ascii="Times New Roman" w:hAnsi="Times New Roman" w:cs="Times New Roman"/>
          <w:bCs/>
          <w:sz w:val="28"/>
          <w:szCs w:val="28"/>
        </w:rPr>
        <w:t xml:space="preserve">The comment also </w:t>
      </w:r>
      <w:r w:rsidR="002D2BDB">
        <w:rPr>
          <w:rFonts w:ascii="Times New Roman" w:hAnsi="Times New Roman" w:cs="Times New Roman"/>
          <w:bCs/>
          <w:sz w:val="28"/>
          <w:szCs w:val="28"/>
        </w:rPr>
        <w:t>suggests that, when determining the deadline for service, the court consider “the patient’s location relative to the place of the evaluation, available transportation, and other pertinent factors, so the patient has an opportunity to comply with the order.”</w:t>
      </w:r>
    </w:p>
    <w:p w14:paraId="008DC99D" w14:textId="481800D9" w:rsidR="00691F23" w:rsidRPr="005B0746" w:rsidRDefault="00691F23" w:rsidP="00E03E31">
      <w:pPr>
        <w:keepNext/>
        <w:spacing w:line="240" w:lineRule="auto"/>
        <w:jc w:val="both"/>
        <w:rPr>
          <w:rFonts w:ascii="Times New Roman" w:hAnsi="Times New Roman" w:cs="Times New Roman"/>
          <w:b/>
          <w:bCs/>
          <w:sz w:val="28"/>
          <w:szCs w:val="28"/>
        </w:rPr>
      </w:pPr>
      <w:r w:rsidRPr="005B0746">
        <w:rPr>
          <w:rFonts w:ascii="Times New Roman" w:hAnsi="Times New Roman" w:cs="Times New Roman"/>
          <w:b/>
          <w:bCs/>
          <w:sz w:val="28"/>
          <w:szCs w:val="28"/>
          <w:u w:val="single"/>
        </w:rPr>
        <w:lastRenderedPageBreak/>
        <w:t>Rule 303. Service of the Evaluation Petition and Court Orders</w:t>
      </w:r>
    </w:p>
    <w:p w14:paraId="1C114BC4" w14:textId="084E4B18" w:rsidR="00691F23" w:rsidRDefault="00981B14"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Proposed Rule 303 </w:t>
      </w:r>
      <w:r w:rsidR="00156CF9">
        <w:rPr>
          <w:rFonts w:ascii="Times New Roman" w:hAnsi="Times New Roman" w:cs="Times New Roman"/>
          <w:bCs/>
          <w:sz w:val="28"/>
          <w:szCs w:val="28"/>
        </w:rPr>
        <w:t xml:space="preserve">governs who must serve the patient with a copy of </w:t>
      </w:r>
      <w:r w:rsidR="00E705AC">
        <w:rPr>
          <w:rFonts w:ascii="Times New Roman" w:hAnsi="Times New Roman" w:cs="Times New Roman"/>
          <w:bCs/>
          <w:sz w:val="28"/>
          <w:szCs w:val="28"/>
        </w:rPr>
        <w:t>petition for COE and when the service must occur.</w:t>
      </w:r>
      <w:r w:rsidR="00DE677A">
        <w:rPr>
          <w:rFonts w:ascii="Times New Roman" w:hAnsi="Times New Roman" w:cs="Times New Roman"/>
          <w:bCs/>
          <w:sz w:val="28"/>
          <w:szCs w:val="28"/>
        </w:rPr>
        <w:t xml:space="preserve"> The rule has two sections, one that addresses service if the court dismisses the petition</w:t>
      </w:r>
      <w:r w:rsidR="006D0107">
        <w:rPr>
          <w:rFonts w:ascii="Times New Roman" w:hAnsi="Times New Roman" w:cs="Times New Roman"/>
          <w:bCs/>
          <w:sz w:val="28"/>
          <w:szCs w:val="28"/>
        </w:rPr>
        <w:t xml:space="preserve"> and the other that addresses services if </w:t>
      </w:r>
      <w:r w:rsidR="00977152">
        <w:rPr>
          <w:rFonts w:ascii="Times New Roman" w:hAnsi="Times New Roman" w:cs="Times New Roman"/>
          <w:bCs/>
          <w:sz w:val="28"/>
          <w:szCs w:val="28"/>
        </w:rPr>
        <w:t>the court grants the petition. The rule also has a comment.</w:t>
      </w:r>
    </w:p>
    <w:p w14:paraId="51EC345F" w14:textId="23F2C7EA" w:rsidR="00E705AC" w:rsidRDefault="00F425C7"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(a) (“Service of a Dismissal Order and Evaluation Petition”)</w:t>
      </w:r>
      <w:r w:rsidR="003D729C">
        <w:rPr>
          <w:rFonts w:ascii="Times New Roman" w:hAnsi="Times New Roman" w:cs="Times New Roman"/>
          <w:bCs/>
          <w:sz w:val="28"/>
          <w:szCs w:val="28"/>
        </w:rPr>
        <w:t xml:space="preserve"> provides that if the court dismisses the petition, the clerk must mail a copy of the petition and a copy of the dismissal order to the patient at the patient’s address contained in the petition. If the petition is detained</w:t>
      </w:r>
      <w:r w:rsidR="00CC41C5">
        <w:rPr>
          <w:rFonts w:ascii="Times New Roman" w:hAnsi="Times New Roman" w:cs="Times New Roman"/>
          <w:bCs/>
          <w:sz w:val="28"/>
          <w:szCs w:val="28"/>
        </w:rPr>
        <w:t>, the entity detaining the patient also must provide the patient with a copy of the petition and a copy of the dismissal order.</w:t>
      </w:r>
    </w:p>
    <w:p w14:paraId="662E536D" w14:textId="3BD87935" w:rsidR="00CC41C5" w:rsidRDefault="00CC41C5"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(b) (“Service of an Evaluation Order and Evaluation Petition”) </w:t>
      </w:r>
      <w:r w:rsidR="00F93978">
        <w:rPr>
          <w:rFonts w:ascii="Times New Roman" w:hAnsi="Times New Roman" w:cs="Times New Roman"/>
          <w:bCs/>
          <w:sz w:val="28"/>
          <w:szCs w:val="28"/>
        </w:rPr>
        <w:t xml:space="preserve">requires the petitioner, if the court orders the patient to be evaluated, to </w:t>
      </w:r>
      <w:r w:rsidR="00BD28CB">
        <w:rPr>
          <w:rFonts w:ascii="Times New Roman" w:hAnsi="Times New Roman" w:cs="Times New Roman"/>
          <w:bCs/>
          <w:sz w:val="28"/>
          <w:szCs w:val="28"/>
        </w:rPr>
        <w:t xml:space="preserve">serve the patient with copies of the petition and evaluation order as provided in statute and to serve the patient’s attorney as required by proposed Rule 109(a). </w:t>
      </w:r>
      <w:r w:rsidR="00961F52">
        <w:rPr>
          <w:rFonts w:ascii="Times New Roman" w:hAnsi="Times New Roman" w:cs="Times New Roman"/>
          <w:bCs/>
          <w:sz w:val="28"/>
          <w:szCs w:val="28"/>
        </w:rPr>
        <w:t xml:space="preserve">The section also provides that failure to timely </w:t>
      </w:r>
      <w:r w:rsidR="007663C6">
        <w:rPr>
          <w:rFonts w:ascii="Times New Roman" w:hAnsi="Times New Roman" w:cs="Times New Roman"/>
          <w:bCs/>
          <w:sz w:val="28"/>
          <w:szCs w:val="28"/>
        </w:rPr>
        <w:t>serve</w:t>
      </w:r>
      <w:r w:rsidR="00961F52">
        <w:rPr>
          <w:rFonts w:ascii="Times New Roman" w:hAnsi="Times New Roman" w:cs="Times New Roman"/>
          <w:bCs/>
          <w:sz w:val="28"/>
          <w:szCs w:val="28"/>
        </w:rPr>
        <w:t xml:space="preserve"> the patient is not, by itself, grounds for dismissing the petition but may service as a ba</w:t>
      </w:r>
      <w:r w:rsidR="00BD0A94">
        <w:rPr>
          <w:rFonts w:ascii="Times New Roman" w:hAnsi="Times New Roman" w:cs="Times New Roman"/>
          <w:bCs/>
          <w:sz w:val="28"/>
          <w:szCs w:val="28"/>
        </w:rPr>
        <w:t xml:space="preserve">sis for sanctions or other remedies. Two </w:t>
      </w:r>
      <w:r w:rsidR="00E34506">
        <w:rPr>
          <w:rFonts w:ascii="Times New Roman" w:hAnsi="Times New Roman" w:cs="Times New Roman"/>
          <w:bCs/>
          <w:sz w:val="28"/>
          <w:szCs w:val="28"/>
        </w:rPr>
        <w:t>subparts</w:t>
      </w:r>
      <w:r w:rsidR="0011273A">
        <w:rPr>
          <w:rFonts w:ascii="Times New Roman" w:hAnsi="Times New Roman" w:cs="Times New Roman"/>
          <w:bCs/>
          <w:sz w:val="28"/>
          <w:szCs w:val="28"/>
        </w:rPr>
        <w:t xml:space="preserve"> address the timing of </w:t>
      </w:r>
      <w:r w:rsidR="00725EA5">
        <w:rPr>
          <w:rFonts w:ascii="Times New Roman" w:hAnsi="Times New Roman" w:cs="Times New Roman"/>
          <w:bCs/>
          <w:sz w:val="28"/>
          <w:szCs w:val="28"/>
        </w:rPr>
        <w:t xml:space="preserve">the service. Under </w:t>
      </w:r>
      <w:r w:rsidR="00DB0F0B">
        <w:rPr>
          <w:rFonts w:ascii="Times New Roman" w:hAnsi="Times New Roman" w:cs="Times New Roman"/>
          <w:bCs/>
          <w:sz w:val="28"/>
          <w:szCs w:val="28"/>
        </w:rPr>
        <w:t>subpart</w:t>
      </w:r>
      <w:r w:rsidR="00725EA5">
        <w:rPr>
          <w:rFonts w:ascii="Times New Roman" w:hAnsi="Times New Roman" w:cs="Times New Roman"/>
          <w:bCs/>
          <w:sz w:val="28"/>
          <w:szCs w:val="28"/>
        </w:rPr>
        <w:t xml:space="preserve"> </w:t>
      </w:r>
      <w:r w:rsidR="00DB0F0B">
        <w:rPr>
          <w:rFonts w:ascii="Times New Roman" w:hAnsi="Times New Roman" w:cs="Times New Roman"/>
          <w:bCs/>
          <w:sz w:val="28"/>
          <w:szCs w:val="28"/>
        </w:rPr>
        <w:t>(b)</w:t>
      </w:r>
      <w:r w:rsidR="00725EA5">
        <w:rPr>
          <w:rFonts w:ascii="Times New Roman" w:hAnsi="Times New Roman" w:cs="Times New Roman"/>
          <w:bCs/>
          <w:sz w:val="28"/>
          <w:szCs w:val="28"/>
        </w:rPr>
        <w:t>(1) (“Patient Is Detained”)</w:t>
      </w:r>
      <w:r w:rsidR="00B16096">
        <w:rPr>
          <w:rFonts w:ascii="Times New Roman" w:hAnsi="Times New Roman" w:cs="Times New Roman"/>
          <w:bCs/>
          <w:sz w:val="28"/>
          <w:szCs w:val="28"/>
        </w:rPr>
        <w:t xml:space="preserve">, if the patient already is detained when the court enters the evaluation order, the </w:t>
      </w:r>
      <w:r w:rsidR="00F3452A">
        <w:rPr>
          <w:rFonts w:ascii="Times New Roman" w:hAnsi="Times New Roman" w:cs="Times New Roman"/>
          <w:bCs/>
          <w:sz w:val="28"/>
          <w:szCs w:val="28"/>
        </w:rPr>
        <w:t>petitioner must cause a copy of the required documents to be served on the patient no later than 24 hours after entry of the order.</w:t>
      </w:r>
      <w:r w:rsidR="00BC7857">
        <w:rPr>
          <w:rFonts w:ascii="Times New Roman" w:hAnsi="Times New Roman" w:cs="Times New Roman"/>
          <w:bCs/>
          <w:sz w:val="28"/>
          <w:szCs w:val="28"/>
        </w:rPr>
        <w:t xml:space="preserve"> Under </w:t>
      </w:r>
      <w:r w:rsidR="00DB0F0B">
        <w:rPr>
          <w:rFonts w:ascii="Times New Roman" w:hAnsi="Times New Roman" w:cs="Times New Roman"/>
          <w:bCs/>
          <w:sz w:val="28"/>
          <w:szCs w:val="28"/>
        </w:rPr>
        <w:t>subpart</w:t>
      </w:r>
      <w:r w:rsidR="00BC7857">
        <w:rPr>
          <w:rFonts w:ascii="Times New Roman" w:hAnsi="Times New Roman" w:cs="Times New Roman"/>
          <w:bCs/>
          <w:sz w:val="28"/>
          <w:szCs w:val="28"/>
        </w:rPr>
        <w:t xml:space="preserve"> </w:t>
      </w:r>
      <w:r w:rsidR="00DB0F0B">
        <w:rPr>
          <w:rFonts w:ascii="Times New Roman" w:hAnsi="Times New Roman" w:cs="Times New Roman"/>
          <w:bCs/>
          <w:sz w:val="28"/>
          <w:szCs w:val="28"/>
        </w:rPr>
        <w:t>(b)</w:t>
      </w:r>
      <w:r w:rsidR="00BC7857">
        <w:rPr>
          <w:rFonts w:ascii="Times New Roman" w:hAnsi="Times New Roman" w:cs="Times New Roman"/>
          <w:bCs/>
          <w:sz w:val="28"/>
          <w:szCs w:val="28"/>
        </w:rPr>
        <w:t xml:space="preserve">(2) (“Patient Is Not Detained”), timing of service </w:t>
      </w:r>
      <w:r w:rsidR="00836C20">
        <w:rPr>
          <w:rFonts w:ascii="Times New Roman" w:hAnsi="Times New Roman" w:cs="Times New Roman"/>
          <w:bCs/>
          <w:sz w:val="28"/>
          <w:szCs w:val="28"/>
        </w:rPr>
        <w:t xml:space="preserve">depends on whether the court has ordered the patient be taken into custody. If so, </w:t>
      </w:r>
      <w:r w:rsidR="00F102C3">
        <w:rPr>
          <w:rFonts w:ascii="Times New Roman" w:hAnsi="Times New Roman" w:cs="Times New Roman"/>
          <w:bCs/>
          <w:sz w:val="28"/>
          <w:szCs w:val="28"/>
        </w:rPr>
        <w:t>the patient must be served when the patient is taken into custody. If not</w:t>
      </w:r>
      <w:r w:rsidR="00717AE6">
        <w:rPr>
          <w:rFonts w:ascii="Times New Roman" w:hAnsi="Times New Roman" w:cs="Times New Roman"/>
          <w:bCs/>
          <w:sz w:val="28"/>
          <w:szCs w:val="28"/>
        </w:rPr>
        <w:t>, the patient must be served by the deadline set by the court in the evaluation order.</w:t>
      </w:r>
    </w:p>
    <w:p w14:paraId="1F35466E" w14:textId="28CD3B2A" w:rsidR="00717AE6" w:rsidRDefault="00717AE6"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The comment </w:t>
      </w:r>
      <w:r w:rsidR="009D7D6E">
        <w:rPr>
          <w:rFonts w:ascii="Times New Roman" w:hAnsi="Times New Roman" w:cs="Times New Roman"/>
          <w:bCs/>
          <w:sz w:val="28"/>
          <w:szCs w:val="28"/>
        </w:rPr>
        <w:t>notes that A.R.S. § 36-510.01 governs the manner of service and the requirement for filing proof of service with the court and that</w:t>
      </w:r>
      <w:r w:rsidR="009C6012">
        <w:rPr>
          <w:rFonts w:ascii="Times New Roman" w:hAnsi="Times New Roman" w:cs="Times New Roman"/>
          <w:bCs/>
          <w:sz w:val="28"/>
          <w:szCs w:val="28"/>
        </w:rPr>
        <w:t>, pursuant to A.R.S. § 36-529(c), an evaluation order expires if the evaluation is not initiated within 14 days after</w:t>
      </w:r>
      <w:r w:rsidR="002D4E64">
        <w:rPr>
          <w:rFonts w:ascii="Times New Roman" w:hAnsi="Times New Roman" w:cs="Times New Roman"/>
          <w:bCs/>
          <w:sz w:val="28"/>
          <w:szCs w:val="28"/>
        </w:rPr>
        <w:t xml:space="preserve"> the date of the order.</w:t>
      </w:r>
    </w:p>
    <w:p w14:paraId="55CEB2F5" w14:textId="7AAEAACF" w:rsidR="002D4E64" w:rsidRPr="005B0746" w:rsidRDefault="002D4E64" w:rsidP="00E03E31">
      <w:pPr>
        <w:keepNext/>
        <w:spacing w:line="240" w:lineRule="auto"/>
        <w:jc w:val="both"/>
        <w:rPr>
          <w:rFonts w:ascii="Times New Roman" w:hAnsi="Times New Roman" w:cs="Times New Roman"/>
          <w:b/>
          <w:bCs/>
          <w:sz w:val="28"/>
          <w:szCs w:val="28"/>
        </w:rPr>
      </w:pPr>
      <w:r w:rsidRPr="005B0746">
        <w:rPr>
          <w:rFonts w:ascii="Times New Roman" w:hAnsi="Times New Roman" w:cs="Times New Roman"/>
          <w:b/>
          <w:bCs/>
          <w:sz w:val="28"/>
          <w:szCs w:val="28"/>
          <w:u w:val="single"/>
        </w:rPr>
        <w:t>Rule 304. Hearing on Need for an Inpatient Evaluation</w:t>
      </w:r>
    </w:p>
    <w:p w14:paraId="628024C9" w14:textId="49818EBD" w:rsidR="002D4E64" w:rsidRDefault="00345B68"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A.R.S. § 36-529(D) permits a patient </w:t>
      </w:r>
      <w:r w:rsidR="005A7B4B">
        <w:rPr>
          <w:rFonts w:ascii="Times New Roman" w:hAnsi="Times New Roman" w:cs="Times New Roman"/>
          <w:bCs/>
          <w:sz w:val="28"/>
          <w:szCs w:val="28"/>
        </w:rPr>
        <w:t xml:space="preserve">who has been ordered to undergo an inpatient evaluation to request a hearing to </w:t>
      </w:r>
      <w:r w:rsidR="008D49C1">
        <w:rPr>
          <w:rFonts w:ascii="Times New Roman" w:hAnsi="Times New Roman" w:cs="Times New Roman"/>
          <w:bCs/>
          <w:sz w:val="28"/>
          <w:szCs w:val="28"/>
        </w:rPr>
        <w:t>determine whether the evaluation can be done on an outpatient basis</w:t>
      </w:r>
      <w:r w:rsidR="00566262">
        <w:rPr>
          <w:rFonts w:ascii="Times New Roman" w:hAnsi="Times New Roman" w:cs="Times New Roman"/>
          <w:bCs/>
          <w:sz w:val="28"/>
          <w:szCs w:val="28"/>
        </w:rPr>
        <w:t xml:space="preserve"> instead. Proposed Rule 304 addresses </w:t>
      </w:r>
      <w:r w:rsidR="00DE5CFD">
        <w:rPr>
          <w:rFonts w:ascii="Times New Roman" w:hAnsi="Times New Roman" w:cs="Times New Roman"/>
          <w:bCs/>
          <w:sz w:val="28"/>
          <w:szCs w:val="28"/>
        </w:rPr>
        <w:t>that</w:t>
      </w:r>
      <w:r w:rsidR="00566262">
        <w:rPr>
          <w:rFonts w:ascii="Times New Roman" w:hAnsi="Times New Roman" w:cs="Times New Roman"/>
          <w:bCs/>
          <w:sz w:val="28"/>
          <w:szCs w:val="28"/>
        </w:rPr>
        <w:t xml:space="preserve"> request.</w:t>
      </w:r>
    </w:p>
    <w:p w14:paraId="0584C38C" w14:textId="4D5BE9CA" w:rsidR="00566262" w:rsidRDefault="00AB18DF"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(a) </w:t>
      </w:r>
      <w:r w:rsidR="003B1C4A">
        <w:rPr>
          <w:rFonts w:ascii="Times New Roman" w:hAnsi="Times New Roman" w:cs="Times New Roman"/>
          <w:bCs/>
          <w:sz w:val="28"/>
          <w:szCs w:val="28"/>
        </w:rPr>
        <w:t xml:space="preserve">(“Request; Disclosure”) </w:t>
      </w:r>
      <w:r w:rsidR="00DE5CFD">
        <w:rPr>
          <w:rFonts w:ascii="Times New Roman" w:hAnsi="Times New Roman" w:cs="Times New Roman"/>
          <w:bCs/>
          <w:sz w:val="28"/>
          <w:szCs w:val="28"/>
        </w:rPr>
        <w:t>reaffirms</w:t>
      </w:r>
      <w:r w:rsidR="003B1C4A">
        <w:rPr>
          <w:rFonts w:ascii="Times New Roman" w:hAnsi="Times New Roman" w:cs="Times New Roman"/>
          <w:bCs/>
          <w:sz w:val="28"/>
          <w:szCs w:val="28"/>
        </w:rPr>
        <w:t xml:space="preserve"> the patient’s statutory right to </w:t>
      </w:r>
      <w:r w:rsidR="00564A81">
        <w:rPr>
          <w:rFonts w:ascii="Times New Roman" w:hAnsi="Times New Roman" w:cs="Times New Roman"/>
          <w:bCs/>
          <w:sz w:val="28"/>
          <w:szCs w:val="28"/>
        </w:rPr>
        <w:t>ask for</w:t>
      </w:r>
      <w:r w:rsidR="003B1C4A">
        <w:rPr>
          <w:rFonts w:ascii="Times New Roman" w:hAnsi="Times New Roman" w:cs="Times New Roman"/>
          <w:bCs/>
          <w:sz w:val="28"/>
          <w:szCs w:val="28"/>
        </w:rPr>
        <w:t xml:space="preserve"> a hearing and requires the </w:t>
      </w:r>
      <w:r w:rsidR="00C41E5C">
        <w:rPr>
          <w:rFonts w:ascii="Times New Roman" w:hAnsi="Times New Roman" w:cs="Times New Roman"/>
          <w:bCs/>
          <w:sz w:val="28"/>
          <w:szCs w:val="28"/>
        </w:rPr>
        <w:t>patient</w:t>
      </w:r>
      <w:r w:rsidR="003B1C4A">
        <w:rPr>
          <w:rFonts w:ascii="Times New Roman" w:hAnsi="Times New Roman" w:cs="Times New Roman"/>
          <w:bCs/>
          <w:sz w:val="28"/>
          <w:szCs w:val="28"/>
        </w:rPr>
        <w:t xml:space="preserve"> to attach to the request a list of witness</w:t>
      </w:r>
      <w:r w:rsidR="007C3392">
        <w:rPr>
          <w:rFonts w:ascii="Times New Roman" w:hAnsi="Times New Roman" w:cs="Times New Roman"/>
          <w:bCs/>
          <w:sz w:val="28"/>
          <w:szCs w:val="28"/>
        </w:rPr>
        <w:t xml:space="preserve">es, with a concise statement of the witnesses’ anticipated testimony, and copies of all exhibits the patient </w:t>
      </w:r>
      <w:r w:rsidR="007C537D">
        <w:rPr>
          <w:rFonts w:ascii="Times New Roman" w:hAnsi="Times New Roman" w:cs="Times New Roman"/>
          <w:bCs/>
          <w:sz w:val="28"/>
          <w:szCs w:val="28"/>
        </w:rPr>
        <w:t xml:space="preserve">intends to offer at the hearing. The section provides that no other </w:t>
      </w:r>
      <w:r w:rsidR="007C537D">
        <w:rPr>
          <w:rFonts w:ascii="Times New Roman" w:hAnsi="Times New Roman" w:cs="Times New Roman"/>
          <w:bCs/>
          <w:sz w:val="28"/>
          <w:szCs w:val="28"/>
        </w:rPr>
        <w:lastRenderedPageBreak/>
        <w:t xml:space="preserve">disclosure is required, and it prohibits the parties from conducting discovery before the hearing </w:t>
      </w:r>
      <w:r w:rsidR="00132BE6">
        <w:rPr>
          <w:rFonts w:ascii="Times New Roman" w:hAnsi="Times New Roman" w:cs="Times New Roman"/>
          <w:bCs/>
          <w:sz w:val="28"/>
          <w:szCs w:val="28"/>
        </w:rPr>
        <w:t>but allows them to interview witnesses and use subpoenas.</w:t>
      </w:r>
    </w:p>
    <w:p w14:paraId="3BB2CF6B" w14:textId="6966B147" w:rsidR="008C5474" w:rsidRPr="002D4E64" w:rsidRDefault="008C5474"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(b) (“Procedure”) requires the request for hearing to be made in writing, filed with the court, and provided to all parties by reasonable means. </w:t>
      </w:r>
      <w:r w:rsidR="00492232">
        <w:rPr>
          <w:rFonts w:ascii="Times New Roman" w:hAnsi="Times New Roman" w:cs="Times New Roman"/>
          <w:bCs/>
          <w:sz w:val="28"/>
          <w:szCs w:val="28"/>
        </w:rPr>
        <w:t>Parties are not required to file a response to the request. At its earliest opportunity after receiving the request, the court must hold a hearing to d</w:t>
      </w:r>
      <w:r w:rsidR="007B3A3D">
        <w:rPr>
          <w:rFonts w:ascii="Times New Roman" w:hAnsi="Times New Roman" w:cs="Times New Roman"/>
          <w:bCs/>
          <w:sz w:val="28"/>
          <w:szCs w:val="28"/>
        </w:rPr>
        <w:t>etermine whether the patient should be involuntarily hospitalized for the evaluation.</w:t>
      </w:r>
    </w:p>
    <w:p w14:paraId="30046F9A" w14:textId="23ABD234" w:rsidR="001B0B70" w:rsidRPr="005C6AE2" w:rsidRDefault="00A90134" w:rsidP="005B0746">
      <w:pPr>
        <w:pStyle w:val="NoSpacing"/>
        <w:keepNext/>
        <w:spacing w:after="160"/>
        <w:jc w:val="both"/>
        <w:rPr>
          <w:rFonts w:ascii="Times New Roman" w:hAnsi="Times New Roman" w:cs="Times New Roman"/>
          <w:b/>
          <w:bCs/>
          <w:sz w:val="36"/>
          <w:szCs w:val="36"/>
          <w:u w:val="double"/>
        </w:rPr>
      </w:pPr>
      <w:r w:rsidRPr="005C6AE2">
        <w:rPr>
          <w:rFonts w:ascii="Times New Roman" w:hAnsi="Times New Roman" w:cs="Times New Roman"/>
          <w:b/>
          <w:bCs/>
          <w:sz w:val="36"/>
          <w:szCs w:val="36"/>
          <w:u w:val="double"/>
        </w:rPr>
        <w:t xml:space="preserve">PART IV. </w:t>
      </w:r>
      <w:r w:rsidR="002939E2">
        <w:rPr>
          <w:rFonts w:ascii="Times New Roman" w:hAnsi="Times New Roman" w:cs="Times New Roman"/>
          <w:b/>
          <w:bCs/>
          <w:sz w:val="36"/>
          <w:szCs w:val="36"/>
          <w:u w:val="double"/>
        </w:rPr>
        <w:t>PROCEEDINGS FOR COURT-ORDERED TREATMENT</w:t>
      </w:r>
    </w:p>
    <w:p w14:paraId="585351A2" w14:textId="35CA4F6B" w:rsidR="00797F49" w:rsidRPr="00FC1CE3" w:rsidRDefault="0004719D" w:rsidP="005B0746">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Part IV</w:t>
      </w:r>
      <w:r w:rsidR="00F00013">
        <w:rPr>
          <w:rFonts w:ascii="Times New Roman" w:hAnsi="Times New Roman" w:cs="Times New Roman"/>
          <w:sz w:val="28"/>
          <w:szCs w:val="28"/>
        </w:rPr>
        <w:t xml:space="preserve"> sets forth the procedures for COT proceedings</w:t>
      </w:r>
      <w:r w:rsidR="0057478A">
        <w:rPr>
          <w:rFonts w:ascii="Times New Roman" w:hAnsi="Times New Roman" w:cs="Times New Roman"/>
          <w:sz w:val="28"/>
          <w:szCs w:val="28"/>
        </w:rPr>
        <w:t>.</w:t>
      </w:r>
    </w:p>
    <w:p w14:paraId="306D774B" w14:textId="7D888610" w:rsidR="001B0B70" w:rsidRDefault="001077C5" w:rsidP="00AB3E36">
      <w:pPr>
        <w:pStyle w:val="NoSpacing"/>
        <w:keepNext/>
        <w:spacing w:after="160"/>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 xml:space="preserve">Rule </w:t>
      </w:r>
      <w:r w:rsidR="009E6F07">
        <w:rPr>
          <w:rFonts w:ascii="Times New Roman" w:hAnsi="Times New Roman" w:cs="Times New Roman"/>
          <w:b/>
          <w:bCs/>
          <w:sz w:val="28"/>
          <w:szCs w:val="28"/>
          <w:u w:val="single"/>
        </w:rPr>
        <w:t>401</w:t>
      </w:r>
      <w:r w:rsidRPr="00D42C56">
        <w:rPr>
          <w:rFonts w:ascii="Times New Roman" w:hAnsi="Times New Roman" w:cs="Times New Roman"/>
          <w:b/>
          <w:bCs/>
          <w:sz w:val="28"/>
          <w:szCs w:val="28"/>
          <w:u w:val="single"/>
        </w:rPr>
        <w:t>.</w:t>
      </w:r>
      <w:r w:rsidR="001B0B70" w:rsidRPr="00D42C56">
        <w:rPr>
          <w:rFonts w:ascii="Times New Roman" w:hAnsi="Times New Roman" w:cs="Times New Roman"/>
          <w:b/>
          <w:bCs/>
          <w:sz w:val="28"/>
          <w:szCs w:val="28"/>
          <w:u w:val="single"/>
        </w:rPr>
        <w:t xml:space="preserve"> </w:t>
      </w:r>
      <w:r w:rsidR="009E6F07">
        <w:rPr>
          <w:rFonts w:ascii="Times New Roman" w:hAnsi="Times New Roman" w:cs="Times New Roman"/>
          <w:b/>
          <w:bCs/>
          <w:sz w:val="28"/>
          <w:szCs w:val="28"/>
          <w:u w:val="single"/>
        </w:rPr>
        <w:t>Commencing a Proceeding for Court-Ordered Treatment</w:t>
      </w:r>
    </w:p>
    <w:p w14:paraId="62CB229A" w14:textId="26B672A1" w:rsidR="00A52B7C" w:rsidRDefault="0057478A" w:rsidP="00AB3E36">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Proposed Rule 401 describes the initial steps in a COT proceeding</w:t>
      </w:r>
      <w:r w:rsidR="00576AA6">
        <w:rPr>
          <w:rFonts w:ascii="Times New Roman" w:hAnsi="Times New Roman" w:cs="Times New Roman"/>
          <w:sz w:val="28"/>
          <w:szCs w:val="28"/>
        </w:rPr>
        <w:t>.</w:t>
      </w:r>
    </w:p>
    <w:p w14:paraId="0846171C" w14:textId="6D85B803" w:rsidR="0094223E" w:rsidRDefault="00576AA6" w:rsidP="00AB3E36">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(a) (“Petition”) </w:t>
      </w:r>
      <w:r w:rsidR="0094223E">
        <w:rPr>
          <w:rFonts w:ascii="Times New Roman" w:hAnsi="Times New Roman" w:cs="Times New Roman"/>
          <w:sz w:val="28"/>
          <w:szCs w:val="28"/>
        </w:rPr>
        <w:t>explains that a COT proceeding is initiated by the filing of a petition that satisfies the requirements of A.R.S. § 36-533.</w:t>
      </w:r>
    </w:p>
    <w:p w14:paraId="0CD4B94F" w14:textId="08BDE737" w:rsidR="0094223E" w:rsidRDefault="0094223E" w:rsidP="00AB3E36">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(b) (“Court Review of Petition”) requires the trial court to review a petition for COT “at its earliest opportunity.”</w:t>
      </w:r>
    </w:p>
    <w:p w14:paraId="77814209" w14:textId="11ABCD77" w:rsidR="0094223E" w:rsidRDefault="00DA7B9B" w:rsidP="00AB3E36">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Under s</w:t>
      </w:r>
      <w:r w:rsidR="0094223E">
        <w:rPr>
          <w:rFonts w:ascii="Times New Roman" w:hAnsi="Times New Roman" w:cs="Times New Roman"/>
          <w:sz w:val="28"/>
          <w:szCs w:val="28"/>
        </w:rPr>
        <w:t>ection (c) (“Dismissal</w:t>
      </w:r>
      <w:r>
        <w:rPr>
          <w:rFonts w:ascii="Times New Roman" w:hAnsi="Times New Roman" w:cs="Times New Roman"/>
          <w:sz w:val="28"/>
          <w:szCs w:val="28"/>
        </w:rPr>
        <w:t xml:space="preserve">”), </w:t>
      </w:r>
      <w:r w:rsidR="008237E9">
        <w:rPr>
          <w:rFonts w:ascii="Times New Roman" w:hAnsi="Times New Roman" w:cs="Times New Roman"/>
          <w:sz w:val="28"/>
          <w:szCs w:val="28"/>
        </w:rPr>
        <w:t>if the court determines that dismissal is appropriate, it</w:t>
      </w:r>
      <w:r>
        <w:rPr>
          <w:rFonts w:ascii="Times New Roman" w:hAnsi="Times New Roman" w:cs="Times New Roman"/>
          <w:sz w:val="28"/>
          <w:szCs w:val="28"/>
        </w:rPr>
        <w:t xml:space="preserve"> must </w:t>
      </w:r>
      <w:r w:rsidR="008237E9">
        <w:rPr>
          <w:rFonts w:ascii="Times New Roman" w:hAnsi="Times New Roman" w:cs="Times New Roman"/>
          <w:sz w:val="28"/>
          <w:szCs w:val="28"/>
        </w:rPr>
        <w:t xml:space="preserve">enter an order dismissing the petition without prejudice and, if the patient is detained, order the patient’s release. </w:t>
      </w:r>
      <w:r w:rsidR="00801B88">
        <w:rPr>
          <w:rFonts w:ascii="Times New Roman" w:hAnsi="Times New Roman" w:cs="Times New Roman"/>
          <w:sz w:val="28"/>
          <w:szCs w:val="28"/>
        </w:rPr>
        <w:t>Additionally, if the court is dismissing the petition, the court must “promptly” provide the petitioner with a copy of the dismissal order by reasonable means, and the petitioner then must provide the patient with a copy of the dismissal order and a copy of the petition.</w:t>
      </w:r>
    </w:p>
    <w:p w14:paraId="0067B561" w14:textId="500536A7" w:rsidR="00801B88" w:rsidRDefault="00606E39" w:rsidP="00AB3E36">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(d) (“Other Orders”) describes </w:t>
      </w:r>
      <w:r w:rsidR="00584E9C">
        <w:rPr>
          <w:rFonts w:ascii="Times New Roman" w:hAnsi="Times New Roman" w:cs="Times New Roman"/>
          <w:sz w:val="28"/>
          <w:szCs w:val="28"/>
        </w:rPr>
        <w:t xml:space="preserve">the court’s obligations if, </w:t>
      </w:r>
      <w:r w:rsidR="006A15AE">
        <w:rPr>
          <w:rFonts w:ascii="Times New Roman" w:hAnsi="Times New Roman" w:cs="Times New Roman"/>
          <w:sz w:val="28"/>
          <w:szCs w:val="28"/>
        </w:rPr>
        <w:t xml:space="preserve">after its review of the petition, the court does not dismiss the petition. Specifically, the court must (1) determine whether it should order the patient to be detained under A.R.S. § 36-535(A); (2) set a hearing </w:t>
      </w:r>
      <w:r w:rsidR="00F52046">
        <w:rPr>
          <w:rFonts w:ascii="Times New Roman" w:hAnsi="Times New Roman" w:cs="Times New Roman"/>
          <w:sz w:val="28"/>
          <w:szCs w:val="28"/>
        </w:rPr>
        <w:t xml:space="preserve">as required by A.R.S. § 36-535(B), which must be held no less than three business days and not more than six business days after the </w:t>
      </w:r>
      <w:r w:rsidR="007B454A">
        <w:rPr>
          <w:rFonts w:ascii="Times New Roman" w:hAnsi="Times New Roman" w:cs="Times New Roman"/>
          <w:sz w:val="28"/>
          <w:szCs w:val="28"/>
        </w:rPr>
        <w:t>petition was filed; (3) give the parties written notice of the date, time, and location of the hearing, as well as the name of the judge who will preside over that hearing; and (4) if the patient does not already have an attorney, appoint an attorney to represent the patient.</w:t>
      </w:r>
    </w:p>
    <w:p w14:paraId="61978441" w14:textId="039C1C4D" w:rsidR="007B454A" w:rsidRDefault="007B454A" w:rsidP="00AB3E36">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(e) (“Service of the Petition”) </w:t>
      </w:r>
      <w:r w:rsidR="005E4EF9">
        <w:rPr>
          <w:rFonts w:ascii="Times New Roman" w:hAnsi="Times New Roman" w:cs="Times New Roman"/>
          <w:sz w:val="28"/>
          <w:szCs w:val="28"/>
        </w:rPr>
        <w:t>s</w:t>
      </w:r>
      <w:r w:rsidR="00FF525B">
        <w:rPr>
          <w:rFonts w:ascii="Times New Roman" w:hAnsi="Times New Roman" w:cs="Times New Roman"/>
          <w:sz w:val="28"/>
          <w:szCs w:val="28"/>
        </w:rPr>
        <w:t>tates</w:t>
      </w:r>
      <w:r w:rsidR="00881F2B">
        <w:rPr>
          <w:rFonts w:ascii="Times New Roman" w:hAnsi="Times New Roman" w:cs="Times New Roman"/>
          <w:sz w:val="28"/>
          <w:szCs w:val="28"/>
        </w:rPr>
        <w:t xml:space="preserve"> the petitioner’s dut</w:t>
      </w:r>
      <w:r w:rsidR="00FF525B">
        <w:rPr>
          <w:rFonts w:ascii="Times New Roman" w:hAnsi="Times New Roman" w:cs="Times New Roman"/>
          <w:sz w:val="28"/>
          <w:szCs w:val="28"/>
        </w:rPr>
        <w:t>y</w:t>
      </w:r>
      <w:r w:rsidR="00881F2B">
        <w:rPr>
          <w:rFonts w:ascii="Times New Roman" w:hAnsi="Times New Roman" w:cs="Times New Roman"/>
          <w:sz w:val="28"/>
          <w:szCs w:val="28"/>
        </w:rPr>
        <w:t xml:space="preserve"> to serve </w:t>
      </w:r>
      <w:r w:rsidR="003C3191">
        <w:rPr>
          <w:rFonts w:ascii="Times New Roman" w:hAnsi="Times New Roman" w:cs="Times New Roman"/>
          <w:sz w:val="28"/>
          <w:szCs w:val="28"/>
        </w:rPr>
        <w:t xml:space="preserve">the petition, supporting affidavits, and notice of hearing. Under </w:t>
      </w:r>
      <w:r w:rsidR="00DB0F0B">
        <w:rPr>
          <w:rFonts w:ascii="Times New Roman" w:hAnsi="Times New Roman" w:cs="Times New Roman"/>
          <w:sz w:val="28"/>
          <w:szCs w:val="28"/>
        </w:rPr>
        <w:t>subpart</w:t>
      </w:r>
      <w:r w:rsidR="003C3191">
        <w:rPr>
          <w:rFonts w:ascii="Times New Roman" w:hAnsi="Times New Roman" w:cs="Times New Roman"/>
          <w:sz w:val="28"/>
          <w:szCs w:val="28"/>
        </w:rPr>
        <w:t xml:space="preserve"> </w:t>
      </w:r>
      <w:r w:rsidR="00DB0F0B">
        <w:rPr>
          <w:rFonts w:ascii="Times New Roman" w:hAnsi="Times New Roman" w:cs="Times New Roman"/>
          <w:sz w:val="28"/>
          <w:szCs w:val="28"/>
        </w:rPr>
        <w:t>(e)</w:t>
      </w:r>
      <w:r w:rsidR="003C3191">
        <w:rPr>
          <w:rFonts w:ascii="Times New Roman" w:hAnsi="Times New Roman" w:cs="Times New Roman"/>
          <w:sz w:val="28"/>
          <w:szCs w:val="28"/>
        </w:rPr>
        <w:t>(1)</w:t>
      </w:r>
      <w:r w:rsidR="009819DB">
        <w:rPr>
          <w:rFonts w:ascii="Times New Roman" w:hAnsi="Times New Roman" w:cs="Times New Roman"/>
          <w:sz w:val="28"/>
          <w:szCs w:val="28"/>
        </w:rPr>
        <w:t xml:space="preserve">, the petitioner must serve the patient with copies of those documents at least 72 hours </w:t>
      </w:r>
      <w:r w:rsidR="009819DB">
        <w:rPr>
          <w:rFonts w:ascii="Times New Roman" w:hAnsi="Times New Roman" w:cs="Times New Roman"/>
          <w:sz w:val="28"/>
          <w:szCs w:val="28"/>
        </w:rPr>
        <w:lastRenderedPageBreak/>
        <w:t>before the hearing</w:t>
      </w:r>
      <w:r w:rsidR="00FF525B">
        <w:rPr>
          <w:rFonts w:ascii="Times New Roman" w:hAnsi="Times New Roman" w:cs="Times New Roman"/>
          <w:sz w:val="28"/>
          <w:szCs w:val="28"/>
        </w:rPr>
        <w:t xml:space="preserve"> </w:t>
      </w:r>
      <w:r w:rsidR="006D1552">
        <w:rPr>
          <w:rFonts w:ascii="Times New Roman" w:hAnsi="Times New Roman" w:cs="Times New Roman"/>
          <w:sz w:val="28"/>
          <w:szCs w:val="28"/>
        </w:rPr>
        <w:t xml:space="preserve">as provided in A.R.S. §§ 36-510.01 and </w:t>
      </w:r>
      <w:r w:rsidR="00FB3868">
        <w:rPr>
          <w:rFonts w:ascii="Times New Roman" w:hAnsi="Times New Roman" w:cs="Times New Roman"/>
          <w:sz w:val="28"/>
          <w:szCs w:val="28"/>
        </w:rPr>
        <w:t>36</w:t>
      </w:r>
      <w:r w:rsidR="006D1552">
        <w:rPr>
          <w:rFonts w:ascii="Times New Roman" w:hAnsi="Times New Roman" w:cs="Times New Roman"/>
          <w:sz w:val="28"/>
          <w:szCs w:val="28"/>
        </w:rPr>
        <w:t xml:space="preserve">-536. Under </w:t>
      </w:r>
      <w:r w:rsidR="00DB0F0B">
        <w:rPr>
          <w:rFonts w:ascii="Times New Roman" w:hAnsi="Times New Roman" w:cs="Times New Roman"/>
          <w:sz w:val="28"/>
          <w:szCs w:val="28"/>
        </w:rPr>
        <w:t>subpart</w:t>
      </w:r>
      <w:r w:rsidR="006D1552">
        <w:rPr>
          <w:rFonts w:ascii="Times New Roman" w:hAnsi="Times New Roman" w:cs="Times New Roman"/>
          <w:sz w:val="28"/>
          <w:szCs w:val="28"/>
        </w:rPr>
        <w:t xml:space="preserve"> </w:t>
      </w:r>
      <w:r w:rsidR="00DB0F0B">
        <w:rPr>
          <w:rFonts w:ascii="Times New Roman" w:hAnsi="Times New Roman" w:cs="Times New Roman"/>
          <w:sz w:val="28"/>
          <w:szCs w:val="28"/>
        </w:rPr>
        <w:t>(e)</w:t>
      </w:r>
      <w:r w:rsidR="006D1552">
        <w:rPr>
          <w:rFonts w:ascii="Times New Roman" w:hAnsi="Times New Roman" w:cs="Times New Roman"/>
          <w:sz w:val="28"/>
          <w:szCs w:val="28"/>
        </w:rPr>
        <w:t>(2), if the petitioner is aware that the patient has a guardian, the petitioner must “use best efforts” to serve the guardian with copies of those documents “no later than 2 calendar days before the hearing.”</w:t>
      </w:r>
      <w:r w:rsidR="00A20664">
        <w:rPr>
          <w:rFonts w:ascii="Times New Roman" w:hAnsi="Times New Roman" w:cs="Times New Roman"/>
          <w:sz w:val="28"/>
          <w:szCs w:val="28"/>
        </w:rPr>
        <w:t xml:space="preserve"> In lieu of personal service, the guardian may provide a written acknowledgment that the guardian has received the documents.</w:t>
      </w:r>
      <w:r w:rsidR="005B24C6">
        <w:rPr>
          <w:rFonts w:ascii="Times New Roman" w:hAnsi="Times New Roman" w:cs="Times New Roman"/>
          <w:sz w:val="28"/>
          <w:szCs w:val="28"/>
        </w:rPr>
        <w:t xml:space="preserve"> Failure to </w:t>
      </w:r>
      <w:r w:rsidR="00570F65">
        <w:rPr>
          <w:rFonts w:ascii="Times New Roman" w:hAnsi="Times New Roman" w:cs="Times New Roman"/>
          <w:sz w:val="28"/>
          <w:szCs w:val="28"/>
        </w:rPr>
        <w:t>serve the guardian is not, by itself, grounds for dismissing the petition, but the court may impose remedies or sanctions to address such failure.</w:t>
      </w:r>
    </w:p>
    <w:p w14:paraId="018DDE39" w14:textId="611002C0" w:rsidR="00570F65" w:rsidRDefault="00570F65" w:rsidP="00AB3E36">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(f) (“Response to the Petition”) provides that any party who opposes the relief requested in the petition is not required to file a response to the petition</w:t>
      </w:r>
      <w:r w:rsidR="009039F1">
        <w:rPr>
          <w:rFonts w:ascii="Times New Roman" w:hAnsi="Times New Roman" w:cs="Times New Roman"/>
          <w:sz w:val="28"/>
          <w:szCs w:val="28"/>
        </w:rPr>
        <w:t>. However, if a party does file a response, the party must do so at least 24 hours before the hearing and must promptly provide the other part</w:t>
      </w:r>
      <w:r w:rsidR="00716E0C">
        <w:rPr>
          <w:rFonts w:ascii="Times New Roman" w:hAnsi="Times New Roman" w:cs="Times New Roman"/>
          <w:sz w:val="28"/>
          <w:szCs w:val="28"/>
        </w:rPr>
        <w:t xml:space="preserve">ies with a copy of the response by reasonable means. In addition, the response must state with specificity the </w:t>
      </w:r>
      <w:r w:rsidR="008D0CCD">
        <w:rPr>
          <w:rFonts w:ascii="Times New Roman" w:hAnsi="Times New Roman" w:cs="Times New Roman"/>
          <w:sz w:val="28"/>
          <w:szCs w:val="28"/>
        </w:rPr>
        <w:t>reason(s) why the party is opposing the petition a</w:t>
      </w:r>
      <w:r w:rsidR="006834F6">
        <w:rPr>
          <w:rFonts w:ascii="Times New Roman" w:hAnsi="Times New Roman" w:cs="Times New Roman"/>
          <w:sz w:val="28"/>
          <w:szCs w:val="28"/>
        </w:rPr>
        <w:t>nd “may make affirmative allegations concerning, or raise defense to, the requested relief.”</w:t>
      </w:r>
    </w:p>
    <w:p w14:paraId="353A4608" w14:textId="2E283245" w:rsidR="001B0B70" w:rsidRPr="00E82EBC" w:rsidRDefault="00AA2782" w:rsidP="00AB3E36">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The comment to proposed Rule 401 explains</w:t>
      </w:r>
      <w:r w:rsidR="009310AD">
        <w:rPr>
          <w:rFonts w:ascii="Times New Roman" w:hAnsi="Times New Roman" w:cs="Times New Roman"/>
          <w:sz w:val="28"/>
          <w:szCs w:val="28"/>
        </w:rPr>
        <w:t xml:space="preserve"> the</w:t>
      </w:r>
      <w:r w:rsidR="005E3256">
        <w:rPr>
          <w:rFonts w:ascii="Times New Roman" w:hAnsi="Times New Roman" w:cs="Times New Roman"/>
          <w:sz w:val="28"/>
          <w:szCs w:val="28"/>
        </w:rPr>
        <w:t xml:space="preserve"> interplay of statutory time requirements relating to</w:t>
      </w:r>
      <w:r w:rsidR="00E82EBC">
        <w:rPr>
          <w:rFonts w:ascii="Times New Roman" w:hAnsi="Times New Roman" w:cs="Times New Roman"/>
          <w:sz w:val="28"/>
          <w:szCs w:val="28"/>
        </w:rPr>
        <w:t> </w:t>
      </w:r>
      <w:r w:rsidR="005E3256">
        <w:rPr>
          <w:rFonts w:ascii="Times New Roman" w:hAnsi="Times New Roman" w:cs="Times New Roman"/>
          <w:sz w:val="28"/>
          <w:szCs w:val="28"/>
        </w:rPr>
        <w:t>the deadline</w:t>
      </w:r>
      <w:r w:rsidR="00E82EBC">
        <w:rPr>
          <w:rFonts w:ascii="Times New Roman" w:hAnsi="Times New Roman" w:cs="Times New Roman"/>
          <w:sz w:val="28"/>
          <w:szCs w:val="28"/>
        </w:rPr>
        <w:t>s</w:t>
      </w:r>
      <w:r w:rsidR="005E3256">
        <w:rPr>
          <w:rFonts w:ascii="Times New Roman" w:hAnsi="Times New Roman" w:cs="Times New Roman"/>
          <w:sz w:val="28"/>
          <w:szCs w:val="28"/>
        </w:rPr>
        <w:t xml:space="preserve"> for </w:t>
      </w:r>
      <w:r w:rsidR="00E82EBC">
        <w:rPr>
          <w:rFonts w:ascii="Times New Roman" w:hAnsi="Times New Roman" w:cs="Times New Roman"/>
          <w:sz w:val="28"/>
          <w:szCs w:val="28"/>
        </w:rPr>
        <w:t>(</w:t>
      </w:r>
      <w:r w:rsidR="00FB3868">
        <w:rPr>
          <w:rFonts w:ascii="Times New Roman" w:hAnsi="Times New Roman" w:cs="Times New Roman"/>
          <w:sz w:val="28"/>
          <w:szCs w:val="28"/>
        </w:rPr>
        <w:t>1</w:t>
      </w:r>
      <w:r w:rsidR="00E82EBC">
        <w:rPr>
          <w:rFonts w:ascii="Times New Roman" w:hAnsi="Times New Roman" w:cs="Times New Roman"/>
          <w:sz w:val="28"/>
          <w:szCs w:val="28"/>
        </w:rPr>
        <w:t>) </w:t>
      </w:r>
      <w:r w:rsidR="005E3256">
        <w:rPr>
          <w:rFonts w:ascii="Times New Roman" w:hAnsi="Times New Roman" w:cs="Times New Roman"/>
          <w:sz w:val="28"/>
          <w:szCs w:val="28"/>
        </w:rPr>
        <w:t xml:space="preserve">holding a hearing on a COT petition </w:t>
      </w:r>
      <w:r w:rsidR="00FA15EB">
        <w:rPr>
          <w:rFonts w:ascii="Times New Roman" w:hAnsi="Times New Roman" w:cs="Times New Roman"/>
          <w:sz w:val="28"/>
          <w:szCs w:val="28"/>
        </w:rPr>
        <w:t xml:space="preserve">and </w:t>
      </w:r>
      <w:r w:rsidR="00B738D6">
        <w:rPr>
          <w:rFonts w:ascii="Times New Roman" w:hAnsi="Times New Roman" w:cs="Times New Roman"/>
          <w:sz w:val="28"/>
          <w:szCs w:val="28"/>
        </w:rPr>
        <w:t>(2)</w:t>
      </w:r>
      <w:r w:rsidR="00E82EBC">
        <w:rPr>
          <w:rFonts w:ascii="Times New Roman" w:hAnsi="Times New Roman" w:cs="Times New Roman"/>
          <w:sz w:val="28"/>
          <w:szCs w:val="28"/>
        </w:rPr>
        <w:t> </w:t>
      </w:r>
      <w:r w:rsidR="00FA15EB">
        <w:rPr>
          <w:rFonts w:ascii="Times New Roman" w:hAnsi="Times New Roman" w:cs="Times New Roman"/>
          <w:sz w:val="28"/>
          <w:szCs w:val="28"/>
        </w:rPr>
        <w:t>serving the patient with a copy of the COT petition and notice of that hearing. Specifically,</w:t>
      </w:r>
      <w:r>
        <w:rPr>
          <w:rFonts w:ascii="Times New Roman" w:hAnsi="Times New Roman" w:cs="Times New Roman"/>
          <w:sz w:val="28"/>
          <w:szCs w:val="28"/>
        </w:rPr>
        <w:t xml:space="preserve"> although A.R.S. § 36-535(B) requires the court to hold a hearing on a petition for COT </w:t>
      </w:r>
      <w:r w:rsidR="00CE195F">
        <w:rPr>
          <w:rFonts w:ascii="Times New Roman" w:hAnsi="Times New Roman" w:cs="Times New Roman"/>
          <w:sz w:val="28"/>
          <w:szCs w:val="28"/>
        </w:rPr>
        <w:t xml:space="preserve">no later than six business days after the petition is filed, A.R.S. § 36-536(A) requires that the patient be served with the petition and other documents at least 72 hours before the hearing. </w:t>
      </w:r>
      <w:r w:rsidR="00E91589">
        <w:rPr>
          <w:rFonts w:ascii="Times New Roman" w:hAnsi="Times New Roman" w:cs="Times New Roman"/>
          <w:sz w:val="28"/>
          <w:szCs w:val="28"/>
        </w:rPr>
        <w:t>Additionally, A.R.S. § 36-536(B)</w:t>
      </w:r>
      <w:r w:rsidR="00D009FF">
        <w:rPr>
          <w:rFonts w:ascii="Times New Roman" w:hAnsi="Times New Roman" w:cs="Times New Roman"/>
          <w:sz w:val="28"/>
          <w:szCs w:val="28"/>
        </w:rPr>
        <w:t xml:space="preserve"> and case law prohibit the service requirements from being waived. “Therefore, from a practicable standpoint, setting the hearing on the fourth or fifth day [after the petition is filed] may be the best practice.”</w:t>
      </w:r>
    </w:p>
    <w:p w14:paraId="179D67A4" w14:textId="0ACF37B8" w:rsidR="001B0B70" w:rsidRPr="00D42C56" w:rsidRDefault="001077C5" w:rsidP="00AB3E36">
      <w:pPr>
        <w:pStyle w:val="NoSpacing"/>
        <w:keepNext/>
        <w:spacing w:after="160"/>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 xml:space="preserve">Rule </w:t>
      </w:r>
      <w:r w:rsidR="00245F06">
        <w:rPr>
          <w:rFonts w:ascii="Times New Roman" w:hAnsi="Times New Roman" w:cs="Times New Roman"/>
          <w:b/>
          <w:bCs/>
          <w:sz w:val="28"/>
          <w:szCs w:val="28"/>
          <w:u w:val="single"/>
        </w:rPr>
        <w:t>402</w:t>
      </w:r>
      <w:r w:rsidRPr="00D42C56">
        <w:rPr>
          <w:rFonts w:ascii="Times New Roman" w:hAnsi="Times New Roman" w:cs="Times New Roman"/>
          <w:b/>
          <w:bCs/>
          <w:sz w:val="28"/>
          <w:szCs w:val="28"/>
          <w:u w:val="single"/>
        </w:rPr>
        <w:t>.</w:t>
      </w:r>
      <w:r w:rsidR="001B0B70" w:rsidRPr="00D42C56">
        <w:rPr>
          <w:rFonts w:ascii="Times New Roman" w:hAnsi="Times New Roman" w:cs="Times New Roman"/>
          <w:b/>
          <w:bCs/>
          <w:sz w:val="28"/>
          <w:szCs w:val="28"/>
          <w:u w:val="single"/>
        </w:rPr>
        <w:t xml:space="preserve"> </w:t>
      </w:r>
      <w:r w:rsidR="00245F06">
        <w:rPr>
          <w:rFonts w:ascii="Times New Roman" w:hAnsi="Times New Roman" w:cs="Times New Roman"/>
          <w:b/>
          <w:bCs/>
          <w:sz w:val="28"/>
          <w:szCs w:val="28"/>
          <w:u w:val="single"/>
        </w:rPr>
        <w:t>Discovery and Disclosure</w:t>
      </w:r>
    </w:p>
    <w:p w14:paraId="15E0B922" w14:textId="33C105CF" w:rsidR="004C2814" w:rsidRDefault="00E82EBC" w:rsidP="00D153DA">
      <w:pPr>
        <w:spacing w:line="240" w:lineRule="auto"/>
        <w:jc w:val="both"/>
        <w:rPr>
          <w:rFonts w:ascii="Times New Roman" w:hAnsi="Times New Roman" w:cs="Times New Roman"/>
          <w:b/>
          <w:sz w:val="28"/>
          <w:szCs w:val="28"/>
        </w:rPr>
      </w:pPr>
      <w:r>
        <w:rPr>
          <w:rFonts w:ascii="Times New Roman" w:hAnsi="Times New Roman" w:cs="Times New Roman"/>
          <w:sz w:val="28"/>
          <w:szCs w:val="28"/>
        </w:rPr>
        <w:t>Proposed Rule 402</w:t>
      </w:r>
      <w:r w:rsidR="00E54D42">
        <w:rPr>
          <w:rFonts w:ascii="Times New Roman" w:hAnsi="Times New Roman" w:cs="Times New Roman"/>
          <w:sz w:val="28"/>
          <w:szCs w:val="28"/>
        </w:rPr>
        <w:t xml:space="preserve"> </w:t>
      </w:r>
      <w:r w:rsidR="005E4EF9">
        <w:rPr>
          <w:rFonts w:ascii="Times New Roman" w:hAnsi="Times New Roman" w:cs="Times New Roman"/>
          <w:sz w:val="28"/>
          <w:szCs w:val="28"/>
        </w:rPr>
        <w:t>sets forth</w:t>
      </w:r>
      <w:r w:rsidR="00E54D42">
        <w:rPr>
          <w:rFonts w:ascii="Times New Roman" w:hAnsi="Times New Roman" w:cs="Times New Roman"/>
          <w:sz w:val="28"/>
          <w:szCs w:val="28"/>
        </w:rPr>
        <w:t xml:space="preserve"> the parties’ </w:t>
      </w:r>
      <w:r w:rsidR="001976D8">
        <w:rPr>
          <w:rFonts w:ascii="Times New Roman" w:hAnsi="Times New Roman" w:cs="Times New Roman"/>
          <w:sz w:val="28"/>
          <w:szCs w:val="28"/>
        </w:rPr>
        <w:t xml:space="preserve">disclosure </w:t>
      </w:r>
      <w:r w:rsidR="00E54D42">
        <w:rPr>
          <w:rFonts w:ascii="Times New Roman" w:hAnsi="Times New Roman" w:cs="Times New Roman"/>
          <w:sz w:val="28"/>
          <w:szCs w:val="28"/>
        </w:rPr>
        <w:t>obligations</w:t>
      </w:r>
      <w:r w:rsidR="000A7CD6">
        <w:rPr>
          <w:rFonts w:ascii="Times New Roman" w:hAnsi="Times New Roman" w:cs="Times New Roman"/>
          <w:sz w:val="28"/>
          <w:szCs w:val="28"/>
        </w:rPr>
        <w:t>, and the discovery methods available,</w:t>
      </w:r>
      <w:r w:rsidR="001976D8">
        <w:rPr>
          <w:rFonts w:ascii="Times New Roman" w:hAnsi="Times New Roman" w:cs="Times New Roman"/>
          <w:sz w:val="28"/>
          <w:szCs w:val="28"/>
        </w:rPr>
        <w:t xml:space="preserve"> </w:t>
      </w:r>
      <w:r w:rsidR="00E54D42">
        <w:rPr>
          <w:rFonts w:ascii="Times New Roman" w:hAnsi="Times New Roman" w:cs="Times New Roman"/>
          <w:sz w:val="28"/>
          <w:szCs w:val="28"/>
        </w:rPr>
        <w:t>for a COT proceeding</w:t>
      </w:r>
      <w:r w:rsidR="000A7CD6">
        <w:rPr>
          <w:rFonts w:ascii="Times New Roman" w:hAnsi="Times New Roman" w:cs="Times New Roman"/>
          <w:sz w:val="28"/>
          <w:szCs w:val="28"/>
        </w:rPr>
        <w:t>.</w:t>
      </w:r>
    </w:p>
    <w:p w14:paraId="6AE09B66" w14:textId="6F8EDC3F" w:rsidR="000A7CD6" w:rsidRDefault="006F6EFF" w:rsidP="00D153DA">
      <w:pPr>
        <w:spacing w:line="240" w:lineRule="auto"/>
        <w:jc w:val="both"/>
        <w:rPr>
          <w:rFonts w:ascii="Times New Roman" w:hAnsi="Times New Roman"/>
          <w:b/>
          <w:bCs/>
          <w:sz w:val="28"/>
          <w:szCs w:val="28"/>
        </w:rPr>
      </w:pPr>
      <w:r>
        <w:rPr>
          <w:rFonts w:ascii="Times New Roman" w:hAnsi="Times New Roman" w:cs="Times New Roman"/>
          <w:sz w:val="28"/>
          <w:szCs w:val="28"/>
        </w:rPr>
        <w:t>Section (</w:t>
      </w:r>
      <w:r w:rsidR="00F11437">
        <w:rPr>
          <w:rFonts w:ascii="Times New Roman" w:hAnsi="Times New Roman" w:cs="Times New Roman"/>
          <w:sz w:val="28"/>
          <w:szCs w:val="28"/>
        </w:rPr>
        <w:t xml:space="preserve">a) (“Disclosure”) has three </w:t>
      </w:r>
      <w:r w:rsidR="00145778">
        <w:rPr>
          <w:rFonts w:ascii="Times New Roman" w:hAnsi="Times New Roman" w:cs="Times New Roman"/>
          <w:sz w:val="28"/>
          <w:szCs w:val="28"/>
        </w:rPr>
        <w:t>sub</w:t>
      </w:r>
      <w:r w:rsidR="00F11437">
        <w:rPr>
          <w:rFonts w:ascii="Times New Roman" w:hAnsi="Times New Roman" w:cs="Times New Roman"/>
          <w:sz w:val="28"/>
          <w:szCs w:val="28"/>
        </w:rPr>
        <w:t xml:space="preserve">parts. The first </w:t>
      </w:r>
      <w:r w:rsidR="004275E1">
        <w:rPr>
          <w:rFonts w:ascii="Times New Roman" w:hAnsi="Times New Roman" w:cs="Times New Roman"/>
          <w:sz w:val="28"/>
          <w:szCs w:val="28"/>
        </w:rPr>
        <w:t>contains</w:t>
      </w:r>
      <w:r w:rsidR="00C31A46">
        <w:rPr>
          <w:rFonts w:ascii="Times New Roman" w:hAnsi="Times New Roman" w:cs="Times New Roman"/>
          <w:sz w:val="28"/>
          <w:szCs w:val="28"/>
        </w:rPr>
        <w:t xml:space="preserve"> the petitioner’s disclosure obligations, the second </w:t>
      </w:r>
      <w:r w:rsidR="008D30C0">
        <w:rPr>
          <w:rFonts w:ascii="Times New Roman" w:hAnsi="Times New Roman" w:cs="Times New Roman"/>
          <w:sz w:val="28"/>
          <w:szCs w:val="28"/>
        </w:rPr>
        <w:t>contains</w:t>
      </w:r>
      <w:r w:rsidR="007106A2">
        <w:rPr>
          <w:rFonts w:ascii="Times New Roman" w:hAnsi="Times New Roman" w:cs="Times New Roman"/>
          <w:sz w:val="28"/>
          <w:szCs w:val="28"/>
        </w:rPr>
        <w:t xml:space="preserve"> the patient’s disclosure obligations, and the third sets forth the disclosure obligations of all other parties. </w:t>
      </w:r>
      <w:r w:rsidR="00F82758">
        <w:rPr>
          <w:rFonts w:ascii="Times New Roman" w:hAnsi="Times New Roman" w:cs="Times New Roman"/>
          <w:sz w:val="28"/>
          <w:szCs w:val="28"/>
        </w:rPr>
        <w:t xml:space="preserve">Under </w:t>
      </w:r>
      <w:r w:rsidR="00DB0F0B">
        <w:rPr>
          <w:rFonts w:ascii="Times New Roman" w:hAnsi="Times New Roman" w:cs="Times New Roman"/>
          <w:sz w:val="28"/>
          <w:szCs w:val="28"/>
        </w:rPr>
        <w:t>subpart</w:t>
      </w:r>
      <w:r w:rsidR="00F82758">
        <w:rPr>
          <w:rFonts w:ascii="Times New Roman" w:hAnsi="Times New Roman" w:cs="Times New Roman"/>
          <w:sz w:val="28"/>
          <w:szCs w:val="28"/>
        </w:rPr>
        <w:t xml:space="preserve"> </w:t>
      </w:r>
      <w:r w:rsidR="00DB0F0B">
        <w:rPr>
          <w:rFonts w:ascii="Times New Roman" w:hAnsi="Times New Roman" w:cs="Times New Roman"/>
          <w:sz w:val="28"/>
          <w:szCs w:val="28"/>
        </w:rPr>
        <w:t>(a)</w:t>
      </w:r>
      <w:r w:rsidR="00F82758">
        <w:rPr>
          <w:rFonts w:ascii="Times New Roman" w:hAnsi="Times New Roman" w:cs="Times New Roman"/>
          <w:sz w:val="28"/>
          <w:szCs w:val="28"/>
        </w:rPr>
        <w:t>(1), the petitioner, in addition to the requirements of A.R.S. § 36-537(A), must make a good faith effort to disclose to the other parties at least 48 hours before the hearing</w:t>
      </w:r>
      <w:r w:rsidR="002B495C">
        <w:rPr>
          <w:rFonts w:ascii="Times New Roman" w:hAnsi="Times New Roman" w:cs="Times New Roman"/>
          <w:sz w:val="28"/>
          <w:szCs w:val="28"/>
        </w:rPr>
        <w:t xml:space="preserve"> the names and telephone numbers of all witnesses the petitioner intends to call at the hearing, a summary of the witnesses’ anticipated testimony, and copies of any documents the petitioner intends to submit as exhibits </w:t>
      </w:r>
      <w:r w:rsidR="0019144D">
        <w:rPr>
          <w:rFonts w:ascii="Times New Roman" w:hAnsi="Times New Roman" w:cs="Times New Roman"/>
          <w:sz w:val="28"/>
          <w:szCs w:val="28"/>
        </w:rPr>
        <w:t>for</w:t>
      </w:r>
      <w:r w:rsidR="002B495C">
        <w:rPr>
          <w:rFonts w:ascii="Times New Roman" w:hAnsi="Times New Roman" w:cs="Times New Roman"/>
          <w:sz w:val="28"/>
          <w:szCs w:val="28"/>
        </w:rPr>
        <w:t xml:space="preserve"> the hearing and that have not previously been provided</w:t>
      </w:r>
      <w:r w:rsidR="001E6DCF">
        <w:rPr>
          <w:rFonts w:ascii="Times New Roman" w:hAnsi="Times New Roman" w:cs="Times New Roman"/>
          <w:sz w:val="28"/>
          <w:szCs w:val="28"/>
        </w:rPr>
        <w:t xml:space="preserve">. Under </w:t>
      </w:r>
      <w:r w:rsidR="00DB0F0B">
        <w:rPr>
          <w:rFonts w:ascii="Times New Roman" w:hAnsi="Times New Roman" w:cs="Times New Roman"/>
          <w:sz w:val="28"/>
          <w:szCs w:val="28"/>
        </w:rPr>
        <w:t>subpart</w:t>
      </w:r>
      <w:r w:rsidR="001E6DCF">
        <w:rPr>
          <w:rFonts w:ascii="Times New Roman" w:hAnsi="Times New Roman" w:cs="Times New Roman"/>
          <w:sz w:val="28"/>
          <w:szCs w:val="28"/>
        </w:rPr>
        <w:t xml:space="preserve"> </w:t>
      </w:r>
      <w:r w:rsidR="00145778">
        <w:rPr>
          <w:rFonts w:ascii="Times New Roman" w:hAnsi="Times New Roman" w:cs="Times New Roman"/>
          <w:sz w:val="28"/>
          <w:szCs w:val="28"/>
        </w:rPr>
        <w:t>(a)</w:t>
      </w:r>
      <w:r w:rsidR="001E6DCF">
        <w:rPr>
          <w:rFonts w:ascii="Times New Roman" w:hAnsi="Times New Roman" w:cs="Times New Roman"/>
          <w:sz w:val="28"/>
          <w:szCs w:val="28"/>
        </w:rPr>
        <w:t xml:space="preserve">(2), the patient’s attorney must make a good faith effort to disclose to all other parties at least 24 hours before the </w:t>
      </w:r>
      <w:r w:rsidR="001E6DCF">
        <w:rPr>
          <w:rFonts w:ascii="Times New Roman" w:hAnsi="Times New Roman" w:cs="Times New Roman"/>
          <w:sz w:val="28"/>
          <w:szCs w:val="28"/>
        </w:rPr>
        <w:lastRenderedPageBreak/>
        <w:t xml:space="preserve">hearing </w:t>
      </w:r>
      <w:r w:rsidR="0055436B" w:rsidRPr="0055436B">
        <w:rPr>
          <w:rFonts w:ascii="Times New Roman" w:hAnsi="Times New Roman"/>
          <w:bCs/>
          <w:sz w:val="28"/>
          <w:szCs w:val="28"/>
        </w:rPr>
        <w:t xml:space="preserve">the names and telephone numbers of all witnesses, other than the patient, whom the patient intends to call at the hearing, a summary of the witnesses’ anticipated testimony, the basis of any legal defenses to the petition, and copies of any documents the patient intends to </w:t>
      </w:r>
      <w:r w:rsidR="0055436B">
        <w:rPr>
          <w:rFonts w:ascii="Times New Roman" w:hAnsi="Times New Roman"/>
          <w:bCs/>
          <w:sz w:val="28"/>
          <w:szCs w:val="28"/>
        </w:rPr>
        <w:t>submit</w:t>
      </w:r>
      <w:r w:rsidR="0055436B" w:rsidRPr="0055436B">
        <w:rPr>
          <w:rFonts w:ascii="Times New Roman" w:hAnsi="Times New Roman"/>
          <w:bCs/>
          <w:sz w:val="28"/>
          <w:szCs w:val="28"/>
        </w:rPr>
        <w:t xml:space="preserve"> as exhibits </w:t>
      </w:r>
      <w:r w:rsidR="0019144D">
        <w:rPr>
          <w:rFonts w:ascii="Times New Roman" w:hAnsi="Times New Roman"/>
          <w:bCs/>
          <w:sz w:val="28"/>
          <w:szCs w:val="28"/>
        </w:rPr>
        <w:t>for</w:t>
      </w:r>
      <w:r w:rsidR="0055436B" w:rsidRPr="0055436B">
        <w:rPr>
          <w:rFonts w:ascii="Times New Roman" w:hAnsi="Times New Roman"/>
          <w:bCs/>
          <w:sz w:val="28"/>
          <w:szCs w:val="28"/>
        </w:rPr>
        <w:t xml:space="preserve"> the hearing</w:t>
      </w:r>
      <w:r w:rsidR="0019144D">
        <w:rPr>
          <w:rFonts w:ascii="Times New Roman" w:hAnsi="Times New Roman"/>
          <w:bCs/>
          <w:sz w:val="28"/>
          <w:szCs w:val="28"/>
        </w:rPr>
        <w:t xml:space="preserve">. Under </w:t>
      </w:r>
      <w:r w:rsidR="00145778">
        <w:rPr>
          <w:rFonts w:ascii="Times New Roman" w:hAnsi="Times New Roman"/>
          <w:bCs/>
          <w:sz w:val="28"/>
          <w:szCs w:val="28"/>
        </w:rPr>
        <w:t>subpart</w:t>
      </w:r>
      <w:r w:rsidR="0019144D">
        <w:rPr>
          <w:rFonts w:ascii="Times New Roman" w:hAnsi="Times New Roman"/>
          <w:bCs/>
          <w:sz w:val="28"/>
          <w:szCs w:val="28"/>
        </w:rPr>
        <w:t xml:space="preserve"> </w:t>
      </w:r>
      <w:r w:rsidR="00145778">
        <w:rPr>
          <w:rFonts w:ascii="Times New Roman" w:hAnsi="Times New Roman"/>
          <w:bCs/>
          <w:sz w:val="28"/>
          <w:szCs w:val="28"/>
        </w:rPr>
        <w:t>(a)</w:t>
      </w:r>
      <w:r w:rsidR="0019144D">
        <w:rPr>
          <w:rFonts w:ascii="Times New Roman" w:hAnsi="Times New Roman"/>
          <w:bCs/>
          <w:sz w:val="28"/>
          <w:szCs w:val="28"/>
        </w:rPr>
        <w:t xml:space="preserve">(3), </w:t>
      </w:r>
      <w:r w:rsidR="00A961BD" w:rsidRPr="00A961BD">
        <w:rPr>
          <w:rFonts w:ascii="Times New Roman" w:hAnsi="Times New Roman"/>
          <w:bCs/>
          <w:sz w:val="28"/>
          <w:szCs w:val="28"/>
        </w:rPr>
        <w:t>any other party who intends to present evidence at the hearing must disclose to the other parties at least 24 hours before the hearing the names of witnesses the party intends to call at the hearing, a summary</w:t>
      </w:r>
      <w:r w:rsidR="00A961BD" w:rsidRPr="00A961BD">
        <w:rPr>
          <w:rFonts w:ascii="Times New Roman" w:hAnsi="Times New Roman"/>
          <w:bCs/>
          <w:color w:val="FF0000"/>
          <w:sz w:val="28"/>
          <w:szCs w:val="28"/>
        </w:rPr>
        <w:t xml:space="preserve"> </w:t>
      </w:r>
      <w:r w:rsidR="00A961BD" w:rsidRPr="00A961BD">
        <w:rPr>
          <w:rFonts w:ascii="Times New Roman" w:hAnsi="Times New Roman"/>
          <w:bCs/>
          <w:sz w:val="28"/>
          <w:szCs w:val="28"/>
        </w:rPr>
        <w:t xml:space="preserve">of the witnesses’ anticipated testimony, the basis of any legal claims or defenses the party intends to assert, and copies of any documents the party intends to </w:t>
      </w:r>
      <w:r w:rsidR="00A961BD">
        <w:rPr>
          <w:rFonts w:ascii="Times New Roman" w:hAnsi="Times New Roman"/>
          <w:bCs/>
          <w:sz w:val="28"/>
          <w:szCs w:val="28"/>
        </w:rPr>
        <w:t>submit</w:t>
      </w:r>
      <w:r w:rsidR="00A961BD" w:rsidRPr="00A961BD">
        <w:rPr>
          <w:rFonts w:ascii="Times New Roman" w:hAnsi="Times New Roman"/>
          <w:bCs/>
          <w:sz w:val="28"/>
          <w:szCs w:val="28"/>
        </w:rPr>
        <w:t xml:space="preserve"> as exhibits for the hearing</w:t>
      </w:r>
      <w:r w:rsidR="00A961BD">
        <w:rPr>
          <w:rFonts w:ascii="Times New Roman" w:hAnsi="Times New Roman"/>
          <w:bCs/>
          <w:sz w:val="28"/>
          <w:szCs w:val="28"/>
        </w:rPr>
        <w:t>.</w:t>
      </w:r>
    </w:p>
    <w:p w14:paraId="12B71C83" w14:textId="5981C3C7" w:rsidR="00D153DA" w:rsidRPr="00A017E3" w:rsidRDefault="00145778" w:rsidP="00A017E3">
      <w:pPr>
        <w:spacing w:line="240" w:lineRule="auto"/>
        <w:jc w:val="both"/>
        <w:rPr>
          <w:rFonts w:ascii="Times New Roman" w:hAnsi="Times New Roman" w:cs="Times New Roman"/>
          <w:b/>
          <w:bCs/>
          <w:sz w:val="28"/>
          <w:szCs w:val="28"/>
        </w:rPr>
      </w:pPr>
      <w:r>
        <w:rPr>
          <w:rFonts w:ascii="Times New Roman" w:hAnsi="Times New Roman"/>
          <w:bCs/>
          <w:sz w:val="28"/>
          <w:szCs w:val="28"/>
        </w:rPr>
        <w:t>Section</w:t>
      </w:r>
      <w:r w:rsidR="00A961BD">
        <w:rPr>
          <w:rFonts w:ascii="Times New Roman" w:hAnsi="Times New Roman"/>
          <w:bCs/>
          <w:sz w:val="28"/>
          <w:szCs w:val="28"/>
        </w:rPr>
        <w:t xml:space="preserve"> (b) (“Discovery”)</w:t>
      </w:r>
      <w:r w:rsidR="007576CF">
        <w:rPr>
          <w:rFonts w:ascii="Times New Roman" w:hAnsi="Times New Roman"/>
          <w:bCs/>
          <w:sz w:val="28"/>
          <w:szCs w:val="28"/>
        </w:rPr>
        <w:t xml:space="preserve"> prohibits any party from engaging in “discovery” unless permitted by the court </w:t>
      </w:r>
      <w:r w:rsidR="003855C4">
        <w:rPr>
          <w:rFonts w:ascii="Times New Roman" w:hAnsi="Times New Roman"/>
          <w:bCs/>
          <w:sz w:val="28"/>
          <w:szCs w:val="28"/>
        </w:rPr>
        <w:t xml:space="preserve">“upon a showing of good cause” but specifically </w:t>
      </w:r>
      <w:r w:rsidR="00A017E3">
        <w:rPr>
          <w:rFonts w:ascii="Times New Roman" w:hAnsi="Times New Roman"/>
          <w:bCs/>
          <w:sz w:val="28"/>
          <w:szCs w:val="28"/>
        </w:rPr>
        <w:t>allows</w:t>
      </w:r>
      <w:r w:rsidR="003855C4">
        <w:rPr>
          <w:rFonts w:ascii="Times New Roman" w:hAnsi="Times New Roman"/>
          <w:bCs/>
          <w:sz w:val="28"/>
          <w:szCs w:val="28"/>
        </w:rPr>
        <w:t xml:space="preserve"> the parties to </w:t>
      </w:r>
      <w:r w:rsidR="00A017E3">
        <w:rPr>
          <w:rFonts w:ascii="Times New Roman" w:hAnsi="Times New Roman"/>
          <w:bCs/>
          <w:sz w:val="28"/>
          <w:szCs w:val="28"/>
        </w:rPr>
        <w:t>“</w:t>
      </w:r>
      <w:r w:rsidR="003855C4">
        <w:rPr>
          <w:rFonts w:ascii="Times New Roman" w:hAnsi="Times New Roman"/>
          <w:bCs/>
          <w:sz w:val="28"/>
          <w:szCs w:val="28"/>
        </w:rPr>
        <w:t>interview witnesses and use subpoenas without prior court authorization.”</w:t>
      </w:r>
      <w:r w:rsidR="00FA5468" w:rsidRPr="00FA5468">
        <w:rPr>
          <w:rFonts w:ascii="Times New Roman" w:hAnsi="Times New Roman"/>
          <w:bCs/>
          <w:sz w:val="28"/>
          <w:szCs w:val="28"/>
        </w:rPr>
        <w:t xml:space="preserve"> </w:t>
      </w:r>
      <w:r w:rsidR="00FA5468">
        <w:rPr>
          <w:rFonts w:ascii="Times New Roman" w:hAnsi="Times New Roman"/>
          <w:bCs/>
          <w:sz w:val="28"/>
          <w:szCs w:val="28"/>
        </w:rPr>
        <w:t xml:space="preserve">Recall that proposed Rule 103(b) defines “discovery” as “only depositions, interrogatories, requests for admissions, and requests to produce documents and things under the Civil Rules.” </w:t>
      </w:r>
      <w:r w:rsidR="0030209B">
        <w:rPr>
          <w:rFonts w:ascii="Times New Roman" w:hAnsi="Times New Roman"/>
          <w:bCs/>
          <w:sz w:val="28"/>
          <w:szCs w:val="28"/>
        </w:rPr>
        <w:t xml:space="preserve">Thus, the effect of proposed Rule 402(b) is that the parties may interview witnesses and use subpoenas without prior court authorization, but they may not </w:t>
      </w:r>
      <w:r w:rsidR="008A6A72">
        <w:rPr>
          <w:rFonts w:ascii="Times New Roman" w:hAnsi="Times New Roman"/>
          <w:bCs/>
          <w:sz w:val="28"/>
          <w:szCs w:val="28"/>
        </w:rPr>
        <w:t>use depositions, interrogatories, requests for admissions, or requests to produce documents and things without a court order.</w:t>
      </w:r>
    </w:p>
    <w:p w14:paraId="0C9DC40A" w14:textId="65D9ECC5" w:rsidR="001B0B70" w:rsidRPr="00D42C56" w:rsidRDefault="00847587" w:rsidP="00AB3E36">
      <w:pPr>
        <w:pStyle w:val="NoSpacing"/>
        <w:keepNext/>
        <w:spacing w:after="160"/>
        <w:jc w:val="both"/>
        <w:rPr>
          <w:rFonts w:ascii="Times New Roman" w:hAnsi="Times New Roman" w:cs="Times New Roman"/>
          <w:b/>
          <w:bCs/>
          <w:sz w:val="28"/>
          <w:szCs w:val="28"/>
          <w:u w:val="single"/>
        </w:rPr>
      </w:pPr>
      <w:r>
        <w:rPr>
          <w:rFonts w:ascii="Times New Roman" w:hAnsi="Times New Roman" w:cs="Times New Roman"/>
          <w:b/>
          <w:bCs/>
          <w:sz w:val="28"/>
          <w:szCs w:val="28"/>
          <w:u w:val="single"/>
        </w:rPr>
        <w:t>Rule 403</w:t>
      </w:r>
      <w:r w:rsidR="001077C5" w:rsidRPr="00D42C56">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Hearing on a Petition for Court-Ordered Treatment</w:t>
      </w:r>
    </w:p>
    <w:p w14:paraId="0CEDBA8D" w14:textId="62C79542" w:rsidR="00790D8A" w:rsidRDefault="00B0108F" w:rsidP="00AB3E36">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Proposed Rule 403</w:t>
      </w:r>
      <w:r w:rsidR="00790D8A">
        <w:rPr>
          <w:rFonts w:ascii="Times New Roman" w:hAnsi="Times New Roman" w:cs="Times New Roman"/>
          <w:sz w:val="28"/>
          <w:szCs w:val="28"/>
        </w:rPr>
        <w:t xml:space="preserve"> describes how a hearing on a petition for COT must be conducted and when the trial court may continue the hearing.</w:t>
      </w:r>
    </w:p>
    <w:p w14:paraId="335C15A9" w14:textId="0B277D42" w:rsidR="00790D8A" w:rsidRDefault="00080258" w:rsidP="00AB3E36">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(a) (“Generally”) simply instructs the court to hold the hearing “as provided in A.R.S. § 36-539 and Rule 208.”</w:t>
      </w:r>
    </w:p>
    <w:p w14:paraId="580747D8" w14:textId="47ADD3FB" w:rsidR="000F0E19" w:rsidRPr="00080258" w:rsidRDefault="00080258" w:rsidP="00AB3E36">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(b) (“Continuance”) permits the court to continue the hearing “as provided in A.R.S. § 36-535(B) and Rule 207.”</w:t>
      </w:r>
    </w:p>
    <w:p w14:paraId="1B7675B9" w14:textId="780919AF" w:rsidR="001B0B70" w:rsidRPr="00D42C56" w:rsidRDefault="00847587" w:rsidP="00AB3E36">
      <w:pPr>
        <w:pStyle w:val="NoSpacing"/>
        <w:keepNext/>
        <w:spacing w:after="160"/>
        <w:jc w:val="both"/>
        <w:rPr>
          <w:rFonts w:ascii="Times New Roman" w:hAnsi="Times New Roman" w:cs="Times New Roman"/>
          <w:b/>
          <w:bCs/>
          <w:sz w:val="28"/>
          <w:szCs w:val="28"/>
          <w:u w:val="single"/>
        </w:rPr>
      </w:pPr>
      <w:r>
        <w:rPr>
          <w:rFonts w:ascii="Times New Roman" w:hAnsi="Times New Roman" w:cs="Times New Roman"/>
          <w:b/>
          <w:bCs/>
          <w:sz w:val="28"/>
          <w:szCs w:val="28"/>
          <w:u w:val="single"/>
        </w:rPr>
        <w:t>Rule 404. Court Order</w:t>
      </w:r>
    </w:p>
    <w:p w14:paraId="142AB43C" w14:textId="05C8BFB8" w:rsidR="009A2975" w:rsidRDefault="00D04EE1" w:rsidP="00D153DA">
      <w:pPr>
        <w:pStyle w:val="NoSpacing"/>
        <w:jc w:val="both"/>
        <w:rPr>
          <w:rFonts w:ascii="Times New Roman" w:hAnsi="Times New Roman" w:cs="Times New Roman"/>
          <w:sz w:val="28"/>
          <w:szCs w:val="28"/>
        </w:rPr>
      </w:pPr>
      <w:r>
        <w:rPr>
          <w:rFonts w:ascii="Times New Roman" w:hAnsi="Times New Roman" w:cs="Times New Roman"/>
          <w:sz w:val="28"/>
          <w:szCs w:val="28"/>
        </w:rPr>
        <w:t>Proposed Rule 404 does not have any sections</w:t>
      </w:r>
      <w:r w:rsidR="00543840">
        <w:rPr>
          <w:rFonts w:ascii="Times New Roman" w:hAnsi="Times New Roman" w:cs="Times New Roman"/>
          <w:sz w:val="28"/>
          <w:szCs w:val="28"/>
        </w:rPr>
        <w:t xml:space="preserve"> and merely instructs the trial court as to the two available options </w:t>
      </w:r>
      <w:r w:rsidR="00522E02">
        <w:rPr>
          <w:rFonts w:ascii="Times New Roman" w:hAnsi="Times New Roman" w:cs="Times New Roman"/>
          <w:sz w:val="28"/>
          <w:szCs w:val="28"/>
        </w:rPr>
        <w:t>at the conclusion of the hearing. If the court finds that the petitioner has met the statutory burden of proof, the court must enter orders “consistent with A.R.S. § 36-540.” Otherwise, the court must deny the petition and</w:t>
      </w:r>
      <w:r w:rsidR="000525C8">
        <w:rPr>
          <w:rFonts w:ascii="Times New Roman" w:hAnsi="Times New Roman" w:cs="Times New Roman"/>
          <w:sz w:val="28"/>
          <w:szCs w:val="28"/>
        </w:rPr>
        <w:t>, “unless the provisions of A.R.S. § 36-540(Q) apply, release the patient from detention.”</w:t>
      </w:r>
      <w:r w:rsidR="00611097">
        <w:rPr>
          <w:rFonts w:ascii="Times New Roman" w:hAnsi="Times New Roman" w:cs="Times New Roman"/>
          <w:sz w:val="28"/>
          <w:szCs w:val="28"/>
        </w:rPr>
        <w:t xml:space="preserve"> (A.R.S. § 36-540(Q) applies only if </w:t>
      </w:r>
      <w:r w:rsidR="00BF41B8">
        <w:rPr>
          <w:rFonts w:ascii="Times New Roman" w:hAnsi="Times New Roman" w:cs="Times New Roman"/>
          <w:sz w:val="28"/>
          <w:szCs w:val="28"/>
        </w:rPr>
        <w:t xml:space="preserve">a prosecutor filed the petition for COT under A.R.S. § 13-4517, which </w:t>
      </w:r>
      <w:r w:rsidR="008D30C0">
        <w:rPr>
          <w:rFonts w:ascii="Times New Roman" w:hAnsi="Times New Roman" w:cs="Times New Roman"/>
          <w:sz w:val="28"/>
          <w:szCs w:val="28"/>
        </w:rPr>
        <w:t>concerns</w:t>
      </w:r>
      <w:r w:rsidR="00BF41B8">
        <w:rPr>
          <w:rFonts w:ascii="Times New Roman" w:hAnsi="Times New Roman" w:cs="Times New Roman"/>
          <w:sz w:val="28"/>
          <w:szCs w:val="28"/>
        </w:rPr>
        <w:t xml:space="preserve"> a criminal defendant who is deemed not competent to </w:t>
      </w:r>
      <w:r w:rsidR="00A26A62">
        <w:rPr>
          <w:rFonts w:ascii="Times New Roman" w:hAnsi="Times New Roman" w:cs="Times New Roman"/>
          <w:sz w:val="28"/>
          <w:szCs w:val="28"/>
        </w:rPr>
        <w:t>stand trial and not restorable.)</w:t>
      </w:r>
    </w:p>
    <w:p w14:paraId="2A8EF5A0" w14:textId="4EFCB85C" w:rsidR="001B0B70" w:rsidRDefault="001077C5" w:rsidP="00AB3E36">
      <w:pPr>
        <w:pStyle w:val="NoSpacing"/>
        <w:keepNext/>
        <w:spacing w:after="160"/>
        <w:jc w:val="both"/>
        <w:rPr>
          <w:rFonts w:ascii="Times New Roman" w:hAnsi="Times New Roman" w:cs="Times New Roman"/>
          <w:b/>
          <w:bCs/>
          <w:sz w:val="28"/>
          <w:szCs w:val="28"/>
          <w:u w:val="single"/>
        </w:rPr>
      </w:pPr>
      <w:r w:rsidRPr="00282D69">
        <w:rPr>
          <w:rFonts w:ascii="Times New Roman" w:hAnsi="Times New Roman" w:cs="Times New Roman"/>
          <w:b/>
          <w:bCs/>
          <w:sz w:val="28"/>
          <w:szCs w:val="28"/>
          <w:u w:val="single"/>
        </w:rPr>
        <w:lastRenderedPageBreak/>
        <w:t xml:space="preserve">Rule </w:t>
      </w:r>
      <w:r w:rsidR="005537A3" w:rsidRPr="00282D69">
        <w:rPr>
          <w:rFonts w:ascii="Times New Roman" w:hAnsi="Times New Roman" w:cs="Times New Roman"/>
          <w:b/>
          <w:bCs/>
          <w:sz w:val="28"/>
          <w:szCs w:val="28"/>
          <w:u w:val="single"/>
        </w:rPr>
        <w:t>405. Investigation of the Need for Appointment of a Guardian or Conservator for the Patient in a Court-Ordered Treatment Proceeding</w:t>
      </w:r>
      <w:r w:rsidR="001B0B70" w:rsidRPr="00D42C56">
        <w:rPr>
          <w:rFonts w:ascii="Times New Roman" w:hAnsi="Times New Roman" w:cs="Times New Roman"/>
          <w:b/>
          <w:bCs/>
          <w:sz w:val="28"/>
          <w:szCs w:val="28"/>
          <w:u w:val="single"/>
        </w:rPr>
        <w:t xml:space="preserve"> </w:t>
      </w:r>
    </w:p>
    <w:p w14:paraId="5C2758D4" w14:textId="6D425167" w:rsidR="00AC48C3" w:rsidRDefault="00FE2B1A" w:rsidP="00AC48C3">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A.R.S. § 36-540(G)</w:t>
      </w:r>
      <w:r w:rsidR="009F4D85">
        <w:rPr>
          <w:rFonts w:ascii="Times New Roman" w:hAnsi="Times New Roman" w:cs="Times New Roman"/>
          <w:sz w:val="28"/>
          <w:szCs w:val="28"/>
        </w:rPr>
        <w:t xml:space="preserve"> provides that, if—on finding that the patient meets the criteria for COT</w:t>
      </w:r>
      <w:r w:rsidR="00E303BE">
        <w:rPr>
          <w:rFonts w:ascii="Times New Roman" w:hAnsi="Times New Roman" w:cs="Times New Roman"/>
          <w:sz w:val="28"/>
          <w:szCs w:val="28"/>
        </w:rPr>
        <w:t xml:space="preserve">—the trial court also finds that there is reasonable cause to believe that the patient is an “incapacitated person” as defined in A.R.S. § 14-5101 or is a person in need of protection pursuant to A.R.S. § 14-5101 and that patient  is, or may be, in need of guardianship, conservatorship, or both, the court may </w:t>
      </w:r>
      <w:r w:rsidR="006C5C46">
        <w:rPr>
          <w:rFonts w:ascii="Times New Roman" w:hAnsi="Times New Roman" w:cs="Times New Roman"/>
          <w:sz w:val="28"/>
          <w:szCs w:val="28"/>
        </w:rPr>
        <w:t xml:space="preserve">appoint “a suitable person or agency” to conduct </w:t>
      </w:r>
      <w:r w:rsidR="008F3EA3">
        <w:rPr>
          <w:rFonts w:ascii="Times New Roman" w:hAnsi="Times New Roman" w:cs="Times New Roman"/>
          <w:sz w:val="28"/>
          <w:szCs w:val="28"/>
        </w:rPr>
        <w:t>an investigation as to whether the patient needs a guardian, a conservator, or both</w:t>
      </w:r>
      <w:r w:rsidR="00CF4821">
        <w:rPr>
          <w:rFonts w:ascii="Times New Roman" w:hAnsi="Times New Roman" w:cs="Times New Roman"/>
          <w:sz w:val="28"/>
          <w:szCs w:val="28"/>
        </w:rPr>
        <w:t>. Proposed Rule 405 facilitates implementation of that statute.</w:t>
      </w:r>
    </w:p>
    <w:p w14:paraId="24A580E5" w14:textId="0742CA5A" w:rsidR="00AC48C3" w:rsidRDefault="00AC48C3" w:rsidP="00AC48C3">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(a) (“Generally”) </w:t>
      </w:r>
      <w:r w:rsidR="00C33D0D">
        <w:rPr>
          <w:rFonts w:ascii="Times New Roman" w:hAnsi="Times New Roman" w:cs="Times New Roman"/>
          <w:sz w:val="28"/>
          <w:szCs w:val="28"/>
        </w:rPr>
        <w:t xml:space="preserve">paraphrases </w:t>
      </w:r>
      <w:r w:rsidR="002E7E6E">
        <w:rPr>
          <w:rFonts w:ascii="Times New Roman" w:hAnsi="Times New Roman" w:cs="Times New Roman"/>
          <w:sz w:val="28"/>
          <w:szCs w:val="28"/>
        </w:rPr>
        <w:t>the first couple</w:t>
      </w:r>
      <w:r w:rsidR="00200FEE">
        <w:rPr>
          <w:rFonts w:ascii="Times New Roman" w:hAnsi="Times New Roman" w:cs="Times New Roman"/>
          <w:sz w:val="28"/>
          <w:szCs w:val="28"/>
        </w:rPr>
        <w:t xml:space="preserve"> </w:t>
      </w:r>
      <w:r w:rsidR="002E7E6E">
        <w:rPr>
          <w:rFonts w:ascii="Times New Roman" w:hAnsi="Times New Roman" w:cs="Times New Roman"/>
          <w:sz w:val="28"/>
          <w:szCs w:val="28"/>
        </w:rPr>
        <w:t>sentences of A.R.S. § 36-540(G).</w:t>
      </w:r>
    </w:p>
    <w:p w14:paraId="26FB28F2" w14:textId="56FEF0F2" w:rsidR="002E7E6E" w:rsidRDefault="002E7E6E" w:rsidP="00AC48C3">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(b) (“Role”) </w:t>
      </w:r>
      <w:r w:rsidR="00544C5A">
        <w:rPr>
          <w:rFonts w:ascii="Times New Roman" w:hAnsi="Times New Roman" w:cs="Times New Roman"/>
          <w:sz w:val="28"/>
          <w:szCs w:val="28"/>
        </w:rPr>
        <w:t xml:space="preserve">describes the role of the </w:t>
      </w:r>
      <w:r w:rsidR="00A33F44">
        <w:rPr>
          <w:rFonts w:ascii="Times New Roman" w:hAnsi="Times New Roman" w:cs="Times New Roman"/>
          <w:sz w:val="28"/>
          <w:szCs w:val="28"/>
        </w:rPr>
        <w:t xml:space="preserve">person or agency the court appoints to </w:t>
      </w:r>
      <w:r w:rsidR="004A02EF">
        <w:rPr>
          <w:rFonts w:ascii="Times New Roman" w:hAnsi="Times New Roman" w:cs="Times New Roman"/>
          <w:sz w:val="28"/>
          <w:szCs w:val="28"/>
        </w:rPr>
        <w:t>conduct the investigation</w:t>
      </w:r>
      <w:r w:rsidR="00D32F55">
        <w:rPr>
          <w:rFonts w:ascii="Times New Roman" w:hAnsi="Times New Roman" w:cs="Times New Roman"/>
          <w:sz w:val="28"/>
          <w:szCs w:val="28"/>
        </w:rPr>
        <w:t xml:space="preserve"> (referred to as “the appointee”)</w:t>
      </w:r>
      <w:r w:rsidR="004A02EF">
        <w:rPr>
          <w:rFonts w:ascii="Times New Roman" w:hAnsi="Times New Roman" w:cs="Times New Roman"/>
          <w:sz w:val="28"/>
          <w:szCs w:val="28"/>
        </w:rPr>
        <w:t xml:space="preserve">. That role is limited to investigating whether the patient may be in need of a guardian, a conservator, or both and, if so, to initiating and prosecuting </w:t>
      </w:r>
      <w:r w:rsidR="004D3068">
        <w:rPr>
          <w:rFonts w:ascii="Times New Roman" w:hAnsi="Times New Roman" w:cs="Times New Roman"/>
          <w:sz w:val="28"/>
          <w:szCs w:val="28"/>
        </w:rPr>
        <w:t>those</w:t>
      </w:r>
      <w:r w:rsidR="004A02EF">
        <w:rPr>
          <w:rFonts w:ascii="Times New Roman" w:hAnsi="Times New Roman" w:cs="Times New Roman"/>
          <w:sz w:val="28"/>
          <w:szCs w:val="28"/>
        </w:rPr>
        <w:t xml:space="preserve"> proceedings.</w:t>
      </w:r>
      <w:r w:rsidR="000F3755">
        <w:rPr>
          <w:rFonts w:ascii="Times New Roman" w:hAnsi="Times New Roman" w:cs="Times New Roman"/>
          <w:sz w:val="28"/>
          <w:szCs w:val="28"/>
        </w:rPr>
        <w:t xml:space="preserve"> Section (b) clarifies that the appointee does not represent the patient in the mental health proceeding and may not be called to testify in that proceeding or be asked to advise the patient or the court on any pending issue in the mental health proceeding (except </w:t>
      </w:r>
      <w:r w:rsidR="00324DD9">
        <w:rPr>
          <w:rFonts w:ascii="Times New Roman" w:hAnsi="Times New Roman" w:cs="Times New Roman"/>
          <w:sz w:val="28"/>
          <w:szCs w:val="28"/>
        </w:rPr>
        <w:t>whether the patient may need a guardian, a conservator, or other protective order under A.R.S. Title 14).</w:t>
      </w:r>
    </w:p>
    <w:p w14:paraId="153585D7" w14:textId="6B3D2244" w:rsidR="00FD3BE2" w:rsidRDefault="00324DD9" w:rsidP="00FD3BE2">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Under section (c) (“Qualifications of a Guardian ad Litem”), if the court appoints a guardian ad litem</w:t>
      </w:r>
      <w:r w:rsidR="00FD3BE2">
        <w:rPr>
          <w:rFonts w:ascii="Times New Roman" w:hAnsi="Times New Roman" w:cs="Times New Roman"/>
          <w:sz w:val="28"/>
          <w:szCs w:val="28"/>
        </w:rPr>
        <w:t xml:space="preserve"> (“GAL”)</w:t>
      </w:r>
      <w:r>
        <w:rPr>
          <w:rFonts w:ascii="Times New Roman" w:hAnsi="Times New Roman" w:cs="Times New Roman"/>
          <w:sz w:val="28"/>
          <w:szCs w:val="28"/>
        </w:rPr>
        <w:t xml:space="preserve"> </w:t>
      </w:r>
      <w:r w:rsidR="006C5C46">
        <w:rPr>
          <w:rFonts w:ascii="Times New Roman" w:hAnsi="Times New Roman" w:cs="Times New Roman"/>
          <w:sz w:val="28"/>
          <w:szCs w:val="28"/>
        </w:rPr>
        <w:t>to conduct the investigation</w:t>
      </w:r>
      <w:r w:rsidR="00FD3BE2">
        <w:rPr>
          <w:rFonts w:ascii="Times New Roman" w:hAnsi="Times New Roman" w:cs="Times New Roman"/>
          <w:sz w:val="28"/>
          <w:szCs w:val="28"/>
        </w:rPr>
        <w:t>, the GAL must be an attorney licensed to practice in Arizona and must not be related to any party or to a party’s attorney and must not have represented any party.</w:t>
      </w:r>
    </w:p>
    <w:p w14:paraId="734EB7C1" w14:textId="571D4866" w:rsidR="00FD3BE2" w:rsidRDefault="00BC7912" w:rsidP="00FD3BE2">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(d) (“Authority”) </w:t>
      </w:r>
      <w:r w:rsidR="005E4EF9">
        <w:rPr>
          <w:rFonts w:ascii="Times New Roman" w:hAnsi="Times New Roman" w:cs="Times New Roman"/>
          <w:sz w:val="28"/>
          <w:szCs w:val="28"/>
        </w:rPr>
        <w:t>sets forth</w:t>
      </w:r>
      <w:r>
        <w:rPr>
          <w:rFonts w:ascii="Times New Roman" w:hAnsi="Times New Roman" w:cs="Times New Roman"/>
          <w:sz w:val="28"/>
          <w:szCs w:val="28"/>
        </w:rPr>
        <w:t xml:space="preserve"> the </w:t>
      </w:r>
      <w:r w:rsidR="005E4EF9">
        <w:rPr>
          <w:rFonts w:ascii="Times New Roman" w:hAnsi="Times New Roman" w:cs="Times New Roman"/>
          <w:sz w:val="28"/>
          <w:szCs w:val="28"/>
        </w:rPr>
        <w:t xml:space="preserve">powers of the </w:t>
      </w:r>
      <w:r w:rsidR="00D32F55">
        <w:rPr>
          <w:rFonts w:ascii="Times New Roman" w:hAnsi="Times New Roman" w:cs="Times New Roman"/>
          <w:sz w:val="28"/>
          <w:szCs w:val="28"/>
        </w:rPr>
        <w:t>appointee</w:t>
      </w:r>
      <w:r w:rsidR="005E4EF9">
        <w:rPr>
          <w:rFonts w:ascii="Times New Roman" w:hAnsi="Times New Roman" w:cs="Times New Roman"/>
          <w:sz w:val="28"/>
          <w:szCs w:val="28"/>
        </w:rPr>
        <w:t xml:space="preserve">. </w:t>
      </w:r>
    </w:p>
    <w:p w14:paraId="67B7CE54" w14:textId="70D414D9" w:rsidR="005E4EF9" w:rsidRDefault="00333D4B" w:rsidP="00FD3BE2">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(e) (“Appointment Order”)</w:t>
      </w:r>
      <w:r w:rsidR="006F0541">
        <w:rPr>
          <w:rFonts w:ascii="Times New Roman" w:hAnsi="Times New Roman" w:cs="Times New Roman"/>
          <w:sz w:val="28"/>
          <w:szCs w:val="28"/>
        </w:rPr>
        <w:t xml:space="preserve"> requires the appointment order to state the reason why the investigation is appropriate, the scope and duration of the appointment, the appointee’s powers (including those described in section (d)), and the deadline by which the appointee must submit a report of the investigation to the court.</w:t>
      </w:r>
    </w:p>
    <w:p w14:paraId="4D02A50A" w14:textId="5E0C1E3B" w:rsidR="006F0541" w:rsidRDefault="006F0541" w:rsidP="00FD3BE2">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(f) (“Report to the Court”)</w:t>
      </w:r>
      <w:r w:rsidR="002B334D">
        <w:rPr>
          <w:rFonts w:ascii="Times New Roman" w:hAnsi="Times New Roman" w:cs="Times New Roman"/>
          <w:sz w:val="28"/>
          <w:szCs w:val="28"/>
        </w:rPr>
        <w:t xml:space="preserve"> requires the appointee, unless the court orders otherwise, to file a written report of the investigation within 21 days after appointment. </w:t>
      </w:r>
      <w:r w:rsidR="00AB498B">
        <w:rPr>
          <w:rFonts w:ascii="Times New Roman" w:hAnsi="Times New Roman" w:cs="Times New Roman"/>
          <w:sz w:val="28"/>
          <w:szCs w:val="28"/>
        </w:rPr>
        <w:t>The report must include a recommendation regarding whether a guardian, a conservator, or both should be appointed for the patient, the findings and reasons for that recommendation, and a recommendation regarding who</w:t>
      </w:r>
      <w:r w:rsidR="00A54BF7">
        <w:rPr>
          <w:rFonts w:ascii="Times New Roman" w:hAnsi="Times New Roman" w:cs="Times New Roman"/>
          <w:sz w:val="28"/>
          <w:szCs w:val="28"/>
        </w:rPr>
        <w:t xml:space="preserve"> should be appointed.</w:t>
      </w:r>
    </w:p>
    <w:p w14:paraId="497B49F0" w14:textId="48869308" w:rsidR="00A54BF7" w:rsidRDefault="00B278F9" w:rsidP="00FD3BE2">
      <w:pPr>
        <w:pStyle w:val="NoSpacing"/>
        <w:spacing w:after="160"/>
        <w:jc w:val="both"/>
        <w:rPr>
          <w:rFonts w:ascii="Times New Roman" w:hAnsi="Times New Roman" w:cs="Times New Roman"/>
          <w:sz w:val="28"/>
          <w:szCs w:val="28"/>
        </w:rPr>
      </w:pPr>
      <w:r>
        <w:rPr>
          <w:rFonts w:ascii="Times New Roman" w:hAnsi="Times New Roman" w:cs="Times New Roman"/>
          <w:sz w:val="28"/>
          <w:szCs w:val="28"/>
        </w:rPr>
        <w:lastRenderedPageBreak/>
        <w:t>Under s</w:t>
      </w:r>
      <w:r w:rsidR="00A54BF7">
        <w:rPr>
          <w:rFonts w:ascii="Times New Roman" w:hAnsi="Times New Roman" w:cs="Times New Roman"/>
          <w:sz w:val="28"/>
          <w:szCs w:val="28"/>
        </w:rPr>
        <w:t>ection (g) (“Court Action on Report”)</w:t>
      </w:r>
      <w:r>
        <w:rPr>
          <w:rFonts w:ascii="Times New Roman" w:hAnsi="Times New Roman" w:cs="Times New Roman"/>
          <w:sz w:val="28"/>
          <w:szCs w:val="28"/>
        </w:rPr>
        <w:t>, if the appointee’s report indicates that the patient needs a guardian, a conservator, or both, the court may authorize an appropriate individual or entity to file a petition for the appointment of a guardian, a conservator, or both, for the patient.</w:t>
      </w:r>
    </w:p>
    <w:p w14:paraId="45FF7C3F" w14:textId="5064AF5E" w:rsidR="00B278F9" w:rsidRDefault="00B278F9" w:rsidP="00FD3BE2">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(h) (“Privileges and Confidentiality”)</w:t>
      </w:r>
      <w:r w:rsidR="00A218BB">
        <w:rPr>
          <w:rFonts w:ascii="Times New Roman" w:hAnsi="Times New Roman" w:cs="Times New Roman"/>
          <w:sz w:val="28"/>
          <w:szCs w:val="28"/>
        </w:rPr>
        <w:t xml:space="preserve"> has three </w:t>
      </w:r>
      <w:r w:rsidR="00145778">
        <w:rPr>
          <w:rFonts w:ascii="Times New Roman" w:hAnsi="Times New Roman" w:cs="Times New Roman"/>
          <w:sz w:val="28"/>
          <w:szCs w:val="28"/>
        </w:rPr>
        <w:t>subparts</w:t>
      </w:r>
      <w:r w:rsidR="00A218BB">
        <w:rPr>
          <w:rFonts w:ascii="Times New Roman" w:hAnsi="Times New Roman" w:cs="Times New Roman"/>
          <w:sz w:val="28"/>
          <w:szCs w:val="28"/>
        </w:rPr>
        <w:t xml:space="preserve">. </w:t>
      </w:r>
      <w:r w:rsidR="00145778">
        <w:rPr>
          <w:rFonts w:ascii="Times New Roman" w:hAnsi="Times New Roman" w:cs="Times New Roman"/>
          <w:sz w:val="28"/>
          <w:szCs w:val="28"/>
        </w:rPr>
        <w:t>Subpart</w:t>
      </w:r>
      <w:r w:rsidR="00A218BB">
        <w:rPr>
          <w:rFonts w:ascii="Times New Roman" w:hAnsi="Times New Roman" w:cs="Times New Roman"/>
          <w:sz w:val="28"/>
          <w:szCs w:val="28"/>
        </w:rPr>
        <w:t xml:space="preserve"> </w:t>
      </w:r>
      <w:r w:rsidR="00145778">
        <w:rPr>
          <w:rFonts w:ascii="Times New Roman" w:hAnsi="Times New Roman" w:cs="Times New Roman"/>
          <w:sz w:val="28"/>
          <w:szCs w:val="28"/>
        </w:rPr>
        <w:t>(h)</w:t>
      </w:r>
      <w:r w:rsidR="00A218BB">
        <w:rPr>
          <w:rFonts w:ascii="Times New Roman" w:hAnsi="Times New Roman" w:cs="Times New Roman"/>
          <w:sz w:val="28"/>
          <w:szCs w:val="28"/>
        </w:rPr>
        <w:t xml:space="preserve">(1) (“No Privilege Between Appointee and Patient”) provides that communications between the patient and the appointee are not privileged and requires the appointee to inform the patient of that </w:t>
      </w:r>
      <w:r w:rsidR="00BF5902">
        <w:rPr>
          <w:rFonts w:ascii="Times New Roman" w:hAnsi="Times New Roman" w:cs="Times New Roman"/>
          <w:sz w:val="28"/>
          <w:szCs w:val="28"/>
        </w:rPr>
        <w:t xml:space="preserve">fact when the appointee first communicates with the patient. Section 2 (“Confidentiality”) prohibits the appointee </w:t>
      </w:r>
      <w:r w:rsidR="00761AB4">
        <w:rPr>
          <w:rFonts w:ascii="Times New Roman" w:hAnsi="Times New Roman" w:cs="Times New Roman"/>
          <w:sz w:val="28"/>
          <w:szCs w:val="28"/>
        </w:rPr>
        <w:t>from disclosing any communication with the patient except as is necessary to satisfy the appointee’s duties</w:t>
      </w:r>
      <w:r w:rsidR="00D32F55">
        <w:rPr>
          <w:rFonts w:ascii="Times New Roman" w:hAnsi="Times New Roman" w:cs="Times New Roman"/>
          <w:sz w:val="28"/>
          <w:szCs w:val="28"/>
        </w:rPr>
        <w:t xml:space="preserve"> under the rule.</w:t>
      </w:r>
      <w:r w:rsidR="00961C31">
        <w:rPr>
          <w:rFonts w:ascii="Times New Roman" w:hAnsi="Times New Roman" w:cs="Times New Roman"/>
          <w:sz w:val="28"/>
          <w:szCs w:val="28"/>
        </w:rPr>
        <w:t xml:space="preserve"> Section 3 (“Patient’s Privileges and Confidentiality”)</w:t>
      </w:r>
      <w:r w:rsidR="00004AB3">
        <w:rPr>
          <w:rFonts w:ascii="Times New Roman" w:hAnsi="Times New Roman" w:cs="Times New Roman"/>
          <w:sz w:val="28"/>
          <w:szCs w:val="28"/>
        </w:rPr>
        <w:t xml:space="preserve"> provides that </w:t>
      </w:r>
      <w:r w:rsidR="002B3DAF" w:rsidRPr="002B3DAF">
        <w:rPr>
          <w:rFonts w:ascii="Times New Roman" w:hAnsi="Times New Roman" w:cs="Times New Roman"/>
          <w:sz w:val="28"/>
          <w:szCs w:val="28"/>
        </w:rPr>
        <w:t>the receipt of otherwise privileged or confidential documents or information by the appointee does not waive any of the patient’s privileges or rights of confidentiality</w:t>
      </w:r>
      <w:r w:rsidR="00D57D8C">
        <w:rPr>
          <w:rFonts w:ascii="Times New Roman" w:hAnsi="Times New Roman" w:cs="Times New Roman"/>
          <w:sz w:val="28"/>
          <w:szCs w:val="28"/>
        </w:rPr>
        <w:t>; therefore, a party to the mental health proceeding may not compel the appointee to produce any privileged documents the appointee obtains.</w:t>
      </w:r>
    </w:p>
    <w:p w14:paraId="7310DCB5" w14:textId="41A88A1B" w:rsidR="00D57D8C" w:rsidRPr="00932898" w:rsidRDefault="00D57D8C" w:rsidP="00FD3BE2">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(i) (“Independent Evaluation”) permits the court, on the appointee’s motion or on the court’s own initiative, to order an evaluation of the patient by a physician, </w:t>
      </w:r>
      <w:r w:rsidR="00AE4BC7">
        <w:rPr>
          <w:rFonts w:ascii="Times New Roman" w:hAnsi="Times New Roman" w:cs="Times New Roman"/>
          <w:sz w:val="28"/>
          <w:szCs w:val="28"/>
        </w:rPr>
        <w:t xml:space="preserve">psychologist, or registered nurse to </w:t>
      </w:r>
      <w:r w:rsidR="0051680D">
        <w:rPr>
          <w:rFonts w:ascii="Times New Roman" w:hAnsi="Times New Roman" w:cs="Times New Roman"/>
          <w:sz w:val="28"/>
          <w:szCs w:val="28"/>
        </w:rPr>
        <w:t xml:space="preserve">assist the appointee in determining whether the patient is an incapacitated person or an adult in need of protection. </w:t>
      </w:r>
      <w:r w:rsidR="00897F18">
        <w:rPr>
          <w:rFonts w:ascii="Times New Roman" w:hAnsi="Times New Roman" w:cs="Times New Roman"/>
          <w:sz w:val="28"/>
          <w:szCs w:val="28"/>
        </w:rPr>
        <w:t xml:space="preserve">The person conducting the evaluation must provide a written report of the evaluation </w:t>
      </w:r>
      <w:r w:rsidR="007F3A8F">
        <w:rPr>
          <w:rFonts w:ascii="Times New Roman" w:hAnsi="Times New Roman" w:cs="Times New Roman"/>
          <w:sz w:val="28"/>
          <w:szCs w:val="28"/>
        </w:rPr>
        <w:t>to the appointee, who must file the report with the court within the timeframe set by the court and provide a copy of the report to all parties.</w:t>
      </w:r>
    </w:p>
    <w:p w14:paraId="4971D68A" w14:textId="68DEC7E0" w:rsidR="001B0B70" w:rsidRPr="00D42C56" w:rsidRDefault="001077C5" w:rsidP="00FD7F5A">
      <w:pPr>
        <w:pStyle w:val="NoSpacing"/>
        <w:keepNext/>
        <w:spacing w:after="160"/>
        <w:jc w:val="both"/>
        <w:rPr>
          <w:rFonts w:ascii="Times New Roman" w:hAnsi="Times New Roman" w:cs="Times New Roman"/>
          <w:b/>
          <w:bCs/>
          <w:sz w:val="28"/>
          <w:szCs w:val="28"/>
          <w:u w:val="single"/>
        </w:rPr>
      </w:pPr>
      <w:r w:rsidRPr="005E4EF9">
        <w:rPr>
          <w:rFonts w:ascii="Times New Roman" w:hAnsi="Times New Roman" w:cs="Times New Roman"/>
          <w:b/>
          <w:bCs/>
          <w:sz w:val="28"/>
          <w:szCs w:val="28"/>
          <w:u w:val="single"/>
        </w:rPr>
        <w:t xml:space="preserve">Rule </w:t>
      </w:r>
      <w:r w:rsidR="005537A3" w:rsidRPr="005E4EF9">
        <w:rPr>
          <w:rFonts w:ascii="Times New Roman" w:hAnsi="Times New Roman" w:cs="Times New Roman"/>
          <w:b/>
          <w:bCs/>
          <w:sz w:val="28"/>
          <w:szCs w:val="28"/>
          <w:u w:val="single"/>
        </w:rPr>
        <w:t xml:space="preserve">406. </w:t>
      </w:r>
      <w:r w:rsidR="00BB5F7B" w:rsidRPr="005E4EF9">
        <w:rPr>
          <w:rFonts w:ascii="Times New Roman" w:hAnsi="Times New Roman" w:cs="Times New Roman"/>
          <w:b/>
          <w:bCs/>
          <w:sz w:val="28"/>
          <w:szCs w:val="28"/>
          <w:u w:val="single"/>
        </w:rPr>
        <w:t>Appointment of a Temporary Guardian or Temporary Conservator in a Court-Ordered Treatment Proceeding</w:t>
      </w:r>
    </w:p>
    <w:p w14:paraId="093F9606" w14:textId="79C7094B" w:rsidR="006A70FC" w:rsidRDefault="009C5A03" w:rsidP="00AC48C3">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A.R.S. </w:t>
      </w:r>
      <w:r w:rsidR="007732DB">
        <w:rPr>
          <w:rFonts w:ascii="Times New Roman" w:hAnsi="Times New Roman" w:cs="Times New Roman"/>
          <w:bCs/>
          <w:sz w:val="28"/>
          <w:szCs w:val="28"/>
        </w:rPr>
        <w:t xml:space="preserve">§ 36-540(H) and (I) </w:t>
      </w:r>
      <w:r w:rsidR="005F4E77">
        <w:rPr>
          <w:rFonts w:ascii="Times New Roman" w:hAnsi="Times New Roman" w:cs="Times New Roman"/>
          <w:bCs/>
          <w:sz w:val="28"/>
          <w:szCs w:val="28"/>
        </w:rPr>
        <w:t xml:space="preserve">permit the trial court, in “any proceeding for court-ordered treatment in which the petition alleges that the patient is in need of a guardian or conservator and states the grounds for that allegation,” to appoint a </w:t>
      </w:r>
      <w:r w:rsidR="009F18A1">
        <w:rPr>
          <w:rFonts w:ascii="Times New Roman" w:hAnsi="Times New Roman" w:cs="Times New Roman"/>
          <w:bCs/>
          <w:sz w:val="28"/>
          <w:szCs w:val="28"/>
        </w:rPr>
        <w:t xml:space="preserve">temporary guardian, temporary conservator, or both for the patient </w:t>
      </w:r>
      <w:r w:rsidR="0011570F">
        <w:rPr>
          <w:rFonts w:ascii="Times New Roman" w:hAnsi="Times New Roman" w:cs="Times New Roman"/>
          <w:bCs/>
          <w:sz w:val="28"/>
          <w:szCs w:val="28"/>
        </w:rPr>
        <w:t xml:space="preserve">if the court makes certain findings. Proposed Rule 406 </w:t>
      </w:r>
      <w:r w:rsidR="00017963">
        <w:rPr>
          <w:rFonts w:ascii="Times New Roman" w:hAnsi="Times New Roman" w:cs="Times New Roman"/>
          <w:bCs/>
          <w:sz w:val="28"/>
          <w:szCs w:val="28"/>
        </w:rPr>
        <w:t>facilitates implementation of that statute.</w:t>
      </w:r>
    </w:p>
    <w:p w14:paraId="63F09360" w14:textId="7BD9FCDB" w:rsidR="00017963" w:rsidRDefault="00017963"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(a) (“Generally”) </w:t>
      </w:r>
      <w:r w:rsidR="00465E87">
        <w:rPr>
          <w:rFonts w:ascii="Times New Roman" w:hAnsi="Times New Roman" w:cs="Times New Roman"/>
          <w:bCs/>
          <w:sz w:val="28"/>
          <w:szCs w:val="28"/>
        </w:rPr>
        <w:t>sets forth the order</w:t>
      </w:r>
      <w:r w:rsidR="00AD1547">
        <w:rPr>
          <w:rFonts w:ascii="Times New Roman" w:hAnsi="Times New Roman" w:cs="Times New Roman"/>
          <w:bCs/>
          <w:sz w:val="28"/>
          <w:szCs w:val="28"/>
        </w:rPr>
        <w:t>s</w:t>
      </w:r>
      <w:r w:rsidR="00465E87">
        <w:rPr>
          <w:rFonts w:ascii="Times New Roman" w:hAnsi="Times New Roman" w:cs="Times New Roman"/>
          <w:bCs/>
          <w:sz w:val="28"/>
          <w:szCs w:val="28"/>
        </w:rPr>
        <w:t xml:space="preserve"> the court must make if it is appointing a temporary guardian, a temporary conservator, or both</w:t>
      </w:r>
      <w:r w:rsidR="00AD1547">
        <w:rPr>
          <w:rFonts w:ascii="Times New Roman" w:hAnsi="Times New Roman" w:cs="Times New Roman"/>
          <w:bCs/>
          <w:sz w:val="28"/>
          <w:szCs w:val="28"/>
        </w:rPr>
        <w:t xml:space="preserve"> and requires the court to set a further hearing within 14 days.</w:t>
      </w:r>
    </w:p>
    <w:p w14:paraId="33585E27" w14:textId="196F47E6" w:rsidR="006368FE" w:rsidRDefault="006368FE"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(b) (“Order</w:t>
      </w:r>
      <w:r w:rsidR="00205CC3">
        <w:rPr>
          <w:rFonts w:ascii="Times New Roman" w:hAnsi="Times New Roman" w:cs="Times New Roman"/>
          <w:bCs/>
          <w:sz w:val="28"/>
          <w:szCs w:val="28"/>
        </w:rPr>
        <w:t>, Acceptance of Appointment, and Letters of Appointment</w:t>
      </w:r>
      <w:r>
        <w:rPr>
          <w:rFonts w:ascii="Times New Roman" w:hAnsi="Times New Roman" w:cs="Times New Roman"/>
          <w:bCs/>
          <w:sz w:val="28"/>
          <w:szCs w:val="28"/>
        </w:rPr>
        <w:t>”)</w:t>
      </w:r>
      <w:r w:rsidR="00D40AFA">
        <w:rPr>
          <w:rFonts w:ascii="Times New Roman" w:hAnsi="Times New Roman" w:cs="Times New Roman"/>
          <w:bCs/>
          <w:sz w:val="28"/>
          <w:szCs w:val="28"/>
        </w:rPr>
        <w:t xml:space="preserve"> has three </w:t>
      </w:r>
      <w:r w:rsidR="00145778">
        <w:rPr>
          <w:rFonts w:ascii="Times New Roman" w:hAnsi="Times New Roman" w:cs="Times New Roman"/>
          <w:bCs/>
          <w:sz w:val="28"/>
          <w:szCs w:val="28"/>
        </w:rPr>
        <w:t>subparts</w:t>
      </w:r>
      <w:r w:rsidR="00D40AFA">
        <w:rPr>
          <w:rFonts w:ascii="Times New Roman" w:hAnsi="Times New Roman" w:cs="Times New Roman"/>
          <w:bCs/>
          <w:sz w:val="28"/>
          <w:szCs w:val="28"/>
        </w:rPr>
        <w:t xml:space="preserve">. </w:t>
      </w:r>
      <w:r w:rsidR="00145778">
        <w:rPr>
          <w:rFonts w:ascii="Times New Roman" w:hAnsi="Times New Roman" w:cs="Times New Roman"/>
          <w:bCs/>
          <w:sz w:val="28"/>
          <w:szCs w:val="28"/>
        </w:rPr>
        <w:t>Subpart</w:t>
      </w:r>
      <w:r w:rsidR="00D40AFA">
        <w:rPr>
          <w:rFonts w:ascii="Times New Roman" w:hAnsi="Times New Roman" w:cs="Times New Roman"/>
          <w:bCs/>
          <w:sz w:val="28"/>
          <w:szCs w:val="28"/>
        </w:rPr>
        <w:t xml:space="preserve"> </w:t>
      </w:r>
      <w:r w:rsidR="00145778">
        <w:rPr>
          <w:rFonts w:ascii="Times New Roman" w:hAnsi="Times New Roman" w:cs="Times New Roman"/>
          <w:bCs/>
          <w:sz w:val="28"/>
          <w:szCs w:val="28"/>
        </w:rPr>
        <w:t>(b)</w:t>
      </w:r>
      <w:r w:rsidR="00D40AFA">
        <w:rPr>
          <w:rFonts w:ascii="Times New Roman" w:hAnsi="Times New Roman" w:cs="Times New Roman"/>
          <w:bCs/>
          <w:sz w:val="28"/>
          <w:szCs w:val="28"/>
        </w:rPr>
        <w:t xml:space="preserve">(1) requires the order appointing the temporary guardian or temporary conservator to satisfy the requirements of A.R.S. Title 14, Chapter 5, and Probate Rule 36. </w:t>
      </w:r>
      <w:r w:rsidR="00145778">
        <w:rPr>
          <w:rFonts w:ascii="Times New Roman" w:hAnsi="Times New Roman" w:cs="Times New Roman"/>
          <w:bCs/>
          <w:sz w:val="28"/>
          <w:szCs w:val="28"/>
        </w:rPr>
        <w:t>Subpart</w:t>
      </w:r>
      <w:r w:rsidR="00D40AFA">
        <w:rPr>
          <w:rFonts w:ascii="Times New Roman" w:hAnsi="Times New Roman" w:cs="Times New Roman"/>
          <w:bCs/>
          <w:sz w:val="28"/>
          <w:szCs w:val="28"/>
        </w:rPr>
        <w:t xml:space="preserve"> </w:t>
      </w:r>
      <w:r w:rsidR="00145778">
        <w:rPr>
          <w:rFonts w:ascii="Times New Roman" w:hAnsi="Times New Roman" w:cs="Times New Roman"/>
          <w:bCs/>
          <w:sz w:val="28"/>
          <w:szCs w:val="28"/>
        </w:rPr>
        <w:t>(b)</w:t>
      </w:r>
      <w:r w:rsidR="00D40AFA">
        <w:rPr>
          <w:rFonts w:ascii="Times New Roman" w:hAnsi="Times New Roman" w:cs="Times New Roman"/>
          <w:bCs/>
          <w:sz w:val="28"/>
          <w:szCs w:val="28"/>
        </w:rPr>
        <w:t xml:space="preserve">(2) </w:t>
      </w:r>
      <w:r w:rsidR="0086167B">
        <w:rPr>
          <w:rFonts w:ascii="Times New Roman" w:hAnsi="Times New Roman" w:cs="Times New Roman"/>
          <w:bCs/>
          <w:sz w:val="28"/>
          <w:szCs w:val="28"/>
        </w:rPr>
        <w:t xml:space="preserve">provides that before the clerk issues letters of appointment, the temporary guardian or temporary conservator must file written </w:t>
      </w:r>
      <w:r w:rsidR="0086167B">
        <w:rPr>
          <w:rFonts w:ascii="Times New Roman" w:hAnsi="Times New Roman" w:cs="Times New Roman"/>
          <w:bCs/>
          <w:sz w:val="28"/>
          <w:szCs w:val="28"/>
        </w:rPr>
        <w:lastRenderedPageBreak/>
        <w:t>acceptance of the appointment.</w:t>
      </w:r>
      <w:r w:rsidR="003958C0">
        <w:rPr>
          <w:rFonts w:ascii="Times New Roman" w:hAnsi="Times New Roman" w:cs="Times New Roman"/>
          <w:bCs/>
          <w:sz w:val="28"/>
          <w:szCs w:val="28"/>
        </w:rPr>
        <w:t xml:space="preserve"> </w:t>
      </w:r>
      <w:r w:rsidR="00145778">
        <w:rPr>
          <w:rFonts w:ascii="Times New Roman" w:hAnsi="Times New Roman" w:cs="Times New Roman"/>
          <w:bCs/>
          <w:sz w:val="28"/>
          <w:szCs w:val="28"/>
        </w:rPr>
        <w:t>Subpart</w:t>
      </w:r>
      <w:r w:rsidR="003958C0">
        <w:rPr>
          <w:rFonts w:ascii="Times New Roman" w:hAnsi="Times New Roman" w:cs="Times New Roman"/>
          <w:bCs/>
          <w:sz w:val="28"/>
          <w:szCs w:val="28"/>
        </w:rPr>
        <w:t xml:space="preserve"> </w:t>
      </w:r>
      <w:r w:rsidR="00145778">
        <w:rPr>
          <w:rFonts w:ascii="Times New Roman" w:hAnsi="Times New Roman" w:cs="Times New Roman"/>
          <w:bCs/>
          <w:sz w:val="28"/>
          <w:szCs w:val="28"/>
        </w:rPr>
        <w:t>(b)</w:t>
      </w:r>
      <w:r w:rsidR="003958C0">
        <w:rPr>
          <w:rFonts w:ascii="Times New Roman" w:hAnsi="Times New Roman" w:cs="Times New Roman"/>
          <w:bCs/>
          <w:sz w:val="28"/>
          <w:szCs w:val="28"/>
        </w:rPr>
        <w:t>(3) states that Probate Rules 37, 38, and 39 apply to the issuance of letters of appointment of temporary guardian or temporary conservator in the mental health case.</w:t>
      </w:r>
    </w:p>
    <w:p w14:paraId="2616D678" w14:textId="59187372" w:rsidR="0086167B" w:rsidRDefault="00B263DE"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Under s</w:t>
      </w:r>
      <w:r w:rsidR="0086167B">
        <w:rPr>
          <w:rFonts w:ascii="Times New Roman" w:hAnsi="Times New Roman" w:cs="Times New Roman"/>
          <w:bCs/>
          <w:sz w:val="28"/>
          <w:szCs w:val="28"/>
        </w:rPr>
        <w:t>ection (c) (“</w:t>
      </w:r>
      <w:r w:rsidR="003958C0">
        <w:rPr>
          <w:rFonts w:ascii="Times New Roman" w:hAnsi="Times New Roman" w:cs="Times New Roman"/>
          <w:bCs/>
          <w:sz w:val="28"/>
          <w:szCs w:val="28"/>
        </w:rPr>
        <w:t>Recommendation for Appointment of Permanent Guardian or Permanent Conservator”)</w:t>
      </w:r>
      <w:r>
        <w:rPr>
          <w:rFonts w:ascii="Times New Roman" w:hAnsi="Times New Roman" w:cs="Times New Roman"/>
          <w:bCs/>
          <w:sz w:val="28"/>
          <w:szCs w:val="28"/>
        </w:rPr>
        <w:t xml:space="preserve">, if the temporary guardian or temporary conservator </w:t>
      </w:r>
      <w:r w:rsidR="003F2C46">
        <w:rPr>
          <w:rFonts w:ascii="Times New Roman" w:hAnsi="Times New Roman" w:cs="Times New Roman"/>
          <w:bCs/>
          <w:sz w:val="28"/>
          <w:szCs w:val="28"/>
        </w:rPr>
        <w:t xml:space="preserve">recommends the appointment of a permanent guardian or permanent conservator for the patient, the court must order the temporary guardian or temporary conservator to initiate a new case </w:t>
      </w:r>
      <w:r w:rsidR="00860244" w:rsidRPr="00860244">
        <w:rPr>
          <w:rFonts w:ascii="Times New Roman" w:hAnsi="Times New Roman"/>
          <w:bCs/>
          <w:sz w:val="28"/>
          <w:szCs w:val="28"/>
        </w:rPr>
        <w:t xml:space="preserve">by following the procedures established by A.R.S. Title 14, Chapter 5, and the </w:t>
      </w:r>
      <w:r w:rsidR="0034222E">
        <w:rPr>
          <w:rFonts w:ascii="Times New Roman" w:hAnsi="Times New Roman"/>
          <w:bCs/>
          <w:sz w:val="28"/>
          <w:szCs w:val="28"/>
        </w:rPr>
        <w:t xml:space="preserve">Probate Rules </w:t>
      </w:r>
      <w:r w:rsidR="00860244" w:rsidRPr="00860244">
        <w:rPr>
          <w:rFonts w:ascii="Times New Roman" w:hAnsi="Times New Roman"/>
          <w:bCs/>
          <w:sz w:val="28"/>
          <w:szCs w:val="28"/>
        </w:rPr>
        <w:t>for such appointments.</w:t>
      </w:r>
    </w:p>
    <w:p w14:paraId="189181C0" w14:textId="71D29367" w:rsidR="00BB5F7B" w:rsidRPr="005B0746" w:rsidRDefault="001A57B3" w:rsidP="00521664">
      <w:pPr>
        <w:keepNext/>
        <w:spacing w:line="240" w:lineRule="auto"/>
        <w:jc w:val="both"/>
        <w:rPr>
          <w:rFonts w:ascii="Times New Roman" w:hAnsi="Times New Roman" w:cs="Times New Roman"/>
          <w:b/>
          <w:bCs/>
          <w:sz w:val="28"/>
          <w:szCs w:val="28"/>
        </w:rPr>
      </w:pPr>
      <w:r w:rsidRPr="005B0746">
        <w:rPr>
          <w:rFonts w:ascii="Times New Roman" w:hAnsi="Times New Roman" w:cs="Times New Roman"/>
          <w:b/>
          <w:bCs/>
          <w:sz w:val="28"/>
          <w:szCs w:val="28"/>
          <w:u w:val="single"/>
        </w:rPr>
        <w:t>Rule 407. Oversight of Court Order</w:t>
      </w:r>
    </w:p>
    <w:p w14:paraId="2BD2C5E9" w14:textId="136AF64E" w:rsidR="001A57B3" w:rsidRDefault="002A2B86"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Proposed Rule 407 </w:t>
      </w:r>
      <w:r w:rsidR="00024ABF">
        <w:rPr>
          <w:rFonts w:ascii="Times New Roman" w:hAnsi="Times New Roman" w:cs="Times New Roman"/>
          <w:bCs/>
          <w:sz w:val="28"/>
          <w:szCs w:val="28"/>
        </w:rPr>
        <w:t>has two sections. Section (a) (“Status Reports”) permits the court to order the outpatient treatment provider to file one or more status reports regarding the patient’s treatment</w:t>
      </w:r>
      <w:r w:rsidR="00411449">
        <w:rPr>
          <w:rFonts w:ascii="Times New Roman" w:hAnsi="Times New Roman" w:cs="Times New Roman"/>
          <w:bCs/>
          <w:sz w:val="28"/>
          <w:szCs w:val="28"/>
        </w:rPr>
        <w:t xml:space="preserve">, the patient’s </w:t>
      </w:r>
      <w:r w:rsidR="00024ABF">
        <w:rPr>
          <w:rFonts w:ascii="Times New Roman" w:hAnsi="Times New Roman" w:cs="Times New Roman"/>
          <w:bCs/>
          <w:sz w:val="28"/>
          <w:szCs w:val="28"/>
        </w:rPr>
        <w:t>compliance with treatment</w:t>
      </w:r>
      <w:r w:rsidR="00411449">
        <w:rPr>
          <w:rFonts w:ascii="Times New Roman" w:hAnsi="Times New Roman" w:cs="Times New Roman"/>
          <w:bCs/>
          <w:sz w:val="28"/>
          <w:szCs w:val="28"/>
        </w:rPr>
        <w:t xml:space="preserve">, and whether the treatment provider believes continued outpatient treatment is appropriate. </w:t>
      </w:r>
      <w:r w:rsidR="00A54EC4">
        <w:rPr>
          <w:rFonts w:ascii="Times New Roman" w:hAnsi="Times New Roman" w:cs="Times New Roman"/>
          <w:bCs/>
          <w:sz w:val="28"/>
          <w:szCs w:val="28"/>
        </w:rPr>
        <w:t>Section (b) (“Court Action”) authorizes the court, after reviewing a status report, to set a conference or a hearing</w:t>
      </w:r>
      <w:r w:rsidR="00B07AED">
        <w:rPr>
          <w:rFonts w:ascii="Times New Roman" w:hAnsi="Times New Roman" w:cs="Times New Roman"/>
          <w:bCs/>
          <w:sz w:val="28"/>
          <w:szCs w:val="28"/>
        </w:rPr>
        <w:t xml:space="preserve"> or to take other action as described in A.R.S. § 36-540(E).</w:t>
      </w:r>
    </w:p>
    <w:p w14:paraId="6CE7078E" w14:textId="5F9D7B50" w:rsidR="001A57B3" w:rsidRPr="005B0746" w:rsidRDefault="001A57B3" w:rsidP="00521664">
      <w:pPr>
        <w:keepNext/>
        <w:spacing w:line="240" w:lineRule="auto"/>
        <w:jc w:val="both"/>
        <w:rPr>
          <w:rFonts w:ascii="Times New Roman" w:hAnsi="Times New Roman" w:cs="Times New Roman"/>
          <w:b/>
          <w:bCs/>
          <w:sz w:val="28"/>
          <w:szCs w:val="28"/>
        </w:rPr>
      </w:pPr>
      <w:r w:rsidRPr="005B0746">
        <w:rPr>
          <w:rFonts w:ascii="Times New Roman" w:hAnsi="Times New Roman" w:cs="Times New Roman"/>
          <w:b/>
          <w:bCs/>
          <w:sz w:val="28"/>
          <w:szCs w:val="28"/>
          <w:u w:val="single"/>
        </w:rPr>
        <w:t>Rule 408. Motion to Alter or Amend an Outpatient Treatment Order</w:t>
      </w:r>
    </w:p>
    <w:p w14:paraId="42F9EC37" w14:textId="5439F93E" w:rsidR="001A57B3" w:rsidRDefault="00B07AED"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Proposed Rule 408</w:t>
      </w:r>
      <w:r w:rsidR="004A1EFB">
        <w:rPr>
          <w:rFonts w:ascii="Times New Roman" w:hAnsi="Times New Roman" w:cs="Times New Roman"/>
          <w:bCs/>
          <w:sz w:val="28"/>
          <w:szCs w:val="28"/>
        </w:rPr>
        <w:t xml:space="preserve"> describes the process for modifying an outpatient treatment order.</w:t>
      </w:r>
    </w:p>
    <w:p w14:paraId="73B4557A" w14:textId="0977D958" w:rsidR="004A1EFB" w:rsidRDefault="006D753A"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(a) (“Generally”) permits the outpatient treatment provider’s medical director</w:t>
      </w:r>
      <w:r w:rsidR="00393529">
        <w:rPr>
          <w:rFonts w:ascii="Times New Roman" w:hAnsi="Times New Roman" w:cs="Times New Roman"/>
          <w:bCs/>
          <w:sz w:val="28"/>
          <w:szCs w:val="28"/>
        </w:rPr>
        <w:t xml:space="preserve"> or</w:t>
      </w:r>
      <w:r>
        <w:rPr>
          <w:rFonts w:ascii="Times New Roman" w:hAnsi="Times New Roman" w:cs="Times New Roman"/>
          <w:bCs/>
          <w:sz w:val="28"/>
          <w:szCs w:val="28"/>
        </w:rPr>
        <w:t xml:space="preserve"> the patient’s guardian</w:t>
      </w:r>
      <w:r w:rsidR="00393529">
        <w:rPr>
          <w:rFonts w:ascii="Times New Roman" w:hAnsi="Times New Roman" w:cs="Times New Roman"/>
          <w:bCs/>
          <w:sz w:val="28"/>
          <w:szCs w:val="28"/>
        </w:rPr>
        <w:t xml:space="preserve"> to request that the court alter the outpatient treatment </w:t>
      </w:r>
      <w:r w:rsidR="00B474DC">
        <w:rPr>
          <w:rFonts w:ascii="Times New Roman" w:hAnsi="Times New Roman" w:cs="Times New Roman"/>
          <w:bCs/>
          <w:sz w:val="28"/>
          <w:szCs w:val="28"/>
        </w:rPr>
        <w:t>plan to order the patient to inpatient treatment. Additionally, the court may take such action on its own initiative.</w:t>
      </w:r>
    </w:p>
    <w:p w14:paraId="2D465DE7" w14:textId="0395F390" w:rsidR="00B474DC" w:rsidRDefault="001E0F50"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Under section (b) (“Motion”), any motion or request to alter an outpatient treatment order </w:t>
      </w:r>
      <w:r w:rsidR="00640FC1">
        <w:rPr>
          <w:rFonts w:ascii="Times New Roman" w:hAnsi="Times New Roman" w:cs="Times New Roman"/>
          <w:bCs/>
          <w:sz w:val="28"/>
          <w:szCs w:val="28"/>
        </w:rPr>
        <w:t>must state a detailed factual basis for the request and provide the court with a calculation of the number of days remaining for inpatient treatment under the original court order for treatment and that order’s termination date.</w:t>
      </w:r>
    </w:p>
    <w:p w14:paraId="5F236EDD" w14:textId="6773E746" w:rsidR="00640FC1" w:rsidRDefault="00C27D89"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(c) (“Court Action”) requires the court to consider the motion “at its earliest opportunity and without a response” and then t</w:t>
      </w:r>
      <w:r w:rsidR="00D80B9B">
        <w:rPr>
          <w:rFonts w:ascii="Times New Roman" w:hAnsi="Times New Roman" w:cs="Times New Roman"/>
          <w:bCs/>
          <w:sz w:val="28"/>
          <w:szCs w:val="28"/>
        </w:rPr>
        <w:t>o “take appropriate action under A.R.S. § 36-540(E)(5).</w:t>
      </w:r>
      <w:r w:rsidR="00F54338">
        <w:rPr>
          <w:rFonts w:ascii="Times New Roman" w:hAnsi="Times New Roman" w:cs="Times New Roman"/>
          <w:bCs/>
          <w:sz w:val="28"/>
          <w:szCs w:val="28"/>
        </w:rPr>
        <w:t>”</w:t>
      </w:r>
    </w:p>
    <w:p w14:paraId="780649BA" w14:textId="417C9891" w:rsidR="001A57B3" w:rsidRPr="005B0746" w:rsidRDefault="001A57B3" w:rsidP="00282D69">
      <w:pPr>
        <w:keepNext/>
        <w:spacing w:line="240" w:lineRule="auto"/>
        <w:jc w:val="both"/>
        <w:rPr>
          <w:rFonts w:ascii="Times New Roman" w:hAnsi="Times New Roman" w:cs="Times New Roman"/>
          <w:b/>
          <w:bCs/>
          <w:sz w:val="28"/>
          <w:szCs w:val="28"/>
        </w:rPr>
      </w:pPr>
      <w:r w:rsidRPr="005B0746">
        <w:rPr>
          <w:rFonts w:ascii="Times New Roman" w:hAnsi="Times New Roman" w:cs="Times New Roman"/>
          <w:b/>
          <w:bCs/>
          <w:sz w:val="28"/>
          <w:szCs w:val="28"/>
          <w:u w:val="single"/>
        </w:rPr>
        <w:t>Rule 409</w:t>
      </w:r>
      <w:r w:rsidR="00494E4C" w:rsidRPr="005B0746">
        <w:rPr>
          <w:rFonts w:ascii="Times New Roman" w:hAnsi="Times New Roman" w:cs="Times New Roman"/>
          <w:b/>
          <w:bCs/>
          <w:sz w:val="28"/>
          <w:szCs w:val="28"/>
          <w:u w:val="single"/>
        </w:rPr>
        <w:t>. Enforcement, Modification, and Transfer of a Treatment Order</w:t>
      </w:r>
    </w:p>
    <w:p w14:paraId="6893EB89" w14:textId="7BA62798" w:rsidR="00494E4C" w:rsidRDefault="00AC3B38"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A.R.S. § 36-540(R) </w:t>
      </w:r>
      <w:r w:rsidR="005A6F9E">
        <w:rPr>
          <w:rFonts w:ascii="Times New Roman" w:hAnsi="Times New Roman" w:cs="Times New Roman"/>
          <w:bCs/>
          <w:sz w:val="28"/>
          <w:szCs w:val="28"/>
        </w:rPr>
        <w:t xml:space="preserve">provides that </w:t>
      </w:r>
      <w:r w:rsidR="00615190">
        <w:rPr>
          <w:rFonts w:ascii="Times New Roman" w:hAnsi="Times New Roman" w:cs="Times New Roman"/>
          <w:bCs/>
          <w:sz w:val="28"/>
          <w:szCs w:val="28"/>
        </w:rPr>
        <w:t xml:space="preserve">if a patient under a court order for treatment is found or resides in a </w:t>
      </w:r>
      <w:r w:rsidR="0087363D">
        <w:rPr>
          <w:rFonts w:ascii="Times New Roman" w:hAnsi="Times New Roman" w:cs="Times New Roman"/>
          <w:bCs/>
          <w:sz w:val="28"/>
          <w:szCs w:val="28"/>
        </w:rPr>
        <w:t>county other than the county in which</w:t>
      </w:r>
      <w:r w:rsidR="00BC520C">
        <w:rPr>
          <w:rFonts w:ascii="Times New Roman" w:hAnsi="Times New Roman" w:cs="Times New Roman"/>
          <w:bCs/>
          <w:sz w:val="28"/>
          <w:szCs w:val="28"/>
        </w:rPr>
        <w:t xml:space="preserve"> the</w:t>
      </w:r>
      <w:r w:rsidR="0087363D">
        <w:rPr>
          <w:rFonts w:ascii="Times New Roman" w:hAnsi="Times New Roman" w:cs="Times New Roman"/>
          <w:bCs/>
          <w:sz w:val="28"/>
          <w:szCs w:val="28"/>
        </w:rPr>
        <w:t xml:space="preserve"> treatment order was entered, the superior court in both counties have concurrent jurisdiction to </w:t>
      </w:r>
      <w:r w:rsidR="00D550E4">
        <w:rPr>
          <w:rFonts w:ascii="Times New Roman" w:hAnsi="Times New Roman" w:cs="Times New Roman"/>
          <w:bCs/>
          <w:sz w:val="28"/>
          <w:szCs w:val="28"/>
        </w:rPr>
        <w:t xml:space="preserve">enforce the treatment order, </w:t>
      </w:r>
      <w:r w:rsidR="00D15C7E">
        <w:rPr>
          <w:rFonts w:ascii="Times New Roman" w:hAnsi="Times New Roman" w:cs="Times New Roman"/>
          <w:bCs/>
          <w:sz w:val="28"/>
          <w:szCs w:val="28"/>
        </w:rPr>
        <w:t>modify</w:t>
      </w:r>
      <w:r w:rsidR="00D550E4">
        <w:rPr>
          <w:rFonts w:ascii="Times New Roman" w:hAnsi="Times New Roman" w:cs="Times New Roman"/>
          <w:bCs/>
          <w:sz w:val="28"/>
          <w:szCs w:val="28"/>
        </w:rPr>
        <w:t xml:space="preserve"> the treatment plan, or </w:t>
      </w:r>
      <w:r w:rsidR="00D15C7E">
        <w:rPr>
          <w:rFonts w:ascii="Times New Roman" w:hAnsi="Times New Roman" w:cs="Times New Roman"/>
          <w:bCs/>
          <w:sz w:val="28"/>
          <w:szCs w:val="28"/>
        </w:rPr>
        <w:t xml:space="preserve">amend the order to require the </w:t>
      </w:r>
      <w:r w:rsidR="00D15C7E">
        <w:rPr>
          <w:rFonts w:ascii="Times New Roman" w:hAnsi="Times New Roman" w:cs="Times New Roman"/>
          <w:bCs/>
          <w:sz w:val="28"/>
          <w:szCs w:val="28"/>
        </w:rPr>
        <w:lastRenderedPageBreak/>
        <w:t xml:space="preserve">patient to undergo further inpatient treatment. </w:t>
      </w:r>
      <w:r w:rsidR="00C77307">
        <w:rPr>
          <w:rFonts w:ascii="Times New Roman" w:hAnsi="Times New Roman" w:cs="Times New Roman"/>
          <w:bCs/>
          <w:sz w:val="28"/>
          <w:szCs w:val="28"/>
        </w:rPr>
        <w:t xml:space="preserve">The statute generally requires the two courts to consult </w:t>
      </w:r>
      <w:r w:rsidR="005A3718">
        <w:rPr>
          <w:rFonts w:ascii="Times New Roman" w:hAnsi="Times New Roman" w:cs="Times New Roman"/>
          <w:bCs/>
          <w:sz w:val="28"/>
          <w:szCs w:val="28"/>
        </w:rPr>
        <w:t xml:space="preserve">to determine which court should hold hearings and </w:t>
      </w:r>
      <w:r w:rsidR="00A4105C">
        <w:rPr>
          <w:rFonts w:ascii="Times New Roman" w:hAnsi="Times New Roman" w:cs="Times New Roman"/>
          <w:bCs/>
          <w:sz w:val="28"/>
          <w:szCs w:val="28"/>
        </w:rPr>
        <w:t xml:space="preserve">enter further orders and then specifically authorizes the Arizona Supreme Court </w:t>
      </w:r>
      <w:r w:rsidR="001F57AB">
        <w:rPr>
          <w:rFonts w:ascii="Times New Roman" w:hAnsi="Times New Roman" w:cs="Times New Roman"/>
          <w:bCs/>
          <w:sz w:val="28"/>
          <w:szCs w:val="28"/>
        </w:rPr>
        <w:t>to “adopt rules to govern the procedure to be used in enforcing and administering court orders for treatment in the various counties</w:t>
      </w:r>
      <w:r w:rsidR="00C2681D">
        <w:rPr>
          <w:rFonts w:ascii="Times New Roman" w:hAnsi="Times New Roman" w:cs="Times New Roman"/>
          <w:bCs/>
          <w:sz w:val="28"/>
          <w:szCs w:val="28"/>
        </w:rPr>
        <w:t xml:space="preserve"> of this state and the transfer of cases between counties involving court orders for treatment.” </w:t>
      </w:r>
      <w:r w:rsidR="005332B3">
        <w:rPr>
          <w:rFonts w:ascii="Times New Roman" w:hAnsi="Times New Roman" w:cs="Times New Roman"/>
          <w:bCs/>
          <w:sz w:val="28"/>
          <w:szCs w:val="28"/>
        </w:rPr>
        <w:t xml:space="preserve">Proposed Rule 409 </w:t>
      </w:r>
      <w:r w:rsidR="00C779FD">
        <w:rPr>
          <w:rFonts w:ascii="Times New Roman" w:hAnsi="Times New Roman" w:cs="Times New Roman"/>
          <w:bCs/>
          <w:sz w:val="28"/>
          <w:szCs w:val="28"/>
        </w:rPr>
        <w:t>addresses those issues</w:t>
      </w:r>
      <w:r w:rsidR="00EE14BC">
        <w:rPr>
          <w:rFonts w:ascii="Times New Roman" w:hAnsi="Times New Roman" w:cs="Times New Roman"/>
          <w:bCs/>
          <w:sz w:val="28"/>
          <w:szCs w:val="28"/>
        </w:rPr>
        <w:t xml:space="preserve"> and is intended to help facilitate prompt</w:t>
      </w:r>
      <w:r w:rsidR="007F661F">
        <w:rPr>
          <w:rFonts w:ascii="Times New Roman" w:hAnsi="Times New Roman" w:cs="Times New Roman"/>
          <w:bCs/>
          <w:sz w:val="28"/>
          <w:szCs w:val="28"/>
        </w:rPr>
        <w:t xml:space="preserve"> resolution of the issues.</w:t>
      </w:r>
    </w:p>
    <w:p w14:paraId="20577FD2" w14:textId="7EBCAF12" w:rsidR="00C779FD" w:rsidRDefault="00C779FD"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w:t>
      </w:r>
      <w:r w:rsidR="00E64F5F">
        <w:rPr>
          <w:rFonts w:ascii="Times New Roman" w:hAnsi="Times New Roman" w:cs="Times New Roman"/>
          <w:bCs/>
          <w:sz w:val="28"/>
          <w:szCs w:val="28"/>
        </w:rPr>
        <w:t xml:space="preserve"> (a) (“Application”</w:t>
      </w:r>
      <w:r w:rsidR="005B6B3A">
        <w:rPr>
          <w:rFonts w:ascii="Times New Roman" w:hAnsi="Times New Roman" w:cs="Times New Roman"/>
          <w:bCs/>
          <w:sz w:val="28"/>
          <w:szCs w:val="28"/>
        </w:rPr>
        <w:t>)</w:t>
      </w:r>
      <w:r w:rsidR="00E64F5F">
        <w:rPr>
          <w:rFonts w:ascii="Times New Roman" w:hAnsi="Times New Roman" w:cs="Times New Roman"/>
          <w:bCs/>
          <w:sz w:val="28"/>
          <w:szCs w:val="28"/>
        </w:rPr>
        <w:t xml:space="preserve"> explains that the provisions of proposed Rule 409 </w:t>
      </w:r>
      <w:r w:rsidR="00AD4483">
        <w:rPr>
          <w:rFonts w:ascii="Times New Roman" w:hAnsi="Times New Roman" w:cs="Times New Roman"/>
          <w:bCs/>
          <w:sz w:val="28"/>
          <w:szCs w:val="28"/>
        </w:rPr>
        <w:t>“apply when a patient who is subject to a treatment order entered in one Arizona county is subsequently residing</w:t>
      </w:r>
      <w:r w:rsidR="005B6B3A">
        <w:rPr>
          <w:rFonts w:ascii="Times New Roman" w:hAnsi="Times New Roman" w:cs="Times New Roman"/>
          <w:bCs/>
          <w:sz w:val="28"/>
          <w:szCs w:val="28"/>
        </w:rPr>
        <w:t xml:space="preserve"> or found in another Arizona county.”</w:t>
      </w:r>
    </w:p>
    <w:p w14:paraId="31A0BE99" w14:textId="1EF8E455" w:rsidR="005B6B3A" w:rsidRDefault="005B6B3A"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(b) (“Definitions”) provides definitions for two terms used throughout proposed Rule 409. The first is “original court,” which means the superior court in the county that entered the treatment order for the patient. The second is “residing court,” which means the superior court, other than the original court, in the county where the patient resides or is found.</w:t>
      </w:r>
    </w:p>
    <w:p w14:paraId="493F1CBE" w14:textId="159297A2" w:rsidR="005B6B3A" w:rsidRDefault="005B6B3A"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(c) (“Jurisdiction”) </w:t>
      </w:r>
      <w:r w:rsidR="001B2BC6">
        <w:rPr>
          <w:rFonts w:ascii="Times New Roman" w:hAnsi="Times New Roman" w:cs="Times New Roman"/>
          <w:bCs/>
          <w:sz w:val="28"/>
          <w:szCs w:val="28"/>
        </w:rPr>
        <w:t xml:space="preserve">explains that pursuant to A.R.S. § 36-540(R), both the original court and the residing court have concurrent jurisdiction to enforce the original court’s treatment order, to order changes to the patient’s treatment plan, or to amend the treatment order </w:t>
      </w:r>
      <w:r w:rsidR="00E65901">
        <w:rPr>
          <w:rFonts w:ascii="Times New Roman" w:hAnsi="Times New Roman" w:cs="Times New Roman"/>
          <w:bCs/>
          <w:sz w:val="28"/>
          <w:szCs w:val="28"/>
        </w:rPr>
        <w:t>by requiring the patient to undergo additional inpatient treatment.</w:t>
      </w:r>
    </w:p>
    <w:p w14:paraId="2F449431" w14:textId="65C2A8C8" w:rsidR="007E68BE" w:rsidRDefault="00E65901"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(d) (“Consultation Between Courts”) elaborates on the statutory </w:t>
      </w:r>
      <w:r w:rsidR="00EA60E0">
        <w:rPr>
          <w:rFonts w:ascii="Times New Roman" w:hAnsi="Times New Roman" w:cs="Times New Roman"/>
          <w:bCs/>
          <w:sz w:val="28"/>
          <w:szCs w:val="28"/>
        </w:rPr>
        <w:t xml:space="preserve">consultation requirement. </w:t>
      </w:r>
      <w:r w:rsidR="007E68BE">
        <w:rPr>
          <w:rFonts w:ascii="Times New Roman" w:hAnsi="Times New Roman" w:cs="Times New Roman"/>
          <w:bCs/>
          <w:sz w:val="28"/>
          <w:szCs w:val="28"/>
        </w:rPr>
        <w:t xml:space="preserve">It has </w:t>
      </w:r>
      <w:r w:rsidR="00162150">
        <w:rPr>
          <w:rFonts w:ascii="Times New Roman" w:hAnsi="Times New Roman" w:cs="Times New Roman"/>
          <w:bCs/>
          <w:sz w:val="28"/>
          <w:szCs w:val="28"/>
        </w:rPr>
        <w:t>three</w:t>
      </w:r>
      <w:r w:rsidR="007E68BE">
        <w:rPr>
          <w:rFonts w:ascii="Times New Roman" w:hAnsi="Times New Roman" w:cs="Times New Roman"/>
          <w:bCs/>
          <w:sz w:val="28"/>
          <w:szCs w:val="28"/>
        </w:rPr>
        <w:t xml:space="preserve"> subparts</w:t>
      </w:r>
      <w:r w:rsidR="00D1488D">
        <w:rPr>
          <w:rFonts w:ascii="Times New Roman" w:hAnsi="Times New Roman" w:cs="Times New Roman"/>
          <w:bCs/>
          <w:sz w:val="28"/>
          <w:szCs w:val="28"/>
        </w:rPr>
        <w:t xml:space="preserve"> as follows:</w:t>
      </w:r>
    </w:p>
    <w:p w14:paraId="29E76165" w14:textId="4E81A60F" w:rsidR="00E65901" w:rsidRDefault="00EA60E0" w:rsidP="00D1488D">
      <w:pPr>
        <w:spacing w:line="240" w:lineRule="auto"/>
        <w:ind w:left="720"/>
        <w:jc w:val="both"/>
        <w:rPr>
          <w:rFonts w:ascii="Times New Roman" w:hAnsi="Times New Roman" w:cs="Times New Roman"/>
          <w:b/>
          <w:bCs/>
          <w:sz w:val="28"/>
          <w:szCs w:val="28"/>
        </w:rPr>
      </w:pPr>
      <w:r>
        <w:rPr>
          <w:rFonts w:ascii="Times New Roman" w:hAnsi="Times New Roman" w:cs="Times New Roman"/>
          <w:bCs/>
          <w:sz w:val="28"/>
          <w:szCs w:val="28"/>
        </w:rPr>
        <w:t xml:space="preserve">Subpart </w:t>
      </w:r>
      <w:r w:rsidR="007D68E5">
        <w:rPr>
          <w:rFonts w:ascii="Times New Roman" w:hAnsi="Times New Roman" w:cs="Times New Roman"/>
          <w:bCs/>
          <w:sz w:val="28"/>
          <w:szCs w:val="28"/>
        </w:rPr>
        <w:t>(d)</w:t>
      </w:r>
      <w:r>
        <w:rPr>
          <w:rFonts w:ascii="Times New Roman" w:hAnsi="Times New Roman" w:cs="Times New Roman"/>
          <w:bCs/>
          <w:sz w:val="28"/>
          <w:szCs w:val="28"/>
        </w:rPr>
        <w:t>(1) (“Necessity; Timing”)</w:t>
      </w:r>
      <w:r w:rsidR="00335942">
        <w:rPr>
          <w:rFonts w:ascii="Times New Roman" w:hAnsi="Times New Roman" w:cs="Times New Roman"/>
          <w:bCs/>
          <w:sz w:val="28"/>
          <w:szCs w:val="28"/>
        </w:rPr>
        <w:t xml:space="preserve"> requires the residing court to use “best efforts” to consult with the original court if a mental health proceeding is commenced in the </w:t>
      </w:r>
      <w:r w:rsidR="007E68BE">
        <w:rPr>
          <w:rFonts w:ascii="Times New Roman" w:hAnsi="Times New Roman" w:cs="Times New Roman"/>
          <w:bCs/>
          <w:sz w:val="28"/>
          <w:szCs w:val="28"/>
        </w:rPr>
        <w:t xml:space="preserve">residing court and the residing court is aware of the existence of the original court’s treatment order. </w:t>
      </w:r>
      <w:r w:rsidR="007D68E5">
        <w:rPr>
          <w:rFonts w:ascii="Times New Roman" w:hAnsi="Times New Roman" w:cs="Times New Roman"/>
          <w:bCs/>
          <w:sz w:val="28"/>
          <w:szCs w:val="28"/>
        </w:rPr>
        <w:t xml:space="preserve">Unless prevented by an emergency, the consultation should occur as soon as possible but no later than </w:t>
      </w:r>
      <w:r w:rsidR="00887544">
        <w:rPr>
          <w:rFonts w:ascii="Times New Roman" w:hAnsi="Times New Roman" w:cs="Times New Roman"/>
          <w:bCs/>
          <w:sz w:val="28"/>
          <w:szCs w:val="28"/>
        </w:rPr>
        <w:t xml:space="preserve">five business days after the residing court becomes aware of the original court’s treatment order. Neither </w:t>
      </w:r>
      <w:r w:rsidR="00EE14BC">
        <w:rPr>
          <w:rFonts w:ascii="Times New Roman" w:hAnsi="Times New Roman" w:cs="Times New Roman"/>
          <w:bCs/>
          <w:sz w:val="28"/>
          <w:szCs w:val="28"/>
        </w:rPr>
        <w:t>court is required to keep a verbatim record of the consultation.</w:t>
      </w:r>
    </w:p>
    <w:p w14:paraId="0FED3175" w14:textId="2772D6C6" w:rsidR="007F661F" w:rsidRDefault="007F661F" w:rsidP="00D1488D">
      <w:pPr>
        <w:spacing w:line="240" w:lineRule="auto"/>
        <w:ind w:left="720"/>
        <w:jc w:val="both"/>
        <w:rPr>
          <w:rFonts w:ascii="Times New Roman" w:hAnsi="Times New Roman" w:cs="Times New Roman"/>
          <w:b/>
          <w:bCs/>
          <w:sz w:val="28"/>
          <w:szCs w:val="28"/>
        </w:rPr>
      </w:pPr>
      <w:r>
        <w:rPr>
          <w:rFonts w:ascii="Times New Roman" w:hAnsi="Times New Roman" w:cs="Times New Roman"/>
          <w:bCs/>
          <w:sz w:val="28"/>
          <w:szCs w:val="28"/>
        </w:rPr>
        <w:t>Subpart (d)(</w:t>
      </w:r>
      <w:r w:rsidR="003B329A">
        <w:rPr>
          <w:rFonts w:ascii="Times New Roman" w:hAnsi="Times New Roman" w:cs="Times New Roman"/>
          <w:bCs/>
          <w:sz w:val="28"/>
          <w:szCs w:val="28"/>
        </w:rPr>
        <w:t>2</w:t>
      </w:r>
      <w:r>
        <w:rPr>
          <w:rFonts w:ascii="Times New Roman" w:hAnsi="Times New Roman" w:cs="Times New Roman"/>
          <w:bCs/>
          <w:sz w:val="28"/>
          <w:szCs w:val="28"/>
        </w:rPr>
        <w:t>) (“Detention of Patient Pending Consultation”)</w:t>
      </w:r>
      <w:r w:rsidR="002D0FDF">
        <w:rPr>
          <w:rFonts w:ascii="Times New Roman" w:hAnsi="Times New Roman" w:cs="Times New Roman"/>
          <w:bCs/>
          <w:sz w:val="28"/>
          <w:szCs w:val="28"/>
        </w:rPr>
        <w:t xml:space="preserve"> authorizes the residing court to order the patient detained at a behavioral inpatient facility for a period of no more than six business days if, based on its review of both courts’ records relating to the patient, the residing court finds </w:t>
      </w:r>
      <w:r w:rsidR="003B329A">
        <w:rPr>
          <w:rFonts w:ascii="Times New Roman" w:hAnsi="Times New Roman" w:cs="Times New Roman"/>
          <w:bCs/>
          <w:sz w:val="28"/>
          <w:szCs w:val="28"/>
        </w:rPr>
        <w:t xml:space="preserve">all of the following are true: (A) the original court’s treatment order permits inpatient treatment; (B) an emergency exists and the patient requires inpatient treatment </w:t>
      </w:r>
      <w:r w:rsidR="003B329A">
        <w:rPr>
          <w:rFonts w:ascii="Times New Roman" w:hAnsi="Times New Roman" w:cs="Times New Roman"/>
          <w:bCs/>
          <w:sz w:val="28"/>
          <w:szCs w:val="28"/>
        </w:rPr>
        <w:lastRenderedPageBreak/>
        <w:t>before the residing court can consult with the original court; and (C) inpatient treat</w:t>
      </w:r>
      <w:r w:rsidR="00C517F0">
        <w:rPr>
          <w:rFonts w:ascii="Times New Roman" w:hAnsi="Times New Roman" w:cs="Times New Roman"/>
          <w:bCs/>
          <w:sz w:val="28"/>
          <w:szCs w:val="28"/>
        </w:rPr>
        <w:t>m</w:t>
      </w:r>
      <w:r w:rsidR="003B329A">
        <w:rPr>
          <w:rFonts w:ascii="Times New Roman" w:hAnsi="Times New Roman" w:cs="Times New Roman"/>
          <w:bCs/>
          <w:sz w:val="28"/>
          <w:szCs w:val="28"/>
        </w:rPr>
        <w:t xml:space="preserve">ent is appropriate under </w:t>
      </w:r>
      <w:r w:rsidR="00C517F0">
        <w:rPr>
          <w:rFonts w:ascii="Times New Roman" w:hAnsi="Times New Roman" w:cs="Times New Roman"/>
          <w:bCs/>
          <w:sz w:val="28"/>
          <w:szCs w:val="28"/>
        </w:rPr>
        <w:t>A.R.S. § 36-540(E)(5).</w:t>
      </w:r>
    </w:p>
    <w:p w14:paraId="5FF89FE0" w14:textId="7577950E" w:rsidR="00C41927" w:rsidRDefault="00C41927" w:rsidP="00D1488D">
      <w:pPr>
        <w:spacing w:line="240" w:lineRule="auto"/>
        <w:ind w:left="720"/>
        <w:jc w:val="both"/>
        <w:rPr>
          <w:rFonts w:ascii="Times New Roman" w:hAnsi="Times New Roman" w:cs="Times New Roman"/>
          <w:b/>
          <w:bCs/>
          <w:sz w:val="28"/>
          <w:szCs w:val="28"/>
        </w:rPr>
      </w:pPr>
      <w:r>
        <w:rPr>
          <w:rFonts w:ascii="Times New Roman" w:hAnsi="Times New Roman" w:cs="Times New Roman"/>
          <w:bCs/>
          <w:sz w:val="28"/>
          <w:szCs w:val="28"/>
        </w:rPr>
        <w:t xml:space="preserve">Subpart (d)(3) (“Court Action”) requires the </w:t>
      </w:r>
      <w:r w:rsidR="00450D26">
        <w:rPr>
          <w:rFonts w:ascii="Times New Roman" w:hAnsi="Times New Roman" w:cs="Times New Roman"/>
          <w:bCs/>
          <w:sz w:val="28"/>
          <w:szCs w:val="28"/>
        </w:rPr>
        <w:t>two courts, during their consultation, to do all the following: (A) enter orders authorized under the Mental Health Statutes</w:t>
      </w:r>
      <w:r w:rsidR="00D101E0">
        <w:rPr>
          <w:rFonts w:ascii="Times New Roman" w:hAnsi="Times New Roman" w:cs="Times New Roman"/>
          <w:bCs/>
          <w:sz w:val="28"/>
          <w:szCs w:val="28"/>
        </w:rPr>
        <w:t xml:space="preserve"> to effectuate </w:t>
      </w:r>
      <w:r w:rsidR="006C6AEC">
        <w:rPr>
          <w:rFonts w:ascii="Times New Roman" w:hAnsi="Times New Roman" w:cs="Times New Roman"/>
          <w:bCs/>
          <w:sz w:val="28"/>
          <w:szCs w:val="28"/>
        </w:rPr>
        <w:t>or enforce the current treatment order</w:t>
      </w:r>
      <w:r w:rsidR="00BF7F35">
        <w:rPr>
          <w:rFonts w:ascii="Times New Roman" w:hAnsi="Times New Roman" w:cs="Times New Roman"/>
          <w:bCs/>
          <w:sz w:val="28"/>
          <w:szCs w:val="28"/>
        </w:rPr>
        <w:t xml:space="preserve">, with each court entering orders only in its respective case; (B) determine which court will preside over the pending proceeding and whether a hearing on the pending proceeding is necessary; (C) </w:t>
      </w:r>
      <w:r w:rsidR="00CD230D">
        <w:rPr>
          <w:rFonts w:ascii="Times New Roman" w:hAnsi="Times New Roman" w:cs="Times New Roman"/>
          <w:bCs/>
          <w:sz w:val="28"/>
          <w:szCs w:val="28"/>
        </w:rPr>
        <w:t xml:space="preserve">if a hearing is necessary and the patient does not have an attorney, determine which court will appoint an attorney to represent the patient at the hearing; and (D) determine whether venue should be transferred to the residing court (but venue may not be transferred </w:t>
      </w:r>
      <w:r w:rsidR="00D1488D">
        <w:rPr>
          <w:rFonts w:ascii="Times New Roman" w:hAnsi="Times New Roman" w:cs="Times New Roman"/>
          <w:bCs/>
          <w:sz w:val="28"/>
          <w:szCs w:val="28"/>
        </w:rPr>
        <w:t>without giving the parties the opportunity for a hearing on the transfer issue).</w:t>
      </w:r>
    </w:p>
    <w:p w14:paraId="1C16C3FD" w14:textId="0160BC82" w:rsidR="00D1488D" w:rsidRDefault="00D1488D"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Section (e) (“Hearing Regarding Venue”)</w:t>
      </w:r>
      <w:r w:rsidR="009407FC">
        <w:rPr>
          <w:rFonts w:ascii="Times New Roman" w:hAnsi="Times New Roman" w:cs="Times New Roman"/>
          <w:bCs/>
          <w:sz w:val="28"/>
          <w:szCs w:val="28"/>
        </w:rPr>
        <w:t xml:space="preserve"> govern</w:t>
      </w:r>
      <w:r w:rsidR="004F0DAA">
        <w:rPr>
          <w:rFonts w:ascii="Times New Roman" w:hAnsi="Times New Roman" w:cs="Times New Roman"/>
          <w:bCs/>
          <w:sz w:val="28"/>
          <w:szCs w:val="28"/>
        </w:rPr>
        <w:t>s</w:t>
      </w:r>
      <w:r w:rsidR="009407FC">
        <w:rPr>
          <w:rFonts w:ascii="Times New Roman" w:hAnsi="Times New Roman" w:cs="Times New Roman"/>
          <w:bCs/>
          <w:sz w:val="28"/>
          <w:szCs w:val="28"/>
        </w:rPr>
        <w:t xml:space="preserve"> any hearing on the issue of whether venue should be transferred. Subpart </w:t>
      </w:r>
      <w:r w:rsidR="004F0DAA">
        <w:rPr>
          <w:rFonts w:ascii="Times New Roman" w:hAnsi="Times New Roman" w:cs="Times New Roman"/>
          <w:bCs/>
          <w:sz w:val="28"/>
          <w:szCs w:val="28"/>
        </w:rPr>
        <w:t xml:space="preserve">(e)(1) (“Time of Hearing”) requires the original court to set, and hold, the hearing “as soon as practicable.” </w:t>
      </w:r>
      <w:r w:rsidR="00BF24A5">
        <w:rPr>
          <w:rFonts w:ascii="Times New Roman" w:hAnsi="Times New Roman" w:cs="Times New Roman"/>
          <w:bCs/>
          <w:sz w:val="28"/>
          <w:szCs w:val="28"/>
        </w:rPr>
        <w:t>Under subpart (e)(2) (“Notice”), the original court must give the parties in the original court</w:t>
      </w:r>
      <w:r w:rsidR="00475A8A">
        <w:rPr>
          <w:rFonts w:ascii="Times New Roman" w:hAnsi="Times New Roman" w:cs="Times New Roman"/>
          <w:bCs/>
          <w:sz w:val="28"/>
          <w:szCs w:val="28"/>
        </w:rPr>
        <w:t xml:space="preserve"> </w:t>
      </w:r>
      <w:r w:rsidR="00BF24A5">
        <w:rPr>
          <w:rFonts w:ascii="Times New Roman" w:hAnsi="Times New Roman" w:cs="Times New Roman"/>
          <w:bCs/>
          <w:sz w:val="28"/>
          <w:szCs w:val="28"/>
        </w:rPr>
        <w:t xml:space="preserve">written notice of the hearing </w:t>
      </w:r>
      <w:r w:rsidR="00475A8A">
        <w:rPr>
          <w:rFonts w:ascii="Times New Roman" w:hAnsi="Times New Roman" w:cs="Times New Roman"/>
          <w:bCs/>
          <w:sz w:val="28"/>
          <w:szCs w:val="28"/>
        </w:rPr>
        <w:t>by reasonable means, and the residing court must give written notice of the hearing by reasonable means to the county attorney in the residing court and the patient’s attorney in the residing court (if the patient has one).</w:t>
      </w:r>
      <w:r w:rsidR="00E47902">
        <w:rPr>
          <w:rFonts w:ascii="Times New Roman" w:hAnsi="Times New Roman" w:cs="Times New Roman"/>
          <w:bCs/>
          <w:sz w:val="28"/>
          <w:szCs w:val="28"/>
        </w:rPr>
        <w:t xml:space="preserve"> Subpart (e)(3) (“Virtual Appearance”) </w:t>
      </w:r>
      <w:r w:rsidR="003D748D">
        <w:rPr>
          <w:rFonts w:ascii="Times New Roman" w:hAnsi="Times New Roman" w:cs="Times New Roman"/>
          <w:bCs/>
          <w:sz w:val="28"/>
          <w:szCs w:val="28"/>
        </w:rPr>
        <w:t xml:space="preserve">applies proposed Rule 203 (“Virtual Attendance and Testimony”) to the venue hearing. </w:t>
      </w:r>
      <w:r w:rsidR="00997851">
        <w:rPr>
          <w:rFonts w:ascii="Times New Roman" w:hAnsi="Times New Roman" w:cs="Times New Roman"/>
          <w:bCs/>
          <w:sz w:val="28"/>
          <w:szCs w:val="28"/>
        </w:rPr>
        <w:t>Subpart (e)(4) (“Record”) requires the original court to keep a verbatim record of the hearing.</w:t>
      </w:r>
      <w:r w:rsidR="001E5275">
        <w:rPr>
          <w:rFonts w:ascii="Times New Roman" w:hAnsi="Times New Roman" w:cs="Times New Roman"/>
          <w:bCs/>
          <w:sz w:val="28"/>
          <w:szCs w:val="28"/>
        </w:rPr>
        <w:t xml:space="preserve"> Subpart (e)(5) (“Determinations”) directs the original court</w:t>
      </w:r>
      <w:r w:rsidR="00E221DE">
        <w:rPr>
          <w:rFonts w:ascii="Times New Roman" w:hAnsi="Times New Roman" w:cs="Times New Roman"/>
          <w:bCs/>
          <w:sz w:val="28"/>
          <w:szCs w:val="28"/>
        </w:rPr>
        <w:t xml:space="preserve">, at the hearing, </w:t>
      </w:r>
      <w:r w:rsidR="001E5275">
        <w:rPr>
          <w:rFonts w:ascii="Times New Roman" w:hAnsi="Times New Roman" w:cs="Times New Roman"/>
          <w:bCs/>
          <w:sz w:val="28"/>
          <w:szCs w:val="28"/>
        </w:rPr>
        <w:t xml:space="preserve">to determine </w:t>
      </w:r>
      <w:r w:rsidR="00E221DE">
        <w:rPr>
          <w:rFonts w:ascii="Times New Roman" w:hAnsi="Times New Roman" w:cs="Times New Roman"/>
          <w:bCs/>
          <w:sz w:val="28"/>
          <w:szCs w:val="28"/>
        </w:rPr>
        <w:t>whether it will retain venue or transfer venue to the residing court and</w:t>
      </w:r>
      <w:r w:rsidR="002E50CF">
        <w:rPr>
          <w:rFonts w:ascii="Times New Roman" w:hAnsi="Times New Roman" w:cs="Times New Roman"/>
          <w:bCs/>
          <w:sz w:val="28"/>
          <w:szCs w:val="28"/>
        </w:rPr>
        <w:t xml:space="preserve"> permits the original court to determine whether other orders are necessary to facilitate enforcement or administration of the original court’s treatment order.</w:t>
      </w:r>
    </w:p>
    <w:p w14:paraId="667B4327" w14:textId="51AB5353" w:rsidR="007077D0" w:rsidRDefault="007C1316"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Under s</w:t>
      </w:r>
      <w:r w:rsidR="007077D0">
        <w:rPr>
          <w:rFonts w:ascii="Times New Roman" w:hAnsi="Times New Roman" w:cs="Times New Roman"/>
          <w:bCs/>
          <w:sz w:val="28"/>
          <w:szCs w:val="28"/>
        </w:rPr>
        <w:t>ection (f) (“Venue Transfer Factors”)</w:t>
      </w:r>
      <w:r>
        <w:rPr>
          <w:rFonts w:ascii="Times New Roman" w:hAnsi="Times New Roman" w:cs="Times New Roman"/>
          <w:bCs/>
          <w:sz w:val="28"/>
          <w:szCs w:val="28"/>
        </w:rPr>
        <w:t xml:space="preserve">, </w:t>
      </w:r>
      <w:r w:rsidR="0083451A">
        <w:rPr>
          <w:rFonts w:ascii="Times New Roman" w:hAnsi="Times New Roman" w:cs="Times New Roman"/>
          <w:bCs/>
          <w:sz w:val="28"/>
          <w:szCs w:val="28"/>
        </w:rPr>
        <w:t>when determining whether to transfer venue, t</w:t>
      </w:r>
      <w:r>
        <w:rPr>
          <w:rFonts w:ascii="Times New Roman" w:hAnsi="Times New Roman" w:cs="Times New Roman"/>
          <w:bCs/>
          <w:sz w:val="28"/>
          <w:szCs w:val="28"/>
        </w:rPr>
        <w:t xml:space="preserve">he </w:t>
      </w:r>
      <w:r w:rsidR="00B807A7">
        <w:rPr>
          <w:rFonts w:ascii="Times New Roman" w:hAnsi="Times New Roman" w:cs="Times New Roman"/>
          <w:bCs/>
          <w:sz w:val="28"/>
          <w:szCs w:val="28"/>
        </w:rPr>
        <w:t>original court must consider “all relevant factors</w:t>
      </w:r>
      <w:r w:rsidR="0083451A">
        <w:rPr>
          <w:rFonts w:ascii="Times New Roman" w:hAnsi="Times New Roman" w:cs="Times New Roman"/>
          <w:bCs/>
          <w:sz w:val="28"/>
          <w:szCs w:val="28"/>
        </w:rPr>
        <w:t>,</w:t>
      </w:r>
      <w:r w:rsidR="00A52BFC">
        <w:rPr>
          <w:rFonts w:ascii="Times New Roman" w:hAnsi="Times New Roman" w:cs="Times New Roman"/>
          <w:bCs/>
          <w:sz w:val="28"/>
          <w:szCs w:val="28"/>
        </w:rPr>
        <w:t>”</w:t>
      </w:r>
      <w:r w:rsidR="0083451A">
        <w:rPr>
          <w:rFonts w:ascii="Times New Roman" w:hAnsi="Times New Roman" w:cs="Times New Roman"/>
          <w:bCs/>
          <w:sz w:val="28"/>
          <w:szCs w:val="28"/>
        </w:rPr>
        <w:t xml:space="preserve"> including the eight enumerated factors listed in the section.</w:t>
      </w:r>
    </w:p>
    <w:p w14:paraId="3E56062F" w14:textId="443747A7" w:rsidR="0083451A" w:rsidRDefault="00F85C5F"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(g) (“Transfer of Venue by the Original Court”) describes the </w:t>
      </w:r>
      <w:r w:rsidR="00A933D7">
        <w:rPr>
          <w:rFonts w:ascii="Times New Roman" w:hAnsi="Times New Roman" w:cs="Times New Roman"/>
          <w:bCs/>
          <w:sz w:val="28"/>
          <w:szCs w:val="28"/>
        </w:rPr>
        <w:t>process the original court must follow if it decides to transfer venue to the residing court. It has</w:t>
      </w:r>
      <w:r w:rsidR="00AF2216">
        <w:rPr>
          <w:rFonts w:ascii="Times New Roman" w:hAnsi="Times New Roman" w:cs="Times New Roman"/>
          <w:bCs/>
          <w:sz w:val="28"/>
          <w:szCs w:val="28"/>
        </w:rPr>
        <w:t xml:space="preserve"> three subparts. Subpart (g)(1)</w:t>
      </w:r>
      <w:r w:rsidR="00847C0C">
        <w:rPr>
          <w:rFonts w:ascii="Times New Roman" w:hAnsi="Times New Roman" w:cs="Times New Roman"/>
          <w:bCs/>
          <w:sz w:val="28"/>
          <w:szCs w:val="28"/>
        </w:rPr>
        <w:t xml:space="preserve"> (“Venue Transfer Order”)</w:t>
      </w:r>
      <w:r w:rsidR="00AF2216">
        <w:rPr>
          <w:rFonts w:ascii="Times New Roman" w:hAnsi="Times New Roman" w:cs="Times New Roman"/>
          <w:bCs/>
          <w:sz w:val="28"/>
          <w:szCs w:val="28"/>
        </w:rPr>
        <w:t xml:space="preserve"> requires the original court to “promptly” enter the order transferring venue to the residing county and transfer</w:t>
      </w:r>
      <w:r w:rsidR="00A23A6B">
        <w:rPr>
          <w:rFonts w:ascii="Times New Roman" w:hAnsi="Times New Roman" w:cs="Times New Roman"/>
          <w:bCs/>
          <w:sz w:val="28"/>
          <w:szCs w:val="28"/>
        </w:rPr>
        <w:t xml:space="preserve"> the case file. The </w:t>
      </w:r>
      <w:r w:rsidR="009F6AA8">
        <w:rPr>
          <w:rFonts w:ascii="Times New Roman" w:hAnsi="Times New Roman" w:cs="Times New Roman"/>
          <w:bCs/>
          <w:sz w:val="28"/>
          <w:szCs w:val="28"/>
        </w:rPr>
        <w:t>transfer order also must (A) include the expiration date of the treatment order and the number of inpatient days used and remaining; (B)</w:t>
      </w:r>
      <w:r>
        <w:rPr>
          <w:rFonts w:ascii="Times New Roman" w:hAnsi="Times New Roman" w:cs="Times New Roman"/>
          <w:bCs/>
          <w:sz w:val="28"/>
          <w:szCs w:val="28"/>
        </w:rPr>
        <w:t xml:space="preserve"> </w:t>
      </w:r>
      <w:r w:rsidR="009F6AA8">
        <w:rPr>
          <w:rFonts w:ascii="Times New Roman" w:hAnsi="Times New Roman" w:cs="Times New Roman"/>
          <w:bCs/>
          <w:sz w:val="28"/>
          <w:szCs w:val="28"/>
        </w:rPr>
        <w:t>relieve the patient’s attorney in the original court of any further duties to the patient; and (C) relieve</w:t>
      </w:r>
      <w:r w:rsidR="00AF4095">
        <w:rPr>
          <w:rFonts w:ascii="Times New Roman" w:hAnsi="Times New Roman" w:cs="Times New Roman"/>
          <w:bCs/>
          <w:sz w:val="28"/>
          <w:szCs w:val="28"/>
        </w:rPr>
        <w:t xml:space="preserve"> the outpatient</w:t>
      </w:r>
      <w:r w:rsidR="007D17AB">
        <w:rPr>
          <w:rFonts w:ascii="Times New Roman" w:hAnsi="Times New Roman" w:cs="Times New Roman"/>
          <w:bCs/>
          <w:sz w:val="28"/>
          <w:szCs w:val="28"/>
        </w:rPr>
        <w:t xml:space="preserve"> treatment</w:t>
      </w:r>
      <w:r w:rsidR="00AF4095">
        <w:rPr>
          <w:rFonts w:ascii="Times New Roman" w:hAnsi="Times New Roman" w:cs="Times New Roman"/>
          <w:bCs/>
          <w:sz w:val="28"/>
          <w:szCs w:val="28"/>
        </w:rPr>
        <w:t xml:space="preserve"> provider ordered to oversee treatment pursuant to </w:t>
      </w:r>
      <w:r w:rsidR="00AF4095">
        <w:rPr>
          <w:rFonts w:ascii="Times New Roman" w:hAnsi="Times New Roman" w:cs="Times New Roman"/>
          <w:bCs/>
          <w:sz w:val="28"/>
          <w:szCs w:val="28"/>
        </w:rPr>
        <w:lastRenderedPageBreak/>
        <w:t>the original court’s order of any further duty</w:t>
      </w:r>
      <w:r w:rsidR="007404F6">
        <w:rPr>
          <w:rFonts w:ascii="Times New Roman" w:hAnsi="Times New Roman" w:cs="Times New Roman"/>
          <w:bCs/>
          <w:sz w:val="28"/>
          <w:szCs w:val="28"/>
        </w:rPr>
        <w:t xml:space="preserve"> to</w:t>
      </w:r>
      <w:r w:rsidR="00AF4095">
        <w:rPr>
          <w:rFonts w:ascii="Times New Roman" w:hAnsi="Times New Roman" w:cs="Times New Roman"/>
          <w:bCs/>
          <w:sz w:val="28"/>
          <w:szCs w:val="28"/>
        </w:rPr>
        <w:t xml:space="preserve"> provide or oversee the patient’s treatment.</w:t>
      </w:r>
      <w:r w:rsidR="000B0156">
        <w:rPr>
          <w:rFonts w:ascii="Times New Roman" w:hAnsi="Times New Roman" w:cs="Times New Roman"/>
          <w:bCs/>
          <w:sz w:val="28"/>
          <w:szCs w:val="28"/>
        </w:rPr>
        <w:t xml:space="preserve"> Subpart (g)(2)</w:t>
      </w:r>
      <w:r w:rsidR="00847C0C">
        <w:rPr>
          <w:rFonts w:ascii="Times New Roman" w:hAnsi="Times New Roman" w:cs="Times New Roman"/>
          <w:bCs/>
          <w:sz w:val="28"/>
          <w:szCs w:val="28"/>
        </w:rPr>
        <w:t xml:space="preserve"> (“Venue Transfer Fee”)</w:t>
      </w:r>
      <w:r w:rsidR="000B0156">
        <w:rPr>
          <w:rFonts w:ascii="Times New Roman" w:hAnsi="Times New Roman" w:cs="Times New Roman"/>
          <w:bCs/>
          <w:sz w:val="28"/>
          <w:szCs w:val="28"/>
        </w:rPr>
        <w:t xml:space="preserve"> states that the change of venue is exempt from the transmittal fee under A.R.S. § 12-284. Subpart (g)(3)</w:t>
      </w:r>
      <w:r w:rsidR="00847C0C">
        <w:rPr>
          <w:rFonts w:ascii="Times New Roman" w:hAnsi="Times New Roman" w:cs="Times New Roman"/>
          <w:bCs/>
          <w:sz w:val="28"/>
          <w:szCs w:val="28"/>
        </w:rPr>
        <w:t xml:space="preserve"> (“Delay</w:t>
      </w:r>
      <w:r w:rsidR="000579D3">
        <w:rPr>
          <w:rFonts w:ascii="Times New Roman" w:hAnsi="Times New Roman" w:cs="Times New Roman"/>
          <w:bCs/>
          <w:sz w:val="28"/>
          <w:szCs w:val="28"/>
        </w:rPr>
        <w:t>ing</w:t>
      </w:r>
      <w:r w:rsidR="00847C0C">
        <w:rPr>
          <w:rFonts w:ascii="Times New Roman" w:hAnsi="Times New Roman" w:cs="Times New Roman"/>
          <w:bCs/>
          <w:sz w:val="28"/>
          <w:szCs w:val="28"/>
        </w:rPr>
        <w:t xml:space="preserve"> Transfer of Venue”) explains that an order transferring venue under proposed Rule 409 is subject to the provisions of proposed Rule 211</w:t>
      </w:r>
      <w:r w:rsidR="007E3F23">
        <w:rPr>
          <w:rFonts w:ascii="Times New Roman" w:hAnsi="Times New Roman" w:cs="Times New Roman"/>
          <w:bCs/>
          <w:sz w:val="28"/>
          <w:szCs w:val="28"/>
        </w:rPr>
        <w:t xml:space="preserve"> (“</w:t>
      </w:r>
      <w:r w:rsidR="00D37A5A">
        <w:rPr>
          <w:rFonts w:ascii="Times New Roman" w:hAnsi="Times New Roman" w:cs="Times New Roman"/>
          <w:bCs/>
          <w:sz w:val="28"/>
          <w:szCs w:val="28"/>
        </w:rPr>
        <w:t>Delaying a Change of Venue</w:t>
      </w:r>
      <w:r w:rsidR="007E3F23">
        <w:rPr>
          <w:rFonts w:ascii="Times New Roman" w:hAnsi="Times New Roman" w:cs="Times New Roman"/>
          <w:bCs/>
          <w:sz w:val="28"/>
          <w:szCs w:val="28"/>
        </w:rPr>
        <w:t>”)</w:t>
      </w:r>
      <w:r w:rsidR="00847C0C">
        <w:rPr>
          <w:rFonts w:ascii="Times New Roman" w:hAnsi="Times New Roman" w:cs="Times New Roman"/>
          <w:bCs/>
          <w:sz w:val="28"/>
          <w:szCs w:val="28"/>
        </w:rPr>
        <w:t>, which</w:t>
      </w:r>
      <w:r w:rsidR="00947BE1">
        <w:rPr>
          <w:rFonts w:ascii="Times New Roman" w:hAnsi="Times New Roman" w:cs="Times New Roman"/>
          <w:bCs/>
          <w:sz w:val="28"/>
          <w:szCs w:val="28"/>
        </w:rPr>
        <w:t xml:space="preserve"> delays the change of venue until the time for appeal has run and, if a timely notice of appeal is filed, until the record has been transmitted to the appellate court.</w:t>
      </w:r>
    </w:p>
    <w:p w14:paraId="11CD2A43" w14:textId="1895DAE1" w:rsidR="00C2051A" w:rsidRDefault="001D6EC3"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As suggested by its title, s</w:t>
      </w:r>
      <w:r w:rsidR="00C2051A">
        <w:rPr>
          <w:rFonts w:ascii="Times New Roman" w:hAnsi="Times New Roman" w:cs="Times New Roman"/>
          <w:bCs/>
          <w:sz w:val="28"/>
          <w:szCs w:val="28"/>
        </w:rPr>
        <w:t xml:space="preserve">ection (h) (“Action by the Residing Court Upon Transfer of Venue”) </w:t>
      </w:r>
      <w:r w:rsidR="000D7804">
        <w:rPr>
          <w:rFonts w:ascii="Times New Roman" w:hAnsi="Times New Roman" w:cs="Times New Roman"/>
          <w:bCs/>
          <w:sz w:val="28"/>
          <w:szCs w:val="28"/>
        </w:rPr>
        <w:t xml:space="preserve">provides directions to the residing court (including the clerk of the residing court) after venue has been transferred. </w:t>
      </w:r>
      <w:r w:rsidR="001879BF">
        <w:rPr>
          <w:rFonts w:ascii="Times New Roman" w:hAnsi="Times New Roman" w:cs="Times New Roman"/>
          <w:bCs/>
          <w:sz w:val="28"/>
          <w:szCs w:val="28"/>
        </w:rPr>
        <w:t>The clerk of the residing court must file the transfer order and the case file in its case management system. The residing court clerk also must notify the or</w:t>
      </w:r>
      <w:r w:rsidR="00732EED">
        <w:rPr>
          <w:rFonts w:ascii="Times New Roman" w:hAnsi="Times New Roman" w:cs="Times New Roman"/>
          <w:bCs/>
          <w:sz w:val="28"/>
          <w:szCs w:val="28"/>
        </w:rPr>
        <w:t xml:space="preserve">iginal court clerk and those entitled to notice under subpart (e)(2) of the residing court’s case number. The residing court must enter an order affirming the expiration date of the treatment order and specifying the remaining number of inpatient days </w:t>
      </w:r>
      <w:r w:rsidR="001176AB">
        <w:rPr>
          <w:rFonts w:ascii="Times New Roman" w:hAnsi="Times New Roman" w:cs="Times New Roman"/>
          <w:bCs/>
          <w:sz w:val="28"/>
          <w:szCs w:val="28"/>
        </w:rPr>
        <w:t>under the treatment order. If appropriate, the residing court must appoint an attorney for the patient. Last, the residing court must enter an order appointing the appropriate treatment agency to provide or oversee the patient’s treatment consistent with any other orders.</w:t>
      </w:r>
    </w:p>
    <w:p w14:paraId="58CB013E" w14:textId="175BE00D" w:rsidR="00494E4C" w:rsidRPr="005B0746" w:rsidRDefault="00494E4C" w:rsidP="00282D69">
      <w:pPr>
        <w:keepNext/>
        <w:spacing w:line="240" w:lineRule="auto"/>
        <w:jc w:val="both"/>
        <w:rPr>
          <w:rFonts w:ascii="Times New Roman" w:hAnsi="Times New Roman" w:cs="Times New Roman"/>
          <w:b/>
          <w:bCs/>
          <w:sz w:val="28"/>
          <w:szCs w:val="28"/>
        </w:rPr>
      </w:pPr>
      <w:r w:rsidRPr="005B0746">
        <w:rPr>
          <w:rFonts w:ascii="Times New Roman" w:hAnsi="Times New Roman" w:cs="Times New Roman"/>
          <w:b/>
          <w:bCs/>
          <w:sz w:val="28"/>
          <w:szCs w:val="28"/>
          <w:u w:val="single"/>
        </w:rPr>
        <w:t>Rule 410. Judicial Review</w:t>
      </w:r>
    </w:p>
    <w:p w14:paraId="473732B2" w14:textId="3AAF11F6" w:rsidR="00494E4C" w:rsidRDefault="00987B12"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A.R.S. § 36-546 </w:t>
      </w:r>
      <w:r w:rsidR="00710A8D">
        <w:rPr>
          <w:rFonts w:ascii="Times New Roman" w:hAnsi="Times New Roman" w:cs="Times New Roman"/>
          <w:bCs/>
          <w:sz w:val="28"/>
          <w:szCs w:val="28"/>
        </w:rPr>
        <w:t xml:space="preserve">provides the patient with a right to judicial review of the COT. Proposed Rule 410, which has four sections, </w:t>
      </w:r>
      <w:r w:rsidR="00032FD4">
        <w:rPr>
          <w:rFonts w:ascii="Times New Roman" w:hAnsi="Times New Roman" w:cs="Times New Roman"/>
          <w:bCs/>
          <w:sz w:val="28"/>
          <w:szCs w:val="28"/>
        </w:rPr>
        <w:t>governs</w:t>
      </w:r>
      <w:r w:rsidR="00710A8D">
        <w:rPr>
          <w:rFonts w:ascii="Times New Roman" w:hAnsi="Times New Roman" w:cs="Times New Roman"/>
          <w:bCs/>
          <w:sz w:val="28"/>
          <w:szCs w:val="28"/>
        </w:rPr>
        <w:t xml:space="preserve"> the judicial review process.</w:t>
      </w:r>
    </w:p>
    <w:p w14:paraId="42BFCD28" w14:textId="4C6A0CAB" w:rsidR="00710A8D" w:rsidRPr="005B0746" w:rsidRDefault="00710A8D" w:rsidP="00D153DA">
      <w:pPr>
        <w:spacing w:line="240" w:lineRule="auto"/>
        <w:jc w:val="both"/>
        <w:rPr>
          <w:rFonts w:ascii="Times New Roman" w:hAnsi="Times New Roman" w:cs="Times New Roman"/>
          <w:b/>
          <w:bCs/>
          <w:sz w:val="28"/>
          <w:szCs w:val="28"/>
        </w:rPr>
      </w:pPr>
      <w:r w:rsidRPr="005B0746">
        <w:rPr>
          <w:rFonts w:ascii="Times New Roman" w:hAnsi="Times New Roman" w:cs="Times New Roman"/>
          <w:bCs/>
          <w:sz w:val="28"/>
          <w:szCs w:val="28"/>
        </w:rPr>
        <w:t xml:space="preserve">Section (a) (“Generally”) explains that judicial review “is an opportunity </w:t>
      </w:r>
      <w:r w:rsidR="00686051" w:rsidRPr="005B0746">
        <w:rPr>
          <w:rFonts w:ascii="Times New Roman" w:hAnsi="Times New Roman" w:cs="Times New Roman"/>
          <w:bCs/>
          <w:sz w:val="28"/>
          <w:szCs w:val="28"/>
        </w:rPr>
        <w:t xml:space="preserve">for </w:t>
      </w:r>
      <w:r w:rsidRPr="005B0746">
        <w:rPr>
          <w:rFonts w:ascii="Times New Roman" w:hAnsi="Times New Roman" w:cs="Times New Roman"/>
          <w:bCs/>
          <w:sz w:val="28"/>
          <w:szCs w:val="28"/>
        </w:rPr>
        <w:t>a patient or a p</w:t>
      </w:r>
      <w:r w:rsidR="00AD662A" w:rsidRPr="005B0746">
        <w:rPr>
          <w:rFonts w:ascii="Times New Roman" w:hAnsi="Times New Roman" w:cs="Times New Roman"/>
          <w:bCs/>
          <w:sz w:val="28"/>
          <w:szCs w:val="28"/>
        </w:rPr>
        <w:t xml:space="preserve">erson acting on behalf of a patient to request the patient’s release from court-ordered treatment.”  It further clarifies that </w:t>
      </w:r>
      <w:r w:rsidR="00967A76" w:rsidRPr="005B0746">
        <w:rPr>
          <w:rFonts w:ascii="Times New Roman" w:hAnsi="Times New Roman" w:cs="Times New Roman"/>
          <w:bCs/>
          <w:sz w:val="28"/>
          <w:szCs w:val="28"/>
        </w:rPr>
        <w:t>judicial review “is not available for an issue that has an administrative remedy under Arizona Administrative Code Title 9, Chapter 21.”</w:t>
      </w:r>
    </w:p>
    <w:p w14:paraId="392FE2CA" w14:textId="7ABDB563" w:rsidR="00967A76" w:rsidRDefault="006D6003"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(b) (“Procedure”) requires that a request for release by judicial review be made “in writing as provided in A.R.S. § 36-546.” </w:t>
      </w:r>
      <w:r w:rsidR="00470570">
        <w:rPr>
          <w:rFonts w:ascii="Times New Roman" w:hAnsi="Times New Roman" w:cs="Times New Roman"/>
          <w:bCs/>
          <w:sz w:val="28"/>
          <w:szCs w:val="28"/>
        </w:rPr>
        <w:t xml:space="preserve">Under that statute, the request </w:t>
      </w:r>
      <w:r w:rsidR="00F17D71">
        <w:rPr>
          <w:rFonts w:ascii="Times New Roman" w:hAnsi="Times New Roman" w:cs="Times New Roman"/>
          <w:bCs/>
          <w:sz w:val="28"/>
          <w:szCs w:val="28"/>
        </w:rPr>
        <w:t>may be</w:t>
      </w:r>
      <w:r w:rsidR="00470570">
        <w:rPr>
          <w:rFonts w:ascii="Times New Roman" w:hAnsi="Times New Roman" w:cs="Times New Roman"/>
          <w:bCs/>
          <w:sz w:val="28"/>
          <w:szCs w:val="28"/>
        </w:rPr>
        <w:t xml:space="preserve"> </w:t>
      </w:r>
      <w:r w:rsidR="00216539">
        <w:rPr>
          <w:rFonts w:ascii="Times New Roman" w:hAnsi="Times New Roman" w:cs="Times New Roman"/>
          <w:bCs/>
          <w:sz w:val="28"/>
          <w:szCs w:val="28"/>
        </w:rPr>
        <w:t>“presented</w:t>
      </w:r>
      <w:r w:rsidR="00470570">
        <w:rPr>
          <w:rFonts w:ascii="Times New Roman" w:hAnsi="Times New Roman" w:cs="Times New Roman"/>
          <w:bCs/>
          <w:sz w:val="28"/>
          <w:szCs w:val="28"/>
        </w:rPr>
        <w:t xml:space="preserve"> to </w:t>
      </w:r>
      <w:r w:rsidR="00216539">
        <w:rPr>
          <w:rFonts w:ascii="Times New Roman" w:hAnsi="Times New Roman" w:cs="Times New Roman"/>
          <w:bCs/>
          <w:sz w:val="28"/>
          <w:szCs w:val="28"/>
        </w:rPr>
        <w:t xml:space="preserve">any member of the treatment staff of </w:t>
      </w:r>
      <w:r w:rsidR="00470570">
        <w:rPr>
          <w:rFonts w:ascii="Times New Roman" w:hAnsi="Times New Roman" w:cs="Times New Roman"/>
          <w:bCs/>
          <w:sz w:val="28"/>
          <w:szCs w:val="28"/>
        </w:rPr>
        <w:t xml:space="preserve">the agency </w:t>
      </w:r>
      <w:r w:rsidR="00216539">
        <w:rPr>
          <w:rFonts w:ascii="Times New Roman" w:hAnsi="Times New Roman" w:cs="Times New Roman"/>
          <w:bCs/>
          <w:sz w:val="28"/>
          <w:szCs w:val="28"/>
        </w:rPr>
        <w:t>providing the patient’s treatment</w:t>
      </w:r>
      <w:r w:rsidR="005A7943">
        <w:rPr>
          <w:rFonts w:ascii="Times New Roman" w:hAnsi="Times New Roman" w:cs="Times New Roman"/>
          <w:bCs/>
          <w:sz w:val="28"/>
          <w:szCs w:val="28"/>
        </w:rPr>
        <w:t>.</w:t>
      </w:r>
      <w:r w:rsidR="00F17D71">
        <w:rPr>
          <w:rFonts w:ascii="Times New Roman" w:hAnsi="Times New Roman" w:cs="Times New Roman"/>
          <w:bCs/>
          <w:sz w:val="28"/>
          <w:szCs w:val="28"/>
        </w:rPr>
        <w:t>”</w:t>
      </w:r>
      <w:r w:rsidR="005A634D">
        <w:rPr>
          <w:rFonts w:ascii="Times New Roman" w:hAnsi="Times New Roman" w:cs="Times New Roman"/>
          <w:bCs/>
          <w:sz w:val="28"/>
          <w:szCs w:val="28"/>
        </w:rPr>
        <w:t xml:space="preserve"> </w:t>
      </w:r>
      <w:r w:rsidR="005A7943">
        <w:rPr>
          <w:rFonts w:ascii="Times New Roman" w:hAnsi="Times New Roman" w:cs="Times New Roman"/>
          <w:bCs/>
          <w:sz w:val="28"/>
          <w:szCs w:val="28"/>
        </w:rPr>
        <w:t>The medical director of that agency</w:t>
      </w:r>
      <w:r w:rsidR="005A634D">
        <w:rPr>
          <w:rFonts w:ascii="Times New Roman" w:hAnsi="Times New Roman" w:cs="Times New Roman"/>
          <w:bCs/>
          <w:sz w:val="28"/>
          <w:szCs w:val="28"/>
        </w:rPr>
        <w:t xml:space="preserve"> then must file the request with the court</w:t>
      </w:r>
      <w:r w:rsidR="005A7943">
        <w:rPr>
          <w:rFonts w:ascii="Times New Roman" w:hAnsi="Times New Roman" w:cs="Times New Roman"/>
          <w:bCs/>
          <w:sz w:val="28"/>
          <w:szCs w:val="28"/>
        </w:rPr>
        <w:t xml:space="preserve"> within three days of receipt of the request</w:t>
      </w:r>
      <w:r w:rsidR="005A634D">
        <w:rPr>
          <w:rFonts w:ascii="Times New Roman" w:hAnsi="Times New Roman" w:cs="Times New Roman"/>
          <w:bCs/>
          <w:sz w:val="28"/>
          <w:szCs w:val="28"/>
        </w:rPr>
        <w:t>. Section (</w:t>
      </w:r>
      <w:r w:rsidR="00C9257B">
        <w:rPr>
          <w:rFonts w:ascii="Times New Roman" w:hAnsi="Times New Roman" w:cs="Times New Roman"/>
          <w:bCs/>
          <w:sz w:val="28"/>
          <w:szCs w:val="28"/>
        </w:rPr>
        <w:t>b</w:t>
      </w:r>
      <w:r w:rsidR="005A634D">
        <w:rPr>
          <w:rFonts w:ascii="Times New Roman" w:hAnsi="Times New Roman" w:cs="Times New Roman"/>
          <w:bCs/>
          <w:sz w:val="28"/>
          <w:szCs w:val="28"/>
        </w:rPr>
        <w:t>)</w:t>
      </w:r>
      <w:r w:rsidR="007802E1">
        <w:rPr>
          <w:rFonts w:ascii="Times New Roman" w:hAnsi="Times New Roman" w:cs="Times New Roman"/>
          <w:bCs/>
          <w:sz w:val="28"/>
          <w:szCs w:val="28"/>
        </w:rPr>
        <w:t xml:space="preserve"> of proposed Rule 410</w:t>
      </w:r>
      <w:r w:rsidR="005A634D">
        <w:rPr>
          <w:rFonts w:ascii="Times New Roman" w:hAnsi="Times New Roman" w:cs="Times New Roman"/>
          <w:bCs/>
          <w:sz w:val="28"/>
          <w:szCs w:val="28"/>
        </w:rPr>
        <w:t xml:space="preserve"> </w:t>
      </w:r>
      <w:r w:rsidR="00F03AE1">
        <w:rPr>
          <w:rFonts w:ascii="Times New Roman" w:hAnsi="Times New Roman" w:cs="Times New Roman"/>
          <w:bCs/>
          <w:sz w:val="28"/>
          <w:szCs w:val="28"/>
        </w:rPr>
        <w:t>permits</w:t>
      </w:r>
      <w:r w:rsidR="005A634D">
        <w:rPr>
          <w:rFonts w:ascii="Times New Roman" w:hAnsi="Times New Roman" w:cs="Times New Roman"/>
          <w:bCs/>
          <w:sz w:val="28"/>
          <w:szCs w:val="28"/>
        </w:rPr>
        <w:t xml:space="preserve"> the agen</w:t>
      </w:r>
      <w:r w:rsidR="00F03AE1">
        <w:rPr>
          <w:rFonts w:ascii="Times New Roman" w:hAnsi="Times New Roman" w:cs="Times New Roman"/>
          <w:bCs/>
          <w:sz w:val="28"/>
          <w:szCs w:val="28"/>
        </w:rPr>
        <w:t>cy</w:t>
      </w:r>
      <w:r w:rsidR="005A634D">
        <w:rPr>
          <w:rFonts w:ascii="Times New Roman" w:hAnsi="Times New Roman" w:cs="Times New Roman"/>
          <w:bCs/>
          <w:sz w:val="28"/>
          <w:szCs w:val="28"/>
        </w:rPr>
        <w:t>, when filing the request with the court,</w:t>
      </w:r>
      <w:r w:rsidR="00B9062A" w:rsidRPr="00B9062A">
        <w:rPr>
          <w:rFonts w:ascii="Times New Roman" w:hAnsi="Times New Roman" w:cs="Times New Roman"/>
          <w:bCs/>
          <w:sz w:val="28"/>
          <w:szCs w:val="28"/>
        </w:rPr>
        <w:t xml:space="preserve"> </w:t>
      </w:r>
      <w:r w:rsidR="00407A0E">
        <w:rPr>
          <w:rFonts w:ascii="Times New Roman" w:hAnsi="Times New Roman" w:cs="Times New Roman"/>
          <w:bCs/>
          <w:sz w:val="28"/>
          <w:szCs w:val="28"/>
        </w:rPr>
        <w:t xml:space="preserve">to </w:t>
      </w:r>
      <w:r w:rsidR="00B9062A">
        <w:rPr>
          <w:rFonts w:ascii="Times New Roman" w:hAnsi="Times New Roman" w:cs="Times New Roman"/>
          <w:bCs/>
          <w:sz w:val="28"/>
          <w:szCs w:val="28"/>
        </w:rPr>
        <w:t>also</w:t>
      </w:r>
      <w:r w:rsidR="005A634D">
        <w:rPr>
          <w:rFonts w:ascii="Times New Roman" w:hAnsi="Times New Roman" w:cs="Times New Roman"/>
          <w:bCs/>
          <w:sz w:val="28"/>
          <w:szCs w:val="28"/>
        </w:rPr>
        <w:t xml:space="preserve"> </w:t>
      </w:r>
      <w:r w:rsidR="00F03AE1">
        <w:rPr>
          <w:rFonts w:ascii="Times New Roman" w:hAnsi="Times New Roman" w:cs="Times New Roman"/>
          <w:bCs/>
          <w:sz w:val="28"/>
          <w:szCs w:val="28"/>
        </w:rPr>
        <w:t>file the agency’s position regarding the requested relief.</w:t>
      </w:r>
      <w:r w:rsidR="00C9257B">
        <w:rPr>
          <w:rFonts w:ascii="Times New Roman" w:hAnsi="Times New Roman" w:cs="Times New Roman"/>
          <w:bCs/>
          <w:sz w:val="28"/>
          <w:szCs w:val="28"/>
        </w:rPr>
        <w:t xml:space="preserve"> If the patient is not represented by an attorney, the court must appoint an attorney </w:t>
      </w:r>
      <w:r w:rsidR="00256B52">
        <w:rPr>
          <w:rFonts w:ascii="Times New Roman" w:hAnsi="Times New Roman" w:cs="Times New Roman"/>
          <w:bCs/>
          <w:sz w:val="28"/>
          <w:szCs w:val="28"/>
        </w:rPr>
        <w:t>to represent the patient</w:t>
      </w:r>
      <w:r w:rsidR="00837F48">
        <w:rPr>
          <w:rFonts w:ascii="Times New Roman" w:hAnsi="Times New Roman" w:cs="Times New Roman"/>
          <w:bCs/>
          <w:sz w:val="28"/>
          <w:szCs w:val="28"/>
        </w:rPr>
        <w:t xml:space="preserve"> within two business days after the request is filed</w:t>
      </w:r>
      <w:r w:rsidR="00256B52">
        <w:rPr>
          <w:rFonts w:ascii="Times New Roman" w:hAnsi="Times New Roman" w:cs="Times New Roman"/>
          <w:bCs/>
          <w:sz w:val="28"/>
          <w:szCs w:val="28"/>
        </w:rPr>
        <w:t xml:space="preserve">. The agency must provide copies of the </w:t>
      </w:r>
      <w:r w:rsidR="00256B52">
        <w:rPr>
          <w:rFonts w:ascii="Times New Roman" w:hAnsi="Times New Roman" w:cs="Times New Roman"/>
          <w:bCs/>
          <w:sz w:val="28"/>
          <w:szCs w:val="28"/>
        </w:rPr>
        <w:lastRenderedPageBreak/>
        <w:t xml:space="preserve">patient’s request and the agency’s position </w:t>
      </w:r>
      <w:r w:rsidR="00D47053">
        <w:rPr>
          <w:rFonts w:ascii="Times New Roman" w:hAnsi="Times New Roman" w:cs="Times New Roman"/>
          <w:bCs/>
          <w:sz w:val="28"/>
          <w:szCs w:val="28"/>
        </w:rPr>
        <w:t>(if any) to the patient’s attorney and guardian (if any).</w:t>
      </w:r>
    </w:p>
    <w:p w14:paraId="0FD92007" w14:textId="15B67486" w:rsidR="007802E1" w:rsidRDefault="007802E1"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(c) (“Disposition; Hearing”) </w:t>
      </w:r>
      <w:r w:rsidR="0036252B">
        <w:rPr>
          <w:rFonts w:ascii="Times New Roman" w:hAnsi="Times New Roman" w:cs="Times New Roman"/>
          <w:bCs/>
          <w:sz w:val="28"/>
          <w:szCs w:val="28"/>
        </w:rPr>
        <w:t xml:space="preserve">has three </w:t>
      </w:r>
      <w:r w:rsidR="00145778">
        <w:rPr>
          <w:rFonts w:ascii="Times New Roman" w:hAnsi="Times New Roman" w:cs="Times New Roman"/>
          <w:bCs/>
          <w:sz w:val="28"/>
          <w:szCs w:val="28"/>
        </w:rPr>
        <w:t>subparts</w:t>
      </w:r>
      <w:r w:rsidR="0036252B">
        <w:rPr>
          <w:rFonts w:ascii="Times New Roman" w:hAnsi="Times New Roman" w:cs="Times New Roman"/>
          <w:bCs/>
          <w:sz w:val="28"/>
          <w:szCs w:val="28"/>
        </w:rPr>
        <w:t xml:space="preserve">. The first permits the court, without a hearing, to grant or deny the request for release </w:t>
      </w:r>
      <w:r w:rsidR="00261DA5">
        <w:rPr>
          <w:rFonts w:ascii="Times New Roman" w:hAnsi="Times New Roman" w:cs="Times New Roman"/>
          <w:bCs/>
          <w:sz w:val="28"/>
          <w:szCs w:val="28"/>
        </w:rPr>
        <w:t xml:space="preserve">based solely on the material presented by the patient and the agency, but </w:t>
      </w:r>
      <w:r w:rsidR="00FB201B">
        <w:rPr>
          <w:rFonts w:ascii="Times New Roman" w:hAnsi="Times New Roman" w:cs="Times New Roman"/>
          <w:bCs/>
          <w:sz w:val="28"/>
          <w:szCs w:val="28"/>
        </w:rPr>
        <w:t xml:space="preserve">it </w:t>
      </w:r>
      <w:r w:rsidR="00261DA5">
        <w:rPr>
          <w:rFonts w:ascii="Times New Roman" w:hAnsi="Times New Roman" w:cs="Times New Roman"/>
          <w:bCs/>
          <w:sz w:val="28"/>
          <w:szCs w:val="28"/>
        </w:rPr>
        <w:t xml:space="preserve">prohibits the court from granting the request for relief without providing a deadline for the county attorney and the agency(ies) responsible for the patient’s treatment to file a response. The second </w:t>
      </w:r>
      <w:r w:rsidR="0062147A">
        <w:rPr>
          <w:rFonts w:ascii="Times New Roman" w:hAnsi="Times New Roman" w:cs="Times New Roman"/>
          <w:bCs/>
          <w:sz w:val="28"/>
          <w:szCs w:val="28"/>
        </w:rPr>
        <w:t xml:space="preserve">requires the patient’s attorney, if requesting an evidentiary hearing, to file an affidavit that states the need for the hearing and the specific reasons why a hearing is necessary. The court then may grant or deny the request for hearing. The third </w:t>
      </w:r>
      <w:r w:rsidR="00A401E3">
        <w:rPr>
          <w:rFonts w:ascii="Times New Roman" w:hAnsi="Times New Roman" w:cs="Times New Roman"/>
          <w:bCs/>
          <w:sz w:val="28"/>
          <w:szCs w:val="28"/>
        </w:rPr>
        <w:t>requires the court, if setting a hearing, to determine what disclosure and discovery orders, if any, are appropriate.</w:t>
      </w:r>
    </w:p>
    <w:p w14:paraId="147B874B" w14:textId="18609CC1" w:rsidR="00A401E3" w:rsidRDefault="00A401E3" w:rsidP="00D153DA">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Section (d) (“Burden of Proof”) </w:t>
      </w:r>
      <w:r w:rsidR="00643BD6">
        <w:rPr>
          <w:rFonts w:ascii="Times New Roman" w:hAnsi="Times New Roman" w:cs="Times New Roman"/>
          <w:bCs/>
          <w:sz w:val="28"/>
          <w:szCs w:val="28"/>
        </w:rPr>
        <w:t>states that the person who is requesting the patient’s release has the burden of proving by clear and convincing evidence that the patient is entitled to be released from the COT.</w:t>
      </w:r>
    </w:p>
    <w:p w14:paraId="3CABE72C" w14:textId="13A0FA9F" w:rsidR="00F85F0D" w:rsidRPr="005C6AE2" w:rsidRDefault="00F85F0D" w:rsidP="00FD7F5A">
      <w:pPr>
        <w:pStyle w:val="NoSpacing"/>
        <w:keepNext/>
        <w:spacing w:after="160"/>
        <w:jc w:val="both"/>
        <w:rPr>
          <w:rFonts w:ascii="Times New Roman" w:hAnsi="Times New Roman" w:cs="Times New Roman"/>
          <w:b/>
          <w:bCs/>
          <w:sz w:val="36"/>
          <w:szCs w:val="36"/>
          <w:u w:val="double"/>
        </w:rPr>
      </w:pPr>
      <w:r w:rsidRPr="005C6AE2">
        <w:rPr>
          <w:rFonts w:ascii="Times New Roman" w:hAnsi="Times New Roman" w:cs="Times New Roman"/>
          <w:b/>
          <w:bCs/>
          <w:sz w:val="36"/>
          <w:szCs w:val="36"/>
          <w:u w:val="double"/>
        </w:rPr>
        <w:t xml:space="preserve">PART V. </w:t>
      </w:r>
      <w:r>
        <w:rPr>
          <w:rFonts w:ascii="Times New Roman" w:hAnsi="Times New Roman" w:cs="Times New Roman"/>
          <w:b/>
          <w:bCs/>
          <w:sz w:val="36"/>
          <w:szCs w:val="36"/>
          <w:u w:val="double"/>
        </w:rPr>
        <w:t>PROCEEDINGS FOR CONTINUED COURT-ORDERED TREATMENT</w:t>
      </w:r>
    </w:p>
    <w:p w14:paraId="39663DBF" w14:textId="2A75552E" w:rsidR="00F85F0D" w:rsidRPr="00FC1CE3" w:rsidRDefault="00E33FDE" w:rsidP="00FD7F5A">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Pursuant to A.R.S. § 36-</w:t>
      </w:r>
      <w:r w:rsidR="006F357B">
        <w:rPr>
          <w:rFonts w:ascii="Times New Roman" w:hAnsi="Times New Roman" w:cs="Times New Roman"/>
          <w:sz w:val="28"/>
          <w:szCs w:val="28"/>
        </w:rPr>
        <w:t>54</w:t>
      </w:r>
      <w:r w:rsidR="00A90414">
        <w:rPr>
          <w:rFonts w:ascii="Times New Roman" w:hAnsi="Times New Roman" w:cs="Times New Roman"/>
          <w:sz w:val="28"/>
          <w:szCs w:val="28"/>
        </w:rPr>
        <w:t>0</w:t>
      </w:r>
      <w:r w:rsidR="006F357B">
        <w:rPr>
          <w:rFonts w:ascii="Times New Roman" w:hAnsi="Times New Roman" w:cs="Times New Roman"/>
          <w:sz w:val="28"/>
          <w:szCs w:val="28"/>
        </w:rPr>
        <w:t>(</w:t>
      </w:r>
      <w:r w:rsidR="008D0E7F">
        <w:rPr>
          <w:rFonts w:ascii="Times New Roman" w:hAnsi="Times New Roman" w:cs="Times New Roman"/>
          <w:sz w:val="28"/>
          <w:szCs w:val="28"/>
        </w:rPr>
        <w:t xml:space="preserve">D), a treatment order may not exceed 365 days. </w:t>
      </w:r>
      <w:r w:rsidR="00D12812">
        <w:rPr>
          <w:rFonts w:ascii="Times New Roman" w:hAnsi="Times New Roman" w:cs="Times New Roman"/>
          <w:sz w:val="28"/>
          <w:szCs w:val="28"/>
        </w:rPr>
        <w:t xml:space="preserve">A.R.S. § 36-543 </w:t>
      </w:r>
      <w:r w:rsidR="00EB4C13">
        <w:rPr>
          <w:rFonts w:ascii="Times New Roman" w:hAnsi="Times New Roman" w:cs="Times New Roman"/>
          <w:sz w:val="28"/>
          <w:szCs w:val="28"/>
        </w:rPr>
        <w:t>provides</w:t>
      </w:r>
      <w:r w:rsidR="00D14BBA">
        <w:rPr>
          <w:rFonts w:ascii="Times New Roman" w:hAnsi="Times New Roman" w:cs="Times New Roman"/>
          <w:sz w:val="28"/>
          <w:szCs w:val="28"/>
        </w:rPr>
        <w:t xml:space="preserve"> </w:t>
      </w:r>
      <w:r w:rsidR="00DD1930">
        <w:rPr>
          <w:rFonts w:ascii="Times New Roman" w:hAnsi="Times New Roman" w:cs="Times New Roman"/>
          <w:sz w:val="28"/>
          <w:szCs w:val="28"/>
        </w:rPr>
        <w:t>a</w:t>
      </w:r>
      <w:r w:rsidR="00425DD3">
        <w:rPr>
          <w:rFonts w:ascii="Times New Roman" w:hAnsi="Times New Roman" w:cs="Times New Roman"/>
          <w:sz w:val="28"/>
          <w:szCs w:val="28"/>
        </w:rPr>
        <w:t xml:space="preserve"> process by which that order may be </w:t>
      </w:r>
      <w:r w:rsidR="00C24211">
        <w:rPr>
          <w:rFonts w:ascii="Times New Roman" w:hAnsi="Times New Roman" w:cs="Times New Roman"/>
          <w:sz w:val="28"/>
          <w:szCs w:val="28"/>
        </w:rPr>
        <w:t>continued</w:t>
      </w:r>
      <w:r w:rsidR="00425DD3">
        <w:rPr>
          <w:rFonts w:ascii="Times New Roman" w:hAnsi="Times New Roman" w:cs="Times New Roman"/>
          <w:sz w:val="28"/>
          <w:szCs w:val="28"/>
        </w:rPr>
        <w:t xml:space="preserve"> for another 365 days. Part V </w:t>
      </w:r>
      <w:r w:rsidR="00EB4C13">
        <w:rPr>
          <w:rFonts w:ascii="Times New Roman" w:hAnsi="Times New Roman" w:cs="Times New Roman"/>
          <w:sz w:val="28"/>
          <w:szCs w:val="28"/>
        </w:rPr>
        <w:t>governs</w:t>
      </w:r>
      <w:r w:rsidR="00425DD3">
        <w:rPr>
          <w:rFonts w:ascii="Times New Roman" w:hAnsi="Times New Roman" w:cs="Times New Roman"/>
          <w:sz w:val="28"/>
          <w:szCs w:val="28"/>
        </w:rPr>
        <w:t xml:space="preserve"> </w:t>
      </w:r>
      <w:r w:rsidR="00054D52">
        <w:rPr>
          <w:rFonts w:ascii="Times New Roman" w:hAnsi="Times New Roman" w:cs="Times New Roman"/>
          <w:sz w:val="28"/>
          <w:szCs w:val="28"/>
        </w:rPr>
        <w:t xml:space="preserve">the </w:t>
      </w:r>
      <w:r w:rsidR="00C24211">
        <w:rPr>
          <w:rFonts w:ascii="Times New Roman" w:hAnsi="Times New Roman" w:cs="Times New Roman"/>
          <w:sz w:val="28"/>
          <w:szCs w:val="28"/>
        </w:rPr>
        <w:t>continuation</w:t>
      </w:r>
      <w:r w:rsidR="00054D52">
        <w:rPr>
          <w:rFonts w:ascii="Times New Roman" w:hAnsi="Times New Roman" w:cs="Times New Roman"/>
          <w:sz w:val="28"/>
          <w:szCs w:val="28"/>
        </w:rPr>
        <w:t xml:space="preserve"> procedure.</w:t>
      </w:r>
    </w:p>
    <w:p w14:paraId="3165717E" w14:textId="53AFA55E" w:rsidR="00F85F0D" w:rsidRDefault="00F85F0D" w:rsidP="00FD7F5A">
      <w:pPr>
        <w:pStyle w:val="NoSpacing"/>
        <w:keepNext/>
        <w:spacing w:after="160"/>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 xml:space="preserve">Rule </w:t>
      </w:r>
      <w:r>
        <w:rPr>
          <w:rFonts w:ascii="Times New Roman" w:hAnsi="Times New Roman" w:cs="Times New Roman"/>
          <w:b/>
          <w:bCs/>
          <w:sz w:val="28"/>
          <w:szCs w:val="28"/>
          <w:u w:val="single"/>
        </w:rPr>
        <w:t>501</w:t>
      </w:r>
      <w:r w:rsidRPr="00D42C56">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 xml:space="preserve">Commencing a Proceeding for </w:t>
      </w:r>
      <w:r w:rsidR="00A5365E">
        <w:rPr>
          <w:rFonts w:ascii="Times New Roman" w:hAnsi="Times New Roman" w:cs="Times New Roman"/>
          <w:b/>
          <w:bCs/>
          <w:sz w:val="28"/>
          <w:szCs w:val="28"/>
          <w:u w:val="single"/>
        </w:rPr>
        <w:t xml:space="preserve">Continued </w:t>
      </w:r>
      <w:r>
        <w:rPr>
          <w:rFonts w:ascii="Times New Roman" w:hAnsi="Times New Roman" w:cs="Times New Roman"/>
          <w:b/>
          <w:bCs/>
          <w:sz w:val="28"/>
          <w:szCs w:val="28"/>
          <w:u w:val="single"/>
        </w:rPr>
        <w:t>Court-Ordered Treatment</w:t>
      </w:r>
    </w:p>
    <w:p w14:paraId="4C2FF9FE" w14:textId="5A720A13" w:rsidR="007151CB" w:rsidRDefault="00054D52" w:rsidP="00FD7F5A">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Proposed Rule 501 sets forth t</w:t>
      </w:r>
      <w:r w:rsidR="00DD1930">
        <w:rPr>
          <w:rFonts w:ascii="Times New Roman" w:hAnsi="Times New Roman" w:cs="Times New Roman"/>
          <w:sz w:val="28"/>
          <w:szCs w:val="28"/>
        </w:rPr>
        <w:t xml:space="preserve">he initial steps </w:t>
      </w:r>
      <w:r w:rsidR="00C24211">
        <w:rPr>
          <w:rFonts w:ascii="Times New Roman" w:hAnsi="Times New Roman" w:cs="Times New Roman"/>
          <w:sz w:val="28"/>
          <w:szCs w:val="28"/>
        </w:rPr>
        <w:t xml:space="preserve">for </w:t>
      </w:r>
      <w:r w:rsidR="00172BAD">
        <w:rPr>
          <w:rFonts w:ascii="Times New Roman" w:hAnsi="Times New Roman" w:cs="Times New Roman"/>
          <w:sz w:val="28"/>
          <w:szCs w:val="28"/>
        </w:rPr>
        <w:t>a proceeding to continue a treatment order.</w:t>
      </w:r>
    </w:p>
    <w:p w14:paraId="279413B1" w14:textId="63908ACE" w:rsidR="00172BAD" w:rsidRDefault="00172BAD" w:rsidP="00FD7F5A">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(a) </w:t>
      </w:r>
      <w:r w:rsidR="00D6347B">
        <w:rPr>
          <w:rFonts w:ascii="Times New Roman" w:hAnsi="Times New Roman" w:cs="Times New Roman"/>
          <w:sz w:val="28"/>
          <w:szCs w:val="28"/>
        </w:rPr>
        <w:t>(“Application”) simply states, “A proceeding for continued court-ordered treatment is commenced by filing an application for continued court-ordered treatment under A.R.S. § 36-543(C).”</w:t>
      </w:r>
    </w:p>
    <w:p w14:paraId="51467E8B" w14:textId="37F1BD81" w:rsidR="00D6347B" w:rsidRDefault="00D6347B" w:rsidP="00FD7F5A">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(b) </w:t>
      </w:r>
      <w:r w:rsidR="00FB29B6">
        <w:rPr>
          <w:rFonts w:ascii="Times New Roman" w:hAnsi="Times New Roman" w:cs="Times New Roman"/>
          <w:sz w:val="28"/>
          <w:szCs w:val="28"/>
        </w:rPr>
        <w:t>(“Appointment of Attorney”) requires the court, upon receipt of the application, to “promptly” either (1) appoint an attorney to represent the patient if the patient is not already represented by an attorney, or (2) </w:t>
      </w:r>
      <w:r w:rsidR="00AB4C7F">
        <w:rPr>
          <w:rFonts w:ascii="Times New Roman" w:hAnsi="Times New Roman" w:cs="Times New Roman"/>
          <w:sz w:val="28"/>
          <w:szCs w:val="28"/>
        </w:rPr>
        <w:t>enter an order confirming the appointment of the patient’s attorney.</w:t>
      </w:r>
    </w:p>
    <w:p w14:paraId="2325BB88" w14:textId="72518F83" w:rsidR="00AB4C7F" w:rsidRDefault="00AB4C7F" w:rsidP="00FD7F5A">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(c) (“Service of the Application”) req</w:t>
      </w:r>
      <w:r w:rsidR="00826807">
        <w:rPr>
          <w:rFonts w:ascii="Times New Roman" w:hAnsi="Times New Roman" w:cs="Times New Roman"/>
          <w:sz w:val="28"/>
          <w:szCs w:val="28"/>
        </w:rPr>
        <w:t xml:space="preserve">uires the applicant, within two business days of receiving the order appointing (or confirming the appointment of) the patient’s attorney, to provide the patient’s attorney with a copy of the application and “promptly” file proof of doing so. </w:t>
      </w:r>
      <w:r w:rsidR="00FA0926">
        <w:rPr>
          <w:rFonts w:ascii="Times New Roman" w:hAnsi="Times New Roman" w:cs="Times New Roman"/>
          <w:sz w:val="28"/>
          <w:szCs w:val="28"/>
        </w:rPr>
        <w:t xml:space="preserve">It also requires the </w:t>
      </w:r>
      <w:r w:rsidR="00BD1C89">
        <w:rPr>
          <w:rFonts w:ascii="Times New Roman" w:hAnsi="Times New Roman" w:cs="Times New Roman"/>
          <w:sz w:val="28"/>
          <w:szCs w:val="28"/>
        </w:rPr>
        <w:t>applicant</w:t>
      </w:r>
      <w:r w:rsidR="00FA0926">
        <w:rPr>
          <w:rFonts w:ascii="Times New Roman" w:hAnsi="Times New Roman" w:cs="Times New Roman"/>
          <w:sz w:val="28"/>
          <w:szCs w:val="28"/>
        </w:rPr>
        <w:t xml:space="preserve"> to mail a copy </w:t>
      </w:r>
      <w:r w:rsidR="00FA0926">
        <w:rPr>
          <w:rFonts w:ascii="Times New Roman" w:hAnsi="Times New Roman" w:cs="Times New Roman"/>
          <w:sz w:val="28"/>
          <w:szCs w:val="28"/>
        </w:rPr>
        <w:lastRenderedPageBreak/>
        <w:t>of the application to the patient’s guardian, if any, as required by A.R.S. § 36-543(C).</w:t>
      </w:r>
    </w:p>
    <w:p w14:paraId="20524727" w14:textId="1466325B" w:rsidR="00F85F0D" w:rsidRPr="00CB16E5" w:rsidRDefault="00FA0926" w:rsidP="00FD7F5A">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(d) (“Patient’s Response”) </w:t>
      </w:r>
      <w:r w:rsidR="00FF4BF8">
        <w:rPr>
          <w:rFonts w:ascii="Times New Roman" w:hAnsi="Times New Roman" w:cs="Times New Roman"/>
          <w:sz w:val="28"/>
          <w:szCs w:val="28"/>
        </w:rPr>
        <w:t>requires the patient’s attorney</w:t>
      </w:r>
      <w:r w:rsidR="005E2F51">
        <w:rPr>
          <w:rFonts w:ascii="Times New Roman" w:hAnsi="Times New Roman" w:cs="Times New Roman"/>
          <w:sz w:val="28"/>
          <w:szCs w:val="28"/>
        </w:rPr>
        <w:t>, consistent w</w:t>
      </w:r>
      <w:r w:rsidR="007C6619">
        <w:rPr>
          <w:rFonts w:ascii="Times New Roman" w:hAnsi="Times New Roman" w:cs="Times New Roman"/>
          <w:sz w:val="28"/>
          <w:szCs w:val="28"/>
        </w:rPr>
        <w:t xml:space="preserve">ith A.R.S. § 36-543(D)(2), to file a response to the application no later than 10 business days after entry of the order appointing (or confirming the appointment of) the attorney. </w:t>
      </w:r>
      <w:r w:rsidR="0044135F">
        <w:rPr>
          <w:rFonts w:ascii="Times New Roman" w:hAnsi="Times New Roman" w:cs="Times New Roman"/>
          <w:sz w:val="28"/>
          <w:szCs w:val="28"/>
        </w:rPr>
        <w:t xml:space="preserve">Significantly, that statute </w:t>
      </w:r>
      <w:r w:rsidR="00D27A85">
        <w:rPr>
          <w:rFonts w:ascii="Times New Roman" w:hAnsi="Times New Roman" w:cs="Times New Roman"/>
          <w:sz w:val="28"/>
          <w:szCs w:val="28"/>
        </w:rPr>
        <w:t>provides that “to the extent possible,” the patient’s attorney must file the response within ten days after appointment.</w:t>
      </w:r>
      <w:r w:rsidR="001468D4">
        <w:rPr>
          <w:rFonts w:ascii="Times New Roman" w:hAnsi="Times New Roman" w:cs="Times New Roman"/>
          <w:sz w:val="28"/>
          <w:szCs w:val="28"/>
        </w:rPr>
        <w:t xml:space="preserve"> </w:t>
      </w:r>
      <w:r w:rsidR="00F61E42">
        <w:rPr>
          <w:rFonts w:ascii="Times New Roman" w:hAnsi="Times New Roman" w:cs="Times New Roman"/>
          <w:sz w:val="28"/>
          <w:szCs w:val="28"/>
        </w:rPr>
        <w:t>Like t</w:t>
      </w:r>
      <w:r w:rsidR="001468D4">
        <w:rPr>
          <w:rFonts w:ascii="Times New Roman" w:hAnsi="Times New Roman" w:cs="Times New Roman"/>
          <w:sz w:val="28"/>
          <w:szCs w:val="28"/>
        </w:rPr>
        <w:t xml:space="preserve">he statute, section (d) requires </w:t>
      </w:r>
      <w:r w:rsidR="00BA3877">
        <w:rPr>
          <w:rFonts w:ascii="Times New Roman" w:hAnsi="Times New Roman" w:cs="Times New Roman"/>
          <w:sz w:val="28"/>
          <w:szCs w:val="28"/>
        </w:rPr>
        <w:t xml:space="preserve">the response to state whether the patient either is requesting a hearing on the application or, alternatively, is submitting the matter </w:t>
      </w:r>
      <w:r w:rsidR="00F61E42">
        <w:rPr>
          <w:rFonts w:ascii="Times New Roman" w:hAnsi="Times New Roman" w:cs="Times New Roman"/>
          <w:sz w:val="28"/>
          <w:szCs w:val="28"/>
        </w:rPr>
        <w:t>to</w:t>
      </w:r>
      <w:r w:rsidR="00BA3877">
        <w:rPr>
          <w:rFonts w:ascii="Times New Roman" w:hAnsi="Times New Roman" w:cs="Times New Roman"/>
          <w:sz w:val="28"/>
          <w:szCs w:val="28"/>
        </w:rPr>
        <w:t xml:space="preserve"> the court for a ruling based on the record without a hearing.</w:t>
      </w:r>
      <w:r w:rsidR="00173697">
        <w:rPr>
          <w:rFonts w:ascii="Times New Roman" w:hAnsi="Times New Roman" w:cs="Times New Roman"/>
          <w:sz w:val="28"/>
          <w:szCs w:val="28"/>
        </w:rPr>
        <w:t xml:space="preserve"> Section (d) elaborates by requiring the response, if the patient</w:t>
      </w:r>
      <w:r w:rsidR="00B85EF0">
        <w:rPr>
          <w:rFonts w:ascii="Times New Roman" w:hAnsi="Times New Roman" w:cs="Times New Roman"/>
          <w:sz w:val="28"/>
          <w:szCs w:val="28"/>
        </w:rPr>
        <w:t xml:space="preserve"> is opposing continued treatment, to </w:t>
      </w:r>
      <w:r w:rsidR="00F61E42">
        <w:rPr>
          <w:rFonts w:ascii="Times New Roman" w:hAnsi="Times New Roman" w:cs="Times New Roman"/>
          <w:sz w:val="28"/>
          <w:szCs w:val="28"/>
        </w:rPr>
        <w:t>“</w:t>
      </w:r>
      <w:r w:rsidR="00B85EF0">
        <w:rPr>
          <w:rFonts w:ascii="Times New Roman" w:hAnsi="Times New Roman" w:cs="Times New Roman"/>
          <w:sz w:val="28"/>
          <w:szCs w:val="28"/>
        </w:rPr>
        <w:t>admit or deny the allegations of the application a</w:t>
      </w:r>
      <w:r w:rsidR="004F6560">
        <w:rPr>
          <w:rFonts w:ascii="Times New Roman" w:hAnsi="Times New Roman" w:cs="Times New Roman"/>
          <w:sz w:val="28"/>
          <w:szCs w:val="28"/>
        </w:rPr>
        <w:t>s</w:t>
      </w:r>
      <w:r w:rsidR="00B85EF0">
        <w:rPr>
          <w:rFonts w:ascii="Times New Roman" w:hAnsi="Times New Roman" w:cs="Times New Roman"/>
          <w:sz w:val="28"/>
          <w:szCs w:val="28"/>
        </w:rPr>
        <w:t xml:space="preserve"> provided by Civil Rule 8 and provide a factual summary of the patient’s reasons for opposing the application.”</w:t>
      </w:r>
      <w:r w:rsidR="00F9237C">
        <w:rPr>
          <w:rFonts w:ascii="Times New Roman" w:hAnsi="Times New Roman" w:cs="Times New Roman"/>
          <w:sz w:val="28"/>
          <w:szCs w:val="28"/>
        </w:rPr>
        <w:t xml:space="preserve"> Section (d) further provides, “</w:t>
      </w:r>
      <w:r w:rsidR="00CB16E5" w:rsidRPr="00845BA5">
        <w:rPr>
          <w:rFonts w:ascii="Times New Roman" w:hAnsi="Times New Roman"/>
          <w:sz w:val="28"/>
          <w:szCs w:val="28"/>
        </w:rPr>
        <w:t>An attorney’s signature on the response constitutes an avowal that the attorney has met with the patient and fulfilled the other duties imposed by A.R.S</w:t>
      </w:r>
      <w:r w:rsidR="00CB16E5">
        <w:rPr>
          <w:rFonts w:ascii="Times New Roman" w:hAnsi="Times New Roman"/>
          <w:sz w:val="28"/>
          <w:szCs w:val="28"/>
        </w:rPr>
        <w:t>.</w:t>
      </w:r>
      <w:r w:rsidR="00CB16E5" w:rsidRPr="00845BA5">
        <w:rPr>
          <w:rFonts w:ascii="Times New Roman" w:hAnsi="Times New Roman"/>
          <w:sz w:val="28"/>
          <w:szCs w:val="28"/>
        </w:rPr>
        <w:t xml:space="preserve"> §§ 36-537 and 36-543(D)(2).</w:t>
      </w:r>
      <w:r w:rsidR="00CB16E5">
        <w:rPr>
          <w:rFonts w:ascii="Times New Roman" w:hAnsi="Times New Roman"/>
          <w:sz w:val="28"/>
          <w:szCs w:val="28"/>
        </w:rPr>
        <w:t>”</w:t>
      </w:r>
    </w:p>
    <w:p w14:paraId="0F807990" w14:textId="06E44A90" w:rsidR="00F85F0D" w:rsidRPr="00D42C56" w:rsidRDefault="00F85F0D" w:rsidP="009A3615">
      <w:pPr>
        <w:pStyle w:val="NoSpacing"/>
        <w:keepNext/>
        <w:spacing w:after="160"/>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 xml:space="preserve">Rule </w:t>
      </w:r>
      <w:r w:rsidR="00A5365E">
        <w:rPr>
          <w:rFonts w:ascii="Times New Roman" w:hAnsi="Times New Roman" w:cs="Times New Roman"/>
          <w:b/>
          <w:bCs/>
          <w:sz w:val="28"/>
          <w:szCs w:val="28"/>
          <w:u w:val="single"/>
        </w:rPr>
        <w:t>5</w:t>
      </w:r>
      <w:r>
        <w:rPr>
          <w:rFonts w:ascii="Times New Roman" w:hAnsi="Times New Roman" w:cs="Times New Roman"/>
          <w:b/>
          <w:bCs/>
          <w:sz w:val="28"/>
          <w:szCs w:val="28"/>
          <w:u w:val="single"/>
        </w:rPr>
        <w:t>02</w:t>
      </w:r>
      <w:r w:rsidRPr="00D42C56">
        <w:rPr>
          <w:rFonts w:ascii="Times New Roman" w:hAnsi="Times New Roman" w:cs="Times New Roman"/>
          <w:b/>
          <w:bCs/>
          <w:sz w:val="28"/>
          <w:szCs w:val="28"/>
          <w:u w:val="single"/>
        </w:rPr>
        <w:t xml:space="preserve">. </w:t>
      </w:r>
      <w:r w:rsidR="00A5365E">
        <w:rPr>
          <w:rFonts w:ascii="Times New Roman" w:hAnsi="Times New Roman" w:cs="Times New Roman"/>
          <w:b/>
          <w:bCs/>
          <w:sz w:val="28"/>
          <w:szCs w:val="28"/>
          <w:u w:val="single"/>
        </w:rPr>
        <w:t>Court Action</w:t>
      </w:r>
    </w:p>
    <w:p w14:paraId="57D9D704" w14:textId="77777777" w:rsidR="0061620D" w:rsidRDefault="00CB16E5" w:rsidP="00F85F0D">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Proposed Rule 502 </w:t>
      </w:r>
      <w:r w:rsidR="00C815D5">
        <w:rPr>
          <w:rFonts w:ascii="Times New Roman" w:hAnsi="Times New Roman" w:cs="Times New Roman"/>
          <w:sz w:val="28"/>
          <w:szCs w:val="28"/>
        </w:rPr>
        <w:t>describes three actions the court may take, depending on whether a response is timely filed and, if so, whether the patient has requested a hearing.</w:t>
      </w:r>
    </w:p>
    <w:p w14:paraId="26512BA3" w14:textId="2DE80786" w:rsidR="00B5133C" w:rsidRDefault="0061620D" w:rsidP="00F85F0D">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Under section (a) (“Response Not Timely Filed”), if the patient’s attorney does not file a timely response to the application, the court must deem the allegations in the application to be admitted and may rule on the application </w:t>
      </w:r>
      <w:r w:rsidR="00B5133C">
        <w:rPr>
          <w:rFonts w:ascii="Times New Roman" w:hAnsi="Times New Roman" w:cs="Times New Roman"/>
          <w:sz w:val="28"/>
          <w:szCs w:val="28"/>
        </w:rPr>
        <w:t>without a hearing, or it may set a hearing.</w:t>
      </w:r>
    </w:p>
    <w:p w14:paraId="52C95756" w14:textId="77777777" w:rsidR="00985B37" w:rsidRDefault="00B5133C" w:rsidP="00F85F0D">
      <w:pPr>
        <w:spacing w:line="240" w:lineRule="auto"/>
        <w:jc w:val="both"/>
        <w:rPr>
          <w:rFonts w:ascii="Times New Roman" w:hAnsi="Times New Roman" w:cs="Times New Roman"/>
          <w:b/>
          <w:sz w:val="28"/>
          <w:szCs w:val="28"/>
        </w:rPr>
      </w:pPr>
      <w:r>
        <w:rPr>
          <w:rFonts w:ascii="Times New Roman" w:hAnsi="Times New Roman" w:cs="Times New Roman"/>
          <w:sz w:val="28"/>
          <w:szCs w:val="28"/>
        </w:rPr>
        <w:t>Under section (b) (“Hearing Not Requested”), if the patient</w:t>
      </w:r>
      <w:r w:rsidR="00C10A80">
        <w:rPr>
          <w:rFonts w:ascii="Times New Roman" w:hAnsi="Times New Roman" w:cs="Times New Roman"/>
          <w:sz w:val="28"/>
          <w:szCs w:val="28"/>
        </w:rPr>
        <w:t>’s attorney files a timely response but does not request a hearing, the court may rule on the applicati</w:t>
      </w:r>
      <w:r w:rsidR="00985B37">
        <w:rPr>
          <w:rFonts w:ascii="Times New Roman" w:hAnsi="Times New Roman" w:cs="Times New Roman"/>
          <w:sz w:val="28"/>
          <w:szCs w:val="28"/>
        </w:rPr>
        <w:t>on without a hearing, or it may set a hearing on the matter.</w:t>
      </w:r>
    </w:p>
    <w:p w14:paraId="4EC44D59" w14:textId="2E84D9EC" w:rsidR="00F85F0D" w:rsidRDefault="00985B37" w:rsidP="00F85F0D">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Under section (c) (“Hearing Requested”), if the patient’s attorney files a timely response that requests a hearing, </w:t>
      </w:r>
      <w:r w:rsidR="00A007A2">
        <w:rPr>
          <w:rFonts w:ascii="Times New Roman" w:hAnsi="Times New Roman" w:cs="Times New Roman"/>
          <w:sz w:val="28"/>
          <w:szCs w:val="28"/>
        </w:rPr>
        <w:t xml:space="preserve">the court must hold the hearing within the time specified in A.R.S. § 36-543(D)(3) (i.e., “within three weeks after the </w:t>
      </w:r>
      <w:r w:rsidR="00C549EC">
        <w:rPr>
          <w:rFonts w:ascii="Times New Roman" w:hAnsi="Times New Roman" w:cs="Times New Roman"/>
          <w:sz w:val="28"/>
          <w:szCs w:val="28"/>
        </w:rPr>
        <w:t>request for hearing is filed”). At least ten calendar days before the hearing, the court must provide the parties with a written notice of the date, time, and location of the hearing, and the name of the judge who will preside over the hearing.</w:t>
      </w:r>
      <w:r w:rsidR="00F85F0D">
        <w:rPr>
          <w:rFonts w:ascii="Times New Roman" w:hAnsi="Times New Roman" w:cs="Times New Roman"/>
          <w:sz w:val="28"/>
          <w:szCs w:val="28"/>
        </w:rPr>
        <w:t xml:space="preserve"> </w:t>
      </w:r>
    </w:p>
    <w:p w14:paraId="1ADF785C" w14:textId="6E689657" w:rsidR="00F85F0D" w:rsidRPr="00D42C56" w:rsidRDefault="00F85F0D" w:rsidP="009A3615">
      <w:pPr>
        <w:pStyle w:val="NoSpacing"/>
        <w:keepNext/>
        <w:spacing w:after="160"/>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Rule </w:t>
      </w:r>
      <w:r w:rsidR="00A5365E">
        <w:rPr>
          <w:rFonts w:ascii="Times New Roman" w:hAnsi="Times New Roman" w:cs="Times New Roman"/>
          <w:b/>
          <w:bCs/>
          <w:sz w:val="28"/>
          <w:szCs w:val="28"/>
          <w:u w:val="single"/>
        </w:rPr>
        <w:t>5</w:t>
      </w:r>
      <w:r>
        <w:rPr>
          <w:rFonts w:ascii="Times New Roman" w:hAnsi="Times New Roman" w:cs="Times New Roman"/>
          <w:b/>
          <w:bCs/>
          <w:sz w:val="28"/>
          <w:szCs w:val="28"/>
          <w:u w:val="single"/>
        </w:rPr>
        <w:t>03</w:t>
      </w:r>
      <w:r w:rsidRPr="00D42C56">
        <w:rPr>
          <w:rFonts w:ascii="Times New Roman" w:hAnsi="Times New Roman" w:cs="Times New Roman"/>
          <w:b/>
          <w:bCs/>
          <w:sz w:val="28"/>
          <w:szCs w:val="28"/>
          <w:u w:val="single"/>
        </w:rPr>
        <w:t xml:space="preserve">. </w:t>
      </w:r>
      <w:r w:rsidR="00A5365E">
        <w:rPr>
          <w:rFonts w:ascii="Times New Roman" w:hAnsi="Times New Roman" w:cs="Times New Roman"/>
          <w:b/>
          <w:bCs/>
          <w:sz w:val="28"/>
          <w:szCs w:val="28"/>
          <w:u w:val="single"/>
        </w:rPr>
        <w:t>Duties to the Court and Opposing Parties</w:t>
      </w:r>
    </w:p>
    <w:p w14:paraId="68A0B0DC" w14:textId="25AD7C90" w:rsidR="00C735AF" w:rsidRDefault="006D4A35" w:rsidP="00C735AF">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Proposed Rule 503 sets forth the parties’ duties to the court and opposing parties </w:t>
      </w:r>
      <w:r w:rsidR="00C735AF">
        <w:rPr>
          <w:rFonts w:ascii="Times New Roman" w:hAnsi="Times New Roman" w:cs="Times New Roman"/>
          <w:sz w:val="28"/>
          <w:szCs w:val="28"/>
        </w:rPr>
        <w:t xml:space="preserve">with respect to </w:t>
      </w:r>
      <w:r w:rsidR="00022374">
        <w:rPr>
          <w:rFonts w:ascii="Times New Roman" w:hAnsi="Times New Roman" w:cs="Times New Roman"/>
          <w:sz w:val="28"/>
          <w:szCs w:val="28"/>
        </w:rPr>
        <w:t xml:space="preserve">an </w:t>
      </w:r>
      <w:r w:rsidR="00C735AF">
        <w:rPr>
          <w:rFonts w:ascii="Times New Roman" w:hAnsi="Times New Roman" w:cs="Times New Roman"/>
          <w:sz w:val="28"/>
          <w:szCs w:val="28"/>
        </w:rPr>
        <w:t>application for continued court-ordered treatment.</w:t>
      </w:r>
    </w:p>
    <w:p w14:paraId="4EC23B90" w14:textId="39A8F8B8" w:rsidR="00C735AF" w:rsidRDefault="00C735AF" w:rsidP="00C735AF">
      <w:pPr>
        <w:pStyle w:val="NoSpacing"/>
        <w:spacing w:after="160"/>
        <w:jc w:val="both"/>
        <w:rPr>
          <w:rFonts w:ascii="Times New Roman" w:hAnsi="Times New Roman" w:cs="Times New Roman"/>
          <w:sz w:val="28"/>
          <w:szCs w:val="28"/>
        </w:rPr>
      </w:pPr>
      <w:r>
        <w:rPr>
          <w:rFonts w:ascii="Times New Roman" w:hAnsi="Times New Roman" w:cs="Times New Roman"/>
          <w:sz w:val="28"/>
          <w:szCs w:val="28"/>
        </w:rPr>
        <w:lastRenderedPageBreak/>
        <w:t xml:space="preserve">Section (a) (“Applicant’s Duty”) </w:t>
      </w:r>
      <w:r w:rsidR="00AA6E72">
        <w:rPr>
          <w:rFonts w:ascii="Times New Roman" w:hAnsi="Times New Roman" w:cs="Times New Roman"/>
          <w:sz w:val="28"/>
          <w:szCs w:val="28"/>
        </w:rPr>
        <w:t xml:space="preserve">requires the applicant to “immediately” notify all parties and the court in writing if, at any time before the hearing, the applicant determines that withdrawal of the application is appropriate. Upon receiving </w:t>
      </w:r>
      <w:r w:rsidR="001168C8">
        <w:rPr>
          <w:rFonts w:ascii="Times New Roman" w:hAnsi="Times New Roman" w:cs="Times New Roman"/>
          <w:sz w:val="28"/>
          <w:szCs w:val="28"/>
        </w:rPr>
        <w:t>such notice, the court must dismiss the application and vacate the hearing.</w:t>
      </w:r>
    </w:p>
    <w:p w14:paraId="527DAD62" w14:textId="225A7759" w:rsidR="008506BC" w:rsidRDefault="008506BC" w:rsidP="00C735AF">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(b) </w:t>
      </w:r>
      <w:r w:rsidR="001076EA">
        <w:rPr>
          <w:rFonts w:ascii="Times New Roman" w:hAnsi="Times New Roman" w:cs="Times New Roman"/>
          <w:sz w:val="28"/>
          <w:szCs w:val="28"/>
        </w:rPr>
        <w:t>(“Duty of the Patient’s Attorney”)</w:t>
      </w:r>
      <w:r w:rsidR="00AF6F7A">
        <w:rPr>
          <w:rFonts w:ascii="Times New Roman" w:hAnsi="Times New Roman" w:cs="Times New Roman"/>
          <w:sz w:val="28"/>
          <w:szCs w:val="28"/>
        </w:rPr>
        <w:t xml:space="preserve"> requires the patient’s attorney, no less than two but not more than five business days before the hearing</w:t>
      </w:r>
      <w:r w:rsidR="00480395">
        <w:rPr>
          <w:rFonts w:ascii="Times New Roman" w:hAnsi="Times New Roman" w:cs="Times New Roman"/>
          <w:sz w:val="28"/>
          <w:szCs w:val="28"/>
        </w:rPr>
        <w:t>, to make “a good faith effort” to contact the patient to determine whether a hearing is still necessary. If the attorney determines the hearing is no longer necessary, the attorney must “immediately” notify the court and the other parties in writing.</w:t>
      </w:r>
      <w:r w:rsidR="00930DD3">
        <w:rPr>
          <w:rFonts w:ascii="Times New Roman" w:hAnsi="Times New Roman" w:cs="Times New Roman"/>
          <w:sz w:val="28"/>
          <w:szCs w:val="28"/>
        </w:rPr>
        <w:t xml:space="preserve"> Upon receiving the notice, the court must vacate the hearing and deem the matter submitted for ruling based on the record.</w:t>
      </w:r>
    </w:p>
    <w:p w14:paraId="58077E33" w14:textId="5C4F0398" w:rsidR="00AA2D43" w:rsidRDefault="00AA2D43" w:rsidP="00C735AF">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(c) (“Sanctions”) permits the court to impose monetary sanctions on any party who fails to comply with the rule.</w:t>
      </w:r>
    </w:p>
    <w:p w14:paraId="5090C1CE" w14:textId="62F6727E" w:rsidR="00AA2D43" w:rsidRPr="000F0E19" w:rsidRDefault="00AA2D43" w:rsidP="00C735AF">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(d) (“In Writing”) defines “in writing” and “written” for purposes of the rule as a document filed with the clerk or an email sent to the parties and the assigned judge’s staff. If notice is </w:t>
      </w:r>
      <w:r w:rsidR="004402D5">
        <w:rPr>
          <w:rFonts w:ascii="Times New Roman" w:hAnsi="Times New Roman" w:cs="Times New Roman"/>
          <w:sz w:val="28"/>
          <w:szCs w:val="28"/>
        </w:rPr>
        <w:t>given</w:t>
      </w:r>
      <w:r>
        <w:rPr>
          <w:rFonts w:ascii="Times New Roman" w:hAnsi="Times New Roman" w:cs="Times New Roman"/>
          <w:sz w:val="28"/>
          <w:szCs w:val="28"/>
        </w:rPr>
        <w:t xml:space="preserve"> by email, the judge’s staff must provide a copy of the email to the clerk for filing.</w:t>
      </w:r>
    </w:p>
    <w:p w14:paraId="6A53C7FB" w14:textId="0FA16510" w:rsidR="00F85F0D" w:rsidRPr="00D42C56" w:rsidRDefault="00F85F0D" w:rsidP="009A3615">
      <w:pPr>
        <w:pStyle w:val="NoSpacing"/>
        <w:keepNext/>
        <w:spacing w:after="160"/>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Rule </w:t>
      </w:r>
      <w:r w:rsidR="00A5365E">
        <w:rPr>
          <w:rFonts w:ascii="Times New Roman" w:hAnsi="Times New Roman" w:cs="Times New Roman"/>
          <w:b/>
          <w:bCs/>
          <w:sz w:val="28"/>
          <w:szCs w:val="28"/>
          <w:u w:val="single"/>
        </w:rPr>
        <w:t>5</w:t>
      </w:r>
      <w:r>
        <w:rPr>
          <w:rFonts w:ascii="Times New Roman" w:hAnsi="Times New Roman" w:cs="Times New Roman"/>
          <w:b/>
          <w:bCs/>
          <w:sz w:val="28"/>
          <w:szCs w:val="28"/>
          <w:u w:val="single"/>
        </w:rPr>
        <w:t xml:space="preserve">04. </w:t>
      </w:r>
      <w:r w:rsidR="00A5365E">
        <w:rPr>
          <w:rFonts w:ascii="Times New Roman" w:hAnsi="Times New Roman" w:cs="Times New Roman"/>
          <w:b/>
          <w:bCs/>
          <w:sz w:val="28"/>
          <w:szCs w:val="28"/>
          <w:u w:val="single"/>
        </w:rPr>
        <w:t>Disclosure of Witnesses and Exhibits</w:t>
      </w:r>
    </w:p>
    <w:p w14:paraId="05C97BF5" w14:textId="5F774CBD" w:rsidR="00BE0486" w:rsidRDefault="00BF1F20" w:rsidP="00BE0486">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Proposed Rule 504 sets forth the parties’ disclosure obligations in a proceeding for continued court-ordered treatment.</w:t>
      </w:r>
      <w:r w:rsidR="00BE0486">
        <w:rPr>
          <w:rFonts w:ascii="Times New Roman" w:hAnsi="Times New Roman" w:cs="Times New Roman"/>
          <w:sz w:val="28"/>
          <w:szCs w:val="28"/>
        </w:rPr>
        <w:t xml:space="preserve"> It has five sections.</w:t>
      </w:r>
    </w:p>
    <w:p w14:paraId="4114FB69" w14:textId="22AB875F" w:rsidR="00BE0486" w:rsidRDefault="00BE0486" w:rsidP="00BE0486">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(a) (“Applicant’s Initial Disclosure”)</w:t>
      </w:r>
      <w:r w:rsidR="001032B0">
        <w:rPr>
          <w:rFonts w:ascii="Times New Roman" w:hAnsi="Times New Roman" w:cs="Times New Roman"/>
          <w:sz w:val="28"/>
          <w:szCs w:val="28"/>
        </w:rPr>
        <w:t xml:space="preserve"> requires the applicant, when providing a copy of the application for continued court-ordered treatment to the patient’s attorney, to also provide a list of witnesses the applicant intends to call</w:t>
      </w:r>
      <w:r w:rsidR="00286E66">
        <w:rPr>
          <w:rFonts w:ascii="Times New Roman" w:hAnsi="Times New Roman" w:cs="Times New Roman"/>
          <w:sz w:val="28"/>
          <w:szCs w:val="28"/>
        </w:rPr>
        <w:t>,</w:t>
      </w:r>
      <w:r w:rsidR="001032B0">
        <w:rPr>
          <w:rFonts w:ascii="Times New Roman" w:hAnsi="Times New Roman" w:cs="Times New Roman"/>
          <w:sz w:val="28"/>
          <w:szCs w:val="28"/>
        </w:rPr>
        <w:t xml:space="preserve"> and exhibits </w:t>
      </w:r>
      <w:r w:rsidR="00286E66">
        <w:rPr>
          <w:rFonts w:ascii="Times New Roman" w:hAnsi="Times New Roman" w:cs="Times New Roman"/>
          <w:sz w:val="28"/>
          <w:szCs w:val="28"/>
        </w:rPr>
        <w:t>the applicant anticipates using, in support of the application.</w:t>
      </w:r>
    </w:p>
    <w:p w14:paraId="0B964201" w14:textId="23C6868B" w:rsidR="00286E66" w:rsidRDefault="00286E66" w:rsidP="00BE0486">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(b) (“Final Disclosure”) requires </w:t>
      </w:r>
      <w:r w:rsidR="005D17AA">
        <w:rPr>
          <w:rFonts w:ascii="Times New Roman" w:hAnsi="Times New Roman" w:cs="Times New Roman"/>
          <w:sz w:val="28"/>
          <w:szCs w:val="28"/>
        </w:rPr>
        <w:t>all parties, no less than five business days before the hearing on the application, to exchange a final list of witnesses</w:t>
      </w:r>
      <w:r w:rsidR="00D546B2">
        <w:rPr>
          <w:rFonts w:ascii="Times New Roman" w:hAnsi="Times New Roman" w:cs="Times New Roman"/>
          <w:sz w:val="28"/>
          <w:szCs w:val="28"/>
        </w:rPr>
        <w:t xml:space="preserve"> they intend to call, and copies of exhibits they intend to use, at the hearing.</w:t>
      </w:r>
    </w:p>
    <w:p w14:paraId="2B0E27E7" w14:textId="67F7EC0F" w:rsidR="00D546B2" w:rsidRDefault="00D546B2" w:rsidP="00BE0486">
      <w:pPr>
        <w:pStyle w:val="NoSpacing"/>
        <w:spacing w:after="160"/>
        <w:jc w:val="both"/>
        <w:rPr>
          <w:rFonts w:ascii="Times New Roman" w:hAnsi="Times New Roman"/>
          <w:sz w:val="28"/>
          <w:szCs w:val="28"/>
        </w:rPr>
      </w:pPr>
      <w:r>
        <w:rPr>
          <w:rFonts w:ascii="Times New Roman" w:hAnsi="Times New Roman" w:cs="Times New Roman"/>
          <w:sz w:val="28"/>
          <w:szCs w:val="28"/>
        </w:rPr>
        <w:t xml:space="preserve">Section (c) (“List of Witnesses”) </w:t>
      </w:r>
      <w:r w:rsidR="008D3F88">
        <w:rPr>
          <w:rFonts w:ascii="Times New Roman" w:hAnsi="Times New Roman" w:cs="Times New Roman"/>
          <w:sz w:val="28"/>
          <w:szCs w:val="28"/>
        </w:rPr>
        <w:t xml:space="preserve">requires the list of witnesses to </w:t>
      </w:r>
      <w:r w:rsidR="00AB50AD" w:rsidRPr="00A569AB">
        <w:rPr>
          <w:rFonts w:ascii="Times New Roman" w:hAnsi="Times New Roman"/>
          <w:sz w:val="28"/>
          <w:szCs w:val="28"/>
        </w:rPr>
        <w:t>include the name, address, and telephone number of each witness that the disclosing party expects to call at the hearing, and a description of the substance, and not merely the subject matter, of the testimony that is sufficient to fairly inform the other parties of the witness’ expected testimony</w:t>
      </w:r>
      <w:r w:rsidR="00AB50AD">
        <w:rPr>
          <w:rFonts w:ascii="Times New Roman" w:hAnsi="Times New Roman"/>
          <w:sz w:val="28"/>
          <w:szCs w:val="28"/>
        </w:rPr>
        <w:t>.</w:t>
      </w:r>
    </w:p>
    <w:p w14:paraId="70FF7212" w14:textId="3F2D03C3" w:rsidR="00AB50AD" w:rsidRDefault="00AB50AD" w:rsidP="00BE0486">
      <w:pPr>
        <w:pStyle w:val="NoSpacing"/>
        <w:spacing w:after="160"/>
        <w:jc w:val="both"/>
        <w:rPr>
          <w:rFonts w:ascii="Times New Roman" w:hAnsi="Times New Roman"/>
          <w:sz w:val="28"/>
          <w:szCs w:val="28"/>
        </w:rPr>
      </w:pPr>
      <w:r>
        <w:rPr>
          <w:rFonts w:ascii="Times New Roman" w:hAnsi="Times New Roman"/>
          <w:sz w:val="28"/>
          <w:szCs w:val="28"/>
        </w:rPr>
        <w:t xml:space="preserve">Section (d) (“Independent Evaluation”) </w:t>
      </w:r>
      <w:r w:rsidR="003D0301">
        <w:rPr>
          <w:rFonts w:ascii="Times New Roman" w:hAnsi="Times New Roman"/>
          <w:sz w:val="28"/>
          <w:szCs w:val="28"/>
        </w:rPr>
        <w:t>provides that, not</w:t>
      </w:r>
      <w:r w:rsidR="00E55B02">
        <w:rPr>
          <w:rFonts w:ascii="Times New Roman" w:hAnsi="Times New Roman"/>
          <w:sz w:val="28"/>
          <w:szCs w:val="28"/>
        </w:rPr>
        <w:t>withstanding section (b)</w:t>
      </w:r>
      <w:r w:rsidR="004F149A">
        <w:rPr>
          <w:rFonts w:ascii="Times New Roman" w:hAnsi="Times New Roman"/>
          <w:sz w:val="28"/>
          <w:szCs w:val="28"/>
        </w:rPr>
        <w:t>, if the patient intends to call as a witness a person who conducted an independent evaluation of the patient,</w:t>
      </w:r>
      <w:r w:rsidR="00282A72">
        <w:rPr>
          <w:rFonts w:ascii="Times New Roman" w:hAnsi="Times New Roman"/>
          <w:sz w:val="28"/>
          <w:szCs w:val="28"/>
        </w:rPr>
        <w:t xml:space="preserve"> (1) the independent evaluator must provide a written </w:t>
      </w:r>
      <w:r w:rsidR="006A6403">
        <w:rPr>
          <w:rFonts w:ascii="Times New Roman" w:hAnsi="Times New Roman"/>
          <w:sz w:val="28"/>
          <w:szCs w:val="28"/>
        </w:rPr>
        <w:t xml:space="preserve">report </w:t>
      </w:r>
      <w:r w:rsidR="006A6403">
        <w:rPr>
          <w:rFonts w:ascii="Times New Roman" w:hAnsi="Times New Roman"/>
          <w:sz w:val="28"/>
          <w:szCs w:val="28"/>
        </w:rPr>
        <w:lastRenderedPageBreak/>
        <w:t xml:space="preserve">that </w:t>
      </w:r>
      <w:r w:rsidR="00875C47">
        <w:rPr>
          <w:rFonts w:ascii="Times New Roman" w:hAnsi="Times New Roman"/>
          <w:sz w:val="28"/>
          <w:szCs w:val="28"/>
        </w:rPr>
        <w:t xml:space="preserve">includes a summary of the </w:t>
      </w:r>
      <w:r w:rsidR="00CC6971">
        <w:rPr>
          <w:rFonts w:ascii="Times New Roman" w:hAnsi="Times New Roman"/>
          <w:sz w:val="28"/>
          <w:szCs w:val="28"/>
        </w:rPr>
        <w:t>evaluator’s</w:t>
      </w:r>
      <w:r w:rsidR="00875C47">
        <w:rPr>
          <w:rFonts w:ascii="Times New Roman" w:hAnsi="Times New Roman"/>
          <w:sz w:val="28"/>
          <w:szCs w:val="28"/>
        </w:rPr>
        <w:t xml:space="preserve"> diagnosis and findings regarding the patient</w:t>
      </w:r>
      <w:r w:rsidR="00A81A50">
        <w:rPr>
          <w:rFonts w:ascii="Times New Roman" w:hAnsi="Times New Roman"/>
          <w:sz w:val="28"/>
          <w:szCs w:val="28"/>
        </w:rPr>
        <w:t xml:space="preserve">; and (2) the patient must disclose to the other parties the </w:t>
      </w:r>
      <w:r w:rsidR="00C90315">
        <w:rPr>
          <w:rFonts w:ascii="Times New Roman" w:hAnsi="Times New Roman"/>
          <w:sz w:val="28"/>
          <w:szCs w:val="28"/>
        </w:rPr>
        <w:t xml:space="preserve">independent evaluator’s </w:t>
      </w:r>
      <w:r w:rsidR="00A81A50">
        <w:rPr>
          <w:rFonts w:ascii="Times New Roman" w:hAnsi="Times New Roman"/>
          <w:sz w:val="28"/>
          <w:szCs w:val="28"/>
        </w:rPr>
        <w:t xml:space="preserve">name, telephone number, and email address </w:t>
      </w:r>
      <w:r w:rsidR="00EB7E3F">
        <w:rPr>
          <w:rFonts w:ascii="Times New Roman" w:hAnsi="Times New Roman"/>
          <w:sz w:val="28"/>
          <w:szCs w:val="28"/>
        </w:rPr>
        <w:t>at least five business days before the hearing, and a copy of the report at least three business days before the hearing.</w:t>
      </w:r>
    </w:p>
    <w:p w14:paraId="3C3DAC30" w14:textId="5B5B33BF" w:rsidR="00EB7E3F" w:rsidRDefault="00EB7E3F" w:rsidP="00BE0486">
      <w:pPr>
        <w:pStyle w:val="NoSpacing"/>
        <w:spacing w:after="160"/>
        <w:jc w:val="both"/>
        <w:rPr>
          <w:rFonts w:ascii="Times New Roman" w:hAnsi="Times New Roman" w:cs="Times New Roman"/>
          <w:sz w:val="28"/>
          <w:szCs w:val="28"/>
        </w:rPr>
      </w:pPr>
      <w:r>
        <w:rPr>
          <w:rFonts w:ascii="Times New Roman" w:hAnsi="Times New Roman"/>
          <w:sz w:val="28"/>
          <w:szCs w:val="28"/>
        </w:rPr>
        <w:t>Section (e) (“Ongoing Duty”)</w:t>
      </w:r>
      <w:r w:rsidR="002F480D">
        <w:rPr>
          <w:rFonts w:ascii="Times New Roman" w:hAnsi="Times New Roman"/>
          <w:sz w:val="28"/>
          <w:szCs w:val="28"/>
        </w:rPr>
        <w:t xml:space="preserve"> states that the parties have an ongoing duty to disclose</w:t>
      </w:r>
      <w:r w:rsidR="00FA3B50">
        <w:rPr>
          <w:rFonts w:ascii="Times New Roman" w:hAnsi="Times New Roman"/>
          <w:sz w:val="28"/>
          <w:szCs w:val="28"/>
        </w:rPr>
        <w:t>.</w:t>
      </w:r>
      <w:r w:rsidR="002F480D">
        <w:rPr>
          <w:rFonts w:ascii="Times New Roman" w:hAnsi="Times New Roman"/>
          <w:sz w:val="28"/>
          <w:szCs w:val="28"/>
        </w:rPr>
        <w:t xml:space="preserve"> </w:t>
      </w:r>
      <w:r w:rsidR="00FA3B50">
        <w:rPr>
          <w:rFonts w:ascii="Times New Roman" w:hAnsi="Times New Roman"/>
          <w:sz w:val="28"/>
          <w:szCs w:val="28"/>
        </w:rPr>
        <w:t xml:space="preserve">The section </w:t>
      </w:r>
      <w:r w:rsidR="002F480D">
        <w:rPr>
          <w:rFonts w:ascii="Times New Roman" w:hAnsi="Times New Roman"/>
          <w:sz w:val="28"/>
          <w:szCs w:val="28"/>
        </w:rPr>
        <w:t xml:space="preserve">explains that the purpose of </w:t>
      </w:r>
      <w:r w:rsidR="000E795A">
        <w:rPr>
          <w:rFonts w:ascii="Times New Roman" w:hAnsi="Times New Roman"/>
          <w:sz w:val="28"/>
          <w:szCs w:val="28"/>
        </w:rPr>
        <w:t>disclosure is to ensure that before the hearing, all parties are fairly informed of the facts, legal theories, witnesses, and exhibits, and other information relevant to the application for continued court-ordered treatment.</w:t>
      </w:r>
    </w:p>
    <w:p w14:paraId="0BADB9BC" w14:textId="5D7C0785" w:rsidR="00F85F0D" w:rsidRDefault="00F85F0D" w:rsidP="009A3615">
      <w:pPr>
        <w:pStyle w:val="NoSpacing"/>
        <w:keepNext/>
        <w:spacing w:after="160"/>
        <w:jc w:val="both"/>
        <w:rPr>
          <w:rFonts w:ascii="Times New Roman" w:hAnsi="Times New Roman" w:cs="Times New Roman"/>
          <w:b/>
          <w:bCs/>
          <w:sz w:val="28"/>
          <w:szCs w:val="28"/>
          <w:u w:val="single"/>
        </w:rPr>
      </w:pPr>
      <w:r w:rsidRPr="007303D5">
        <w:rPr>
          <w:rFonts w:ascii="Times New Roman" w:hAnsi="Times New Roman" w:cs="Times New Roman"/>
          <w:b/>
          <w:bCs/>
          <w:sz w:val="28"/>
          <w:szCs w:val="28"/>
          <w:u w:val="single"/>
        </w:rPr>
        <w:t xml:space="preserve">Rule </w:t>
      </w:r>
      <w:r w:rsidR="00A5365E" w:rsidRPr="007303D5">
        <w:rPr>
          <w:rFonts w:ascii="Times New Roman" w:hAnsi="Times New Roman" w:cs="Times New Roman"/>
          <w:b/>
          <w:bCs/>
          <w:sz w:val="28"/>
          <w:szCs w:val="28"/>
          <w:u w:val="single"/>
        </w:rPr>
        <w:t>5</w:t>
      </w:r>
      <w:r w:rsidRPr="007303D5">
        <w:rPr>
          <w:rFonts w:ascii="Times New Roman" w:hAnsi="Times New Roman" w:cs="Times New Roman"/>
          <w:b/>
          <w:bCs/>
          <w:sz w:val="28"/>
          <w:szCs w:val="28"/>
          <w:u w:val="single"/>
        </w:rPr>
        <w:t xml:space="preserve">05. </w:t>
      </w:r>
      <w:r w:rsidR="00A5365E" w:rsidRPr="007303D5">
        <w:rPr>
          <w:rFonts w:ascii="Times New Roman" w:hAnsi="Times New Roman" w:cs="Times New Roman"/>
          <w:b/>
          <w:bCs/>
          <w:sz w:val="28"/>
          <w:szCs w:val="28"/>
          <w:u w:val="single"/>
        </w:rPr>
        <w:t>Records and Information</w:t>
      </w:r>
      <w:r w:rsidRPr="00D42C56">
        <w:rPr>
          <w:rFonts w:ascii="Times New Roman" w:hAnsi="Times New Roman" w:cs="Times New Roman"/>
          <w:b/>
          <w:bCs/>
          <w:sz w:val="28"/>
          <w:szCs w:val="28"/>
          <w:u w:val="single"/>
        </w:rPr>
        <w:t xml:space="preserve"> </w:t>
      </w:r>
    </w:p>
    <w:p w14:paraId="5A62F486" w14:textId="2EFD31DE" w:rsidR="003350B2" w:rsidRDefault="00353389" w:rsidP="003350B2">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Proposed Rule 505 address</w:t>
      </w:r>
      <w:r w:rsidR="00B0722D">
        <w:rPr>
          <w:rFonts w:ascii="Times New Roman" w:hAnsi="Times New Roman" w:cs="Times New Roman"/>
          <w:sz w:val="28"/>
          <w:szCs w:val="28"/>
        </w:rPr>
        <w:t>es</w:t>
      </w:r>
      <w:r>
        <w:rPr>
          <w:rFonts w:ascii="Times New Roman" w:hAnsi="Times New Roman" w:cs="Times New Roman"/>
          <w:sz w:val="28"/>
          <w:szCs w:val="28"/>
        </w:rPr>
        <w:t xml:space="preserve"> the parties’ ability to access records and information relating to the patient</w:t>
      </w:r>
      <w:r w:rsidR="003350B2">
        <w:rPr>
          <w:rFonts w:ascii="Times New Roman" w:hAnsi="Times New Roman" w:cs="Times New Roman"/>
          <w:sz w:val="28"/>
          <w:szCs w:val="28"/>
        </w:rPr>
        <w:t xml:space="preserve"> in a proceeding for continued court-ordered treatment.</w:t>
      </w:r>
    </w:p>
    <w:p w14:paraId="00C202F5" w14:textId="4930026A" w:rsidR="00F85F0D" w:rsidRDefault="003350B2" w:rsidP="003350B2">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(a)</w:t>
      </w:r>
      <w:r w:rsidR="00457613">
        <w:rPr>
          <w:rFonts w:ascii="Times New Roman" w:hAnsi="Times New Roman" w:cs="Times New Roman"/>
          <w:sz w:val="28"/>
          <w:szCs w:val="28"/>
        </w:rPr>
        <w:t xml:space="preserve"> (“Access by the Patient’s Attorney to the Patient’s Medical Record”) permits the trial court to enter an order requiring a health care entity to allow the patient’s attorney </w:t>
      </w:r>
      <w:r w:rsidR="00767327">
        <w:rPr>
          <w:rFonts w:ascii="Times New Roman" w:hAnsi="Times New Roman" w:cs="Times New Roman"/>
          <w:sz w:val="28"/>
          <w:szCs w:val="28"/>
        </w:rPr>
        <w:t>access to the patient’s medical and behavioral health records.</w:t>
      </w:r>
    </w:p>
    <w:p w14:paraId="20AEEE36" w14:textId="4939F65C" w:rsidR="00767327" w:rsidRDefault="00767327" w:rsidP="003350B2">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(b) (“Access by Parties and Their Attorneys to Court Records”) provides that, unless the court has sealed an item, the parties to a proceeding for continued court-ordered treatment, and their attorneys, are entitled to access and obtain copies of </w:t>
      </w:r>
      <w:r w:rsidR="00F870CB">
        <w:rPr>
          <w:rFonts w:ascii="Times New Roman" w:hAnsi="Times New Roman" w:cs="Times New Roman"/>
          <w:sz w:val="28"/>
          <w:szCs w:val="28"/>
        </w:rPr>
        <w:t xml:space="preserve">any </w:t>
      </w:r>
      <w:r w:rsidR="00687FA8">
        <w:rPr>
          <w:rFonts w:ascii="Times New Roman" w:hAnsi="Times New Roman" w:cs="Times New Roman"/>
          <w:sz w:val="28"/>
          <w:szCs w:val="28"/>
        </w:rPr>
        <w:t>(1) </w:t>
      </w:r>
      <w:r w:rsidR="00F870CB">
        <w:rPr>
          <w:rFonts w:ascii="Times New Roman" w:hAnsi="Times New Roman" w:cs="Times New Roman"/>
          <w:sz w:val="28"/>
          <w:szCs w:val="28"/>
        </w:rPr>
        <w:t xml:space="preserve">document filed in any mental health proceeding for the patient, </w:t>
      </w:r>
      <w:r w:rsidR="00687FA8">
        <w:rPr>
          <w:rFonts w:ascii="Times New Roman" w:hAnsi="Times New Roman" w:cs="Times New Roman"/>
          <w:sz w:val="28"/>
          <w:szCs w:val="28"/>
        </w:rPr>
        <w:t>(2) </w:t>
      </w:r>
      <w:r w:rsidR="00F870CB">
        <w:rPr>
          <w:rFonts w:ascii="Times New Roman" w:hAnsi="Times New Roman" w:cs="Times New Roman"/>
          <w:sz w:val="28"/>
          <w:szCs w:val="28"/>
        </w:rPr>
        <w:t xml:space="preserve">exhibit that was admitted into evidence in any mental health proceeding for the patient, and </w:t>
      </w:r>
      <w:r w:rsidR="00687FA8">
        <w:rPr>
          <w:rFonts w:ascii="Times New Roman" w:hAnsi="Times New Roman" w:cs="Times New Roman"/>
          <w:sz w:val="28"/>
          <w:szCs w:val="28"/>
        </w:rPr>
        <w:t>(3) </w:t>
      </w:r>
      <w:r w:rsidR="00F870CB">
        <w:rPr>
          <w:rFonts w:ascii="Times New Roman" w:hAnsi="Times New Roman" w:cs="Times New Roman"/>
          <w:sz w:val="28"/>
          <w:szCs w:val="28"/>
        </w:rPr>
        <w:t>official record of any hearing for a mental health proceeding for the patient.</w:t>
      </w:r>
    </w:p>
    <w:p w14:paraId="39F6C5F2" w14:textId="0507B6B9" w:rsidR="00687FA8" w:rsidRDefault="00F62800" w:rsidP="003350B2">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Under s</w:t>
      </w:r>
      <w:r w:rsidR="00687FA8">
        <w:rPr>
          <w:rFonts w:ascii="Times New Roman" w:hAnsi="Times New Roman" w:cs="Times New Roman"/>
          <w:sz w:val="28"/>
          <w:szCs w:val="28"/>
        </w:rPr>
        <w:t>ection (c) (“Methods of Obtaining Information and Documents”)</w:t>
      </w:r>
      <w:r>
        <w:rPr>
          <w:rFonts w:ascii="Times New Roman" w:hAnsi="Times New Roman" w:cs="Times New Roman"/>
          <w:sz w:val="28"/>
          <w:szCs w:val="28"/>
        </w:rPr>
        <w:t xml:space="preserve">, absent a court order, </w:t>
      </w:r>
      <w:r w:rsidR="0006520C">
        <w:rPr>
          <w:rFonts w:ascii="Times New Roman" w:hAnsi="Times New Roman" w:cs="Times New Roman"/>
          <w:sz w:val="28"/>
          <w:szCs w:val="28"/>
        </w:rPr>
        <w:t>the parties to a proceeding for continued court-ordered treatment are limited to using the following methods for obtaining information and documents:  (1) interviews of witnesses, including experts; (2)</w:t>
      </w:r>
      <w:r w:rsidR="00B828FA">
        <w:rPr>
          <w:rFonts w:ascii="Times New Roman" w:hAnsi="Times New Roman" w:cs="Times New Roman"/>
          <w:sz w:val="28"/>
          <w:szCs w:val="28"/>
        </w:rPr>
        <w:t> requests to parties and non-parties to provide documents, writings, or other materials in their possession or under their control; and (3) subpoenas and subpoenas duces tecum to non-parties pursuant to Civil Rule 45.</w:t>
      </w:r>
    </w:p>
    <w:p w14:paraId="659DE083" w14:textId="04A5C702" w:rsidR="00B828FA" w:rsidRPr="003350B2" w:rsidRDefault="00EE6804" w:rsidP="003350B2">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Under section</w:t>
      </w:r>
      <w:r w:rsidR="004761B3">
        <w:rPr>
          <w:rFonts w:ascii="Times New Roman" w:hAnsi="Times New Roman" w:cs="Times New Roman"/>
          <w:sz w:val="28"/>
          <w:szCs w:val="28"/>
        </w:rPr>
        <w:t xml:space="preserve"> (d) (“Scope of Information and Documents”)</w:t>
      </w:r>
      <w:r>
        <w:rPr>
          <w:rFonts w:ascii="Times New Roman" w:hAnsi="Times New Roman" w:cs="Times New Roman"/>
          <w:sz w:val="28"/>
          <w:szCs w:val="28"/>
        </w:rPr>
        <w:t xml:space="preserve">, </w:t>
      </w:r>
      <w:r w:rsidR="00206674">
        <w:rPr>
          <w:rFonts w:ascii="Times New Roman" w:hAnsi="Times New Roman" w:cs="Times New Roman"/>
          <w:sz w:val="28"/>
          <w:szCs w:val="28"/>
        </w:rPr>
        <w:t xml:space="preserve">for purposes of subparts (c)(2) and (c)(3), </w:t>
      </w:r>
      <w:r>
        <w:rPr>
          <w:rFonts w:ascii="Times New Roman" w:hAnsi="Times New Roman" w:cs="Times New Roman"/>
          <w:sz w:val="28"/>
          <w:szCs w:val="28"/>
        </w:rPr>
        <w:t xml:space="preserve">absent a court order, each party is limited to obtaining </w:t>
      </w:r>
      <w:r w:rsidR="00206674">
        <w:rPr>
          <w:rFonts w:ascii="Times New Roman" w:hAnsi="Times New Roman" w:cs="Times New Roman"/>
          <w:sz w:val="28"/>
          <w:szCs w:val="28"/>
        </w:rPr>
        <w:t xml:space="preserve">the following </w:t>
      </w:r>
      <w:r w:rsidR="0017497D">
        <w:rPr>
          <w:rFonts w:ascii="Times New Roman" w:hAnsi="Times New Roman" w:cs="Times New Roman"/>
          <w:sz w:val="28"/>
          <w:szCs w:val="28"/>
        </w:rPr>
        <w:t xml:space="preserve">categories of information and documents: (1) copies of the patient’s medical and behavioral health records relevant to the issues for continued court-ordered treatment; (2) a </w:t>
      </w:r>
      <w:r w:rsidR="00F46FE4" w:rsidRPr="000A5CE8">
        <w:rPr>
          <w:rFonts w:ascii="Times New Roman" w:hAnsi="Times New Roman"/>
          <w:sz w:val="28"/>
          <w:szCs w:val="28"/>
        </w:rPr>
        <w:t xml:space="preserve">copy of any non-privileged psychiatric, psychological, neuropsychological, or medical evaluation of the patient, including an independent evaluation pursuant to A.R.S. § 36-538, and any materials relied upon by the person </w:t>
      </w:r>
      <w:r w:rsidR="00F46FE4" w:rsidRPr="000A5CE8">
        <w:rPr>
          <w:rFonts w:ascii="Times New Roman" w:hAnsi="Times New Roman"/>
          <w:sz w:val="28"/>
          <w:szCs w:val="28"/>
        </w:rPr>
        <w:lastRenderedPageBreak/>
        <w:t>conducting that evaluation</w:t>
      </w:r>
      <w:r w:rsidR="00F46FE4">
        <w:rPr>
          <w:rFonts w:ascii="Times New Roman" w:hAnsi="Times New Roman"/>
          <w:sz w:val="28"/>
          <w:szCs w:val="28"/>
        </w:rPr>
        <w:t>; and (3) </w:t>
      </w:r>
      <w:r w:rsidR="007303D5" w:rsidRPr="000A5CE8">
        <w:rPr>
          <w:rFonts w:ascii="Times New Roman" w:hAnsi="Times New Roman"/>
          <w:sz w:val="28"/>
          <w:szCs w:val="28"/>
        </w:rPr>
        <w:t>copies of any non-privileged writings or other materials created by the patient, including but not limited to electronic or social media</w:t>
      </w:r>
      <w:r w:rsidR="007303D5">
        <w:rPr>
          <w:rFonts w:ascii="Times New Roman" w:hAnsi="Times New Roman"/>
          <w:sz w:val="28"/>
          <w:szCs w:val="28"/>
        </w:rPr>
        <w:t xml:space="preserve"> materials.</w:t>
      </w:r>
    </w:p>
    <w:p w14:paraId="2DF8126C" w14:textId="7DF4DC48" w:rsidR="00F85F0D" w:rsidRPr="00D42C56" w:rsidRDefault="00F85F0D" w:rsidP="009A3615">
      <w:pPr>
        <w:pStyle w:val="NoSpacing"/>
        <w:keepNext/>
        <w:spacing w:after="160"/>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 xml:space="preserve">Rule </w:t>
      </w:r>
      <w:r w:rsidR="00A5365E">
        <w:rPr>
          <w:rFonts w:ascii="Times New Roman" w:hAnsi="Times New Roman" w:cs="Times New Roman"/>
          <w:b/>
          <w:bCs/>
          <w:sz w:val="28"/>
          <w:szCs w:val="28"/>
          <w:u w:val="single"/>
        </w:rPr>
        <w:t>5</w:t>
      </w:r>
      <w:r>
        <w:rPr>
          <w:rFonts w:ascii="Times New Roman" w:hAnsi="Times New Roman" w:cs="Times New Roman"/>
          <w:b/>
          <w:bCs/>
          <w:sz w:val="28"/>
          <w:szCs w:val="28"/>
          <w:u w:val="single"/>
        </w:rPr>
        <w:t xml:space="preserve">06. </w:t>
      </w:r>
      <w:r w:rsidR="009E3D68">
        <w:rPr>
          <w:rFonts w:ascii="Times New Roman" w:hAnsi="Times New Roman" w:cs="Times New Roman"/>
          <w:b/>
          <w:bCs/>
          <w:sz w:val="28"/>
          <w:szCs w:val="28"/>
          <w:u w:val="single"/>
        </w:rPr>
        <w:t>Hearing on an Application for Continued Court-Ordered Treatment</w:t>
      </w:r>
    </w:p>
    <w:p w14:paraId="587F4A72" w14:textId="382DD7E5" w:rsidR="009370F9" w:rsidRDefault="009370F9" w:rsidP="009A3615">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Proposed Rule 506 describes how a hearing on an application for continued COT must be conducted and when the trial court may continue the hearing.</w:t>
      </w:r>
    </w:p>
    <w:p w14:paraId="2657E496" w14:textId="3CE9D541" w:rsidR="009370F9" w:rsidRDefault="009370F9" w:rsidP="009A3615">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(a) (“Generally”) instructs the court to hold the hearing “as provided in A.R.S. § 36-5</w:t>
      </w:r>
      <w:r w:rsidR="0098007D">
        <w:rPr>
          <w:rFonts w:ascii="Times New Roman" w:hAnsi="Times New Roman" w:cs="Times New Roman"/>
          <w:sz w:val="28"/>
          <w:szCs w:val="28"/>
        </w:rPr>
        <w:t>43</w:t>
      </w:r>
      <w:r>
        <w:rPr>
          <w:rFonts w:ascii="Times New Roman" w:hAnsi="Times New Roman" w:cs="Times New Roman"/>
          <w:sz w:val="28"/>
          <w:szCs w:val="28"/>
        </w:rPr>
        <w:t xml:space="preserve"> and Rule 208.”</w:t>
      </w:r>
    </w:p>
    <w:p w14:paraId="20E79387" w14:textId="614BF8C3" w:rsidR="00F85F0D" w:rsidRPr="0098007D" w:rsidRDefault="009370F9" w:rsidP="009A3615">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(b) (“Continuance”) permits the court to continue the hearing “as provided in A.R.S. § 36-5</w:t>
      </w:r>
      <w:r w:rsidR="0098007D">
        <w:rPr>
          <w:rFonts w:ascii="Times New Roman" w:hAnsi="Times New Roman" w:cs="Times New Roman"/>
          <w:sz w:val="28"/>
          <w:szCs w:val="28"/>
        </w:rPr>
        <w:t>43</w:t>
      </w:r>
      <w:r>
        <w:rPr>
          <w:rFonts w:ascii="Times New Roman" w:hAnsi="Times New Roman" w:cs="Times New Roman"/>
          <w:sz w:val="28"/>
          <w:szCs w:val="28"/>
        </w:rPr>
        <w:t xml:space="preserve"> and Rule 207.”</w:t>
      </w:r>
    </w:p>
    <w:p w14:paraId="6F135C4C" w14:textId="7A755065" w:rsidR="00F85F0D" w:rsidRPr="009A3615" w:rsidRDefault="00F85F0D" w:rsidP="00B51EDF">
      <w:pPr>
        <w:keepNext/>
        <w:spacing w:line="240" w:lineRule="auto"/>
        <w:jc w:val="both"/>
        <w:rPr>
          <w:rFonts w:ascii="Times New Roman" w:hAnsi="Times New Roman" w:cs="Times New Roman"/>
          <w:b/>
          <w:bCs/>
          <w:sz w:val="28"/>
          <w:szCs w:val="28"/>
        </w:rPr>
      </w:pPr>
      <w:r w:rsidRPr="009A3615">
        <w:rPr>
          <w:rFonts w:ascii="Times New Roman" w:hAnsi="Times New Roman" w:cs="Times New Roman"/>
          <w:b/>
          <w:bCs/>
          <w:sz w:val="28"/>
          <w:szCs w:val="28"/>
          <w:u w:val="single"/>
        </w:rPr>
        <w:t xml:space="preserve">Rule </w:t>
      </w:r>
      <w:r w:rsidR="009E3D68" w:rsidRPr="009A3615">
        <w:rPr>
          <w:rFonts w:ascii="Times New Roman" w:hAnsi="Times New Roman" w:cs="Times New Roman"/>
          <w:b/>
          <w:bCs/>
          <w:sz w:val="28"/>
          <w:szCs w:val="28"/>
          <w:u w:val="single"/>
        </w:rPr>
        <w:t>5</w:t>
      </w:r>
      <w:r w:rsidRPr="009A3615">
        <w:rPr>
          <w:rFonts w:ascii="Times New Roman" w:hAnsi="Times New Roman" w:cs="Times New Roman"/>
          <w:b/>
          <w:bCs/>
          <w:sz w:val="28"/>
          <w:szCs w:val="28"/>
          <w:u w:val="single"/>
        </w:rPr>
        <w:t xml:space="preserve">07. </w:t>
      </w:r>
      <w:r w:rsidR="009E3D68" w:rsidRPr="009A3615">
        <w:rPr>
          <w:rFonts w:ascii="Times New Roman" w:hAnsi="Times New Roman" w:cs="Times New Roman"/>
          <w:b/>
          <w:bCs/>
          <w:sz w:val="28"/>
          <w:szCs w:val="28"/>
          <w:u w:val="single"/>
        </w:rPr>
        <w:t>Investigation into the Need for a Guardianship or Conservatorship in Proceeding for Continued Court-Ordered Treatment</w:t>
      </w:r>
    </w:p>
    <w:p w14:paraId="54C8C549" w14:textId="7EC7C6EC" w:rsidR="00F85F0D" w:rsidRDefault="00AB2545" w:rsidP="00F85F0D">
      <w:pPr>
        <w:spacing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Proposed Rule 507 provides that, if the </w:t>
      </w:r>
      <w:r w:rsidR="00FE7EDD">
        <w:rPr>
          <w:rFonts w:ascii="Times New Roman" w:hAnsi="Times New Roman" w:cs="Times New Roman"/>
          <w:bCs/>
          <w:sz w:val="28"/>
          <w:szCs w:val="28"/>
        </w:rPr>
        <w:t xml:space="preserve">trial </w:t>
      </w:r>
      <w:r>
        <w:rPr>
          <w:rFonts w:ascii="Times New Roman" w:hAnsi="Times New Roman" w:cs="Times New Roman"/>
          <w:bCs/>
          <w:sz w:val="28"/>
          <w:szCs w:val="28"/>
        </w:rPr>
        <w:t xml:space="preserve">court makes the findings </w:t>
      </w:r>
      <w:r w:rsidR="00FE7EDD">
        <w:rPr>
          <w:rFonts w:ascii="Times New Roman" w:hAnsi="Times New Roman" w:cs="Times New Roman"/>
          <w:bCs/>
          <w:sz w:val="28"/>
          <w:szCs w:val="28"/>
        </w:rPr>
        <w:t xml:space="preserve">required under A.R.S. § 36-543(D)(6), the court </w:t>
      </w:r>
      <w:r w:rsidR="001B36C9">
        <w:rPr>
          <w:rFonts w:ascii="Times New Roman" w:hAnsi="Times New Roman" w:cs="Times New Roman"/>
          <w:bCs/>
          <w:sz w:val="28"/>
          <w:szCs w:val="28"/>
        </w:rPr>
        <w:t xml:space="preserve">(consistent </w:t>
      </w:r>
      <w:r w:rsidR="00E20CB9">
        <w:rPr>
          <w:rFonts w:ascii="Times New Roman" w:hAnsi="Times New Roman" w:cs="Times New Roman"/>
          <w:bCs/>
          <w:sz w:val="28"/>
          <w:szCs w:val="28"/>
        </w:rPr>
        <w:t>with</w:t>
      </w:r>
      <w:r w:rsidR="001B36C9">
        <w:rPr>
          <w:rFonts w:ascii="Times New Roman" w:hAnsi="Times New Roman" w:cs="Times New Roman"/>
          <w:bCs/>
          <w:sz w:val="28"/>
          <w:szCs w:val="28"/>
        </w:rPr>
        <w:t xml:space="preserve"> that same statute) </w:t>
      </w:r>
      <w:r w:rsidR="00351738">
        <w:rPr>
          <w:rFonts w:ascii="Times New Roman" w:hAnsi="Times New Roman" w:cs="Times New Roman"/>
          <w:bCs/>
          <w:sz w:val="28"/>
          <w:szCs w:val="28"/>
        </w:rPr>
        <w:t>may appoint a suitable person or agency to investigate whether the patient needs a guardian, a conservator, or both</w:t>
      </w:r>
      <w:r w:rsidR="006A68DC">
        <w:rPr>
          <w:rFonts w:ascii="Times New Roman" w:hAnsi="Times New Roman" w:cs="Times New Roman"/>
          <w:bCs/>
          <w:sz w:val="28"/>
          <w:szCs w:val="28"/>
        </w:rPr>
        <w:t>. Proposed Rule 405 applies to an appointment made under proposed Rule 507.</w:t>
      </w:r>
    </w:p>
    <w:p w14:paraId="019A2FFA" w14:textId="51274AE3" w:rsidR="009E3D68" w:rsidRPr="005C6AE2" w:rsidRDefault="009E3D68" w:rsidP="009A3615">
      <w:pPr>
        <w:pStyle w:val="NoSpacing"/>
        <w:keepNext/>
        <w:spacing w:after="160"/>
        <w:jc w:val="both"/>
        <w:rPr>
          <w:rFonts w:ascii="Times New Roman" w:hAnsi="Times New Roman" w:cs="Times New Roman"/>
          <w:b/>
          <w:bCs/>
          <w:sz w:val="36"/>
          <w:szCs w:val="36"/>
          <w:u w:val="double"/>
        </w:rPr>
      </w:pPr>
      <w:r w:rsidRPr="005C6AE2">
        <w:rPr>
          <w:rFonts w:ascii="Times New Roman" w:hAnsi="Times New Roman" w:cs="Times New Roman"/>
          <w:b/>
          <w:bCs/>
          <w:sz w:val="36"/>
          <w:szCs w:val="36"/>
          <w:u w:val="double"/>
        </w:rPr>
        <w:t xml:space="preserve">PART </w:t>
      </w:r>
      <w:r>
        <w:rPr>
          <w:rFonts w:ascii="Times New Roman" w:hAnsi="Times New Roman" w:cs="Times New Roman"/>
          <w:b/>
          <w:bCs/>
          <w:sz w:val="36"/>
          <w:szCs w:val="36"/>
          <w:u w:val="double"/>
        </w:rPr>
        <w:t>VI</w:t>
      </w:r>
      <w:r w:rsidRPr="005C6AE2">
        <w:rPr>
          <w:rFonts w:ascii="Times New Roman" w:hAnsi="Times New Roman" w:cs="Times New Roman"/>
          <w:b/>
          <w:bCs/>
          <w:sz w:val="36"/>
          <w:szCs w:val="36"/>
          <w:u w:val="double"/>
        </w:rPr>
        <w:t xml:space="preserve">. </w:t>
      </w:r>
      <w:r>
        <w:rPr>
          <w:rFonts w:ascii="Times New Roman" w:hAnsi="Times New Roman" w:cs="Times New Roman"/>
          <w:b/>
          <w:bCs/>
          <w:sz w:val="36"/>
          <w:szCs w:val="36"/>
          <w:u w:val="double"/>
        </w:rPr>
        <w:t>POST-HEARING RELIEF; APPELLATE REVIEW</w:t>
      </w:r>
    </w:p>
    <w:p w14:paraId="149A71F1" w14:textId="34196FBC" w:rsidR="009E3D68" w:rsidRPr="00FC1CE3" w:rsidRDefault="00D93DF3" w:rsidP="009A3615">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Part VI has three rules, which </w:t>
      </w:r>
      <w:r w:rsidR="00BC2386">
        <w:rPr>
          <w:rFonts w:ascii="Times New Roman" w:hAnsi="Times New Roman" w:cs="Times New Roman"/>
          <w:sz w:val="28"/>
          <w:szCs w:val="28"/>
        </w:rPr>
        <w:t>respectively</w:t>
      </w:r>
      <w:r>
        <w:rPr>
          <w:rFonts w:ascii="Times New Roman" w:hAnsi="Times New Roman" w:cs="Times New Roman"/>
          <w:sz w:val="28"/>
          <w:szCs w:val="28"/>
        </w:rPr>
        <w:t xml:space="preserve"> address </w:t>
      </w:r>
      <w:r w:rsidR="001117E8">
        <w:rPr>
          <w:rFonts w:ascii="Times New Roman" w:hAnsi="Times New Roman" w:cs="Times New Roman"/>
          <w:sz w:val="28"/>
          <w:szCs w:val="28"/>
        </w:rPr>
        <w:t>vacating a treatment order, correcting a treatment order, and appellate review of a treatment order.</w:t>
      </w:r>
    </w:p>
    <w:p w14:paraId="400A6B6A" w14:textId="1E5D78F9" w:rsidR="009E3D68" w:rsidRDefault="009E3D68" w:rsidP="009A3615">
      <w:pPr>
        <w:pStyle w:val="NoSpacing"/>
        <w:spacing w:after="160"/>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 xml:space="preserve">Rule </w:t>
      </w:r>
      <w:r>
        <w:rPr>
          <w:rFonts w:ascii="Times New Roman" w:hAnsi="Times New Roman" w:cs="Times New Roman"/>
          <w:b/>
          <w:bCs/>
          <w:sz w:val="28"/>
          <w:szCs w:val="28"/>
          <w:u w:val="single"/>
        </w:rPr>
        <w:t>601</w:t>
      </w:r>
      <w:r w:rsidRPr="00D42C56">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Vacating a Treatment Order</w:t>
      </w:r>
    </w:p>
    <w:p w14:paraId="23518FD6" w14:textId="1DA51D11" w:rsidR="00163833" w:rsidRDefault="00AB0E63" w:rsidP="009A3615">
      <w:pPr>
        <w:pStyle w:val="NoSpacing"/>
        <w:keepNext/>
        <w:spacing w:after="160"/>
        <w:jc w:val="both"/>
        <w:rPr>
          <w:rFonts w:ascii="Times New Roman" w:hAnsi="Times New Roman" w:cs="Times New Roman"/>
          <w:sz w:val="28"/>
          <w:szCs w:val="28"/>
        </w:rPr>
      </w:pPr>
      <w:r>
        <w:rPr>
          <w:rFonts w:ascii="Times New Roman" w:hAnsi="Times New Roman" w:cs="Times New Roman"/>
          <w:sz w:val="28"/>
          <w:szCs w:val="28"/>
        </w:rPr>
        <w:t xml:space="preserve">Proposed Rule 601 </w:t>
      </w:r>
      <w:r w:rsidR="00832550">
        <w:rPr>
          <w:rFonts w:ascii="Times New Roman" w:hAnsi="Times New Roman" w:cs="Times New Roman"/>
          <w:sz w:val="28"/>
          <w:szCs w:val="28"/>
        </w:rPr>
        <w:t>describes the cir</w:t>
      </w:r>
      <w:r w:rsidR="00D74A85">
        <w:rPr>
          <w:rFonts w:ascii="Times New Roman" w:hAnsi="Times New Roman" w:cs="Times New Roman"/>
          <w:sz w:val="28"/>
          <w:szCs w:val="28"/>
        </w:rPr>
        <w:t>cumstances under which the</w:t>
      </w:r>
      <w:r w:rsidR="002007DE">
        <w:rPr>
          <w:rFonts w:ascii="Times New Roman" w:hAnsi="Times New Roman" w:cs="Times New Roman"/>
          <w:sz w:val="28"/>
          <w:szCs w:val="28"/>
        </w:rPr>
        <w:t xml:space="preserve"> trial</w:t>
      </w:r>
      <w:r w:rsidR="00D74A85">
        <w:rPr>
          <w:rFonts w:ascii="Times New Roman" w:hAnsi="Times New Roman" w:cs="Times New Roman"/>
          <w:sz w:val="28"/>
          <w:szCs w:val="28"/>
        </w:rPr>
        <w:t xml:space="preserve"> court may vacate</w:t>
      </w:r>
      <w:r w:rsidR="00B37361">
        <w:rPr>
          <w:rFonts w:ascii="Times New Roman" w:hAnsi="Times New Roman" w:cs="Times New Roman"/>
          <w:sz w:val="28"/>
          <w:szCs w:val="28"/>
        </w:rPr>
        <w:t xml:space="preserve"> a </w:t>
      </w:r>
      <w:r w:rsidR="00163833">
        <w:rPr>
          <w:rFonts w:ascii="Times New Roman" w:hAnsi="Times New Roman" w:cs="Times New Roman"/>
          <w:sz w:val="28"/>
          <w:szCs w:val="28"/>
        </w:rPr>
        <w:t>treatment order.</w:t>
      </w:r>
    </w:p>
    <w:p w14:paraId="2F4DECAF" w14:textId="0A23B38E" w:rsidR="00BC27D3" w:rsidRDefault="00BC27D3" w:rsidP="009A3615">
      <w:pPr>
        <w:pStyle w:val="NoSpacing"/>
        <w:keepNext/>
        <w:spacing w:after="160"/>
        <w:jc w:val="both"/>
        <w:rPr>
          <w:rFonts w:ascii="Times New Roman" w:hAnsi="Times New Roman" w:cs="Times New Roman"/>
          <w:sz w:val="28"/>
          <w:szCs w:val="28"/>
        </w:rPr>
      </w:pPr>
      <w:r>
        <w:rPr>
          <w:rFonts w:ascii="Times New Roman" w:hAnsi="Times New Roman" w:cs="Times New Roman"/>
          <w:sz w:val="28"/>
          <w:szCs w:val="28"/>
        </w:rPr>
        <w:t xml:space="preserve">Section (a) </w:t>
      </w:r>
      <w:r w:rsidR="00CA4CDB">
        <w:rPr>
          <w:rFonts w:ascii="Times New Roman" w:hAnsi="Times New Roman" w:cs="Times New Roman"/>
          <w:sz w:val="28"/>
          <w:szCs w:val="28"/>
        </w:rPr>
        <w:t xml:space="preserve">(“Generally”) </w:t>
      </w:r>
      <w:r w:rsidR="00D74A85">
        <w:rPr>
          <w:rFonts w:ascii="Times New Roman" w:hAnsi="Times New Roman" w:cs="Times New Roman"/>
          <w:sz w:val="28"/>
          <w:szCs w:val="28"/>
        </w:rPr>
        <w:t xml:space="preserve">permits the court, on any party’s motion or its own initiative, to vacate a treatment order if the court finds </w:t>
      </w:r>
      <w:r w:rsidR="002007DE">
        <w:rPr>
          <w:rFonts w:ascii="Times New Roman" w:hAnsi="Times New Roman" w:cs="Times New Roman"/>
          <w:sz w:val="28"/>
          <w:szCs w:val="28"/>
        </w:rPr>
        <w:t xml:space="preserve">(1) it did not have jurisdiction, (2) it erred in deciding a matter of law, (3) misconduct by the opposing party, (4) newly discovered evidence that could not have been discovered by reasonable </w:t>
      </w:r>
      <w:r w:rsidR="002007DE">
        <w:rPr>
          <w:rFonts w:ascii="Times New Roman" w:hAnsi="Times New Roman" w:cs="Times New Roman"/>
          <w:sz w:val="28"/>
          <w:szCs w:val="28"/>
        </w:rPr>
        <w:lastRenderedPageBreak/>
        <w:t>diligence before the hearing, or (5) </w:t>
      </w:r>
      <w:r w:rsidR="00DF047B">
        <w:rPr>
          <w:rFonts w:ascii="Times New Roman" w:hAnsi="Times New Roman" w:cs="Times New Roman"/>
          <w:sz w:val="28"/>
          <w:szCs w:val="28"/>
        </w:rPr>
        <w:t xml:space="preserve">for any reason not the fault </w:t>
      </w:r>
      <w:r w:rsidR="00A910B9">
        <w:rPr>
          <w:rFonts w:ascii="Times New Roman" w:hAnsi="Times New Roman" w:cs="Times New Roman"/>
          <w:sz w:val="28"/>
          <w:szCs w:val="28"/>
        </w:rPr>
        <w:t xml:space="preserve">of </w:t>
      </w:r>
      <w:r w:rsidR="00DF047B">
        <w:rPr>
          <w:rFonts w:ascii="Times New Roman" w:hAnsi="Times New Roman" w:cs="Times New Roman"/>
          <w:sz w:val="28"/>
          <w:szCs w:val="28"/>
        </w:rPr>
        <w:t>a party, the party did not receive a fair hearing.</w:t>
      </w:r>
    </w:p>
    <w:p w14:paraId="791A4F16" w14:textId="164A597E" w:rsidR="00DF047B" w:rsidRDefault="00DF047B" w:rsidP="009A3615">
      <w:pPr>
        <w:pStyle w:val="NoSpacing"/>
        <w:keepNext/>
        <w:spacing w:after="160"/>
        <w:jc w:val="both"/>
        <w:rPr>
          <w:rFonts w:ascii="Times New Roman" w:hAnsi="Times New Roman" w:cs="Times New Roman"/>
          <w:sz w:val="28"/>
          <w:szCs w:val="28"/>
        </w:rPr>
      </w:pPr>
      <w:r>
        <w:rPr>
          <w:rFonts w:ascii="Times New Roman" w:hAnsi="Times New Roman" w:cs="Times New Roman"/>
          <w:sz w:val="28"/>
          <w:szCs w:val="28"/>
        </w:rPr>
        <w:t>Section (b) (“Time”) requires a motion to vacate a treatment order to be filed no later than 15 calendar days after entry of that order.</w:t>
      </w:r>
    </w:p>
    <w:p w14:paraId="715DA3F0" w14:textId="7EB92B10" w:rsidR="00DF047B" w:rsidRDefault="00DF047B" w:rsidP="009A3615">
      <w:pPr>
        <w:pStyle w:val="NoSpacing"/>
        <w:keepNext/>
        <w:spacing w:after="160"/>
        <w:jc w:val="both"/>
        <w:rPr>
          <w:rFonts w:ascii="Times New Roman" w:hAnsi="Times New Roman" w:cs="Times New Roman"/>
          <w:sz w:val="28"/>
          <w:szCs w:val="28"/>
        </w:rPr>
      </w:pPr>
      <w:r>
        <w:rPr>
          <w:rFonts w:ascii="Times New Roman" w:hAnsi="Times New Roman" w:cs="Times New Roman"/>
          <w:sz w:val="28"/>
          <w:szCs w:val="28"/>
        </w:rPr>
        <w:t xml:space="preserve">Section (c) (“Procedure”) </w:t>
      </w:r>
      <w:r w:rsidR="008B21E3">
        <w:rPr>
          <w:rFonts w:ascii="Times New Roman" w:hAnsi="Times New Roman" w:cs="Times New Roman"/>
          <w:sz w:val="28"/>
          <w:szCs w:val="28"/>
        </w:rPr>
        <w:t>prohibits the parties from filing a response or reply unless the court orders otherwise and allows the court to deny the motion without a response</w:t>
      </w:r>
      <w:r w:rsidR="009A3615">
        <w:rPr>
          <w:rFonts w:ascii="Times New Roman" w:hAnsi="Times New Roman" w:cs="Times New Roman"/>
          <w:sz w:val="28"/>
          <w:szCs w:val="28"/>
        </w:rPr>
        <w:t xml:space="preserve"> </w:t>
      </w:r>
      <w:r w:rsidR="008B21E3">
        <w:rPr>
          <w:rFonts w:ascii="Times New Roman" w:hAnsi="Times New Roman" w:cs="Times New Roman"/>
          <w:sz w:val="28"/>
          <w:szCs w:val="28"/>
        </w:rPr>
        <w:t xml:space="preserve">or oral argument. However, it also </w:t>
      </w:r>
      <w:r w:rsidR="00B94F7F">
        <w:rPr>
          <w:rFonts w:ascii="Times New Roman" w:hAnsi="Times New Roman" w:cs="Times New Roman"/>
          <w:sz w:val="28"/>
          <w:szCs w:val="28"/>
        </w:rPr>
        <w:t>precludes the court from granting the motion without provide the other parties an opportunity to respond.</w:t>
      </w:r>
    </w:p>
    <w:p w14:paraId="3ADA4044" w14:textId="119AD23C" w:rsidR="009E3D68" w:rsidRPr="009133C1" w:rsidRDefault="00B94F7F" w:rsidP="009A3615">
      <w:pPr>
        <w:pStyle w:val="NoSpacing"/>
        <w:keepNext/>
        <w:spacing w:after="160"/>
        <w:jc w:val="both"/>
        <w:rPr>
          <w:rFonts w:ascii="Times New Roman" w:hAnsi="Times New Roman" w:cs="Times New Roman"/>
          <w:sz w:val="28"/>
          <w:szCs w:val="28"/>
        </w:rPr>
      </w:pPr>
      <w:r>
        <w:rPr>
          <w:rFonts w:ascii="Times New Roman" w:hAnsi="Times New Roman" w:cs="Times New Roman"/>
          <w:sz w:val="28"/>
          <w:szCs w:val="28"/>
        </w:rPr>
        <w:t xml:space="preserve">Under section (d) (“Effect on Appeal Time”), </w:t>
      </w:r>
      <w:r w:rsidR="00D34617">
        <w:rPr>
          <w:rFonts w:ascii="Times New Roman" w:hAnsi="Times New Roman" w:cs="Times New Roman"/>
          <w:sz w:val="28"/>
          <w:szCs w:val="28"/>
        </w:rPr>
        <w:t xml:space="preserve">the filing of a timely motion to vacate the treatment order suspends the </w:t>
      </w:r>
      <w:r w:rsidR="009133C1">
        <w:rPr>
          <w:rFonts w:ascii="Times New Roman" w:hAnsi="Times New Roman" w:cs="Times New Roman"/>
          <w:sz w:val="28"/>
          <w:szCs w:val="28"/>
        </w:rPr>
        <w:t>time to file a notice of appeal until entry of a signed written order denying that motion.</w:t>
      </w:r>
    </w:p>
    <w:p w14:paraId="61E04F69" w14:textId="346A273A" w:rsidR="009E3D68" w:rsidRPr="00D42C56" w:rsidRDefault="009E3D68" w:rsidP="009A3615">
      <w:pPr>
        <w:pStyle w:val="NoSpacing"/>
        <w:keepNext/>
        <w:spacing w:after="160"/>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 xml:space="preserve">Rule </w:t>
      </w:r>
      <w:r>
        <w:rPr>
          <w:rFonts w:ascii="Times New Roman" w:hAnsi="Times New Roman" w:cs="Times New Roman"/>
          <w:b/>
          <w:bCs/>
          <w:sz w:val="28"/>
          <w:szCs w:val="28"/>
          <w:u w:val="single"/>
        </w:rPr>
        <w:t>602</w:t>
      </w:r>
      <w:r w:rsidRPr="00D42C56">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Corrections Based on Clerical Mistakes or Oversight and Omission</w:t>
      </w:r>
    </w:p>
    <w:p w14:paraId="75535FC2" w14:textId="60F871B6" w:rsidR="009E3D68" w:rsidRDefault="009133C1" w:rsidP="009E3D68">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Proposed Rule 602 </w:t>
      </w:r>
      <w:r w:rsidR="007C0EA5">
        <w:rPr>
          <w:rFonts w:ascii="Times New Roman" w:hAnsi="Times New Roman" w:cs="Times New Roman"/>
          <w:sz w:val="28"/>
          <w:szCs w:val="28"/>
        </w:rPr>
        <w:t xml:space="preserve">requires the trial court to correct a clerical mistake or a mistake arising from oversight or omission if one is found in an order </w:t>
      </w:r>
      <w:r w:rsidR="009E7706">
        <w:rPr>
          <w:rFonts w:ascii="Times New Roman" w:hAnsi="Times New Roman" w:cs="Times New Roman"/>
          <w:sz w:val="28"/>
          <w:szCs w:val="28"/>
        </w:rPr>
        <w:t xml:space="preserve">or </w:t>
      </w:r>
      <w:r w:rsidR="007C0EA5">
        <w:rPr>
          <w:rFonts w:ascii="Times New Roman" w:hAnsi="Times New Roman" w:cs="Times New Roman"/>
          <w:sz w:val="28"/>
          <w:szCs w:val="28"/>
        </w:rPr>
        <w:t xml:space="preserve">other part of the record. </w:t>
      </w:r>
      <w:r w:rsidR="001140C1">
        <w:rPr>
          <w:rFonts w:ascii="Times New Roman" w:hAnsi="Times New Roman" w:cs="Times New Roman"/>
          <w:sz w:val="28"/>
          <w:szCs w:val="28"/>
        </w:rPr>
        <w:t xml:space="preserve">However, </w:t>
      </w:r>
      <w:r w:rsidR="009E7706">
        <w:rPr>
          <w:rFonts w:ascii="Times New Roman" w:hAnsi="Times New Roman" w:cs="Times New Roman"/>
          <w:sz w:val="28"/>
          <w:szCs w:val="28"/>
        </w:rPr>
        <w:t>the proposed rule</w:t>
      </w:r>
      <w:r w:rsidR="001140C1">
        <w:rPr>
          <w:rFonts w:ascii="Times New Roman" w:hAnsi="Times New Roman" w:cs="Times New Roman"/>
          <w:sz w:val="28"/>
          <w:szCs w:val="28"/>
        </w:rPr>
        <w:t xml:space="preserve"> prohibits the trial court from </w:t>
      </w:r>
      <w:r w:rsidR="000026C4">
        <w:rPr>
          <w:rFonts w:ascii="Times New Roman" w:hAnsi="Times New Roman" w:cs="Times New Roman"/>
          <w:sz w:val="28"/>
          <w:szCs w:val="28"/>
        </w:rPr>
        <w:t xml:space="preserve">making the correction </w:t>
      </w:r>
      <w:r w:rsidR="001140C1">
        <w:rPr>
          <w:rFonts w:ascii="Times New Roman" w:hAnsi="Times New Roman" w:cs="Times New Roman"/>
          <w:sz w:val="28"/>
          <w:szCs w:val="28"/>
        </w:rPr>
        <w:t xml:space="preserve">after a notice of appeal has been filed and while </w:t>
      </w:r>
      <w:r w:rsidR="005F0999">
        <w:rPr>
          <w:rFonts w:ascii="Times New Roman" w:hAnsi="Times New Roman" w:cs="Times New Roman"/>
          <w:sz w:val="28"/>
          <w:szCs w:val="28"/>
        </w:rPr>
        <w:t xml:space="preserve">the appeal </w:t>
      </w:r>
      <w:r w:rsidR="000026C4">
        <w:rPr>
          <w:rFonts w:ascii="Times New Roman" w:hAnsi="Times New Roman" w:cs="Times New Roman"/>
          <w:sz w:val="28"/>
          <w:szCs w:val="28"/>
        </w:rPr>
        <w:t xml:space="preserve">is </w:t>
      </w:r>
      <w:r w:rsidR="005F0999">
        <w:rPr>
          <w:rFonts w:ascii="Times New Roman" w:hAnsi="Times New Roman" w:cs="Times New Roman"/>
          <w:sz w:val="28"/>
          <w:szCs w:val="28"/>
        </w:rPr>
        <w:t xml:space="preserve">pending unless the appellate court gives the trial court leave to </w:t>
      </w:r>
      <w:r w:rsidR="009E7706">
        <w:rPr>
          <w:rFonts w:ascii="Times New Roman" w:hAnsi="Times New Roman" w:cs="Times New Roman"/>
          <w:sz w:val="28"/>
          <w:szCs w:val="28"/>
        </w:rPr>
        <w:t>make the correction.</w:t>
      </w:r>
    </w:p>
    <w:p w14:paraId="0830089C" w14:textId="4D5282CE" w:rsidR="009E3D68" w:rsidRDefault="009E3D68" w:rsidP="009A3615">
      <w:pPr>
        <w:pStyle w:val="NoSpacing"/>
        <w:keepNext/>
        <w:spacing w:after="160"/>
        <w:jc w:val="both"/>
        <w:rPr>
          <w:rFonts w:ascii="Times New Roman" w:hAnsi="Times New Roman" w:cs="Times New Roman"/>
          <w:b/>
          <w:bCs/>
          <w:sz w:val="28"/>
          <w:szCs w:val="28"/>
          <w:u w:val="single"/>
        </w:rPr>
      </w:pPr>
      <w:r>
        <w:rPr>
          <w:rFonts w:ascii="Times New Roman" w:hAnsi="Times New Roman" w:cs="Times New Roman"/>
          <w:b/>
          <w:bCs/>
          <w:sz w:val="28"/>
          <w:szCs w:val="28"/>
          <w:u w:val="single"/>
        </w:rPr>
        <w:t>Rule 603</w:t>
      </w:r>
      <w:r w:rsidRPr="00D42C56">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Review by Appeal or Special Action</w:t>
      </w:r>
    </w:p>
    <w:p w14:paraId="59EBE5BC" w14:textId="20B60325" w:rsidR="00244204" w:rsidRDefault="00470197" w:rsidP="009A3615">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A.R.S. § </w:t>
      </w:r>
      <w:r w:rsidR="00B50C42">
        <w:rPr>
          <w:rFonts w:ascii="Times New Roman" w:hAnsi="Times New Roman" w:cs="Times New Roman"/>
          <w:sz w:val="28"/>
          <w:szCs w:val="28"/>
        </w:rPr>
        <w:t xml:space="preserve">36-546.01 states, in part, “An order for court ordered treatment may be reviewed by appeal to the court of appeals as prescribed in the Arizona rules of civil procedure or by special action.” </w:t>
      </w:r>
      <w:r w:rsidR="00FB04E3">
        <w:rPr>
          <w:rFonts w:ascii="Times New Roman" w:hAnsi="Times New Roman" w:cs="Times New Roman"/>
          <w:sz w:val="28"/>
          <w:szCs w:val="28"/>
        </w:rPr>
        <w:t xml:space="preserve">Proposed Rule 603 </w:t>
      </w:r>
      <w:r w:rsidR="00244204">
        <w:rPr>
          <w:rFonts w:ascii="Times New Roman" w:hAnsi="Times New Roman" w:cs="Times New Roman"/>
          <w:sz w:val="28"/>
          <w:szCs w:val="28"/>
        </w:rPr>
        <w:t>elaborates on that statute.</w:t>
      </w:r>
    </w:p>
    <w:p w14:paraId="3325E56E" w14:textId="2E56F3A3" w:rsidR="00244204" w:rsidRDefault="00145778" w:rsidP="009A3615">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w:t>
      </w:r>
      <w:r w:rsidR="008D31F1">
        <w:rPr>
          <w:rFonts w:ascii="Times New Roman" w:hAnsi="Times New Roman" w:cs="Times New Roman"/>
          <w:sz w:val="28"/>
          <w:szCs w:val="28"/>
        </w:rPr>
        <w:t xml:space="preserve"> (a) (“Treatment Orders”) first sets for</w:t>
      </w:r>
      <w:r w:rsidR="00F07BC9">
        <w:rPr>
          <w:rFonts w:ascii="Times New Roman" w:hAnsi="Times New Roman" w:cs="Times New Roman"/>
          <w:sz w:val="28"/>
          <w:szCs w:val="28"/>
        </w:rPr>
        <w:t>th</w:t>
      </w:r>
      <w:r w:rsidR="008D31F1">
        <w:rPr>
          <w:rFonts w:ascii="Times New Roman" w:hAnsi="Times New Roman" w:cs="Times New Roman"/>
          <w:sz w:val="28"/>
          <w:szCs w:val="28"/>
        </w:rPr>
        <w:t xml:space="preserve"> the statutory right to appellate review of a “treatment order” as that term is defined in proposed Rule 103. It </w:t>
      </w:r>
      <w:r w:rsidR="00603CD6">
        <w:rPr>
          <w:rFonts w:ascii="Times New Roman" w:hAnsi="Times New Roman" w:cs="Times New Roman"/>
          <w:sz w:val="28"/>
          <w:szCs w:val="28"/>
        </w:rPr>
        <w:t xml:space="preserve">explains that the appellate proceedings are governed by either the Arizona Rules of Civil </w:t>
      </w:r>
      <w:r w:rsidR="00A526EE">
        <w:rPr>
          <w:rFonts w:ascii="Times New Roman" w:hAnsi="Times New Roman" w:cs="Times New Roman"/>
          <w:sz w:val="28"/>
          <w:szCs w:val="28"/>
        </w:rPr>
        <w:t xml:space="preserve">Appellate </w:t>
      </w:r>
      <w:r w:rsidR="00603CD6">
        <w:rPr>
          <w:rFonts w:ascii="Times New Roman" w:hAnsi="Times New Roman" w:cs="Times New Roman"/>
          <w:sz w:val="28"/>
          <w:szCs w:val="28"/>
        </w:rPr>
        <w:t>Procedure or the Rule of Procedure for Special Actions, which</w:t>
      </w:r>
      <w:r w:rsidR="008D2FE6">
        <w:rPr>
          <w:rFonts w:ascii="Times New Roman" w:hAnsi="Times New Roman" w:cs="Times New Roman"/>
          <w:sz w:val="28"/>
          <w:szCs w:val="28"/>
        </w:rPr>
        <w:t>ever</w:t>
      </w:r>
      <w:r w:rsidR="00603CD6">
        <w:rPr>
          <w:rFonts w:ascii="Times New Roman" w:hAnsi="Times New Roman" w:cs="Times New Roman"/>
          <w:sz w:val="28"/>
          <w:szCs w:val="28"/>
        </w:rPr>
        <w:t xml:space="preserve"> is applicable. </w:t>
      </w:r>
      <w:r w:rsidR="00407909">
        <w:rPr>
          <w:rFonts w:ascii="Times New Roman" w:hAnsi="Times New Roman" w:cs="Times New Roman"/>
          <w:sz w:val="28"/>
          <w:szCs w:val="28"/>
        </w:rPr>
        <w:t>Last, it requires that any notice of appeal be filed no later than 30 calendar days after entry of the treatment order being appealed</w:t>
      </w:r>
      <w:r w:rsidR="002A42EE">
        <w:rPr>
          <w:rFonts w:ascii="Times New Roman" w:hAnsi="Times New Roman" w:cs="Times New Roman"/>
          <w:sz w:val="28"/>
          <w:szCs w:val="28"/>
        </w:rPr>
        <w:t>, except as provided in Rule 601(d) (which extends the deadline for filing a notice of appeal if a timely motion to vacate the treatment order is filed).</w:t>
      </w:r>
    </w:p>
    <w:p w14:paraId="01BA6747" w14:textId="18B05AC4" w:rsidR="002A42EE" w:rsidRDefault="00145778" w:rsidP="009A3615">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w:t>
      </w:r>
      <w:r w:rsidR="002A42EE">
        <w:rPr>
          <w:rFonts w:ascii="Times New Roman" w:hAnsi="Times New Roman" w:cs="Times New Roman"/>
          <w:sz w:val="28"/>
          <w:szCs w:val="28"/>
        </w:rPr>
        <w:t xml:space="preserve"> (b) (“Other Orders”) </w:t>
      </w:r>
      <w:r w:rsidR="00656F5A">
        <w:rPr>
          <w:rFonts w:ascii="Times New Roman" w:hAnsi="Times New Roman" w:cs="Times New Roman"/>
          <w:sz w:val="28"/>
          <w:szCs w:val="28"/>
        </w:rPr>
        <w:t xml:space="preserve">states that no orders except </w:t>
      </w:r>
      <w:r w:rsidR="00A526EE">
        <w:rPr>
          <w:rFonts w:ascii="Times New Roman" w:hAnsi="Times New Roman" w:cs="Times New Roman"/>
          <w:sz w:val="28"/>
          <w:szCs w:val="28"/>
        </w:rPr>
        <w:t xml:space="preserve">other than </w:t>
      </w:r>
      <w:r w:rsidR="00656F5A">
        <w:rPr>
          <w:rFonts w:ascii="Times New Roman" w:hAnsi="Times New Roman" w:cs="Times New Roman"/>
          <w:sz w:val="28"/>
          <w:szCs w:val="28"/>
        </w:rPr>
        <w:t>treatment orders may be reviewed by appeal, but other orders may be subject to appellate review by special action.</w:t>
      </w:r>
    </w:p>
    <w:p w14:paraId="663A65FB" w14:textId="54FDE3B4" w:rsidR="00656F5A" w:rsidRPr="00470197" w:rsidRDefault="00145778" w:rsidP="00244204">
      <w:pPr>
        <w:pStyle w:val="NoSpacing"/>
        <w:spacing w:after="240"/>
        <w:jc w:val="both"/>
        <w:rPr>
          <w:rFonts w:ascii="Times New Roman" w:hAnsi="Times New Roman" w:cs="Times New Roman"/>
          <w:sz w:val="28"/>
          <w:szCs w:val="28"/>
        </w:rPr>
      </w:pPr>
      <w:r>
        <w:rPr>
          <w:rFonts w:ascii="Times New Roman" w:hAnsi="Times New Roman" w:cs="Times New Roman"/>
          <w:sz w:val="28"/>
          <w:szCs w:val="28"/>
        </w:rPr>
        <w:t>Section</w:t>
      </w:r>
      <w:r w:rsidR="00656F5A">
        <w:rPr>
          <w:rFonts w:ascii="Times New Roman" w:hAnsi="Times New Roman" w:cs="Times New Roman"/>
          <w:sz w:val="28"/>
          <w:szCs w:val="28"/>
        </w:rPr>
        <w:t xml:space="preserve"> (c) (“Effect of Appeal on Order for Treatment”) </w:t>
      </w:r>
      <w:r w:rsidR="00195D55">
        <w:rPr>
          <w:rFonts w:ascii="Times New Roman" w:hAnsi="Times New Roman" w:cs="Times New Roman"/>
          <w:sz w:val="28"/>
          <w:szCs w:val="28"/>
        </w:rPr>
        <w:t xml:space="preserve">provides that, while an appeal or special action is pending, the trial court retains jurisdiction to (1) rule on a motion to alter or amend an outpatient treatment order; (2) enforce, modify, or </w:t>
      </w:r>
      <w:r w:rsidR="00195D55">
        <w:rPr>
          <w:rFonts w:ascii="Times New Roman" w:hAnsi="Times New Roman" w:cs="Times New Roman"/>
          <w:sz w:val="28"/>
          <w:szCs w:val="28"/>
        </w:rPr>
        <w:lastRenderedPageBreak/>
        <w:t>transfer a treatment order; (3) rule on a request for judicial review; and (4) rule on an application for continued treatment.</w:t>
      </w:r>
    </w:p>
    <w:p w14:paraId="5B13103D" w14:textId="78AAB0DE" w:rsidR="00946E72" w:rsidRPr="005C6AE2" w:rsidRDefault="00946E72" w:rsidP="009A3615">
      <w:pPr>
        <w:pStyle w:val="NoSpacing"/>
        <w:keepNext/>
        <w:spacing w:after="160"/>
        <w:jc w:val="both"/>
        <w:rPr>
          <w:rFonts w:ascii="Times New Roman" w:hAnsi="Times New Roman" w:cs="Times New Roman"/>
          <w:b/>
          <w:bCs/>
          <w:sz w:val="36"/>
          <w:szCs w:val="36"/>
          <w:u w:val="double"/>
        </w:rPr>
      </w:pPr>
      <w:r w:rsidRPr="005C6AE2">
        <w:rPr>
          <w:rFonts w:ascii="Times New Roman" w:hAnsi="Times New Roman" w:cs="Times New Roman"/>
          <w:b/>
          <w:bCs/>
          <w:sz w:val="36"/>
          <w:szCs w:val="36"/>
          <w:u w:val="double"/>
        </w:rPr>
        <w:t xml:space="preserve">PART </w:t>
      </w:r>
      <w:r>
        <w:rPr>
          <w:rFonts w:ascii="Times New Roman" w:hAnsi="Times New Roman" w:cs="Times New Roman"/>
          <w:b/>
          <w:bCs/>
          <w:sz w:val="36"/>
          <w:szCs w:val="36"/>
          <w:u w:val="double"/>
        </w:rPr>
        <w:t>VII</w:t>
      </w:r>
      <w:r w:rsidRPr="005C6AE2">
        <w:rPr>
          <w:rFonts w:ascii="Times New Roman" w:hAnsi="Times New Roman" w:cs="Times New Roman"/>
          <w:b/>
          <w:bCs/>
          <w:sz w:val="36"/>
          <w:szCs w:val="36"/>
          <w:u w:val="double"/>
        </w:rPr>
        <w:t xml:space="preserve">. </w:t>
      </w:r>
      <w:r>
        <w:rPr>
          <w:rFonts w:ascii="Times New Roman" w:hAnsi="Times New Roman" w:cs="Times New Roman"/>
          <w:b/>
          <w:bCs/>
          <w:sz w:val="36"/>
          <w:szCs w:val="36"/>
          <w:u w:val="double"/>
        </w:rPr>
        <w:t>HABEAS CORPUS</w:t>
      </w:r>
    </w:p>
    <w:p w14:paraId="3CAD8ED8" w14:textId="3185BBA1" w:rsidR="00946E72" w:rsidRPr="00FC1CE3" w:rsidRDefault="0050739C" w:rsidP="009A3615">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Part VII</w:t>
      </w:r>
      <w:r w:rsidR="00E403C6">
        <w:rPr>
          <w:rFonts w:ascii="Times New Roman" w:hAnsi="Times New Roman" w:cs="Times New Roman"/>
          <w:sz w:val="28"/>
          <w:szCs w:val="28"/>
        </w:rPr>
        <w:t xml:space="preserve"> has one rule, which addresses habeas corpus in </w:t>
      </w:r>
      <w:r w:rsidR="00657E2C">
        <w:rPr>
          <w:rFonts w:ascii="Times New Roman" w:hAnsi="Times New Roman" w:cs="Times New Roman"/>
          <w:sz w:val="28"/>
          <w:szCs w:val="28"/>
        </w:rPr>
        <w:t xml:space="preserve">the context of a person who is being detained </w:t>
      </w:r>
      <w:r w:rsidR="00DC2D76">
        <w:rPr>
          <w:rFonts w:ascii="Times New Roman" w:hAnsi="Times New Roman" w:cs="Times New Roman"/>
          <w:sz w:val="28"/>
          <w:szCs w:val="28"/>
        </w:rPr>
        <w:t>under the color of the Mental Health Statutes</w:t>
      </w:r>
      <w:r w:rsidR="00E403C6">
        <w:rPr>
          <w:rFonts w:ascii="Times New Roman" w:hAnsi="Times New Roman" w:cs="Times New Roman"/>
          <w:sz w:val="28"/>
          <w:szCs w:val="28"/>
        </w:rPr>
        <w:t>.</w:t>
      </w:r>
    </w:p>
    <w:p w14:paraId="65476888" w14:textId="39824654" w:rsidR="00946E72" w:rsidRDefault="00946E72" w:rsidP="009A3615">
      <w:pPr>
        <w:pStyle w:val="NoSpacing"/>
        <w:keepNext/>
        <w:spacing w:after="160"/>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 xml:space="preserve">Rule </w:t>
      </w:r>
      <w:r>
        <w:rPr>
          <w:rFonts w:ascii="Times New Roman" w:hAnsi="Times New Roman" w:cs="Times New Roman"/>
          <w:b/>
          <w:bCs/>
          <w:sz w:val="28"/>
          <w:szCs w:val="28"/>
          <w:u w:val="single"/>
        </w:rPr>
        <w:t>701</w:t>
      </w:r>
      <w:r w:rsidRPr="00D42C56">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Habeas Corpus Proceeding</w:t>
      </w:r>
    </w:p>
    <w:p w14:paraId="237BD775" w14:textId="67447543" w:rsidR="00B71B4C" w:rsidRDefault="00E403C6" w:rsidP="00A7584C">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Proposed </w:t>
      </w:r>
      <w:r w:rsidR="00A30BD7">
        <w:rPr>
          <w:rFonts w:ascii="Times New Roman" w:hAnsi="Times New Roman" w:cs="Times New Roman"/>
          <w:sz w:val="28"/>
          <w:szCs w:val="28"/>
        </w:rPr>
        <w:t>Rule 701 has five sections</w:t>
      </w:r>
      <w:r w:rsidR="00B71B4C">
        <w:rPr>
          <w:rFonts w:ascii="Times New Roman" w:hAnsi="Times New Roman" w:cs="Times New Roman"/>
          <w:sz w:val="28"/>
          <w:szCs w:val="28"/>
        </w:rPr>
        <w:t xml:space="preserve">, which combined </w:t>
      </w:r>
      <w:r w:rsidR="00090065">
        <w:rPr>
          <w:rFonts w:ascii="Times New Roman" w:hAnsi="Times New Roman" w:cs="Times New Roman"/>
          <w:sz w:val="28"/>
          <w:szCs w:val="28"/>
        </w:rPr>
        <w:t>set forth</w:t>
      </w:r>
      <w:r w:rsidR="00B71B4C">
        <w:rPr>
          <w:rFonts w:ascii="Times New Roman" w:hAnsi="Times New Roman" w:cs="Times New Roman"/>
          <w:sz w:val="28"/>
          <w:szCs w:val="28"/>
        </w:rPr>
        <w:t xml:space="preserve"> the procedure for a habeas corpus proceeding in a mental health case.</w:t>
      </w:r>
    </w:p>
    <w:p w14:paraId="762F5937" w14:textId="69950ED5" w:rsidR="00A7584C" w:rsidRDefault="00A7584C" w:rsidP="00A7584C">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(a) (“Generally”)</w:t>
      </w:r>
      <w:r w:rsidR="00090065">
        <w:rPr>
          <w:rFonts w:ascii="Times New Roman" w:hAnsi="Times New Roman" w:cs="Times New Roman"/>
          <w:sz w:val="28"/>
          <w:szCs w:val="28"/>
        </w:rPr>
        <w:t xml:space="preserve"> </w:t>
      </w:r>
      <w:r w:rsidR="007C2D09">
        <w:rPr>
          <w:rFonts w:ascii="Times New Roman" w:hAnsi="Times New Roman" w:cs="Times New Roman"/>
          <w:sz w:val="28"/>
          <w:szCs w:val="28"/>
        </w:rPr>
        <w:t>explains</w:t>
      </w:r>
      <w:r w:rsidR="00090065">
        <w:rPr>
          <w:rFonts w:ascii="Times New Roman" w:hAnsi="Times New Roman" w:cs="Times New Roman"/>
          <w:sz w:val="28"/>
          <w:szCs w:val="28"/>
        </w:rPr>
        <w:t xml:space="preserve"> that habeas corpus is a proceeding under A.R.S. §§ 13-4121, et seq.</w:t>
      </w:r>
      <w:r w:rsidR="00831723">
        <w:rPr>
          <w:rFonts w:ascii="Times New Roman" w:hAnsi="Times New Roman" w:cs="Times New Roman"/>
          <w:sz w:val="28"/>
          <w:szCs w:val="28"/>
        </w:rPr>
        <w:t xml:space="preserve"> to compel the release of a person who is unlawfully detained</w:t>
      </w:r>
      <w:r w:rsidR="00E81784">
        <w:rPr>
          <w:rFonts w:ascii="Times New Roman" w:hAnsi="Times New Roman" w:cs="Times New Roman"/>
          <w:sz w:val="28"/>
          <w:szCs w:val="28"/>
        </w:rPr>
        <w:t xml:space="preserve"> under</w:t>
      </w:r>
      <w:r w:rsidR="00831723">
        <w:rPr>
          <w:rFonts w:ascii="Times New Roman" w:hAnsi="Times New Roman" w:cs="Times New Roman"/>
          <w:sz w:val="28"/>
          <w:szCs w:val="28"/>
        </w:rPr>
        <w:t xml:space="preserve"> the color of law of the Mental Health Statutes.</w:t>
      </w:r>
    </w:p>
    <w:p w14:paraId="1B2131E1" w14:textId="5BB9C22F" w:rsidR="006D3B9B" w:rsidRDefault="006D3B9B" w:rsidP="00A7584C">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(b) (“Application”) sets forth the information that must be contained in an application for a writ of habeas corpus.</w:t>
      </w:r>
    </w:p>
    <w:p w14:paraId="50CD1535" w14:textId="7C95AAA0" w:rsidR="007E188D" w:rsidRDefault="007E188D" w:rsidP="00A7584C">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Section (c) (“Venue”) directs that the application for writ of habeas corpus be fi</w:t>
      </w:r>
      <w:r w:rsidR="002A39FB">
        <w:rPr>
          <w:rFonts w:ascii="Times New Roman" w:hAnsi="Times New Roman" w:cs="Times New Roman"/>
          <w:sz w:val="28"/>
          <w:szCs w:val="28"/>
        </w:rPr>
        <w:t>l</w:t>
      </w:r>
      <w:r>
        <w:rPr>
          <w:rFonts w:ascii="Times New Roman" w:hAnsi="Times New Roman" w:cs="Times New Roman"/>
          <w:sz w:val="28"/>
          <w:szCs w:val="28"/>
        </w:rPr>
        <w:t>ed in the county w</w:t>
      </w:r>
      <w:r w:rsidR="007828F5">
        <w:rPr>
          <w:rFonts w:ascii="Times New Roman" w:hAnsi="Times New Roman" w:cs="Times New Roman"/>
          <w:sz w:val="28"/>
          <w:szCs w:val="28"/>
        </w:rPr>
        <w:t>h</w:t>
      </w:r>
      <w:r>
        <w:rPr>
          <w:rFonts w:ascii="Times New Roman" w:hAnsi="Times New Roman" w:cs="Times New Roman"/>
          <w:sz w:val="28"/>
          <w:szCs w:val="28"/>
        </w:rPr>
        <w:t>ere the person</w:t>
      </w:r>
      <w:r w:rsidR="0054650A">
        <w:rPr>
          <w:rFonts w:ascii="Times New Roman" w:hAnsi="Times New Roman" w:cs="Times New Roman"/>
          <w:sz w:val="28"/>
          <w:szCs w:val="28"/>
        </w:rPr>
        <w:t xml:space="preserve"> on whose behalf the application is being filed is detained.</w:t>
      </w:r>
    </w:p>
    <w:p w14:paraId="5ED69218" w14:textId="4750336D" w:rsidR="002A39FB" w:rsidRDefault="002A39FB" w:rsidP="00A7584C">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(d) (“Issuing the Writ”) requires the court to review the application </w:t>
      </w:r>
      <w:r w:rsidR="001334A8">
        <w:rPr>
          <w:rFonts w:ascii="Times New Roman" w:hAnsi="Times New Roman" w:cs="Times New Roman"/>
          <w:sz w:val="28"/>
          <w:szCs w:val="28"/>
        </w:rPr>
        <w:t>“</w:t>
      </w:r>
      <w:r>
        <w:rPr>
          <w:rFonts w:ascii="Times New Roman" w:hAnsi="Times New Roman" w:cs="Times New Roman"/>
          <w:sz w:val="28"/>
          <w:szCs w:val="28"/>
        </w:rPr>
        <w:t>at its earliest opportunity</w:t>
      </w:r>
      <w:r w:rsidR="001334A8">
        <w:rPr>
          <w:rFonts w:ascii="Times New Roman" w:hAnsi="Times New Roman" w:cs="Times New Roman"/>
          <w:sz w:val="28"/>
          <w:szCs w:val="28"/>
        </w:rPr>
        <w:t>”</w:t>
      </w:r>
      <w:r>
        <w:rPr>
          <w:rFonts w:ascii="Times New Roman" w:hAnsi="Times New Roman" w:cs="Times New Roman"/>
          <w:sz w:val="28"/>
          <w:szCs w:val="28"/>
        </w:rPr>
        <w:t xml:space="preserve"> and, if appropriate, issue a writ that commands the individual or entity having custody or confining the detainee to bring the detainee to the court at a time and place specified in the writ</w:t>
      </w:r>
      <w:r w:rsidR="00DD20EE">
        <w:rPr>
          <w:rFonts w:ascii="Times New Roman" w:hAnsi="Times New Roman" w:cs="Times New Roman"/>
          <w:sz w:val="28"/>
          <w:szCs w:val="28"/>
        </w:rPr>
        <w:t xml:space="preserve"> for a hearing to determine whether the detainee should be released. If the detainee is represented by an attorney, the attorney may waive the detainee’s appearance at the hearing</w:t>
      </w:r>
      <w:r w:rsidR="004B10E3">
        <w:rPr>
          <w:rFonts w:ascii="Times New Roman" w:hAnsi="Times New Roman" w:cs="Times New Roman"/>
          <w:sz w:val="28"/>
          <w:szCs w:val="28"/>
        </w:rPr>
        <w:t>, or the court may direct that the detainee appear virtually.</w:t>
      </w:r>
    </w:p>
    <w:p w14:paraId="0AFD511C" w14:textId="6748FB7E" w:rsidR="004B10E3" w:rsidRPr="00910D50" w:rsidRDefault="000C084B" w:rsidP="00A7584C">
      <w:pPr>
        <w:pStyle w:val="NoSpacing"/>
        <w:spacing w:after="160"/>
        <w:jc w:val="both"/>
        <w:rPr>
          <w:rFonts w:ascii="Times New Roman" w:hAnsi="Times New Roman" w:cs="Times New Roman"/>
          <w:sz w:val="28"/>
          <w:szCs w:val="28"/>
        </w:rPr>
      </w:pPr>
      <w:r>
        <w:rPr>
          <w:rFonts w:ascii="Times New Roman" w:hAnsi="Times New Roman" w:cs="Times New Roman"/>
          <w:sz w:val="28"/>
          <w:szCs w:val="28"/>
        </w:rPr>
        <w:t xml:space="preserve">Section (e) (“Notice of Hearing”) requires the person who filed the application to cause copies of the application, the writ, and notice of the hearing to be personally served on the individual or entity have custody </w:t>
      </w:r>
      <w:r w:rsidR="00E121C0">
        <w:rPr>
          <w:rFonts w:ascii="Times New Roman" w:hAnsi="Times New Roman" w:cs="Times New Roman"/>
          <w:sz w:val="28"/>
          <w:szCs w:val="28"/>
        </w:rPr>
        <w:t>of, or confining,</w:t>
      </w:r>
      <w:r w:rsidR="007F08C7">
        <w:rPr>
          <w:rFonts w:ascii="Times New Roman" w:hAnsi="Times New Roman" w:cs="Times New Roman"/>
          <w:sz w:val="28"/>
          <w:szCs w:val="28"/>
        </w:rPr>
        <w:t xml:space="preserve"> the detainee and on any entity </w:t>
      </w:r>
      <w:r w:rsidR="00253A8D">
        <w:rPr>
          <w:rFonts w:ascii="Times New Roman" w:hAnsi="Times New Roman" w:cs="Times New Roman"/>
          <w:sz w:val="28"/>
          <w:szCs w:val="28"/>
        </w:rPr>
        <w:t xml:space="preserve">under </w:t>
      </w:r>
      <w:r w:rsidR="007F08C7">
        <w:rPr>
          <w:rFonts w:ascii="Times New Roman" w:hAnsi="Times New Roman" w:cs="Times New Roman"/>
          <w:sz w:val="28"/>
          <w:szCs w:val="28"/>
        </w:rPr>
        <w:t>whose ostensible authority the detain</w:t>
      </w:r>
      <w:r w:rsidR="00253A8D">
        <w:rPr>
          <w:rFonts w:ascii="Times New Roman" w:hAnsi="Times New Roman" w:cs="Times New Roman"/>
          <w:sz w:val="28"/>
          <w:szCs w:val="28"/>
        </w:rPr>
        <w:t>ee</w:t>
      </w:r>
      <w:r w:rsidR="007F08C7">
        <w:rPr>
          <w:rFonts w:ascii="Times New Roman" w:hAnsi="Times New Roman" w:cs="Times New Roman"/>
          <w:sz w:val="28"/>
          <w:szCs w:val="28"/>
        </w:rPr>
        <w:t xml:space="preserve"> is being held. Service must be made at least 24 hours prior to the hearing. </w:t>
      </w:r>
      <w:r w:rsidR="00F0704B">
        <w:rPr>
          <w:rFonts w:ascii="Times New Roman" w:hAnsi="Times New Roman" w:cs="Times New Roman"/>
          <w:sz w:val="28"/>
          <w:szCs w:val="28"/>
        </w:rPr>
        <w:t xml:space="preserve">If the individual or entity already is a party to the mental health proceeding, service may be accomplished by reasonable means; otherwise, the applicant must </w:t>
      </w:r>
      <w:r w:rsidR="005C46D4">
        <w:rPr>
          <w:rFonts w:ascii="Times New Roman" w:hAnsi="Times New Roman" w:cs="Times New Roman"/>
          <w:sz w:val="28"/>
          <w:szCs w:val="28"/>
        </w:rPr>
        <w:t xml:space="preserve">personally </w:t>
      </w:r>
      <w:r w:rsidR="00F92E3F">
        <w:rPr>
          <w:rFonts w:ascii="Times New Roman" w:hAnsi="Times New Roman" w:cs="Times New Roman"/>
          <w:sz w:val="28"/>
          <w:szCs w:val="28"/>
        </w:rPr>
        <w:t>serve</w:t>
      </w:r>
      <w:r w:rsidR="005C46D4">
        <w:rPr>
          <w:rFonts w:ascii="Times New Roman" w:hAnsi="Times New Roman" w:cs="Times New Roman"/>
          <w:sz w:val="28"/>
          <w:szCs w:val="28"/>
        </w:rPr>
        <w:t xml:space="preserve"> the </w:t>
      </w:r>
      <w:r w:rsidR="00554A7A">
        <w:rPr>
          <w:rFonts w:ascii="Times New Roman" w:hAnsi="Times New Roman" w:cs="Times New Roman"/>
          <w:sz w:val="28"/>
          <w:szCs w:val="28"/>
        </w:rPr>
        <w:t>individual</w:t>
      </w:r>
      <w:r w:rsidR="005C46D4">
        <w:rPr>
          <w:rFonts w:ascii="Times New Roman" w:hAnsi="Times New Roman" w:cs="Times New Roman"/>
          <w:sz w:val="28"/>
          <w:szCs w:val="28"/>
        </w:rPr>
        <w:t xml:space="preserve"> or </w:t>
      </w:r>
      <w:r w:rsidR="00554A7A">
        <w:rPr>
          <w:rFonts w:ascii="Times New Roman" w:hAnsi="Times New Roman" w:cs="Times New Roman"/>
          <w:sz w:val="28"/>
          <w:szCs w:val="28"/>
        </w:rPr>
        <w:t>entity</w:t>
      </w:r>
      <w:r w:rsidR="005C46D4">
        <w:rPr>
          <w:rFonts w:ascii="Times New Roman" w:hAnsi="Times New Roman" w:cs="Times New Roman"/>
          <w:sz w:val="28"/>
          <w:szCs w:val="28"/>
        </w:rPr>
        <w:t>.</w:t>
      </w:r>
      <w:r w:rsidR="00554A7A">
        <w:rPr>
          <w:rFonts w:ascii="Times New Roman" w:hAnsi="Times New Roman" w:cs="Times New Roman"/>
          <w:sz w:val="28"/>
          <w:szCs w:val="28"/>
        </w:rPr>
        <w:t xml:space="preserve"> The applicant also must provide copies of the application, the writ, and the notice of hearing by reasonable means to the patient, the patient’s attorney (if any), and the patient’s guardian (if any).</w:t>
      </w:r>
    </w:p>
    <w:p w14:paraId="4F6943E7" w14:textId="5DA8822E" w:rsidR="00946E72" w:rsidRPr="00FC1CE3" w:rsidRDefault="00946E72" w:rsidP="00554A7A">
      <w:pPr>
        <w:pStyle w:val="NoSpacing"/>
        <w:jc w:val="both"/>
        <w:rPr>
          <w:rFonts w:ascii="Times New Roman" w:hAnsi="Times New Roman" w:cs="Times New Roman"/>
          <w:b/>
          <w:bCs/>
          <w:sz w:val="28"/>
          <w:szCs w:val="28"/>
        </w:rPr>
      </w:pPr>
    </w:p>
    <w:p w14:paraId="1485620A" w14:textId="77777777" w:rsidR="006A70FC" w:rsidRDefault="006A70FC" w:rsidP="00D153DA">
      <w:pPr>
        <w:spacing w:after="0" w:line="240" w:lineRule="auto"/>
        <w:rPr>
          <w:rFonts w:ascii="Times New Roman" w:hAnsi="Times New Roman" w:cs="Times New Roman"/>
          <w:b/>
          <w:bCs/>
          <w:sz w:val="28"/>
          <w:szCs w:val="28"/>
        </w:rPr>
      </w:pPr>
    </w:p>
    <w:p w14:paraId="40C546FD" w14:textId="06553995" w:rsidR="006A70FC" w:rsidRDefault="00433B23" w:rsidP="00D153DA">
      <w:pPr>
        <w:spacing w:after="0" w:line="240" w:lineRule="auto"/>
        <w:rPr>
          <w:rFonts w:ascii="Times New Roman" w:hAnsi="Times New Roman" w:cs="Times New Roman"/>
          <w:b/>
          <w:bCs/>
          <w:sz w:val="28"/>
          <w:szCs w:val="28"/>
        </w:rPr>
      </w:pPr>
      <w:r>
        <w:rPr>
          <w:rFonts w:ascii="Times New Roman" w:hAnsi="Times New Roman" w:cs="Times New Roman"/>
          <w:bCs/>
          <w:sz w:val="28"/>
          <w:szCs w:val="28"/>
        </w:rPr>
        <w:t>//</w:t>
      </w:r>
    </w:p>
    <w:p w14:paraId="58D267F0" w14:textId="77777777" w:rsidR="006A70FC" w:rsidRPr="006A70FC" w:rsidRDefault="006A70FC" w:rsidP="00D153DA">
      <w:pPr>
        <w:spacing w:after="0" w:line="240" w:lineRule="auto"/>
        <w:rPr>
          <w:rFonts w:ascii="Times New Roman" w:hAnsi="Times New Roman" w:cs="Times New Roman"/>
          <w:b/>
          <w:bCs/>
          <w:sz w:val="28"/>
          <w:szCs w:val="28"/>
        </w:rPr>
      </w:pPr>
    </w:p>
    <w:p w14:paraId="458D5073" w14:textId="77777777" w:rsidR="00727255" w:rsidRPr="00263514" w:rsidRDefault="00727255" w:rsidP="00D153DA">
      <w:pPr>
        <w:spacing w:line="240" w:lineRule="auto"/>
        <w:jc w:val="both"/>
        <w:rPr>
          <w:b/>
          <w:bCs/>
          <w:sz w:val="28"/>
          <w:szCs w:val="28"/>
        </w:rPr>
      </w:pPr>
    </w:p>
    <w:sectPr w:rsidR="00727255" w:rsidRPr="0026351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8E82" w14:textId="77777777" w:rsidR="00605368" w:rsidRDefault="00605368" w:rsidP="00002F94">
      <w:pPr>
        <w:spacing w:after="0" w:line="240" w:lineRule="auto"/>
      </w:pPr>
      <w:r>
        <w:separator/>
      </w:r>
    </w:p>
  </w:endnote>
  <w:endnote w:type="continuationSeparator" w:id="0">
    <w:p w14:paraId="7E5561C3" w14:textId="77777777" w:rsidR="00605368" w:rsidRDefault="00605368" w:rsidP="00002F94">
      <w:pPr>
        <w:spacing w:after="0" w:line="240" w:lineRule="auto"/>
      </w:pPr>
      <w:r>
        <w:continuationSeparator/>
      </w:r>
    </w:p>
  </w:endnote>
  <w:endnote w:type="continuationNotice" w:id="1">
    <w:p w14:paraId="54454F67" w14:textId="77777777" w:rsidR="00605368" w:rsidRDefault="00605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356908"/>
      <w:docPartObj>
        <w:docPartGallery w:val="Page Numbers (Bottom of Page)"/>
        <w:docPartUnique/>
      </w:docPartObj>
    </w:sdtPr>
    <w:sdtEndPr>
      <w:rPr>
        <w:rFonts w:ascii="Times New Roman" w:hAnsi="Times New Roman" w:cs="Times New Roman"/>
        <w:noProof/>
      </w:rPr>
    </w:sdtEndPr>
    <w:sdtContent>
      <w:p w14:paraId="7A6D05D7" w14:textId="1F623DE8" w:rsidR="00C85168" w:rsidRPr="00C85168" w:rsidRDefault="00C85168">
        <w:pPr>
          <w:pStyle w:val="Footer"/>
          <w:jc w:val="center"/>
          <w:rPr>
            <w:rFonts w:ascii="Times New Roman" w:hAnsi="Times New Roman" w:cs="Times New Roman"/>
          </w:rPr>
        </w:pPr>
        <w:r w:rsidRPr="00C70E21">
          <w:rPr>
            <w:rFonts w:ascii="Times New Roman" w:hAnsi="Times New Roman" w:cs="Times New Roman"/>
            <w:b/>
            <w:bCs/>
          </w:rPr>
          <w:fldChar w:fldCharType="begin"/>
        </w:r>
        <w:r w:rsidRPr="00C70E21">
          <w:rPr>
            <w:rFonts w:ascii="Times New Roman" w:hAnsi="Times New Roman" w:cs="Times New Roman"/>
            <w:b/>
            <w:bCs/>
          </w:rPr>
          <w:instrText xml:space="preserve"> PAGE   \* MERGEFORMAT </w:instrText>
        </w:r>
        <w:r w:rsidRPr="00C70E21">
          <w:rPr>
            <w:rFonts w:ascii="Times New Roman" w:hAnsi="Times New Roman" w:cs="Times New Roman"/>
            <w:b/>
            <w:bCs/>
          </w:rPr>
          <w:fldChar w:fldCharType="separate"/>
        </w:r>
        <w:r w:rsidRPr="00C70E21">
          <w:rPr>
            <w:rFonts w:ascii="Times New Roman" w:hAnsi="Times New Roman" w:cs="Times New Roman"/>
            <w:b/>
            <w:bCs/>
            <w:noProof/>
          </w:rPr>
          <w:t>2</w:t>
        </w:r>
        <w:r w:rsidRPr="00C70E21">
          <w:rPr>
            <w:rFonts w:ascii="Times New Roman" w:hAnsi="Times New Roman" w:cs="Times New Roman"/>
            <w:b/>
            <w:bCs/>
            <w:noProof/>
          </w:rPr>
          <w:fldChar w:fldCharType="end"/>
        </w:r>
      </w:p>
    </w:sdtContent>
  </w:sdt>
  <w:p w14:paraId="0DDE04EA" w14:textId="77777777" w:rsidR="00002F94" w:rsidRDefault="0000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5679" w14:textId="77777777" w:rsidR="00605368" w:rsidRDefault="00605368" w:rsidP="00002F94">
      <w:pPr>
        <w:spacing w:after="0" w:line="240" w:lineRule="auto"/>
      </w:pPr>
      <w:r>
        <w:separator/>
      </w:r>
    </w:p>
  </w:footnote>
  <w:footnote w:type="continuationSeparator" w:id="0">
    <w:p w14:paraId="03031FF9" w14:textId="77777777" w:rsidR="00605368" w:rsidRDefault="00605368" w:rsidP="00002F94">
      <w:pPr>
        <w:spacing w:after="0" w:line="240" w:lineRule="auto"/>
      </w:pPr>
      <w:r>
        <w:continuationSeparator/>
      </w:r>
    </w:p>
  </w:footnote>
  <w:footnote w:type="continuationNotice" w:id="1">
    <w:p w14:paraId="327ACF26" w14:textId="77777777" w:rsidR="00605368" w:rsidRDefault="006053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627C"/>
    <w:multiLevelType w:val="hybridMultilevel"/>
    <w:tmpl w:val="56C6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03D9D"/>
    <w:multiLevelType w:val="hybridMultilevel"/>
    <w:tmpl w:val="F66AF15E"/>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123E9"/>
    <w:multiLevelType w:val="hybridMultilevel"/>
    <w:tmpl w:val="AC9C5364"/>
    <w:lvl w:ilvl="0" w:tplc="8E2EFC6E">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2E243D"/>
    <w:multiLevelType w:val="hybridMultilevel"/>
    <w:tmpl w:val="E7681948"/>
    <w:lvl w:ilvl="0" w:tplc="0254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24B3C"/>
    <w:multiLevelType w:val="hybridMultilevel"/>
    <w:tmpl w:val="1C4266DE"/>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8E503E"/>
    <w:multiLevelType w:val="hybridMultilevel"/>
    <w:tmpl w:val="0E3A1316"/>
    <w:lvl w:ilvl="0" w:tplc="3B9A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2677758">
    <w:abstractNumId w:val="0"/>
  </w:num>
  <w:num w:numId="2" w16cid:durableId="234055143">
    <w:abstractNumId w:val="4"/>
  </w:num>
  <w:num w:numId="3" w16cid:durableId="82655418">
    <w:abstractNumId w:val="1"/>
  </w:num>
  <w:num w:numId="4" w16cid:durableId="1028874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85643">
    <w:abstractNumId w:val="3"/>
  </w:num>
  <w:num w:numId="6" w16cid:durableId="650139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BA"/>
    <w:rsid w:val="00002264"/>
    <w:rsid w:val="000026C4"/>
    <w:rsid w:val="00002F94"/>
    <w:rsid w:val="00003477"/>
    <w:rsid w:val="00003627"/>
    <w:rsid w:val="000037F2"/>
    <w:rsid w:val="00004AB3"/>
    <w:rsid w:val="00004B51"/>
    <w:rsid w:val="000059D6"/>
    <w:rsid w:val="0000623D"/>
    <w:rsid w:val="00006530"/>
    <w:rsid w:val="00007891"/>
    <w:rsid w:val="00011503"/>
    <w:rsid w:val="00011803"/>
    <w:rsid w:val="00011F08"/>
    <w:rsid w:val="000120BF"/>
    <w:rsid w:val="00013FC0"/>
    <w:rsid w:val="00014244"/>
    <w:rsid w:val="000156E9"/>
    <w:rsid w:val="000161F5"/>
    <w:rsid w:val="00017963"/>
    <w:rsid w:val="000179D9"/>
    <w:rsid w:val="000202AE"/>
    <w:rsid w:val="00020D08"/>
    <w:rsid w:val="000214F7"/>
    <w:rsid w:val="00022374"/>
    <w:rsid w:val="0002259C"/>
    <w:rsid w:val="0002353A"/>
    <w:rsid w:val="00024ABF"/>
    <w:rsid w:val="000256B4"/>
    <w:rsid w:val="00025B94"/>
    <w:rsid w:val="00025E50"/>
    <w:rsid w:val="00025F1F"/>
    <w:rsid w:val="00026A8F"/>
    <w:rsid w:val="00026D64"/>
    <w:rsid w:val="000271A2"/>
    <w:rsid w:val="00030E4D"/>
    <w:rsid w:val="00031024"/>
    <w:rsid w:val="0003186B"/>
    <w:rsid w:val="00031904"/>
    <w:rsid w:val="00032FD4"/>
    <w:rsid w:val="00034A35"/>
    <w:rsid w:val="00034B76"/>
    <w:rsid w:val="00036C74"/>
    <w:rsid w:val="00037697"/>
    <w:rsid w:val="00041ED2"/>
    <w:rsid w:val="000433DB"/>
    <w:rsid w:val="00043C55"/>
    <w:rsid w:val="00043F1A"/>
    <w:rsid w:val="0004477C"/>
    <w:rsid w:val="0004523E"/>
    <w:rsid w:val="000459DB"/>
    <w:rsid w:val="00046E67"/>
    <w:rsid w:val="0004719D"/>
    <w:rsid w:val="00047235"/>
    <w:rsid w:val="0005080A"/>
    <w:rsid w:val="000518C1"/>
    <w:rsid w:val="00051931"/>
    <w:rsid w:val="000525C8"/>
    <w:rsid w:val="00052E79"/>
    <w:rsid w:val="00054D52"/>
    <w:rsid w:val="00055378"/>
    <w:rsid w:val="000553FE"/>
    <w:rsid w:val="00055404"/>
    <w:rsid w:val="000558E5"/>
    <w:rsid w:val="00056D08"/>
    <w:rsid w:val="000579D3"/>
    <w:rsid w:val="000639AA"/>
    <w:rsid w:val="00063AA5"/>
    <w:rsid w:val="0006520C"/>
    <w:rsid w:val="000658BA"/>
    <w:rsid w:val="00066EA7"/>
    <w:rsid w:val="00070429"/>
    <w:rsid w:val="0007046A"/>
    <w:rsid w:val="00070CC7"/>
    <w:rsid w:val="00071A08"/>
    <w:rsid w:val="00071C25"/>
    <w:rsid w:val="0007299B"/>
    <w:rsid w:val="000741E4"/>
    <w:rsid w:val="0007439A"/>
    <w:rsid w:val="000760E4"/>
    <w:rsid w:val="00076364"/>
    <w:rsid w:val="00077065"/>
    <w:rsid w:val="00077617"/>
    <w:rsid w:val="00080258"/>
    <w:rsid w:val="00083144"/>
    <w:rsid w:val="0008321C"/>
    <w:rsid w:val="000837DE"/>
    <w:rsid w:val="00084544"/>
    <w:rsid w:val="0008499A"/>
    <w:rsid w:val="00084EAA"/>
    <w:rsid w:val="00085D61"/>
    <w:rsid w:val="00085DD5"/>
    <w:rsid w:val="0008774F"/>
    <w:rsid w:val="00090065"/>
    <w:rsid w:val="00091224"/>
    <w:rsid w:val="000929FB"/>
    <w:rsid w:val="0009316F"/>
    <w:rsid w:val="000938DA"/>
    <w:rsid w:val="00094515"/>
    <w:rsid w:val="0009459A"/>
    <w:rsid w:val="0009547F"/>
    <w:rsid w:val="00096EA2"/>
    <w:rsid w:val="000A0926"/>
    <w:rsid w:val="000A0D3C"/>
    <w:rsid w:val="000A16A5"/>
    <w:rsid w:val="000A2204"/>
    <w:rsid w:val="000A24FA"/>
    <w:rsid w:val="000A2E13"/>
    <w:rsid w:val="000A4CB4"/>
    <w:rsid w:val="000A5B79"/>
    <w:rsid w:val="000A6304"/>
    <w:rsid w:val="000A7CD6"/>
    <w:rsid w:val="000B0156"/>
    <w:rsid w:val="000B02D0"/>
    <w:rsid w:val="000B23D1"/>
    <w:rsid w:val="000B32E6"/>
    <w:rsid w:val="000B3D32"/>
    <w:rsid w:val="000B5624"/>
    <w:rsid w:val="000B63F5"/>
    <w:rsid w:val="000B6C45"/>
    <w:rsid w:val="000B71F8"/>
    <w:rsid w:val="000C06C2"/>
    <w:rsid w:val="000C084B"/>
    <w:rsid w:val="000C0952"/>
    <w:rsid w:val="000C112A"/>
    <w:rsid w:val="000C1B21"/>
    <w:rsid w:val="000C1C8C"/>
    <w:rsid w:val="000C319A"/>
    <w:rsid w:val="000C336A"/>
    <w:rsid w:val="000C5296"/>
    <w:rsid w:val="000C54D3"/>
    <w:rsid w:val="000C574B"/>
    <w:rsid w:val="000C6CC5"/>
    <w:rsid w:val="000C7439"/>
    <w:rsid w:val="000D01A4"/>
    <w:rsid w:val="000D1057"/>
    <w:rsid w:val="000D194D"/>
    <w:rsid w:val="000D25B3"/>
    <w:rsid w:val="000D40E1"/>
    <w:rsid w:val="000D4630"/>
    <w:rsid w:val="000D619F"/>
    <w:rsid w:val="000D7785"/>
    <w:rsid w:val="000D7804"/>
    <w:rsid w:val="000E066E"/>
    <w:rsid w:val="000E0CE4"/>
    <w:rsid w:val="000E15E4"/>
    <w:rsid w:val="000E29B1"/>
    <w:rsid w:val="000E35F9"/>
    <w:rsid w:val="000E3CAD"/>
    <w:rsid w:val="000E47EF"/>
    <w:rsid w:val="000E47F7"/>
    <w:rsid w:val="000E4A31"/>
    <w:rsid w:val="000E4F2D"/>
    <w:rsid w:val="000E795A"/>
    <w:rsid w:val="000E79E3"/>
    <w:rsid w:val="000F05E1"/>
    <w:rsid w:val="000F0E19"/>
    <w:rsid w:val="000F0FB2"/>
    <w:rsid w:val="000F1E39"/>
    <w:rsid w:val="000F2408"/>
    <w:rsid w:val="000F3755"/>
    <w:rsid w:val="000F381A"/>
    <w:rsid w:val="000F5923"/>
    <w:rsid w:val="000F6AE9"/>
    <w:rsid w:val="000F7400"/>
    <w:rsid w:val="000F770A"/>
    <w:rsid w:val="000F7A9C"/>
    <w:rsid w:val="001005F7"/>
    <w:rsid w:val="00100F0E"/>
    <w:rsid w:val="00101022"/>
    <w:rsid w:val="001032B0"/>
    <w:rsid w:val="001051EB"/>
    <w:rsid w:val="001065E4"/>
    <w:rsid w:val="001076EA"/>
    <w:rsid w:val="001077C5"/>
    <w:rsid w:val="00110046"/>
    <w:rsid w:val="0011081A"/>
    <w:rsid w:val="001116A0"/>
    <w:rsid w:val="001117E8"/>
    <w:rsid w:val="00111EDB"/>
    <w:rsid w:val="0011208E"/>
    <w:rsid w:val="00112546"/>
    <w:rsid w:val="0011273A"/>
    <w:rsid w:val="00113525"/>
    <w:rsid w:val="00113900"/>
    <w:rsid w:val="001140C1"/>
    <w:rsid w:val="0011570F"/>
    <w:rsid w:val="00115969"/>
    <w:rsid w:val="001168C8"/>
    <w:rsid w:val="001171A6"/>
    <w:rsid w:val="001176AB"/>
    <w:rsid w:val="00120DAE"/>
    <w:rsid w:val="0012412E"/>
    <w:rsid w:val="00124A29"/>
    <w:rsid w:val="00130299"/>
    <w:rsid w:val="001314BD"/>
    <w:rsid w:val="00131CA4"/>
    <w:rsid w:val="001326AA"/>
    <w:rsid w:val="00132BE6"/>
    <w:rsid w:val="00133222"/>
    <w:rsid w:val="00133391"/>
    <w:rsid w:val="001334A8"/>
    <w:rsid w:val="00133519"/>
    <w:rsid w:val="001356E2"/>
    <w:rsid w:val="001358AA"/>
    <w:rsid w:val="00136EFE"/>
    <w:rsid w:val="00137376"/>
    <w:rsid w:val="0014050C"/>
    <w:rsid w:val="00141EB6"/>
    <w:rsid w:val="00142C2C"/>
    <w:rsid w:val="0014320D"/>
    <w:rsid w:val="001438B8"/>
    <w:rsid w:val="00143E25"/>
    <w:rsid w:val="00145224"/>
    <w:rsid w:val="00145778"/>
    <w:rsid w:val="001468D4"/>
    <w:rsid w:val="00146C6C"/>
    <w:rsid w:val="00150510"/>
    <w:rsid w:val="00151FC2"/>
    <w:rsid w:val="00153A0A"/>
    <w:rsid w:val="00154600"/>
    <w:rsid w:val="001563C3"/>
    <w:rsid w:val="00156CF9"/>
    <w:rsid w:val="00160256"/>
    <w:rsid w:val="00161693"/>
    <w:rsid w:val="00161B5C"/>
    <w:rsid w:val="00162150"/>
    <w:rsid w:val="001628EB"/>
    <w:rsid w:val="00163833"/>
    <w:rsid w:val="00165E50"/>
    <w:rsid w:val="0016625E"/>
    <w:rsid w:val="00166B72"/>
    <w:rsid w:val="0017036F"/>
    <w:rsid w:val="00170A8C"/>
    <w:rsid w:val="00172BAD"/>
    <w:rsid w:val="00173697"/>
    <w:rsid w:val="00173FCD"/>
    <w:rsid w:val="0017497D"/>
    <w:rsid w:val="001753B3"/>
    <w:rsid w:val="001758A1"/>
    <w:rsid w:val="00180402"/>
    <w:rsid w:val="00180764"/>
    <w:rsid w:val="001807DF"/>
    <w:rsid w:val="00182238"/>
    <w:rsid w:val="00183B98"/>
    <w:rsid w:val="00184214"/>
    <w:rsid w:val="00187521"/>
    <w:rsid w:val="001879BF"/>
    <w:rsid w:val="00190817"/>
    <w:rsid w:val="001912E0"/>
    <w:rsid w:val="0019144D"/>
    <w:rsid w:val="0019176C"/>
    <w:rsid w:val="00191BD1"/>
    <w:rsid w:val="00191F35"/>
    <w:rsid w:val="00192C16"/>
    <w:rsid w:val="00193319"/>
    <w:rsid w:val="0019355F"/>
    <w:rsid w:val="00193570"/>
    <w:rsid w:val="00195D55"/>
    <w:rsid w:val="001976D8"/>
    <w:rsid w:val="001A09D4"/>
    <w:rsid w:val="001A30D1"/>
    <w:rsid w:val="001A5296"/>
    <w:rsid w:val="001A5591"/>
    <w:rsid w:val="001A5612"/>
    <w:rsid w:val="001A57B3"/>
    <w:rsid w:val="001A627D"/>
    <w:rsid w:val="001A78AB"/>
    <w:rsid w:val="001B0B70"/>
    <w:rsid w:val="001B16CC"/>
    <w:rsid w:val="001B2AF1"/>
    <w:rsid w:val="001B2BC6"/>
    <w:rsid w:val="001B2F8C"/>
    <w:rsid w:val="001B356F"/>
    <w:rsid w:val="001B36C9"/>
    <w:rsid w:val="001B390F"/>
    <w:rsid w:val="001B412E"/>
    <w:rsid w:val="001B67EC"/>
    <w:rsid w:val="001B6F07"/>
    <w:rsid w:val="001C074E"/>
    <w:rsid w:val="001C0EE8"/>
    <w:rsid w:val="001C0F75"/>
    <w:rsid w:val="001C4D09"/>
    <w:rsid w:val="001C6464"/>
    <w:rsid w:val="001D0317"/>
    <w:rsid w:val="001D0434"/>
    <w:rsid w:val="001D11BE"/>
    <w:rsid w:val="001D1BAD"/>
    <w:rsid w:val="001D2290"/>
    <w:rsid w:val="001D3DD1"/>
    <w:rsid w:val="001D5A8B"/>
    <w:rsid w:val="001D5F2A"/>
    <w:rsid w:val="001D6EC3"/>
    <w:rsid w:val="001D7C5B"/>
    <w:rsid w:val="001E0357"/>
    <w:rsid w:val="001E0E95"/>
    <w:rsid w:val="001E0F50"/>
    <w:rsid w:val="001E163E"/>
    <w:rsid w:val="001E227A"/>
    <w:rsid w:val="001E2431"/>
    <w:rsid w:val="001E25CE"/>
    <w:rsid w:val="001E5275"/>
    <w:rsid w:val="001E5E03"/>
    <w:rsid w:val="001E6DCF"/>
    <w:rsid w:val="001F127F"/>
    <w:rsid w:val="001F1AF2"/>
    <w:rsid w:val="001F303D"/>
    <w:rsid w:val="001F3692"/>
    <w:rsid w:val="001F4325"/>
    <w:rsid w:val="001F57AB"/>
    <w:rsid w:val="001F5CA3"/>
    <w:rsid w:val="001F6B5C"/>
    <w:rsid w:val="002002F0"/>
    <w:rsid w:val="002007DE"/>
    <w:rsid w:val="00200FEE"/>
    <w:rsid w:val="002026DC"/>
    <w:rsid w:val="00203901"/>
    <w:rsid w:val="002048FD"/>
    <w:rsid w:val="00204BE1"/>
    <w:rsid w:val="00205CC3"/>
    <w:rsid w:val="00205EEE"/>
    <w:rsid w:val="002060FC"/>
    <w:rsid w:val="0020621B"/>
    <w:rsid w:val="00206674"/>
    <w:rsid w:val="00206BA6"/>
    <w:rsid w:val="00206E89"/>
    <w:rsid w:val="00206FC3"/>
    <w:rsid w:val="002071A4"/>
    <w:rsid w:val="002071E2"/>
    <w:rsid w:val="00210E9F"/>
    <w:rsid w:val="002120BD"/>
    <w:rsid w:val="0021294F"/>
    <w:rsid w:val="00214F56"/>
    <w:rsid w:val="0021522F"/>
    <w:rsid w:val="00215A21"/>
    <w:rsid w:val="00215AC9"/>
    <w:rsid w:val="00216539"/>
    <w:rsid w:val="00216DD3"/>
    <w:rsid w:val="002170EC"/>
    <w:rsid w:val="00217F72"/>
    <w:rsid w:val="002204B6"/>
    <w:rsid w:val="0022131D"/>
    <w:rsid w:val="00221420"/>
    <w:rsid w:val="00222659"/>
    <w:rsid w:val="00222FF7"/>
    <w:rsid w:val="0022373C"/>
    <w:rsid w:val="00223BC6"/>
    <w:rsid w:val="002242D9"/>
    <w:rsid w:val="002247B1"/>
    <w:rsid w:val="00224AFC"/>
    <w:rsid w:val="0022696D"/>
    <w:rsid w:val="00227523"/>
    <w:rsid w:val="00230B65"/>
    <w:rsid w:val="00231161"/>
    <w:rsid w:val="0023252A"/>
    <w:rsid w:val="00232B0F"/>
    <w:rsid w:val="00233962"/>
    <w:rsid w:val="002342DF"/>
    <w:rsid w:val="002349BC"/>
    <w:rsid w:val="00234E62"/>
    <w:rsid w:val="00234EBB"/>
    <w:rsid w:val="002351C9"/>
    <w:rsid w:val="002354C0"/>
    <w:rsid w:val="00235B86"/>
    <w:rsid w:val="00236AF2"/>
    <w:rsid w:val="00236BEF"/>
    <w:rsid w:val="0023777A"/>
    <w:rsid w:val="0023781A"/>
    <w:rsid w:val="00240716"/>
    <w:rsid w:val="00241916"/>
    <w:rsid w:val="002425F2"/>
    <w:rsid w:val="00242D92"/>
    <w:rsid w:val="00244204"/>
    <w:rsid w:val="00244771"/>
    <w:rsid w:val="00244C40"/>
    <w:rsid w:val="00245B28"/>
    <w:rsid w:val="00245F06"/>
    <w:rsid w:val="00245F7F"/>
    <w:rsid w:val="002468C3"/>
    <w:rsid w:val="0025014A"/>
    <w:rsid w:val="00253A8D"/>
    <w:rsid w:val="00256B52"/>
    <w:rsid w:val="00257371"/>
    <w:rsid w:val="002618A1"/>
    <w:rsid w:val="00261DA5"/>
    <w:rsid w:val="00261E12"/>
    <w:rsid w:val="00263514"/>
    <w:rsid w:val="00263C81"/>
    <w:rsid w:val="00264798"/>
    <w:rsid w:val="00264B56"/>
    <w:rsid w:val="00264C93"/>
    <w:rsid w:val="00265859"/>
    <w:rsid w:val="00265A26"/>
    <w:rsid w:val="00265C86"/>
    <w:rsid w:val="00266697"/>
    <w:rsid w:val="00266D7E"/>
    <w:rsid w:val="00267768"/>
    <w:rsid w:val="00271088"/>
    <w:rsid w:val="00271AAD"/>
    <w:rsid w:val="002720B5"/>
    <w:rsid w:val="00273CE4"/>
    <w:rsid w:val="00273E98"/>
    <w:rsid w:val="00274B02"/>
    <w:rsid w:val="00275449"/>
    <w:rsid w:val="00276491"/>
    <w:rsid w:val="00276851"/>
    <w:rsid w:val="00277494"/>
    <w:rsid w:val="0027749B"/>
    <w:rsid w:val="00277842"/>
    <w:rsid w:val="00282A72"/>
    <w:rsid w:val="00282D69"/>
    <w:rsid w:val="00283124"/>
    <w:rsid w:val="002851D0"/>
    <w:rsid w:val="0028525D"/>
    <w:rsid w:val="00285898"/>
    <w:rsid w:val="00286188"/>
    <w:rsid w:val="00286E66"/>
    <w:rsid w:val="0028776D"/>
    <w:rsid w:val="00291793"/>
    <w:rsid w:val="00292C22"/>
    <w:rsid w:val="002939E2"/>
    <w:rsid w:val="00294F70"/>
    <w:rsid w:val="00295ADE"/>
    <w:rsid w:val="002968A3"/>
    <w:rsid w:val="00297D09"/>
    <w:rsid w:val="002A090E"/>
    <w:rsid w:val="002A176E"/>
    <w:rsid w:val="002A1C23"/>
    <w:rsid w:val="002A1FC9"/>
    <w:rsid w:val="002A2072"/>
    <w:rsid w:val="002A2B86"/>
    <w:rsid w:val="002A39FB"/>
    <w:rsid w:val="002A42EE"/>
    <w:rsid w:val="002A4D15"/>
    <w:rsid w:val="002A5881"/>
    <w:rsid w:val="002A6433"/>
    <w:rsid w:val="002A674A"/>
    <w:rsid w:val="002A70E5"/>
    <w:rsid w:val="002B02D2"/>
    <w:rsid w:val="002B0962"/>
    <w:rsid w:val="002B1C03"/>
    <w:rsid w:val="002B2897"/>
    <w:rsid w:val="002B334D"/>
    <w:rsid w:val="002B3951"/>
    <w:rsid w:val="002B3DAF"/>
    <w:rsid w:val="002B3FAB"/>
    <w:rsid w:val="002B495C"/>
    <w:rsid w:val="002B50AD"/>
    <w:rsid w:val="002B5697"/>
    <w:rsid w:val="002B6155"/>
    <w:rsid w:val="002B61D6"/>
    <w:rsid w:val="002B658D"/>
    <w:rsid w:val="002B6EF0"/>
    <w:rsid w:val="002B6F1D"/>
    <w:rsid w:val="002B7CA5"/>
    <w:rsid w:val="002C1294"/>
    <w:rsid w:val="002C1448"/>
    <w:rsid w:val="002C14D5"/>
    <w:rsid w:val="002C1928"/>
    <w:rsid w:val="002C3A9B"/>
    <w:rsid w:val="002C564D"/>
    <w:rsid w:val="002C654E"/>
    <w:rsid w:val="002C7C92"/>
    <w:rsid w:val="002C7EB2"/>
    <w:rsid w:val="002D0CFF"/>
    <w:rsid w:val="002D0FDF"/>
    <w:rsid w:val="002D19C7"/>
    <w:rsid w:val="002D2BAB"/>
    <w:rsid w:val="002D2BDB"/>
    <w:rsid w:val="002D3299"/>
    <w:rsid w:val="002D4E64"/>
    <w:rsid w:val="002D5B60"/>
    <w:rsid w:val="002D60EF"/>
    <w:rsid w:val="002D7017"/>
    <w:rsid w:val="002D7ECF"/>
    <w:rsid w:val="002E08CC"/>
    <w:rsid w:val="002E0B62"/>
    <w:rsid w:val="002E0CA9"/>
    <w:rsid w:val="002E0EA1"/>
    <w:rsid w:val="002E22F6"/>
    <w:rsid w:val="002E45C6"/>
    <w:rsid w:val="002E4AF1"/>
    <w:rsid w:val="002E4FE4"/>
    <w:rsid w:val="002E50CF"/>
    <w:rsid w:val="002E7E6E"/>
    <w:rsid w:val="002F1808"/>
    <w:rsid w:val="002F4449"/>
    <w:rsid w:val="002F480D"/>
    <w:rsid w:val="002F6C17"/>
    <w:rsid w:val="002F7177"/>
    <w:rsid w:val="002F7B9C"/>
    <w:rsid w:val="0030025D"/>
    <w:rsid w:val="00301CFE"/>
    <w:rsid w:val="0030209B"/>
    <w:rsid w:val="0030354C"/>
    <w:rsid w:val="0030371A"/>
    <w:rsid w:val="00303A0F"/>
    <w:rsid w:val="00304C50"/>
    <w:rsid w:val="003054E6"/>
    <w:rsid w:val="00305B10"/>
    <w:rsid w:val="00305BD9"/>
    <w:rsid w:val="00305F06"/>
    <w:rsid w:val="00306043"/>
    <w:rsid w:val="00306B01"/>
    <w:rsid w:val="00307891"/>
    <w:rsid w:val="00311292"/>
    <w:rsid w:val="003132D7"/>
    <w:rsid w:val="003137FF"/>
    <w:rsid w:val="00314D59"/>
    <w:rsid w:val="003162F5"/>
    <w:rsid w:val="00317B83"/>
    <w:rsid w:val="00317DAA"/>
    <w:rsid w:val="00320666"/>
    <w:rsid w:val="00320B23"/>
    <w:rsid w:val="0032310B"/>
    <w:rsid w:val="00324DD9"/>
    <w:rsid w:val="00324F84"/>
    <w:rsid w:val="00325030"/>
    <w:rsid w:val="003261EA"/>
    <w:rsid w:val="00326839"/>
    <w:rsid w:val="00326AF6"/>
    <w:rsid w:val="00326CA6"/>
    <w:rsid w:val="0032741B"/>
    <w:rsid w:val="00327E46"/>
    <w:rsid w:val="003316B2"/>
    <w:rsid w:val="00331F42"/>
    <w:rsid w:val="003324B0"/>
    <w:rsid w:val="003326BA"/>
    <w:rsid w:val="00333D4B"/>
    <w:rsid w:val="00334025"/>
    <w:rsid w:val="0033402A"/>
    <w:rsid w:val="003350B2"/>
    <w:rsid w:val="00335942"/>
    <w:rsid w:val="00335D53"/>
    <w:rsid w:val="00337C1F"/>
    <w:rsid w:val="00340267"/>
    <w:rsid w:val="0034222E"/>
    <w:rsid w:val="0034224F"/>
    <w:rsid w:val="0034320F"/>
    <w:rsid w:val="00344893"/>
    <w:rsid w:val="00345401"/>
    <w:rsid w:val="00345B68"/>
    <w:rsid w:val="00345B90"/>
    <w:rsid w:val="00345FD3"/>
    <w:rsid w:val="00351738"/>
    <w:rsid w:val="00352FF2"/>
    <w:rsid w:val="00353389"/>
    <w:rsid w:val="003560F2"/>
    <w:rsid w:val="00357B21"/>
    <w:rsid w:val="00360478"/>
    <w:rsid w:val="00360EF2"/>
    <w:rsid w:val="0036117C"/>
    <w:rsid w:val="003618CB"/>
    <w:rsid w:val="0036252B"/>
    <w:rsid w:val="00367D3A"/>
    <w:rsid w:val="00370B9D"/>
    <w:rsid w:val="00374C5D"/>
    <w:rsid w:val="00375B69"/>
    <w:rsid w:val="00376063"/>
    <w:rsid w:val="003778C4"/>
    <w:rsid w:val="00377D9A"/>
    <w:rsid w:val="00381F97"/>
    <w:rsid w:val="00382DC4"/>
    <w:rsid w:val="0038539C"/>
    <w:rsid w:val="003855C4"/>
    <w:rsid w:val="00385973"/>
    <w:rsid w:val="00386D2D"/>
    <w:rsid w:val="00386F1A"/>
    <w:rsid w:val="0039078E"/>
    <w:rsid w:val="00390AAB"/>
    <w:rsid w:val="003918CB"/>
    <w:rsid w:val="003919ED"/>
    <w:rsid w:val="003928D3"/>
    <w:rsid w:val="00393529"/>
    <w:rsid w:val="003940E6"/>
    <w:rsid w:val="003946F0"/>
    <w:rsid w:val="003953BF"/>
    <w:rsid w:val="003958C0"/>
    <w:rsid w:val="003960AB"/>
    <w:rsid w:val="0039694F"/>
    <w:rsid w:val="003A0EAF"/>
    <w:rsid w:val="003A1777"/>
    <w:rsid w:val="003A1B54"/>
    <w:rsid w:val="003A204F"/>
    <w:rsid w:val="003A244D"/>
    <w:rsid w:val="003A2660"/>
    <w:rsid w:val="003A675C"/>
    <w:rsid w:val="003A6C0C"/>
    <w:rsid w:val="003A6CC2"/>
    <w:rsid w:val="003A7DEC"/>
    <w:rsid w:val="003B0B23"/>
    <w:rsid w:val="003B0F55"/>
    <w:rsid w:val="003B1C4A"/>
    <w:rsid w:val="003B329A"/>
    <w:rsid w:val="003B363D"/>
    <w:rsid w:val="003B3651"/>
    <w:rsid w:val="003B400F"/>
    <w:rsid w:val="003B43F2"/>
    <w:rsid w:val="003B4494"/>
    <w:rsid w:val="003B5079"/>
    <w:rsid w:val="003B51DA"/>
    <w:rsid w:val="003C09A0"/>
    <w:rsid w:val="003C0F4B"/>
    <w:rsid w:val="003C1677"/>
    <w:rsid w:val="003C2E09"/>
    <w:rsid w:val="003C3191"/>
    <w:rsid w:val="003C375A"/>
    <w:rsid w:val="003C3A35"/>
    <w:rsid w:val="003C3AC7"/>
    <w:rsid w:val="003C3FF8"/>
    <w:rsid w:val="003C50FE"/>
    <w:rsid w:val="003C55AD"/>
    <w:rsid w:val="003C7BD9"/>
    <w:rsid w:val="003C7C00"/>
    <w:rsid w:val="003D0301"/>
    <w:rsid w:val="003D1469"/>
    <w:rsid w:val="003D1FDB"/>
    <w:rsid w:val="003D34DB"/>
    <w:rsid w:val="003D3630"/>
    <w:rsid w:val="003D3854"/>
    <w:rsid w:val="003D4529"/>
    <w:rsid w:val="003D522A"/>
    <w:rsid w:val="003D5FF1"/>
    <w:rsid w:val="003D729C"/>
    <w:rsid w:val="003D748D"/>
    <w:rsid w:val="003D7825"/>
    <w:rsid w:val="003D7BC8"/>
    <w:rsid w:val="003E0E1F"/>
    <w:rsid w:val="003E1579"/>
    <w:rsid w:val="003E1D5A"/>
    <w:rsid w:val="003E2461"/>
    <w:rsid w:val="003E3956"/>
    <w:rsid w:val="003E45EE"/>
    <w:rsid w:val="003E4857"/>
    <w:rsid w:val="003E5865"/>
    <w:rsid w:val="003E7BBD"/>
    <w:rsid w:val="003F08B5"/>
    <w:rsid w:val="003F18F5"/>
    <w:rsid w:val="003F1F24"/>
    <w:rsid w:val="003F2C46"/>
    <w:rsid w:val="003F5341"/>
    <w:rsid w:val="003F5557"/>
    <w:rsid w:val="003F55A4"/>
    <w:rsid w:val="003F643A"/>
    <w:rsid w:val="003F6853"/>
    <w:rsid w:val="003F6979"/>
    <w:rsid w:val="00400340"/>
    <w:rsid w:val="00400794"/>
    <w:rsid w:val="00400EA6"/>
    <w:rsid w:val="00401BDB"/>
    <w:rsid w:val="00401C5E"/>
    <w:rsid w:val="00404E26"/>
    <w:rsid w:val="00406786"/>
    <w:rsid w:val="00407610"/>
    <w:rsid w:val="00407909"/>
    <w:rsid w:val="00407A0E"/>
    <w:rsid w:val="00410B47"/>
    <w:rsid w:val="00411449"/>
    <w:rsid w:val="00413117"/>
    <w:rsid w:val="0041371D"/>
    <w:rsid w:val="00414ED0"/>
    <w:rsid w:val="004160BC"/>
    <w:rsid w:val="004165FE"/>
    <w:rsid w:val="00416F21"/>
    <w:rsid w:val="00420C7D"/>
    <w:rsid w:val="00422623"/>
    <w:rsid w:val="00423E8C"/>
    <w:rsid w:val="00423FFB"/>
    <w:rsid w:val="004244AB"/>
    <w:rsid w:val="00424889"/>
    <w:rsid w:val="004252DE"/>
    <w:rsid w:val="00425DD3"/>
    <w:rsid w:val="004275E1"/>
    <w:rsid w:val="0043085F"/>
    <w:rsid w:val="004318BE"/>
    <w:rsid w:val="00431A52"/>
    <w:rsid w:val="00432B32"/>
    <w:rsid w:val="00433B23"/>
    <w:rsid w:val="00433D00"/>
    <w:rsid w:val="00436A2A"/>
    <w:rsid w:val="0043707E"/>
    <w:rsid w:val="004370C7"/>
    <w:rsid w:val="00437746"/>
    <w:rsid w:val="004377B8"/>
    <w:rsid w:val="004402D5"/>
    <w:rsid w:val="004408DF"/>
    <w:rsid w:val="0044135F"/>
    <w:rsid w:val="004429E4"/>
    <w:rsid w:val="00443059"/>
    <w:rsid w:val="004444F7"/>
    <w:rsid w:val="004445A5"/>
    <w:rsid w:val="00444A32"/>
    <w:rsid w:val="00445CA4"/>
    <w:rsid w:val="00446F65"/>
    <w:rsid w:val="0044752C"/>
    <w:rsid w:val="00447BDC"/>
    <w:rsid w:val="00450D26"/>
    <w:rsid w:val="004513C9"/>
    <w:rsid w:val="004516F4"/>
    <w:rsid w:val="0045333D"/>
    <w:rsid w:val="00453662"/>
    <w:rsid w:val="004537A5"/>
    <w:rsid w:val="0045404B"/>
    <w:rsid w:val="00455B0B"/>
    <w:rsid w:val="00457613"/>
    <w:rsid w:val="00460CAB"/>
    <w:rsid w:val="004611CB"/>
    <w:rsid w:val="004612A7"/>
    <w:rsid w:val="00461E92"/>
    <w:rsid w:val="004628F2"/>
    <w:rsid w:val="00464982"/>
    <w:rsid w:val="0046544D"/>
    <w:rsid w:val="00465E87"/>
    <w:rsid w:val="00466124"/>
    <w:rsid w:val="004661C4"/>
    <w:rsid w:val="00467AF3"/>
    <w:rsid w:val="00467D6F"/>
    <w:rsid w:val="00470197"/>
    <w:rsid w:val="00470570"/>
    <w:rsid w:val="004735AA"/>
    <w:rsid w:val="004738E2"/>
    <w:rsid w:val="00475A8A"/>
    <w:rsid w:val="004761B3"/>
    <w:rsid w:val="0047659A"/>
    <w:rsid w:val="00476866"/>
    <w:rsid w:val="00477666"/>
    <w:rsid w:val="004802ED"/>
    <w:rsid w:val="00480395"/>
    <w:rsid w:val="004807DF"/>
    <w:rsid w:val="004809AA"/>
    <w:rsid w:val="00480DA7"/>
    <w:rsid w:val="004811FA"/>
    <w:rsid w:val="00482142"/>
    <w:rsid w:val="004835A3"/>
    <w:rsid w:val="00484CD2"/>
    <w:rsid w:val="00485A87"/>
    <w:rsid w:val="00486544"/>
    <w:rsid w:val="00486844"/>
    <w:rsid w:val="0048684F"/>
    <w:rsid w:val="00486C6A"/>
    <w:rsid w:val="004906F2"/>
    <w:rsid w:val="0049110B"/>
    <w:rsid w:val="00491D59"/>
    <w:rsid w:val="004920F8"/>
    <w:rsid w:val="00492232"/>
    <w:rsid w:val="00493050"/>
    <w:rsid w:val="00494633"/>
    <w:rsid w:val="00494E4C"/>
    <w:rsid w:val="00495A8C"/>
    <w:rsid w:val="00495CB6"/>
    <w:rsid w:val="0049643B"/>
    <w:rsid w:val="00497C21"/>
    <w:rsid w:val="004A02EF"/>
    <w:rsid w:val="004A1EFB"/>
    <w:rsid w:val="004A3E76"/>
    <w:rsid w:val="004A41CF"/>
    <w:rsid w:val="004A4837"/>
    <w:rsid w:val="004A4BC4"/>
    <w:rsid w:val="004A6DB3"/>
    <w:rsid w:val="004A7507"/>
    <w:rsid w:val="004A76FC"/>
    <w:rsid w:val="004B10E3"/>
    <w:rsid w:val="004B1296"/>
    <w:rsid w:val="004B281F"/>
    <w:rsid w:val="004B2B08"/>
    <w:rsid w:val="004B3B8E"/>
    <w:rsid w:val="004B3C7C"/>
    <w:rsid w:val="004B426E"/>
    <w:rsid w:val="004B4A56"/>
    <w:rsid w:val="004B4EC8"/>
    <w:rsid w:val="004B7A17"/>
    <w:rsid w:val="004C0D76"/>
    <w:rsid w:val="004C0DDB"/>
    <w:rsid w:val="004C1623"/>
    <w:rsid w:val="004C2814"/>
    <w:rsid w:val="004C2AD2"/>
    <w:rsid w:val="004C2D43"/>
    <w:rsid w:val="004C35D0"/>
    <w:rsid w:val="004C4987"/>
    <w:rsid w:val="004C4A5D"/>
    <w:rsid w:val="004C534B"/>
    <w:rsid w:val="004C677C"/>
    <w:rsid w:val="004C71C5"/>
    <w:rsid w:val="004C775D"/>
    <w:rsid w:val="004D1620"/>
    <w:rsid w:val="004D21E7"/>
    <w:rsid w:val="004D2593"/>
    <w:rsid w:val="004D3068"/>
    <w:rsid w:val="004D5C0F"/>
    <w:rsid w:val="004D6649"/>
    <w:rsid w:val="004E1C4A"/>
    <w:rsid w:val="004E26E3"/>
    <w:rsid w:val="004E29D8"/>
    <w:rsid w:val="004E2B34"/>
    <w:rsid w:val="004E337E"/>
    <w:rsid w:val="004E3552"/>
    <w:rsid w:val="004E4298"/>
    <w:rsid w:val="004E55A8"/>
    <w:rsid w:val="004E753B"/>
    <w:rsid w:val="004F0DAA"/>
    <w:rsid w:val="004F0DCE"/>
    <w:rsid w:val="004F149A"/>
    <w:rsid w:val="004F1706"/>
    <w:rsid w:val="004F1CF3"/>
    <w:rsid w:val="004F22B1"/>
    <w:rsid w:val="004F274D"/>
    <w:rsid w:val="004F3A58"/>
    <w:rsid w:val="004F4AD0"/>
    <w:rsid w:val="004F4B8E"/>
    <w:rsid w:val="004F4EA3"/>
    <w:rsid w:val="004F55DE"/>
    <w:rsid w:val="004F598B"/>
    <w:rsid w:val="004F655E"/>
    <w:rsid w:val="004F6560"/>
    <w:rsid w:val="004F6DFA"/>
    <w:rsid w:val="004F6F85"/>
    <w:rsid w:val="004F7184"/>
    <w:rsid w:val="005010FC"/>
    <w:rsid w:val="00501C33"/>
    <w:rsid w:val="00503E0A"/>
    <w:rsid w:val="00504156"/>
    <w:rsid w:val="0050416E"/>
    <w:rsid w:val="00504C19"/>
    <w:rsid w:val="00505DC9"/>
    <w:rsid w:val="00505E93"/>
    <w:rsid w:val="00506376"/>
    <w:rsid w:val="0050661C"/>
    <w:rsid w:val="0050739C"/>
    <w:rsid w:val="005077EE"/>
    <w:rsid w:val="0051016C"/>
    <w:rsid w:val="00510AFF"/>
    <w:rsid w:val="005113EC"/>
    <w:rsid w:val="00511613"/>
    <w:rsid w:val="00513C50"/>
    <w:rsid w:val="005140CE"/>
    <w:rsid w:val="0051525E"/>
    <w:rsid w:val="00515AD9"/>
    <w:rsid w:val="0051680D"/>
    <w:rsid w:val="005204F3"/>
    <w:rsid w:val="00521241"/>
    <w:rsid w:val="00521664"/>
    <w:rsid w:val="00521736"/>
    <w:rsid w:val="00522E02"/>
    <w:rsid w:val="00523527"/>
    <w:rsid w:val="005244AC"/>
    <w:rsid w:val="00530EC5"/>
    <w:rsid w:val="00530F0F"/>
    <w:rsid w:val="00531684"/>
    <w:rsid w:val="00531864"/>
    <w:rsid w:val="00531E70"/>
    <w:rsid w:val="005323A9"/>
    <w:rsid w:val="00533003"/>
    <w:rsid w:val="005332B3"/>
    <w:rsid w:val="005357D9"/>
    <w:rsid w:val="00535E30"/>
    <w:rsid w:val="005364A4"/>
    <w:rsid w:val="005368B7"/>
    <w:rsid w:val="00536945"/>
    <w:rsid w:val="00536B9F"/>
    <w:rsid w:val="00540EB6"/>
    <w:rsid w:val="00540FBC"/>
    <w:rsid w:val="0054153A"/>
    <w:rsid w:val="00541807"/>
    <w:rsid w:val="0054352F"/>
    <w:rsid w:val="00543840"/>
    <w:rsid w:val="005438F8"/>
    <w:rsid w:val="00543DC0"/>
    <w:rsid w:val="00543F1D"/>
    <w:rsid w:val="005448AF"/>
    <w:rsid w:val="00544B1F"/>
    <w:rsid w:val="00544C5A"/>
    <w:rsid w:val="00544F14"/>
    <w:rsid w:val="0054650A"/>
    <w:rsid w:val="005476D2"/>
    <w:rsid w:val="00547CAE"/>
    <w:rsid w:val="00550532"/>
    <w:rsid w:val="00550BCE"/>
    <w:rsid w:val="0055169A"/>
    <w:rsid w:val="00551D94"/>
    <w:rsid w:val="00552C22"/>
    <w:rsid w:val="005533F5"/>
    <w:rsid w:val="005537A3"/>
    <w:rsid w:val="0055436B"/>
    <w:rsid w:val="0055457C"/>
    <w:rsid w:val="00554A7A"/>
    <w:rsid w:val="00555F13"/>
    <w:rsid w:val="00561104"/>
    <w:rsid w:val="00562592"/>
    <w:rsid w:val="0056259B"/>
    <w:rsid w:val="00563C22"/>
    <w:rsid w:val="00564163"/>
    <w:rsid w:val="00564293"/>
    <w:rsid w:val="00564A81"/>
    <w:rsid w:val="005651C6"/>
    <w:rsid w:val="0056607A"/>
    <w:rsid w:val="00566262"/>
    <w:rsid w:val="005668C1"/>
    <w:rsid w:val="00570251"/>
    <w:rsid w:val="005709FD"/>
    <w:rsid w:val="00570F65"/>
    <w:rsid w:val="00570FE0"/>
    <w:rsid w:val="00571B4D"/>
    <w:rsid w:val="005722B6"/>
    <w:rsid w:val="0057245E"/>
    <w:rsid w:val="005727C2"/>
    <w:rsid w:val="00573492"/>
    <w:rsid w:val="00573626"/>
    <w:rsid w:val="0057384F"/>
    <w:rsid w:val="00573A45"/>
    <w:rsid w:val="00573C16"/>
    <w:rsid w:val="005745AF"/>
    <w:rsid w:val="0057478A"/>
    <w:rsid w:val="00575B41"/>
    <w:rsid w:val="00576AA6"/>
    <w:rsid w:val="00577936"/>
    <w:rsid w:val="00577A1D"/>
    <w:rsid w:val="0058043A"/>
    <w:rsid w:val="005817E5"/>
    <w:rsid w:val="00581975"/>
    <w:rsid w:val="00582D7B"/>
    <w:rsid w:val="005839C7"/>
    <w:rsid w:val="00583B4C"/>
    <w:rsid w:val="0058433C"/>
    <w:rsid w:val="00584E9C"/>
    <w:rsid w:val="005862E7"/>
    <w:rsid w:val="00587881"/>
    <w:rsid w:val="00590CE8"/>
    <w:rsid w:val="00591A4B"/>
    <w:rsid w:val="00592228"/>
    <w:rsid w:val="005935EE"/>
    <w:rsid w:val="005940D1"/>
    <w:rsid w:val="00594407"/>
    <w:rsid w:val="0059496F"/>
    <w:rsid w:val="00594F12"/>
    <w:rsid w:val="005959C7"/>
    <w:rsid w:val="00596C09"/>
    <w:rsid w:val="00597316"/>
    <w:rsid w:val="005A0442"/>
    <w:rsid w:val="005A0446"/>
    <w:rsid w:val="005A137C"/>
    <w:rsid w:val="005A1D2E"/>
    <w:rsid w:val="005A249C"/>
    <w:rsid w:val="005A25F9"/>
    <w:rsid w:val="005A265A"/>
    <w:rsid w:val="005A283D"/>
    <w:rsid w:val="005A2E1C"/>
    <w:rsid w:val="005A314C"/>
    <w:rsid w:val="005A34E9"/>
    <w:rsid w:val="005A3718"/>
    <w:rsid w:val="005A5173"/>
    <w:rsid w:val="005A634D"/>
    <w:rsid w:val="005A6CC6"/>
    <w:rsid w:val="005A6F9E"/>
    <w:rsid w:val="005A755E"/>
    <w:rsid w:val="005A7943"/>
    <w:rsid w:val="005A7B4B"/>
    <w:rsid w:val="005B0746"/>
    <w:rsid w:val="005B0878"/>
    <w:rsid w:val="005B20CD"/>
    <w:rsid w:val="005B24C6"/>
    <w:rsid w:val="005B39A8"/>
    <w:rsid w:val="005B5360"/>
    <w:rsid w:val="005B5583"/>
    <w:rsid w:val="005B5B33"/>
    <w:rsid w:val="005B6030"/>
    <w:rsid w:val="005B63AF"/>
    <w:rsid w:val="005B6B3A"/>
    <w:rsid w:val="005B7356"/>
    <w:rsid w:val="005B7EA3"/>
    <w:rsid w:val="005C04A5"/>
    <w:rsid w:val="005C1E26"/>
    <w:rsid w:val="005C26C4"/>
    <w:rsid w:val="005C3BE4"/>
    <w:rsid w:val="005C46D4"/>
    <w:rsid w:val="005C6AE2"/>
    <w:rsid w:val="005D0954"/>
    <w:rsid w:val="005D124E"/>
    <w:rsid w:val="005D167E"/>
    <w:rsid w:val="005D17AA"/>
    <w:rsid w:val="005D17D5"/>
    <w:rsid w:val="005D3CB6"/>
    <w:rsid w:val="005D7AFF"/>
    <w:rsid w:val="005D7D85"/>
    <w:rsid w:val="005E1F6F"/>
    <w:rsid w:val="005E20C4"/>
    <w:rsid w:val="005E2F51"/>
    <w:rsid w:val="005E3256"/>
    <w:rsid w:val="005E3498"/>
    <w:rsid w:val="005E385A"/>
    <w:rsid w:val="005E4EF9"/>
    <w:rsid w:val="005E50DE"/>
    <w:rsid w:val="005E544F"/>
    <w:rsid w:val="005E565E"/>
    <w:rsid w:val="005E7977"/>
    <w:rsid w:val="005E7E9F"/>
    <w:rsid w:val="005F0952"/>
    <w:rsid w:val="005F0999"/>
    <w:rsid w:val="005F1991"/>
    <w:rsid w:val="005F1E18"/>
    <w:rsid w:val="005F21F1"/>
    <w:rsid w:val="005F275B"/>
    <w:rsid w:val="005F297A"/>
    <w:rsid w:val="005F2D73"/>
    <w:rsid w:val="005F2DC5"/>
    <w:rsid w:val="005F330C"/>
    <w:rsid w:val="005F4C91"/>
    <w:rsid w:val="005F4E77"/>
    <w:rsid w:val="005F6DF5"/>
    <w:rsid w:val="005F6E86"/>
    <w:rsid w:val="005F71CA"/>
    <w:rsid w:val="00602C38"/>
    <w:rsid w:val="00603088"/>
    <w:rsid w:val="006033FB"/>
    <w:rsid w:val="00603CD6"/>
    <w:rsid w:val="00604B0C"/>
    <w:rsid w:val="00604B54"/>
    <w:rsid w:val="00605368"/>
    <w:rsid w:val="00605843"/>
    <w:rsid w:val="00606E39"/>
    <w:rsid w:val="00607568"/>
    <w:rsid w:val="006077FF"/>
    <w:rsid w:val="00611097"/>
    <w:rsid w:val="006114A8"/>
    <w:rsid w:val="00612231"/>
    <w:rsid w:val="0061311D"/>
    <w:rsid w:val="00613482"/>
    <w:rsid w:val="006136E6"/>
    <w:rsid w:val="00614804"/>
    <w:rsid w:val="00614B45"/>
    <w:rsid w:val="00615190"/>
    <w:rsid w:val="0061586F"/>
    <w:rsid w:val="0061620D"/>
    <w:rsid w:val="00616792"/>
    <w:rsid w:val="00616B52"/>
    <w:rsid w:val="00617B92"/>
    <w:rsid w:val="00617C06"/>
    <w:rsid w:val="00621266"/>
    <w:rsid w:val="0062147A"/>
    <w:rsid w:val="00622E87"/>
    <w:rsid w:val="00623DB1"/>
    <w:rsid w:val="00626436"/>
    <w:rsid w:val="00626611"/>
    <w:rsid w:val="00626A00"/>
    <w:rsid w:val="00627B09"/>
    <w:rsid w:val="006309E5"/>
    <w:rsid w:val="00630A97"/>
    <w:rsid w:val="0063321F"/>
    <w:rsid w:val="00635333"/>
    <w:rsid w:val="00635630"/>
    <w:rsid w:val="00635635"/>
    <w:rsid w:val="00635D02"/>
    <w:rsid w:val="006368FE"/>
    <w:rsid w:val="00637B8E"/>
    <w:rsid w:val="00637C5A"/>
    <w:rsid w:val="00640331"/>
    <w:rsid w:val="00640FC1"/>
    <w:rsid w:val="00641CB7"/>
    <w:rsid w:val="00642EB6"/>
    <w:rsid w:val="00643297"/>
    <w:rsid w:val="00643BD6"/>
    <w:rsid w:val="00644928"/>
    <w:rsid w:val="00645128"/>
    <w:rsid w:val="006455D4"/>
    <w:rsid w:val="00645871"/>
    <w:rsid w:val="00646314"/>
    <w:rsid w:val="006465C9"/>
    <w:rsid w:val="00646977"/>
    <w:rsid w:val="00646BAA"/>
    <w:rsid w:val="00647032"/>
    <w:rsid w:val="0064736E"/>
    <w:rsid w:val="00653162"/>
    <w:rsid w:val="00653F1E"/>
    <w:rsid w:val="00654AA3"/>
    <w:rsid w:val="0065520A"/>
    <w:rsid w:val="006557C3"/>
    <w:rsid w:val="00656F5A"/>
    <w:rsid w:val="00657E2C"/>
    <w:rsid w:val="00661D60"/>
    <w:rsid w:val="00663BDB"/>
    <w:rsid w:val="00664349"/>
    <w:rsid w:val="00665B70"/>
    <w:rsid w:val="00667CD7"/>
    <w:rsid w:val="006704A4"/>
    <w:rsid w:val="00670D67"/>
    <w:rsid w:val="006720DF"/>
    <w:rsid w:val="0067291C"/>
    <w:rsid w:val="00673283"/>
    <w:rsid w:val="0067336A"/>
    <w:rsid w:val="00673EF7"/>
    <w:rsid w:val="006741C5"/>
    <w:rsid w:val="006759D2"/>
    <w:rsid w:val="00676598"/>
    <w:rsid w:val="00676BF0"/>
    <w:rsid w:val="00677210"/>
    <w:rsid w:val="006779B1"/>
    <w:rsid w:val="0068033E"/>
    <w:rsid w:val="00680C41"/>
    <w:rsid w:val="00682425"/>
    <w:rsid w:val="00683248"/>
    <w:rsid w:val="006834E2"/>
    <w:rsid w:val="006834F6"/>
    <w:rsid w:val="006835B3"/>
    <w:rsid w:val="00683C6B"/>
    <w:rsid w:val="006858B2"/>
    <w:rsid w:val="00686051"/>
    <w:rsid w:val="00686647"/>
    <w:rsid w:val="00686D52"/>
    <w:rsid w:val="00687E46"/>
    <w:rsid w:val="00687FA8"/>
    <w:rsid w:val="00691D3B"/>
    <w:rsid w:val="00691F23"/>
    <w:rsid w:val="00692803"/>
    <w:rsid w:val="0069765B"/>
    <w:rsid w:val="006A0195"/>
    <w:rsid w:val="006A15AE"/>
    <w:rsid w:val="006A1B11"/>
    <w:rsid w:val="006A1BF7"/>
    <w:rsid w:val="006A357A"/>
    <w:rsid w:val="006A42BF"/>
    <w:rsid w:val="006A6403"/>
    <w:rsid w:val="006A6695"/>
    <w:rsid w:val="006A68DC"/>
    <w:rsid w:val="006A70FC"/>
    <w:rsid w:val="006A7482"/>
    <w:rsid w:val="006B079D"/>
    <w:rsid w:val="006B15B9"/>
    <w:rsid w:val="006B2A15"/>
    <w:rsid w:val="006B2E2D"/>
    <w:rsid w:val="006B5236"/>
    <w:rsid w:val="006B5279"/>
    <w:rsid w:val="006B68E8"/>
    <w:rsid w:val="006B7265"/>
    <w:rsid w:val="006C194A"/>
    <w:rsid w:val="006C29C7"/>
    <w:rsid w:val="006C3158"/>
    <w:rsid w:val="006C385B"/>
    <w:rsid w:val="006C4B55"/>
    <w:rsid w:val="006C4B7E"/>
    <w:rsid w:val="006C5463"/>
    <w:rsid w:val="006C5B21"/>
    <w:rsid w:val="006C5C46"/>
    <w:rsid w:val="006C6AEC"/>
    <w:rsid w:val="006C6DFA"/>
    <w:rsid w:val="006C77E3"/>
    <w:rsid w:val="006D0107"/>
    <w:rsid w:val="006D09A9"/>
    <w:rsid w:val="006D0F1B"/>
    <w:rsid w:val="006D1552"/>
    <w:rsid w:val="006D1D91"/>
    <w:rsid w:val="006D2F82"/>
    <w:rsid w:val="006D3008"/>
    <w:rsid w:val="006D3358"/>
    <w:rsid w:val="006D3B9B"/>
    <w:rsid w:val="006D4A35"/>
    <w:rsid w:val="006D6003"/>
    <w:rsid w:val="006D753A"/>
    <w:rsid w:val="006D7944"/>
    <w:rsid w:val="006D7AE6"/>
    <w:rsid w:val="006E0C72"/>
    <w:rsid w:val="006E12BA"/>
    <w:rsid w:val="006E495A"/>
    <w:rsid w:val="006E4B7B"/>
    <w:rsid w:val="006E5DD5"/>
    <w:rsid w:val="006E683B"/>
    <w:rsid w:val="006E7214"/>
    <w:rsid w:val="006E785E"/>
    <w:rsid w:val="006E7E96"/>
    <w:rsid w:val="006F0541"/>
    <w:rsid w:val="006F1832"/>
    <w:rsid w:val="006F20FF"/>
    <w:rsid w:val="006F219C"/>
    <w:rsid w:val="006F31FE"/>
    <w:rsid w:val="006F357B"/>
    <w:rsid w:val="006F36F6"/>
    <w:rsid w:val="006F37BA"/>
    <w:rsid w:val="006F3943"/>
    <w:rsid w:val="006F3F50"/>
    <w:rsid w:val="006F502F"/>
    <w:rsid w:val="006F5FAD"/>
    <w:rsid w:val="006F63A5"/>
    <w:rsid w:val="006F6EFF"/>
    <w:rsid w:val="006F7E83"/>
    <w:rsid w:val="007000CD"/>
    <w:rsid w:val="007008BA"/>
    <w:rsid w:val="00700C0F"/>
    <w:rsid w:val="00701B77"/>
    <w:rsid w:val="0070244C"/>
    <w:rsid w:val="00702D19"/>
    <w:rsid w:val="00704202"/>
    <w:rsid w:val="0070506B"/>
    <w:rsid w:val="007059E2"/>
    <w:rsid w:val="007069BD"/>
    <w:rsid w:val="00706B7E"/>
    <w:rsid w:val="007075A1"/>
    <w:rsid w:val="007077D0"/>
    <w:rsid w:val="007104D0"/>
    <w:rsid w:val="007106A2"/>
    <w:rsid w:val="00710A8D"/>
    <w:rsid w:val="0071250F"/>
    <w:rsid w:val="00712A74"/>
    <w:rsid w:val="007131F2"/>
    <w:rsid w:val="0071344E"/>
    <w:rsid w:val="00713E6F"/>
    <w:rsid w:val="00714C56"/>
    <w:rsid w:val="007151CB"/>
    <w:rsid w:val="007154D1"/>
    <w:rsid w:val="007155F6"/>
    <w:rsid w:val="00716025"/>
    <w:rsid w:val="007163C9"/>
    <w:rsid w:val="00716E0C"/>
    <w:rsid w:val="00717AE6"/>
    <w:rsid w:val="00717B6E"/>
    <w:rsid w:val="00720139"/>
    <w:rsid w:val="00721236"/>
    <w:rsid w:val="00721CF0"/>
    <w:rsid w:val="00722571"/>
    <w:rsid w:val="007230E3"/>
    <w:rsid w:val="00723AC6"/>
    <w:rsid w:val="00725A0B"/>
    <w:rsid w:val="00725AAB"/>
    <w:rsid w:val="00725EA5"/>
    <w:rsid w:val="00726145"/>
    <w:rsid w:val="00727255"/>
    <w:rsid w:val="00727CF8"/>
    <w:rsid w:val="0073030F"/>
    <w:rsid w:val="00730336"/>
    <w:rsid w:val="007303D5"/>
    <w:rsid w:val="00730442"/>
    <w:rsid w:val="00730CC9"/>
    <w:rsid w:val="00731C73"/>
    <w:rsid w:val="0073281D"/>
    <w:rsid w:val="00732EED"/>
    <w:rsid w:val="007339B3"/>
    <w:rsid w:val="00734397"/>
    <w:rsid w:val="007357EC"/>
    <w:rsid w:val="00736B8D"/>
    <w:rsid w:val="00736ED0"/>
    <w:rsid w:val="0074000E"/>
    <w:rsid w:val="007404F6"/>
    <w:rsid w:val="007410FD"/>
    <w:rsid w:val="00741173"/>
    <w:rsid w:val="00741F56"/>
    <w:rsid w:val="0074382A"/>
    <w:rsid w:val="00743C99"/>
    <w:rsid w:val="00744362"/>
    <w:rsid w:val="00750868"/>
    <w:rsid w:val="00750E64"/>
    <w:rsid w:val="00750F33"/>
    <w:rsid w:val="0075177E"/>
    <w:rsid w:val="00752685"/>
    <w:rsid w:val="00753D83"/>
    <w:rsid w:val="00754711"/>
    <w:rsid w:val="00754843"/>
    <w:rsid w:val="0075752E"/>
    <w:rsid w:val="007575C7"/>
    <w:rsid w:val="007576CF"/>
    <w:rsid w:val="00761AB4"/>
    <w:rsid w:val="00762BD2"/>
    <w:rsid w:val="0076301C"/>
    <w:rsid w:val="007638BA"/>
    <w:rsid w:val="007653A9"/>
    <w:rsid w:val="00766178"/>
    <w:rsid w:val="007663C6"/>
    <w:rsid w:val="00766DC3"/>
    <w:rsid w:val="00767327"/>
    <w:rsid w:val="00767682"/>
    <w:rsid w:val="00770E7E"/>
    <w:rsid w:val="007714D0"/>
    <w:rsid w:val="00772175"/>
    <w:rsid w:val="007732DB"/>
    <w:rsid w:val="00773B1E"/>
    <w:rsid w:val="00775228"/>
    <w:rsid w:val="007752D4"/>
    <w:rsid w:val="0077560C"/>
    <w:rsid w:val="00775E4E"/>
    <w:rsid w:val="007765B5"/>
    <w:rsid w:val="007800BB"/>
    <w:rsid w:val="007802E1"/>
    <w:rsid w:val="00780F30"/>
    <w:rsid w:val="00781B4E"/>
    <w:rsid w:val="007827DD"/>
    <w:rsid w:val="007828DA"/>
    <w:rsid w:val="007828F5"/>
    <w:rsid w:val="007836A0"/>
    <w:rsid w:val="0078375F"/>
    <w:rsid w:val="00783DDD"/>
    <w:rsid w:val="00784F60"/>
    <w:rsid w:val="00786C3F"/>
    <w:rsid w:val="00787A28"/>
    <w:rsid w:val="0079079A"/>
    <w:rsid w:val="00790A15"/>
    <w:rsid w:val="00790D8A"/>
    <w:rsid w:val="00791991"/>
    <w:rsid w:val="00791AFE"/>
    <w:rsid w:val="00791CA9"/>
    <w:rsid w:val="00792A41"/>
    <w:rsid w:val="00792D85"/>
    <w:rsid w:val="00792F7F"/>
    <w:rsid w:val="00793223"/>
    <w:rsid w:val="00793DF2"/>
    <w:rsid w:val="0079528F"/>
    <w:rsid w:val="007957BA"/>
    <w:rsid w:val="00796E2E"/>
    <w:rsid w:val="00797F49"/>
    <w:rsid w:val="007A0205"/>
    <w:rsid w:val="007A06A0"/>
    <w:rsid w:val="007A288E"/>
    <w:rsid w:val="007A3BCE"/>
    <w:rsid w:val="007A417F"/>
    <w:rsid w:val="007A432E"/>
    <w:rsid w:val="007A4ABC"/>
    <w:rsid w:val="007A5306"/>
    <w:rsid w:val="007A594E"/>
    <w:rsid w:val="007A5CAD"/>
    <w:rsid w:val="007B020A"/>
    <w:rsid w:val="007B2A0F"/>
    <w:rsid w:val="007B3205"/>
    <w:rsid w:val="007B3A3D"/>
    <w:rsid w:val="007B4456"/>
    <w:rsid w:val="007B454A"/>
    <w:rsid w:val="007B50BA"/>
    <w:rsid w:val="007B67A0"/>
    <w:rsid w:val="007B684D"/>
    <w:rsid w:val="007B6C38"/>
    <w:rsid w:val="007B7EB8"/>
    <w:rsid w:val="007C0EA5"/>
    <w:rsid w:val="007C1316"/>
    <w:rsid w:val="007C27C9"/>
    <w:rsid w:val="007C2D09"/>
    <w:rsid w:val="007C3392"/>
    <w:rsid w:val="007C35AE"/>
    <w:rsid w:val="007C448B"/>
    <w:rsid w:val="007C452B"/>
    <w:rsid w:val="007C537D"/>
    <w:rsid w:val="007C5505"/>
    <w:rsid w:val="007C6619"/>
    <w:rsid w:val="007C69BD"/>
    <w:rsid w:val="007C72FD"/>
    <w:rsid w:val="007C7BAA"/>
    <w:rsid w:val="007D17AB"/>
    <w:rsid w:val="007D1D9A"/>
    <w:rsid w:val="007D1E62"/>
    <w:rsid w:val="007D2A14"/>
    <w:rsid w:val="007D4195"/>
    <w:rsid w:val="007D52BA"/>
    <w:rsid w:val="007D62F8"/>
    <w:rsid w:val="007D68E5"/>
    <w:rsid w:val="007D74F5"/>
    <w:rsid w:val="007E05BA"/>
    <w:rsid w:val="007E0805"/>
    <w:rsid w:val="007E188D"/>
    <w:rsid w:val="007E1E50"/>
    <w:rsid w:val="007E2D57"/>
    <w:rsid w:val="007E30D6"/>
    <w:rsid w:val="007E3F23"/>
    <w:rsid w:val="007E3F4D"/>
    <w:rsid w:val="007E432A"/>
    <w:rsid w:val="007E50EB"/>
    <w:rsid w:val="007E6770"/>
    <w:rsid w:val="007E68BE"/>
    <w:rsid w:val="007E7572"/>
    <w:rsid w:val="007F03DE"/>
    <w:rsid w:val="007F08C7"/>
    <w:rsid w:val="007F0DDA"/>
    <w:rsid w:val="007F105A"/>
    <w:rsid w:val="007F203B"/>
    <w:rsid w:val="007F3471"/>
    <w:rsid w:val="007F34F0"/>
    <w:rsid w:val="007F3A8F"/>
    <w:rsid w:val="007F3FAF"/>
    <w:rsid w:val="007F661F"/>
    <w:rsid w:val="007F7277"/>
    <w:rsid w:val="007F7620"/>
    <w:rsid w:val="00800DDA"/>
    <w:rsid w:val="00801B88"/>
    <w:rsid w:val="00801E76"/>
    <w:rsid w:val="008023F8"/>
    <w:rsid w:val="00802829"/>
    <w:rsid w:val="008029D1"/>
    <w:rsid w:val="0080364F"/>
    <w:rsid w:val="008038D9"/>
    <w:rsid w:val="00804A11"/>
    <w:rsid w:val="008052FB"/>
    <w:rsid w:val="008106A1"/>
    <w:rsid w:val="008139E7"/>
    <w:rsid w:val="008149AB"/>
    <w:rsid w:val="00814B86"/>
    <w:rsid w:val="00822AF6"/>
    <w:rsid w:val="008237E9"/>
    <w:rsid w:val="00824B9B"/>
    <w:rsid w:val="00825E05"/>
    <w:rsid w:val="00826807"/>
    <w:rsid w:val="00831338"/>
    <w:rsid w:val="00831723"/>
    <w:rsid w:val="00832550"/>
    <w:rsid w:val="00832B4E"/>
    <w:rsid w:val="0083304B"/>
    <w:rsid w:val="0083389E"/>
    <w:rsid w:val="00833C50"/>
    <w:rsid w:val="0083451A"/>
    <w:rsid w:val="008356DE"/>
    <w:rsid w:val="008358CB"/>
    <w:rsid w:val="00835A86"/>
    <w:rsid w:val="008364DB"/>
    <w:rsid w:val="00836C20"/>
    <w:rsid w:val="00837195"/>
    <w:rsid w:val="00837F48"/>
    <w:rsid w:val="00840AC0"/>
    <w:rsid w:val="00840BA2"/>
    <w:rsid w:val="0084384D"/>
    <w:rsid w:val="00843BCF"/>
    <w:rsid w:val="008446E7"/>
    <w:rsid w:val="00845BC9"/>
    <w:rsid w:val="0084716D"/>
    <w:rsid w:val="00847587"/>
    <w:rsid w:val="00847832"/>
    <w:rsid w:val="00847C0C"/>
    <w:rsid w:val="00847CA9"/>
    <w:rsid w:val="00847DF8"/>
    <w:rsid w:val="0085027D"/>
    <w:rsid w:val="008504F4"/>
    <w:rsid w:val="008506BC"/>
    <w:rsid w:val="00850E41"/>
    <w:rsid w:val="00852C8C"/>
    <w:rsid w:val="00852F00"/>
    <w:rsid w:val="008548B7"/>
    <w:rsid w:val="00856929"/>
    <w:rsid w:val="00856F18"/>
    <w:rsid w:val="00857121"/>
    <w:rsid w:val="0085727C"/>
    <w:rsid w:val="008573F8"/>
    <w:rsid w:val="00860244"/>
    <w:rsid w:val="0086167B"/>
    <w:rsid w:val="008621F5"/>
    <w:rsid w:val="00863A59"/>
    <w:rsid w:val="00872C08"/>
    <w:rsid w:val="00872CFD"/>
    <w:rsid w:val="0087363D"/>
    <w:rsid w:val="008736CC"/>
    <w:rsid w:val="00875C47"/>
    <w:rsid w:val="00881F2B"/>
    <w:rsid w:val="00882B2C"/>
    <w:rsid w:val="00883AFB"/>
    <w:rsid w:val="00884C61"/>
    <w:rsid w:val="0088562F"/>
    <w:rsid w:val="00886DEE"/>
    <w:rsid w:val="008871C9"/>
    <w:rsid w:val="00887544"/>
    <w:rsid w:val="008877BC"/>
    <w:rsid w:val="008912D8"/>
    <w:rsid w:val="00891DA9"/>
    <w:rsid w:val="00891FA3"/>
    <w:rsid w:val="00894596"/>
    <w:rsid w:val="00894A34"/>
    <w:rsid w:val="0089568F"/>
    <w:rsid w:val="008967E3"/>
    <w:rsid w:val="00897945"/>
    <w:rsid w:val="00897DB2"/>
    <w:rsid w:val="00897F18"/>
    <w:rsid w:val="008A002D"/>
    <w:rsid w:val="008A03C7"/>
    <w:rsid w:val="008A09B2"/>
    <w:rsid w:val="008A4577"/>
    <w:rsid w:val="008A57D5"/>
    <w:rsid w:val="008A6A72"/>
    <w:rsid w:val="008B0B39"/>
    <w:rsid w:val="008B13C3"/>
    <w:rsid w:val="008B21E3"/>
    <w:rsid w:val="008B2D11"/>
    <w:rsid w:val="008B3195"/>
    <w:rsid w:val="008B3A55"/>
    <w:rsid w:val="008B3AB5"/>
    <w:rsid w:val="008B4381"/>
    <w:rsid w:val="008B591D"/>
    <w:rsid w:val="008B7015"/>
    <w:rsid w:val="008C0678"/>
    <w:rsid w:val="008C1A6F"/>
    <w:rsid w:val="008C1B24"/>
    <w:rsid w:val="008C3867"/>
    <w:rsid w:val="008C5474"/>
    <w:rsid w:val="008C574D"/>
    <w:rsid w:val="008D0CCD"/>
    <w:rsid w:val="008D0E7F"/>
    <w:rsid w:val="008D1493"/>
    <w:rsid w:val="008D1A88"/>
    <w:rsid w:val="008D2FE6"/>
    <w:rsid w:val="008D30C0"/>
    <w:rsid w:val="008D31F1"/>
    <w:rsid w:val="008D3F88"/>
    <w:rsid w:val="008D44A6"/>
    <w:rsid w:val="008D49C1"/>
    <w:rsid w:val="008D67AA"/>
    <w:rsid w:val="008D6AAB"/>
    <w:rsid w:val="008D7875"/>
    <w:rsid w:val="008E0C0E"/>
    <w:rsid w:val="008E2F6B"/>
    <w:rsid w:val="008E306B"/>
    <w:rsid w:val="008E3E42"/>
    <w:rsid w:val="008E48EF"/>
    <w:rsid w:val="008E48FE"/>
    <w:rsid w:val="008E49CF"/>
    <w:rsid w:val="008E6AB6"/>
    <w:rsid w:val="008E73F4"/>
    <w:rsid w:val="008E741E"/>
    <w:rsid w:val="008E765F"/>
    <w:rsid w:val="008F0887"/>
    <w:rsid w:val="008F1852"/>
    <w:rsid w:val="008F1C63"/>
    <w:rsid w:val="008F3EA3"/>
    <w:rsid w:val="008F3F02"/>
    <w:rsid w:val="008F59D8"/>
    <w:rsid w:val="008F76C4"/>
    <w:rsid w:val="009002D8"/>
    <w:rsid w:val="00900355"/>
    <w:rsid w:val="00901354"/>
    <w:rsid w:val="009025EA"/>
    <w:rsid w:val="009038D4"/>
    <w:rsid w:val="009039F1"/>
    <w:rsid w:val="00903CC3"/>
    <w:rsid w:val="0090437A"/>
    <w:rsid w:val="0090481F"/>
    <w:rsid w:val="00905253"/>
    <w:rsid w:val="00905254"/>
    <w:rsid w:val="00905E63"/>
    <w:rsid w:val="0090600F"/>
    <w:rsid w:val="009060B0"/>
    <w:rsid w:val="00910D50"/>
    <w:rsid w:val="00911097"/>
    <w:rsid w:val="00912C31"/>
    <w:rsid w:val="009133C1"/>
    <w:rsid w:val="00914D4B"/>
    <w:rsid w:val="00915445"/>
    <w:rsid w:val="00916137"/>
    <w:rsid w:val="009175A0"/>
    <w:rsid w:val="00920D07"/>
    <w:rsid w:val="009216F0"/>
    <w:rsid w:val="00921BF2"/>
    <w:rsid w:val="00921BF7"/>
    <w:rsid w:val="009224E2"/>
    <w:rsid w:val="00922521"/>
    <w:rsid w:val="00925BB0"/>
    <w:rsid w:val="00925EBF"/>
    <w:rsid w:val="0093089C"/>
    <w:rsid w:val="00930B15"/>
    <w:rsid w:val="00930DD3"/>
    <w:rsid w:val="009310AD"/>
    <w:rsid w:val="00932898"/>
    <w:rsid w:val="00935107"/>
    <w:rsid w:val="009370F9"/>
    <w:rsid w:val="00937FC6"/>
    <w:rsid w:val="009407FC"/>
    <w:rsid w:val="00940E0A"/>
    <w:rsid w:val="00940F98"/>
    <w:rsid w:val="0094145F"/>
    <w:rsid w:val="00941A2B"/>
    <w:rsid w:val="00941E6F"/>
    <w:rsid w:val="0094223E"/>
    <w:rsid w:val="00942C4A"/>
    <w:rsid w:val="00944C82"/>
    <w:rsid w:val="00946E72"/>
    <w:rsid w:val="00947171"/>
    <w:rsid w:val="00947BE1"/>
    <w:rsid w:val="00951F28"/>
    <w:rsid w:val="00952D28"/>
    <w:rsid w:val="0095465D"/>
    <w:rsid w:val="00954D35"/>
    <w:rsid w:val="0095583C"/>
    <w:rsid w:val="00957575"/>
    <w:rsid w:val="00957A67"/>
    <w:rsid w:val="00960F05"/>
    <w:rsid w:val="00961C31"/>
    <w:rsid w:val="00961F52"/>
    <w:rsid w:val="00962B0C"/>
    <w:rsid w:val="0096448F"/>
    <w:rsid w:val="00965FA9"/>
    <w:rsid w:val="0096631E"/>
    <w:rsid w:val="009673B7"/>
    <w:rsid w:val="00967A76"/>
    <w:rsid w:val="0097284A"/>
    <w:rsid w:val="00972FEC"/>
    <w:rsid w:val="009740D6"/>
    <w:rsid w:val="009766DB"/>
    <w:rsid w:val="009767BE"/>
    <w:rsid w:val="00977152"/>
    <w:rsid w:val="0098007D"/>
    <w:rsid w:val="0098114A"/>
    <w:rsid w:val="009819DB"/>
    <w:rsid w:val="00981B14"/>
    <w:rsid w:val="009820CE"/>
    <w:rsid w:val="009823B3"/>
    <w:rsid w:val="00983D49"/>
    <w:rsid w:val="00985B37"/>
    <w:rsid w:val="00985B53"/>
    <w:rsid w:val="00985BC1"/>
    <w:rsid w:val="00987B12"/>
    <w:rsid w:val="009905E0"/>
    <w:rsid w:val="00990BE5"/>
    <w:rsid w:val="00990D99"/>
    <w:rsid w:val="00991171"/>
    <w:rsid w:val="00991759"/>
    <w:rsid w:val="0099182D"/>
    <w:rsid w:val="009930BD"/>
    <w:rsid w:val="009939DD"/>
    <w:rsid w:val="00993E2C"/>
    <w:rsid w:val="0099438C"/>
    <w:rsid w:val="00996136"/>
    <w:rsid w:val="00996335"/>
    <w:rsid w:val="00996E62"/>
    <w:rsid w:val="00997851"/>
    <w:rsid w:val="00997AED"/>
    <w:rsid w:val="00997CD1"/>
    <w:rsid w:val="009A2592"/>
    <w:rsid w:val="009A2975"/>
    <w:rsid w:val="009A34DA"/>
    <w:rsid w:val="009A3615"/>
    <w:rsid w:val="009A7989"/>
    <w:rsid w:val="009B1C3F"/>
    <w:rsid w:val="009B2FCB"/>
    <w:rsid w:val="009B339F"/>
    <w:rsid w:val="009B3505"/>
    <w:rsid w:val="009B4497"/>
    <w:rsid w:val="009B545C"/>
    <w:rsid w:val="009C0058"/>
    <w:rsid w:val="009C0F69"/>
    <w:rsid w:val="009C1A18"/>
    <w:rsid w:val="009C1B64"/>
    <w:rsid w:val="009C2A81"/>
    <w:rsid w:val="009C4985"/>
    <w:rsid w:val="009C5063"/>
    <w:rsid w:val="009C5A03"/>
    <w:rsid w:val="009C6012"/>
    <w:rsid w:val="009C6A2F"/>
    <w:rsid w:val="009C7043"/>
    <w:rsid w:val="009C784C"/>
    <w:rsid w:val="009D01D0"/>
    <w:rsid w:val="009D165F"/>
    <w:rsid w:val="009D199A"/>
    <w:rsid w:val="009D2019"/>
    <w:rsid w:val="009D2340"/>
    <w:rsid w:val="009D36D7"/>
    <w:rsid w:val="009D39C0"/>
    <w:rsid w:val="009D4AE0"/>
    <w:rsid w:val="009D7D6E"/>
    <w:rsid w:val="009E0948"/>
    <w:rsid w:val="009E2C58"/>
    <w:rsid w:val="009E3D68"/>
    <w:rsid w:val="009E6191"/>
    <w:rsid w:val="009E669F"/>
    <w:rsid w:val="009E6ACC"/>
    <w:rsid w:val="009E6F07"/>
    <w:rsid w:val="009E7706"/>
    <w:rsid w:val="009F0191"/>
    <w:rsid w:val="009F12C0"/>
    <w:rsid w:val="009F18A1"/>
    <w:rsid w:val="009F2D93"/>
    <w:rsid w:val="009F4D85"/>
    <w:rsid w:val="009F557E"/>
    <w:rsid w:val="009F6AA8"/>
    <w:rsid w:val="00A007A2"/>
    <w:rsid w:val="00A017E3"/>
    <w:rsid w:val="00A01E4A"/>
    <w:rsid w:val="00A0275B"/>
    <w:rsid w:val="00A059EF"/>
    <w:rsid w:val="00A05A55"/>
    <w:rsid w:val="00A062B8"/>
    <w:rsid w:val="00A100E8"/>
    <w:rsid w:val="00A12DD0"/>
    <w:rsid w:val="00A13820"/>
    <w:rsid w:val="00A145A8"/>
    <w:rsid w:val="00A16A7C"/>
    <w:rsid w:val="00A16D7E"/>
    <w:rsid w:val="00A16E96"/>
    <w:rsid w:val="00A175F3"/>
    <w:rsid w:val="00A20664"/>
    <w:rsid w:val="00A20E6A"/>
    <w:rsid w:val="00A218BB"/>
    <w:rsid w:val="00A23A6B"/>
    <w:rsid w:val="00A2443A"/>
    <w:rsid w:val="00A25467"/>
    <w:rsid w:val="00A26A62"/>
    <w:rsid w:val="00A276BB"/>
    <w:rsid w:val="00A30BD7"/>
    <w:rsid w:val="00A30BEE"/>
    <w:rsid w:val="00A30FA5"/>
    <w:rsid w:val="00A32139"/>
    <w:rsid w:val="00A32788"/>
    <w:rsid w:val="00A33022"/>
    <w:rsid w:val="00A33F44"/>
    <w:rsid w:val="00A35100"/>
    <w:rsid w:val="00A35356"/>
    <w:rsid w:val="00A3613A"/>
    <w:rsid w:val="00A3667C"/>
    <w:rsid w:val="00A36CEB"/>
    <w:rsid w:val="00A374CA"/>
    <w:rsid w:val="00A401DD"/>
    <w:rsid w:val="00A401E3"/>
    <w:rsid w:val="00A40222"/>
    <w:rsid w:val="00A40284"/>
    <w:rsid w:val="00A402F7"/>
    <w:rsid w:val="00A4105C"/>
    <w:rsid w:val="00A415AE"/>
    <w:rsid w:val="00A421FE"/>
    <w:rsid w:val="00A42CAD"/>
    <w:rsid w:val="00A43ECC"/>
    <w:rsid w:val="00A44D6A"/>
    <w:rsid w:val="00A45015"/>
    <w:rsid w:val="00A46891"/>
    <w:rsid w:val="00A46B5F"/>
    <w:rsid w:val="00A46C9E"/>
    <w:rsid w:val="00A47266"/>
    <w:rsid w:val="00A51CD8"/>
    <w:rsid w:val="00A51D98"/>
    <w:rsid w:val="00A526EE"/>
    <w:rsid w:val="00A52B7C"/>
    <w:rsid w:val="00A52BFC"/>
    <w:rsid w:val="00A5365E"/>
    <w:rsid w:val="00A54BF7"/>
    <w:rsid w:val="00A54EC4"/>
    <w:rsid w:val="00A5747C"/>
    <w:rsid w:val="00A61360"/>
    <w:rsid w:val="00A61E62"/>
    <w:rsid w:val="00A6559B"/>
    <w:rsid w:val="00A655AC"/>
    <w:rsid w:val="00A665C7"/>
    <w:rsid w:val="00A665F2"/>
    <w:rsid w:val="00A6675C"/>
    <w:rsid w:val="00A66D59"/>
    <w:rsid w:val="00A679E4"/>
    <w:rsid w:val="00A67ACB"/>
    <w:rsid w:val="00A72F65"/>
    <w:rsid w:val="00A73DD4"/>
    <w:rsid w:val="00A74622"/>
    <w:rsid w:val="00A7494A"/>
    <w:rsid w:val="00A75521"/>
    <w:rsid w:val="00A7584C"/>
    <w:rsid w:val="00A770E7"/>
    <w:rsid w:val="00A773FF"/>
    <w:rsid w:val="00A77C9D"/>
    <w:rsid w:val="00A80783"/>
    <w:rsid w:val="00A8199E"/>
    <w:rsid w:val="00A81A50"/>
    <w:rsid w:val="00A821D3"/>
    <w:rsid w:val="00A826D5"/>
    <w:rsid w:val="00A8360E"/>
    <w:rsid w:val="00A8464D"/>
    <w:rsid w:val="00A85B14"/>
    <w:rsid w:val="00A86DB3"/>
    <w:rsid w:val="00A87284"/>
    <w:rsid w:val="00A87BDF"/>
    <w:rsid w:val="00A87FE9"/>
    <w:rsid w:val="00A90134"/>
    <w:rsid w:val="00A90414"/>
    <w:rsid w:val="00A9073E"/>
    <w:rsid w:val="00A910B9"/>
    <w:rsid w:val="00A91220"/>
    <w:rsid w:val="00A91834"/>
    <w:rsid w:val="00A918B0"/>
    <w:rsid w:val="00A92151"/>
    <w:rsid w:val="00A929E8"/>
    <w:rsid w:val="00A92A72"/>
    <w:rsid w:val="00A92D6A"/>
    <w:rsid w:val="00A933D7"/>
    <w:rsid w:val="00A937FC"/>
    <w:rsid w:val="00A93898"/>
    <w:rsid w:val="00A93BA4"/>
    <w:rsid w:val="00A94A6B"/>
    <w:rsid w:val="00A94C9A"/>
    <w:rsid w:val="00A961BD"/>
    <w:rsid w:val="00A965BF"/>
    <w:rsid w:val="00A96E66"/>
    <w:rsid w:val="00A97169"/>
    <w:rsid w:val="00A977F7"/>
    <w:rsid w:val="00A9785D"/>
    <w:rsid w:val="00A97DE4"/>
    <w:rsid w:val="00AA0816"/>
    <w:rsid w:val="00AA2030"/>
    <w:rsid w:val="00AA2115"/>
    <w:rsid w:val="00AA2782"/>
    <w:rsid w:val="00AA2D43"/>
    <w:rsid w:val="00AA3A81"/>
    <w:rsid w:val="00AA50DB"/>
    <w:rsid w:val="00AA58E3"/>
    <w:rsid w:val="00AA5A71"/>
    <w:rsid w:val="00AA6B74"/>
    <w:rsid w:val="00AA6E72"/>
    <w:rsid w:val="00AA77C6"/>
    <w:rsid w:val="00AB0633"/>
    <w:rsid w:val="00AB06B0"/>
    <w:rsid w:val="00AB0E63"/>
    <w:rsid w:val="00AB15CD"/>
    <w:rsid w:val="00AB18DF"/>
    <w:rsid w:val="00AB23DB"/>
    <w:rsid w:val="00AB2545"/>
    <w:rsid w:val="00AB2D84"/>
    <w:rsid w:val="00AB3AF1"/>
    <w:rsid w:val="00AB3E36"/>
    <w:rsid w:val="00AB498B"/>
    <w:rsid w:val="00AB4B6C"/>
    <w:rsid w:val="00AB4C7F"/>
    <w:rsid w:val="00AB50AD"/>
    <w:rsid w:val="00AB61EC"/>
    <w:rsid w:val="00AB636A"/>
    <w:rsid w:val="00AB668A"/>
    <w:rsid w:val="00AB6E40"/>
    <w:rsid w:val="00AB7B14"/>
    <w:rsid w:val="00AC168C"/>
    <w:rsid w:val="00AC1F96"/>
    <w:rsid w:val="00AC2222"/>
    <w:rsid w:val="00AC28D8"/>
    <w:rsid w:val="00AC3B38"/>
    <w:rsid w:val="00AC3CE8"/>
    <w:rsid w:val="00AC48C3"/>
    <w:rsid w:val="00AC4A6D"/>
    <w:rsid w:val="00AC6724"/>
    <w:rsid w:val="00AC70F3"/>
    <w:rsid w:val="00AD0650"/>
    <w:rsid w:val="00AD0F2D"/>
    <w:rsid w:val="00AD1547"/>
    <w:rsid w:val="00AD2120"/>
    <w:rsid w:val="00AD21B5"/>
    <w:rsid w:val="00AD22A3"/>
    <w:rsid w:val="00AD3298"/>
    <w:rsid w:val="00AD4483"/>
    <w:rsid w:val="00AD662A"/>
    <w:rsid w:val="00AD7DA8"/>
    <w:rsid w:val="00AE0FCF"/>
    <w:rsid w:val="00AE18F9"/>
    <w:rsid w:val="00AE2A13"/>
    <w:rsid w:val="00AE2CE1"/>
    <w:rsid w:val="00AE4BC7"/>
    <w:rsid w:val="00AE4C5E"/>
    <w:rsid w:val="00AE534D"/>
    <w:rsid w:val="00AE551C"/>
    <w:rsid w:val="00AE66A2"/>
    <w:rsid w:val="00AE75BA"/>
    <w:rsid w:val="00AF2216"/>
    <w:rsid w:val="00AF3390"/>
    <w:rsid w:val="00AF3D82"/>
    <w:rsid w:val="00AF4095"/>
    <w:rsid w:val="00AF548B"/>
    <w:rsid w:val="00AF6F7A"/>
    <w:rsid w:val="00AF7710"/>
    <w:rsid w:val="00AF7AC9"/>
    <w:rsid w:val="00AF7DC8"/>
    <w:rsid w:val="00B0064A"/>
    <w:rsid w:val="00B0108F"/>
    <w:rsid w:val="00B01247"/>
    <w:rsid w:val="00B01988"/>
    <w:rsid w:val="00B030E3"/>
    <w:rsid w:val="00B053EE"/>
    <w:rsid w:val="00B062BE"/>
    <w:rsid w:val="00B064D9"/>
    <w:rsid w:val="00B06C7A"/>
    <w:rsid w:val="00B0722D"/>
    <w:rsid w:val="00B07927"/>
    <w:rsid w:val="00B07AED"/>
    <w:rsid w:val="00B07BF2"/>
    <w:rsid w:val="00B103EC"/>
    <w:rsid w:val="00B144A3"/>
    <w:rsid w:val="00B14842"/>
    <w:rsid w:val="00B14BAB"/>
    <w:rsid w:val="00B154E6"/>
    <w:rsid w:val="00B155D1"/>
    <w:rsid w:val="00B16096"/>
    <w:rsid w:val="00B1733C"/>
    <w:rsid w:val="00B17973"/>
    <w:rsid w:val="00B179E4"/>
    <w:rsid w:val="00B2099A"/>
    <w:rsid w:val="00B21EB2"/>
    <w:rsid w:val="00B21F16"/>
    <w:rsid w:val="00B2402B"/>
    <w:rsid w:val="00B24F09"/>
    <w:rsid w:val="00B24F86"/>
    <w:rsid w:val="00B2530F"/>
    <w:rsid w:val="00B254FD"/>
    <w:rsid w:val="00B263DE"/>
    <w:rsid w:val="00B26A76"/>
    <w:rsid w:val="00B278F9"/>
    <w:rsid w:val="00B31109"/>
    <w:rsid w:val="00B31943"/>
    <w:rsid w:val="00B32D63"/>
    <w:rsid w:val="00B33D40"/>
    <w:rsid w:val="00B35632"/>
    <w:rsid w:val="00B36E12"/>
    <w:rsid w:val="00B37361"/>
    <w:rsid w:val="00B37BA3"/>
    <w:rsid w:val="00B402B4"/>
    <w:rsid w:val="00B4066F"/>
    <w:rsid w:val="00B408EC"/>
    <w:rsid w:val="00B41698"/>
    <w:rsid w:val="00B42284"/>
    <w:rsid w:val="00B426CE"/>
    <w:rsid w:val="00B42D9C"/>
    <w:rsid w:val="00B45B61"/>
    <w:rsid w:val="00B45F3B"/>
    <w:rsid w:val="00B46D03"/>
    <w:rsid w:val="00B46FA1"/>
    <w:rsid w:val="00B474DC"/>
    <w:rsid w:val="00B500CC"/>
    <w:rsid w:val="00B50209"/>
    <w:rsid w:val="00B50C42"/>
    <w:rsid w:val="00B511C4"/>
    <w:rsid w:val="00B5133C"/>
    <w:rsid w:val="00B51EDF"/>
    <w:rsid w:val="00B52ABA"/>
    <w:rsid w:val="00B5347F"/>
    <w:rsid w:val="00B53E15"/>
    <w:rsid w:val="00B54BCC"/>
    <w:rsid w:val="00B558DB"/>
    <w:rsid w:val="00B56A61"/>
    <w:rsid w:val="00B6098E"/>
    <w:rsid w:val="00B60E1C"/>
    <w:rsid w:val="00B633E2"/>
    <w:rsid w:val="00B63F6B"/>
    <w:rsid w:val="00B653E0"/>
    <w:rsid w:val="00B66B97"/>
    <w:rsid w:val="00B700A8"/>
    <w:rsid w:val="00B70D13"/>
    <w:rsid w:val="00B71B4C"/>
    <w:rsid w:val="00B727F4"/>
    <w:rsid w:val="00B738D6"/>
    <w:rsid w:val="00B74E70"/>
    <w:rsid w:val="00B75874"/>
    <w:rsid w:val="00B76584"/>
    <w:rsid w:val="00B77C28"/>
    <w:rsid w:val="00B80471"/>
    <w:rsid w:val="00B807A7"/>
    <w:rsid w:val="00B80A4B"/>
    <w:rsid w:val="00B826E6"/>
    <w:rsid w:val="00B828FA"/>
    <w:rsid w:val="00B8315E"/>
    <w:rsid w:val="00B84B46"/>
    <w:rsid w:val="00B84D00"/>
    <w:rsid w:val="00B85A3E"/>
    <w:rsid w:val="00B85EF0"/>
    <w:rsid w:val="00B87502"/>
    <w:rsid w:val="00B8753A"/>
    <w:rsid w:val="00B87BB1"/>
    <w:rsid w:val="00B9062A"/>
    <w:rsid w:val="00B90C8F"/>
    <w:rsid w:val="00B91AF4"/>
    <w:rsid w:val="00B924C9"/>
    <w:rsid w:val="00B94F7F"/>
    <w:rsid w:val="00B9576C"/>
    <w:rsid w:val="00B9790C"/>
    <w:rsid w:val="00B97C70"/>
    <w:rsid w:val="00BA0949"/>
    <w:rsid w:val="00BA3877"/>
    <w:rsid w:val="00BA3B97"/>
    <w:rsid w:val="00BA43FE"/>
    <w:rsid w:val="00BA4FC4"/>
    <w:rsid w:val="00BA6CA4"/>
    <w:rsid w:val="00BB03CB"/>
    <w:rsid w:val="00BB11C1"/>
    <w:rsid w:val="00BB3421"/>
    <w:rsid w:val="00BB375F"/>
    <w:rsid w:val="00BB3BE4"/>
    <w:rsid w:val="00BB5ABC"/>
    <w:rsid w:val="00BB5F7B"/>
    <w:rsid w:val="00BB65FA"/>
    <w:rsid w:val="00BB70D5"/>
    <w:rsid w:val="00BC0174"/>
    <w:rsid w:val="00BC1D94"/>
    <w:rsid w:val="00BC2386"/>
    <w:rsid w:val="00BC27D3"/>
    <w:rsid w:val="00BC28D3"/>
    <w:rsid w:val="00BC3DF4"/>
    <w:rsid w:val="00BC4661"/>
    <w:rsid w:val="00BC520C"/>
    <w:rsid w:val="00BC5211"/>
    <w:rsid w:val="00BC7857"/>
    <w:rsid w:val="00BC7912"/>
    <w:rsid w:val="00BC7939"/>
    <w:rsid w:val="00BD01E5"/>
    <w:rsid w:val="00BD031B"/>
    <w:rsid w:val="00BD0A94"/>
    <w:rsid w:val="00BD0B5B"/>
    <w:rsid w:val="00BD1C89"/>
    <w:rsid w:val="00BD28CB"/>
    <w:rsid w:val="00BE0486"/>
    <w:rsid w:val="00BE27E8"/>
    <w:rsid w:val="00BE2FFC"/>
    <w:rsid w:val="00BE3511"/>
    <w:rsid w:val="00BE61E7"/>
    <w:rsid w:val="00BE7564"/>
    <w:rsid w:val="00BF0705"/>
    <w:rsid w:val="00BF1F20"/>
    <w:rsid w:val="00BF205F"/>
    <w:rsid w:val="00BF242D"/>
    <w:rsid w:val="00BF24A5"/>
    <w:rsid w:val="00BF41B8"/>
    <w:rsid w:val="00BF496F"/>
    <w:rsid w:val="00BF535F"/>
    <w:rsid w:val="00BF5902"/>
    <w:rsid w:val="00BF6190"/>
    <w:rsid w:val="00BF7F35"/>
    <w:rsid w:val="00C01E0B"/>
    <w:rsid w:val="00C04517"/>
    <w:rsid w:val="00C057E4"/>
    <w:rsid w:val="00C06EE2"/>
    <w:rsid w:val="00C07997"/>
    <w:rsid w:val="00C079FC"/>
    <w:rsid w:val="00C10A80"/>
    <w:rsid w:val="00C10B42"/>
    <w:rsid w:val="00C10F79"/>
    <w:rsid w:val="00C11AF6"/>
    <w:rsid w:val="00C123F2"/>
    <w:rsid w:val="00C12B27"/>
    <w:rsid w:val="00C13EE0"/>
    <w:rsid w:val="00C146D3"/>
    <w:rsid w:val="00C14BAD"/>
    <w:rsid w:val="00C154FE"/>
    <w:rsid w:val="00C17116"/>
    <w:rsid w:val="00C179ED"/>
    <w:rsid w:val="00C20425"/>
    <w:rsid w:val="00C2051A"/>
    <w:rsid w:val="00C209E5"/>
    <w:rsid w:val="00C20C9B"/>
    <w:rsid w:val="00C20F17"/>
    <w:rsid w:val="00C210D6"/>
    <w:rsid w:val="00C24211"/>
    <w:rsid w:val="00C24BC2"/>
    <w:rsid w:val="00C25335"/>
    <w:rsid w:val="00C25986"/>
    <w:rsid w:val="00C2681D"/>
    <w:rsid w:val="00C27D89"/>
    <w:rsid w:val="00C307E5"/>
    <w:rsid w:val="00C31061"/>
    <w:rsid w:val="00C314D7"/>
    <w:rsid w:val="00C31A46"/>
    <w:rsid w:val="00C33312"/>
    <w:rsid w:val="00C33484"/>
    <w:rsid w:val="00C33D0D"/>
    <w:rsid w:val="00C33FCD"/>
    <w:rsid w:val="00C3507D"/>
    <w:rsid w:val="00C37B2B"/>
    <w:rsid w:val="00C41927"/>
    <w:rsid w:val="00C41B28"/>
    <w:rsid w:val="00C41E5C"/>
    <w:rsid w:val="00C42370"/>
    <w:rsid w:val="00C4255A"/>
    <w:rsid w:val="00C4571C"/>
    <w:rsid w:val="00C46C54"/>
    <w:rsid w:val="00C47483"/>
    <w:rsid w:val="00C51175"/>
    <w:rsid w:val="00C517F0"/>
    <w:rsid w:val="00C51F4D"/>
    <w:rsid w:val="00C521AC"/>
    <w:rsid w:val="00C521E7"/>
    <w:rsid w:val="00C5259B"/>
    <w:rsid w:val="00C531E3"/>
    <w:rsid w:val="00C549EC"/>
    <w:rsid w:val="00C54B1D"/>
    <w:rsid w:val="00C553E1"/>
    <w:rsid w:val="00C56A5D"/>
    <w:rsid w:val="00C60D40"/>
    <w:rsid w:val="00C61872"/>
    <w:rsid w:val="00C62CE4"/>
    <w:rsid w:val="00C63C27"/>
    <w:rsid w:val="00C641D5"/>
    <w:rsid w:val="00C648FD"/>
    <w:rsid w:val="00C65FAD"/>
    <w:rsid w:val="00C666E4"/>
    <w:rsid w:val="00C66825"/>
    <w:rsid w:val="00C668ED"/>
    <w:rsid w:val="00C677C0"/>
    <w:rsid w:val="00C67D54"/>
    <w:rsid w:val="00C705CB"/>
    <w:rsid w:val="00C70946"/>
    <w:rsid w:val="00C70E21"/>
    <w:rsid w:val="00C710FF"/>
    <w:rsid w:val="00C7146A"/>
    <w:rsid w:val="00C735AF"/>
    <w:rsid w:val="00C7376A"/>
    <w:rsid w:val="00C73BDC"/>
    <w:rsid w:val="00C75992"/>
    <w:rsid w:val="00C75E58"/>
    <w:rsid w:val="00C765A6"/>
    <w:rsid w:val="00C76C28"/>
    <w:rsid w:val="00C77307"/>
    <w:rsid w:val="00C779FD"/>
    <w:rsid w:val="00C81593"/>
    <w:rsid w:val="00C815D5"/>
    <w:rsid w:val="00C82363"/>
    <w:rsid w:val="00C82BB2"/>
    <w:rsid w:val="00C837FF"/>
    <w:rsid w:val="00C85168"/>
    <w:rsid w:val="00C85F03"/>
    <w:rsid w:val="00C86A0D"/>
    <w:rsid w:val="00C86F44"/>
    <w:rsid w:val="00C87805"/>
    <w:rsid w:val="00C87DA4"/>
    <w:rsid w:val="00C90315"/>
    <w:rsid w:val="00C90CB0"/>
    <w:rsid w:val="00C9179C"/>
    <w:rsid w:val="00C917BD"/>
    <w:rsid w:val="00C91CEF"/>
    <w:rsid w:val="00C9257B"/>
    <w:rsid w:val="00C93A87"/>
    <w:rsid w:val="00C93AA7"/>
    <w:rsid w:val="00C9461F"/>
    <w:rsid w:val="00C94D39"/>
    <w:rsid w:val="00C95898"/>
    <w:rsid w:val="00CA02D9"/>
    <w:rsid w:val="00CA0629"/>
    <w:rsid w:val="00CA1BA6"/>
    <w:rsid w:val="00CA1C79"/>
    <w:rsid w:val="00CA346A"/>
    <w:rsid w:val="00CA3949"/>
    <w:rsid w:val="00CA4CDB"/>
    <w:rsid w:val="00CA515F"/>
    <w:rsid w:val="00CA56C9"/>
    <w:rsid w:val="00CA5709"/>
    <w:rsid w:val="00CA7B40"/>
    <w:rsid w:val="00CB16E5"/>
    <w:rsid w:val="00CB1B7B"/>
    <w:rsid w:val="00CB1C5D"/>
    <w:rsid w:val="00CB1D64"/>
    <w:rsid w:val="00CB1FFE"/>
    <w:rsid w:val="00CB45EC"/>
    <w:rsid w:val="00CB4F20"/>
    <w:rsid w:val="00CB53DF"/>
    <w:rsid w:val="00CB671D"/>
    <w:rsid w:val="00CC293F"/>
    <w:rsid w:val="00CC2F1A"/>
    <w:rsid w:val="00CC41C5"/>
    <w:rsid w:val="00CC45D6"/>
    <w:rsid w:val="00CC46BB"/>
    <w:rsid w:val="00CC4A99"/>
    <w:rsid w:val="00CC4C98"/>
    <w:rsid w:val="00CC5F7F"/>
    <w:rsid w:val="00CC6971"/>
    <w:rsid w:val="00CD0B55"/>
    <w:rsid w:val="00CD230D"/>
    <w:rsid w:val="00CD2BE2"/>
    <w:rsid w:val="00CD3BD2"/>
    <w:rsid w:val="00CD6966"/>
    <w:rsid w:val="00CE18FB"/>
    <w:rsid w:val="00CE195F"/>
    <w:rsid w:val="00CE205E"/>
    <w:rsid w:val="00CE2828"/>
    <w:rsid w:val="00CE28CF"/>
    <w:rsid w:val="00CE5B19"/>
    <w:rsid w:val="00CE71A7"/>
    <w:rsid w:val="00CE7D0D"/>
    <w:rsid w:val="00CF05CB"/>
    <w:rsid w:val="00CF177B"/>
    <w:rsid w:val="00CF18A5"/>
    <w:rsid w:val="00CF2BEE"/>
    <w:rsid w:val="00CF3232"/>
    <w:rsid w:val="00CF456E"/>
    <w:rsid w:val="00CF4821"/>
    <w:rsid w:val="00CF56B0"/>
    <w:rsid w:val="00CF5A4C"/>
    <w:rsid w:val="00CF62B9"/>
    <w:rsid w:val="00CF6F28"/>
    <w:rsid w:val="00CF79E6"/>
    <w:rsid w:val="00CF7A64"/>
    <w:rsid w:val="00D009FF"/>
    <w:rsid w:val="00D01927"/>
    <w:rsid w:val="00D01AC0"/>
    <w:rsid w:val="00D01E3A"/>
    <w:rsid w:val="00D02F85"/>
    <w:rsid w:val="00D0375D"/>
    <w:rsid w:val="00D03870"/>
    <w:rsid w:val="00D04DCF"/>
    <w:rsid w:val="00D04EE1"/>
    <w:rsid w:val="00D055CE"/>
    <w:rsid w:val="00D07A26"/>
    <w:rsid w:val="00D101E0"/>
    <w:rsid w:val="00D11C8D"/>
    <w:rsid w:val="00D12812"/>
    <w:rsid w:val="00D1307D"/>
    <w:rsid w:val="00D1351E"/>
    <w:rsid w:val="00D136F4"/>
    <w:rsid w:val="00D14185"/>
    <w:rsid w:val="00D1488D"/>
    <w:rsid w:val="00D148D6"/>
    <w:rsid w:val="00D14BBA"/>
    <w:rsid w:val="00D153DA"/>
    <w:rsid w:val="00D15623"/>
    <w:rsid w:val="00D156A1"/>
    <w:rsid w:val="00D15871"/>
    <w:rsid w:val="00D15C7E"/>
    <w:rsid w:val="00D162E3"/>
    <w:rsid w:val="00D16599"/>
    <w:rsid w:val="00D1685F"/>
    <w:rsid w:val="00D17F98"/>
    <w:rsid w:val="00D210C2"/>
    <w:rsid w:val="00D22337"/>
    <w:rsid w:val="00D22656"/>
    <w:rsid w:val="00D22BA9"/>
    <w:rsid w:val="00D23248"/>
    <w:rsid w:val="00D25E7E"/>
    <w:rsid w:val="00D2726B"/>
    <w:rsid w:val="00D27A85"/>
    <w:rsid w:val="00D31C36"/>
    <w:rsid w:val="00D32672"/>
    <w:rsid w:val="00D32F55"/>
    <w:rsid w:val="00D335F3"/>
    <w:rsid w:val="00D33EFD"/>
    <w:rsid w:val="00D34617"/>
    <w:rsid w:val="00D34EFA"/>
    <w:rsid w:val="00D35D53"/>
    <w:rsid w:val="00D3685D"/>
    <w:rsid w:val="00D37A5A"/>
    <w:rsid w:val="00D37C40"/>
    <w:rsid w:val="00D40AFA"/>
    <w:rsid w:val="00D416FD"/>
    <w:rsid w:val="00D4186E"/>
    <w:rsid w:val="00D4249E"/>
    <w:rsid w:val="00D42C56"/>
    <w:rsid w:val="00D44566"/>
    <w:rsid w:val="00D44590"/>
    <w:rsid w:val="00D45083"/>
    <w:rsid w:val="00D47053"/>
    <w:rsid w:val="00D47C03"/>
    <w:rsid w:val="00D5048F"/>
    <w:rsid w:val="00D52209"/>
    <w:rsid w:val="00D53210"/>
    <w:rsid w:val="00D53EE2"/>
    <w:rsid w:val="00D546B2"/>
    <w:rsid w:val="00D550E4"/>
    <w:rsid w:val="00D55837"/>
    <w:rsid w:val="00D565B2"/>
    <w:rsid w:val="00D57116"/>
    <w:rsid w:val="00D5790D"/>
    <w:rsid w:val="00D57D8C"/>
    <w:rsid w:val="00D6092E"/>
    <w:rsid w:val="00D609F3"/>
    <w:rsid w:val="00D60F72"/>
    <w:rsid w:val="00D60FF4"/>
    <w:rsid w:val="00D61675"/>
    <w:rsid w:val="00D618E9"/>
    <w:rsid w:val="00D61AAC"/>
    <w:rsid w:val="00D620C0"/>
    <w:rsid w:val="00D6222A"/>
    <w:rsid w:val="00D6347B"/>
    <w:rsid w:val="00D66905"/>
    <w:rsid w:val="00D674A3"/>
    <w:rsid w:val="00D724F0"/>
    <w:rsid w:val="00D72B69"/>
    <w:rsid w:val="00D74A85"/>
    <w:rsid w:val="00D75C00"/>
    <w:rsid w:val="00D77764"/>
    <w:rsid w:val="00D77839"/>
    <w:rsid w:val="00D80B9B"/>
    <w:rsid w:val="00D80E60"/>
    <w:rsid w:val="00D81B38"/>
    <w:rsid w:val="00D82CCA"/>
    <w:rsid w:val="00D832CC"/>
    <w:rsid w:val="00D83AE4"/>
    <w:rsid w:val="00D83E3D"/>
    <w:rsid w:val="00D83EE9"/>
    <w:rsid w:val="00D84129"/>
    <w:rsid w:val="00D87689"/>
    <w:rsid w:val="00D906AB"/>
    <w:rsid w:val="00D90A2B"/>
    <w:rsid w:val="00D93DF3"/>
    <w:rsid w:val="00D94883"/>
    <w:rsid w:val="00D9554C"/>
    <w:rsid w:val="00D976B1"/>
    <w:rsid w:val="00DA00EB"/>
    <w:rsid w:val="00DA0C69"/>
    <w:rsid w:val="00DA28D4"/>
    <w:rsid w:val="00DA327A"/>
    <w:rsid w:val="00DA3509"/>
    <w:rsid w:val="00DA4380"/>
    <w:rsid w:val="00DA73BB"/>
    <w:rsid w:val="00DA7B9B"/>
    <w:rsid w:val="00DB0F0B"/>
    <w:rsid w:val="00DB0FA2"/>
    <w:rsid w:val="00DB6271"/>
    <w:rsid w:val="00DB65F1"/>
    <w:rsid w:val="00DC0258"/>
    <w:rsid w:val="00DC0433"/>
    <w:rsid w:val="00DC07F8"/>
    <w:rsid w:val="00DC1D86"/>
    <w:rsid w:val="00DC2AD9"/>
    <w:rsid w:val="00DC2CAE"/>
    <w:rsid w:val="00DC2D76"/>
    <w:rsid w:val="00DC3FCC"/>
    <w:rsid w:val="00DC4125"/>
    <w:rsid w:val="00DC45C2"/>
    <w:rsid w:val="00DC4A41"/>
    <w:rsid w:val="00DC4EBC"/>
    <w:rsid w:val="00DC5D0A"/>
    <w:rsid w:val="00DD003D"/>
    <w:rsid w:val="00DD0C03"/>
    <w:rsid w:val="00DD16C4"/>
    <w:rsid w:val="00DD1930"/>
    <w:rsid w:val="00DD1D70"/>
    <w:rsid w:val="00DD20EE"/>
    <w:rsid w:val="00DD2FA2"/>
    <w:rsid w:val="00DD42BC"/>
    <w:rsid w:val="00DD5FD3"/>
    <w:rsid w:val="00DD66C6"/>
    <w:rsid w:val="00DD67C7"/>
    <w:rsid w:val="00DD6CB8"/>
    <w:rsid w:val="00DD759B"/>
    <w:rsid w:val="00DE5533"/>
    <w:rsid w:val="00DE5CFD"/>
    <w:rsid w:val="00DE652A"/>
    <w:rsid w:val="00DE6653"/>
    <w:rsid w:val="00DE677A"/>
    <w:rsid w:val="00DE6CCF"/>
    <w:rsid w:val="00DE7DCA"/>
    <w:rsid w:val="00DF047B"/>
    <w:rsid w:val="00DF0700"/>
    <w:rsid w:val="00DF083C"/>
    <w:rsid w:val="00DF3865"/>
    <w:rsid w:val="00DF4649"/>
    <w:rsid w:val="00DF5544"/>
    <w:rsid w:val="00DF5EEA"/>
    <w:rsid w:val="00DF6631"/>
    <w:rsid w:val="00DF6688"/>
    <w:rsid w:val="00DF73F8"/>
    <w:rsid w:val="00E01C91"/>
    <w:rsid w:val="00E03E31"/>
    <w:rsid w:val="00E0417B"/>
    <w:rsid w:val="00E05E3F"/>
    <w:rsid w:val="00E06C74"/>
    <w:rsid w:val="00E076DB"/>
    <w:rsid w:val="00E07767"/>
    <w:rsid w:val="00E121C0"/>
    <w:rsid w:val="00E127C4"/>
    <w:rsid w:val="00E170A1"/>
    <w:rsid w:val="00E171D4"/>
    <w:rsid w:val="00E17577"/>
    <w:rsid w:val="00E17C42"/>
    <w:rsid w:val="00E20A37"/>
    <w:rsid w:val="00E20BC2"/>
    <w:rsid w:val="00E20CB9"/>
    <w:rsid w:val="00E213C7"/>
    <w:rsid w:val="00E2193D"/>
    <w:rsid w:val="00E21C91"/>
    <w:rsid w:val="00E221DE"/>
    <w:rsid w:val="00E239E1"/>
    <w:rsid w:val="00E23C2C"/>
    <w:rsid w:val="00E255D4"/>
    <w:rsid w:val="00E260B1"/>
    <w:rsid w:val="00E2710C"/>
    <w:rsid w:val="00E274D9"/>
    <w:rsid w:val="00E303BE"/>
    <w:rsid w:val="00E317B6"/>
    <w:rsid w:val="00E31BBF"/>
    <w:rsid w:val="00E3250F"/>
    <w:rsid w:val="00E32CA8"/>
    <w:rsid w:val="00E33113"/>
    <w:rsid w:val="00E33F44"/>
    <w:rsid w:val="00E33FDE"/>
    <w:rsid w:val="00E34506"/>
    <w:rsid w:val="00E35288"/>
    <w:rsid w:val="00E35782"/>
    <w:rsid w:val="00E3644C"/>
    <w:rsid w:val="00E37900"/>
    <w:rsid w:val="00E37DD6"/>
    <w:rsid w:val="00E37FC9"/>
    <w:rsid w:val="00E403C6"/>
    <w:rsid w:val="00E41C69"/>
    <w:rsid w:val="00E42957"/>
    <w:rsid w:val="00E436CC"/>
    <w:rsid w:val="00E44042"/>
    <w:rsid w:val="00E45833"/>
    <w:rsid w:val="00E45BB0"/>
    <w:rsid w:val="00E45D0F"/>
    <w:rsid w:val="00E45D68"/>
    <w:rsid w:val="00E468AA"/>
    <w:rsid w:val="00E46B48"/>
    <w:rsid w:val="00E47902"/>
    <w:rsid w:val="00E47A59"/>
    <w:rsid w:val="00E50ED6"/>
    <w:rsid w:val="00E52D6A"/>
    <w:rsid w:val="00E52EFE"/>
    <w:rsid w:val="00E534CD"/>
    <w:rsid w:val="00E534FE"/>
    <w:rsid w:val="00E545D9"/>
    <w:rsid w:val="00E54D42"/>
    <w:rsid w:val="00E55B02"/>
    <w:rsid w:val="00E56BB3"/>
    <w:rsid w:val="00E56E51"/>
    <w:rsid w:val="00E6064F"/>
    <w:rsid w:val="00E611E1"/>
    <w:rsid w:val="00E62C0A"/>
    <w:rsid w:val="00E64213"/>
    <w:rsid w:val="00E64F5F"/>
    <w:rsid w:val="00E654E1"/>
    <w:rsid w:val="00E65901"/>
    <w:rsid w:val="00E665F4"/>
    <w:rsid w:val="00E675FD"/>
    <w:rsid w:val="00E70134"/>
    <w:rsid w:val="00E705AC"/>
    <w:rsid w:val="00E71B85"/>
    <w:rsid w:val="00E748D7"/>
    <w:rsid w:val="00E74DE4"/>
    <w:rsid w:val="00E75EDC"/>
    <w:rsid w:val="00E75F70"/>
    <w:rsid w:val="00E81784"/>
    <w:rsid w:val="00E8291E"/>
    <w:rsid w:val="00E82EBC"/>
    <w:rsid w:val="00E83B0D"/>
    <w:rsid w:val="00E879FC"/>
    <w:rsid w:val="00E87AE4"/>
    <w:rsid w:val="00E91589"/>
    <w:rsid w:val="00E92030"/>
    <w:rsid w:val="00E93DBA"/>
    <w:rsid w:val="00E94294"/>
    <w:rsid w:val="00E954C3"/>
    <w:rsid w:val="00E95DED"/>
    <w:rsid w:val="00E967FB"/>
    <w:rsid w:val="00E96C1E"/>
    <w:rsid w:val="00E96C89"/>
    <w:rsid w:val="00EA0958"/>
    <w:rsid w:val="00EA0E5E"/>
    <w:rsid w:val="00EA1C30"/>
    <w:rsid w:val="00EA26D2"/>
    <w:rsid w:val="00EA60E0"/>
    <w:rsid w:val="00EB0368"/>
    <w:rsid w:val="00EB0C6F"/>
    <w:rsid w:val="00EB1A74"/>
    <w:rsid w:val="00EB1D1E"/>
    <w:rsid w:val="00EB23B2"/>
    <w:rsid w:val="00EB2FA5"/>
    <w:rsid w:val="00EB4C13"/>
    <w:rsid w:val="00EB4FD1"/>
    <w:rsid w:val="00EB51BA"/>
    <w:rsid w:val="00EB52EC"/>
    <w:rsid w:val="00EB5799"/>
    <w:rsid w:val="00EB59D7"/>
    <w:rsid w:val="00EB64FF"/>
    <w:rsid w:val="00EB72ED"/>
    <w:rsid w:val="00EB7E3F"/>
    <w:rsid w:val="00EC151E"/>
    <w:rsid w:val="00EC2214"/>
    <w:rsid w:val="00EC3AFA"/>
    <w:rsid w:val="00EC5F25"/>
    <w:rsid w:val="00EC73CC"/>
    <w:rsid w:val="00ED25D5"/>
    <w:rsid w:val="00ED30D8"/>
    <w:rsid w:val="00ED5056"/>
    <w:rsid w:val="00ED5F7A"/>
    <w:rsid w:val="00ED69F1"/>
    <w:rsid w:val="00EE0A1D"/>
    <w:rsid w:val="00EE10B3"/>
    <w:rsid w:val="00EE142E"/>
    <w:rsid w:val="00EE14BC"/>
    <w:rsid w:val="00EE194C"/>
    <w:rsid w:val="00EE2173"/>
    <w:rsid w:val="00EE39BB"/>
    <w:rsid w:val="00EE43A9"/>
    <w:rsid w:val="00EE4447"/>
    <w:rsid w:val="00EE4D0D"/>
    <w:rsid w:val="00EE6804"/>
    <w:rsid w:val="00EF13E8"/>
    <w:rsid w:val="00EF2328"/>
    <w:rsid w:val="00EF3E70"/>
    <w:rsid w:val="00EF4303"/>
    <w:rsid w:val="00EF52C0"/>
    <w:rsid w:val="00EF53BA"/>
    <w:rsid w:val="00EF5A37"/>
    <w:rsid w:val="00EF627B"/>
    <w:rsid w:val="00F00013"/>
    <w:rsid w:val="00F004EC"/>
    <w:rsid w:val="00F0071F"/>
    <w:rsid w:val="00F008EB"/>
    <w:rsid w:val="00F00904"/>
    <w:rsid w:val="00F03AE1"/>
    <w:rsid w:val="00F0442C"/>
    <w:rsid w:val="00F04740"/>
    <w:rsid w:val="00F0523F"/>
    <w:rsid w:val="00F0577C"/>
    <w:rsid w:val="00F06055"/>
    <w:rsid w:val="00F0704B"/>
    <w:rsid w:val="00F07BC9"/>
    <w:rsid w:val="00F07EEC"/>
    <w:rsid w:val="00F102C3"/>
    <w:rsid w:val="00F105F0"/>
    <w:rsid w:val="00F11437"/>
    <w:rsid w:val="00F1180C"/>
    <w:rsid w:val="00F11E19"/>
    <w:rsid w:val="00F133A0"/>
    <w:rsid w:val="00F13E4E"/>
    <w:rsid w:val="00F1499A"/>
    <w:rsid w:val="00F15C0C"/>
    <w:rsid w:val="00F17D71"/>
    <w:rsid w:val="00F20224"/>
    <w:rsid w:val="00F21989"/>
    <w:rsid w:val="00F23178"/>
    <w:rsid w:val="00F23F50"/>
    <w:rsid w:val="00F24B56"/>
    <w:rsid w:val="00F24C0E"/>
    <w:rsid w:val="00F24CB0"/>
    <w:rsid w:val="00F2522C"/>
    <w:rsid w:val="00F25F34"/>
    <w:rsid w:val="00F26321"/>
    <w:rsid w:val="00F26F18"/>
    <w:rsid w:val="00F30A8B"/>
    <w:rsid w:val="00F329BF"/>
    <w:rsid w:val="00F33266"/>
    <w:rsid w:val="00F3452A"/>
    <w:rsid w:val="00F35A9A"/>
    <w:rsid w:val="00F36006"/>
    <w:rsid w:val="00F36B42"/>
    <w:rsid w:val="00F36D71"/>
    <w:rsid w:val="00F37D85"/>
    <w:rsid w:val="00F40976"/>
    <w:rsid w:val="00F40E5E"/>
    <w:rsid w:val="00F41374"/>
    <w:rsid w:val="00F41476"/>
    <w:rsid w:val="00F425C7"/>
    <w:rsid w:val="00F43D1A"/>
    <w:rsid w:val="00F44177"/>
    <w:rsid w:val="00F441B5"/>
    <w:rsid w:val="00F44F9D"/>
    <w:rsid w:val="00F46BA4"/>
    <w:rsid w:val="00F46FA5"/>
    <w:rsid w:val="00F46FDC"/>
    <w:rsid w:val="00F46FE4"/>
    <w:rsid w:val="00F46FED"/>
    <w:rsid w:val="00F47C8C"/>
    <w:rsid w:val="00F509FA"/>
    <w:rsid w:val="00F50F69"/>
    <w:rsid w:val="00F5152F"/>
    <w:rsid w:val="00F51B2C"/>
    <w:rsid w:val="00F51D12"/>
    <w:rsid w:val="00F51D77"/>
    <w:rsid w:val="00F52046"/>
    <w:rsid w:val="00F529D3"/>
    <w:rsid w:val="00F52D60"/>
    <w:rsid w:val="00F53C89"/>
    <w:rsid w:val="00F54338"/>
    <w:rsid w:val="00F54767"/>
    <w:rsid w:val="00F5610D"/>
    <w:rsid w:val="00F57490"/>
    <w:rsid w:val="00F600DF"/>
    <w:rsid w:val="00F60864"/>
    <w:rsid w:val="00F608B2"/>
    <w:rsid w:val="00F61E42"/>
    <w:rsid w:val="00F6270E"/>
    <w:rsid w:val="00F62800"/>
    <w:rsid w:val="00F62CDD"/>
    <w:rsid w:val="00F62F0C"/>
    <w:rsid w:val="00F630C2"/>
    <w:rsid w:val="00F650D5"/>
    <w:rsid w:val="00F65549"/>
    <w:rsid w:val="00F655BA"/>
    <w:rsid w:val="00F658CA"/>
    <w:rsid w:val="00F66E70"/>
    <w:rsid w:val="00F734EE"/>
    <w:rsid w:val="00F73526"/>
    <w:rsid w:val="00F74364"/>
    <w:rsid w:val="00F759A0"/>
    <w:rsid w:val="00F76049"/>
    <w:rsid w:val="00F763D5"/>
    <w:rsid w:val="00F77BF1"/>
    <w:rsid w:val="00F80788"/>
    <w:rsid w:val="00F80D6A"/>
    <w:rsid w:val="00F8116C"/>
    <w:rsid w:val="00F81FF3"/>
    <w:rsid w:val="00F82758"/>
    <w:rsid w:val="00F84651"/>
    <w:rsid w:val="00F84B7D"/>
    <w:rsid w:val="00F850A0"/>
    <w:rsid w:val="00F85C5F"/>
    <w:rsid w:val="00F85F0D"/>
    <w:rsid w:val="00F86653"/>
    <w:rsid w:val="00F869D3"/>
    <w:rsid w:val="00F870CB"/>
    <w:rsid w:val="00F876F2"/>
    <w:rsid w:val="00F9167F"/>
    <w:rsid w:val="00F92288"/>
    <w:rsid w:val="00F9237C"/>
    <w:rsid w:val="00F924C0"/>
    <w:rsid w:val="00F9269D"/>
    <w:rsid w:val="00F929DD"/>
    <w:rsid w:val="00F92E3F"/>
    <w:rsid w:val="00F93677"/>
    <w:rsid w:val="00F93978"/>
    <w:rsid w:val="00F948B1"/>
    <w:rsid w:val="00F9506B"/>
    <w:rsid w:val="00F95184"/>
    <w:rsid w:val="00F95B51"/>
    <w:rsid w:val="00F96617"/>
    <w:rsid w:val="00F971A4"/>
    <w:rsid w:val="00FA06BB"/>
    <w:rsid w:val="00FA0926"/>
    <w:rsid w:val="00FA09C0"/>
    <w:rsid w:val="00FA15EB"/>
    <w:rsid w:val="00FA1D48"/>
    <w:rsid w:val="00FA2117"/>
    <w:rsid w:val="00FA2DDC"/>
    <w:rsid w:val="00FA31E6"/>
    <w:rsid w:val="00FA3A6C"/>
    <w:rsid w:val="00FA3B50"/>
    <w:rsid w:val="00FA4011"/>
    <w:rsid w:val="00FA518D"/>
    <w:rsid w:val="00FA5219"/>
    <w:rsid w:val="00FA5468"/>
    <w:rsid w:val="00FA599B"/>
    <w:rsid w:val="00FA6801"/>
    <w:rsid w:val="00FB0183"/>
    <w:rsid w:val="00FB04E3"/>
    <w:rsid w:val="00FB05A1"/>
    <w:rsid w:val="00FB0D93"/>
    <w:rsid w:val="00FB1813"/>
    <w:rsid w:val="00FB1CAD"/>
    <w:rsid w:val="00FB201B"/>
    <w:rsid w:val="00FB24CD"/>
    <w:rsid w:val="00FB29B6"/>
    <w:rsid w:val="00FB33B9"/>
    <w:rsid w:val="00FB3657"/>
    <w:rsid w:val="00FB3868"/>
    <w:rsid w:val="00FB41CD"/>
    <w:rsid w:val="00FB4889"/>
    <w:rsid w:val="00FB4DC0"/>
    <w:rsid w:val="00FB588E"/>
    <w:rsid w:val="00FC06A3"/>
    <w:rsid w:val="00FC1CE3"/>
    <w:rsid w:val="00FC407D"/>
    <w:rsid w:val="00FC4F59"/>
    <w:rsid w:val="00FC6397"/>
    <w:rsid w:val="00FC7B25"/>
    <w:rsid w:val="00FD0DAF"/>
    <w:rsid w:val="00FD23D7"/>
    <w:rsid w:val="00FD25E4"/>
    <w:rsid w:val="00FD26B7"/>
    <w:rsid w:val="00FD3BE2"/>
    <w:rsid w:val="00FD4BF2"/>
    <w:rsid w:val="00FD500E"/>
    <w:rsid w:val="00FD69EC"/>
    <w:rsid w:val="00FD6A6A"/>
    <w:rsid w:val="00FD78EE"/>
    <w:rsid w:val="00FD7F5A"/>
    <w:rsid w:val="00FE0AA5"/>
    <w:rsid w:val="00FE1861"/>
    <w:rsid w:val="00FE2B1A"/>
    <w:rsid w:val="00FE4926"/>
    <w:rsid w:val="00FE5F8C"/>
    <w:rsid w:val="00FE64C5"/>
    <w:rsid w:val="00FE6685"/>
    <w:rsid w:val="00FE6B2C"/>
    <w:rsid w:val="00FE7EDD"/>
    <w:rsid w:val="00FF0F0A"/>
    <w:rsid w:val="00FF39A8"/>
    <w:rsid w:val="00FF3AE9"/>
    <w:rsid w:val="00FF3C7F"/>
    <w:rsid w:val="00FF4BF8"/>
    <w:rsid w:val="00FF51E6"/>
    <w:rsid w:val="00FF525B"/>
    <w:rsid w:val="00FF5796"/>
    <w:rsid w:val="00FF6465"/>
    <w:rsid w:val="00FF673A"/>
    <w:rsid w:val="00FF7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95C8"/>
  <w15:chartTrackingRefBased/>
  <w15:docId w15:val="{2236D49C-C279-4262-A1C6-2DE1BDD7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15"/>
  </w:style>
  <w:style w:type="paragraph" w:styleId="Heading1">
    <w:name w:val="heading 1"/>
    <w:basedOn w:val="Normal"/>
    <w:next w:val="Normal"/>
    <w:link w:val="Heading1Char"/>
    <w:uiPriority w:val="9"/>
    <w:qFormat/>
    <w:rsid w:val="009A3615"/>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9A3615"/>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9A3615"/>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9A3615"/>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9A3615"/>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9A3615"/>
    <w:pPr>
      <w:keepNext/>
      <w:keepLines/>
      <w:spacing w:before="40" w:after="0"/>
      <w:outlineLvl w:val="5"/>
    </w:pPr>
  </w:style>
  <w:style w:type="paragraph" w:styleId="Heading7">
    <w:name w:val="heading 7"/>
    <w:basedOn w:val="Normal"/>
    <w:next w:val="Normal"/>
    <w:link w:val="Heading7Char"/>
    <w:uiPriority w:val="9"/>
    <w:semiHidden/>
    <w:unhideWhenUsed/>
    <w:qFormat/>
    <w:rsid w:val="009A3615"/>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A3615"/>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9A361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F94"/>
  </w:style>
  <w:style w:type="paragraph" w:styleId="Footer">
    <w:name w:val="footer"/>
    <w:basedOn w:val="Normal"/>
    <w:link w:val="FooterChar"/>
    <w:uiPriority w:val="99"/>
    <w:unhideWhenUsed/>
    <w:rsid w:val="0000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F94"/>
  </w:style>
  <w:style w:type="paragraph" w:styleId="NoSpacing">
    <w:name w:val="No Spacing"/>
    <w:uiPriority w:val="1"/>
    <w:qFormat/>
    <w:rsid w:val="009A3615"/>
    <w:pPr>
      <w:spacing w:after="0" w:line="240" w:lineRule="auto"/>
    </w:pPr>
  </w:style>
  <w:style w:type="paragraph" w:styleId="ListParagraph">
    <w:name w:val="List Paragraph"/>
    <w:basedOn w:val="Normal"/>
    <w:uiPriority w:val="34"/>
    <w:qFormat/>
    <w:rsid w:val="001B0B70"/>
    <w:pPr>
      <w:ind w:left="720"/>
      <w:contextualSpacing/>
    </w:pPr>
  </w:style>
  <w:style w:type="table" w:styleId="TableGrid">
    <w:name w:val="Table Grid"/>
    <w:basedOn w:val="TableNormal"/>
    <w:uiPriority w:val="39"/>
    <w:rsid w:val="00B32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137C"/>
    <w:pPr>
      <w:spacing w:after="0" w:line="240" w:lineRule="auto"/>
    </w:pPr>
  </w:style>
  <w:style w:type="character" w:styleId="CommentReference">
    <w:name w:val="annotation reference"/>
    <w:basedOn w:val="DefaultParagraphFont"/>
    <w:uiPriority w:val="99"/>
    <w:semiHidden/>
    <w:unhideWhenUsed/>
    <w:rsid w:val="00A062B8"/>
    <w:rPr>
      <w:sz w:val="16"/>
      <w:szCs w:val="16"/>
    </w:rPr>
  </w:style>
  <w:style w:type="paragraph" w:styleId="CommentText">
    <w:name w:val="annotation text"/>
    <w:basedOn w:val="Normal"/>
    <w:link w:val="CommentTextChar"/>
    <w:uiPriority w:val="99"/>
    <w:semiHidden/>
    <w:unhideWhenUsed/>
    <w:rsid w:val="00A062B8"/>
    <w:pPr>
      <w:spacing w:line="240" w:lineRule="auto"/>
    </w:pPr>
    <w:rPr>
      <w:sz w:val="20"/>
      <w:szCs w:val="20"/>
    </w:rPr>
  </w:style>
  <w:style w:type="character" w:customStyle="1" w:styleId="CommentTextChar">
    <w:name w:val="Comment Text Char"/>
    <w:basedOn w:val="DefaultParagraphFont"/>
    <w:link w:val="CommentText"/>
    <w:uiPriority w:val="99"/>
    <w:semiHidden/>
    <w:rsid w:val="00A062B8"/>
    <w:rPr>
      <w:sz w:val="20"/>
      <w:szCs w:val="20"/>
    </w:rPr>
  </w:style>
  <w:style w:type="paragraph" w:styleId="CommentSubject">
    <w:name w:val="annotation subject"/>
    <w:basedOn w:val="CommentText"/>
    <w:next w:val="CommentText"/>
    <w:link w:val="CommentSubjectChar"/>
    <w:uiPriority w:val="99"/>
    <w:semiHidden/>
    <w:unhideWhenUsed/>
    <w:rsid w:val="00A062B8"/>
    <w:rPr>
      <w:bCs/>
    </w:rPr>
  </w:style>
  <w:style w:type="character" w:customStyle="1" w:styleId="CommentSubjectChar">
    <w:name w:val="Comment Subject Char"/>
    <w:basedOn w:val="CommentTextChar"/>
    <w:link w:val="CommentSubject"/>
    <w:uiPriority w:val="99"/>
    <w:semiHidden/>
    <w:rsid w:val="00A062B8"/>
    <w:rPr>
      <w:bCs/>
      <w:sz w:val="20"/>
      <w:szCs w:val="20"/>
    </w:rPr>
  </w:style>
  <w:style w:type="character" w:styleId="Hyperlink">
    <w:name w:val="Hyperlink"/>
    <w:basedOn w:val="DefaultParagraphFont"/>
    <w:uiPriority w:val="99"/>
    <w:unhideWhenUsed/>
    <w:rsid w:val="007131F2"/>
    <w:rPr>
      <w:color w:val="0563C1" w:themeColor="hyperlink"/>
      <w:u w:val="single"/>
    </w:rPr>
  </w:style>
  <w:style w:type="character" w:styleId="UnresolvedMention">
    <w:name w:val="Unresolved Mention"/>
    <w:basedOn w:val="DefaultParagraphFont"/>
    <w:uiPriority w:val="99"/>
    <w:semiHidden/>
    <w:unhideWhenUsed/>
    <w:rsid w:val="007131F2"/>
    <w:rPr>
      <w:color w:val="605E5C"/>
      <w:shd w:val="clear" w:color="auto" w:fill="E1DFDD"/>
    </w:rPr>
  </w:style>
  <w:style w:type="character" w:customStyle="1" w:styleId="Heading1Char">
    <w:name w:val="Heading 1 Char"/>
    <w:basedOn w:val="DefaultParagraphFont"/>
    <w:link w:val="Heading1"/>
    <w:uiPriority w:val="9"/>
    <w:rsid w:val="009A3615"/>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9A3615"/>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9A3615"/>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9A3615"/>
    <w:rPr>
      <w:i/>
      <w:iCs/>
    </w:rPr>
  </w:style>
  <w:style w:type="character" w:customStyle="1" w:styleId="Heading5Char">
    <w:name w:val="Heading 5 Char"/>
    <w:basedOn w:val="DefaultParagraphFont"/>
    <w:link w:val="Heading5"/>
    <w:uiPriority w:val="9"/>
    <w:semiHidden/>
    <w:rsid w:val="009A3615"/>
    <w:rPr>
      <w:color w:val="404040" w:themeColor="text1" w:themeTint="BF"/>
    </w:rPr>
  </w:style>
  <w:style w:type="character" w:customStyle="1" w:styleId="Heading6Char">
    <w:name w:val="Heading 6 Char"/>
    <w:basedOn w:val="DefaultParagraphFont"/>
    <w:link w:val="Heading6"/>
    <w:uiPriority w:val="9"/>
    <w:semiHidden/>
    <w:rsid w:val="009A3615"/>
  </w:style>
  <w:style w:type="character" w:customStyle="1" w:styleId="Heading7Char">
    <w:name w:val="Heading 7 Char"/>
    <w:basedOn w:val="DefaultParagraphFont"/>
    <w:link w:val="Heading7"/>
    <w:uiPriority w:val="9"/>
    <w:semiHidden/>
    <w:rsid w:val="009A361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A3615"/>
    <w:rPr>
      <w:color w:val="262626" w:themeColor="text1" w:themeTint="D9"/>
      <w:sz w:val="21"/>
      <w:szCs w:val="21"/>
    </w:rPr>
  </w:style>
  <w:style w:type="character" w:customStyle="1" w:styleId="Heading9Char">
    <w:name w:val="Heading 9 Char"/>
    <w:basedOn w:val="DefaultParagraphFont"/>
    <w:link w:val="Heading9"/>
    <w:uiPriority w:val="9"/>
    <w:semiHidden/>
    <w:rsid w:val="009A3615"/>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9A361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9A361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9A3615"/>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A361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A3615"/>
    <w:rPr>
      <w:color w:val="5A5A5A" w:themeColor="text1" w:themeTint="A5"/>
      <w:spacing w:val="15"/>
    </w:rPr>
  </w:style>
  <w:style w:type="character" w:styleId="Strong">
    <w:name w:val="Strong"/>
    <w:basedOn w:val="DefaultParagraphFont"/>
    <w:uiPriority w:val="22"/>
    <w:qFormat/>
    <w:rsid w:val="009A3615"/>
    <w:rPr>
      <w:b/>
      <w:bCs/>
      <w:color w:val="auto"/>
    </w:rPr>
  </w:style>
  <w:style w:type="character" w:styleId="Emphasis">
    <w:name w:val="Emphasis"/>
    <w:basedOn w:val="DefaultParagraphFont"/>
    <w:uiPriority w:val="20"/>
    <w:qFormat/>
    <w:rsid w:val="009A3615"/>
    <w:rPr>
      <w:i/>
      <w:iCs/>
      <w:color w:val="auto"/>
    </w:rPr>
  </w:style>
  <w:style w:type="paragraph" w:styleId="Quote">
    <w:name w:val="Quote"/>
    <w:basedOn w:val="Normal"/>
    <w:next w:val="Normal"/>
    <w:link w:val="QuoteChar"/>
    <w:uiPriority w:val="29"/>
    <w:qFormat/>
    <w:rsid w:val="009A3615"/>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A3615"/>
    <w:rPr>
      <w:i/>
      <w:iCs/>
      <w:color w:val="404040" w:themeColor="text1" w:themeTint="BF"/>
    </w:rPr>
  </w:style>
  <w:style w:type="paragraph" w:styleId="IntenseQuote">
    <w:name w:val="Intense Quote"/>
    <w:basedOn w:val="Normal"/>
    <w:next w:val="Normal"/>
    <w:link w:val="IntenseQuoteChar"/>
    <w:uiPriority w:val="30"/>
    <w:qFormat/>
    <w:rsid w:val="009A3615"/>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9A3615"/>
    <w:rPr>
      <w:i/>
      <w:iCs/>
      <w:color w:val="404040" w:themeColor="text1" w:themeTint="BF"/>
    </w:rPr>
  </w:style>
  <w:style w:type="character" w:styleId="SubtleEmphasis">
    <w:name w:val="Subtle Emphasis"/>
    <w:basedOn w:val="DefaultParagraphFont"/>
    <w:uiPriority w:val="19"/>
    <w:qFormat/>
    <w:rsid w:val="009A3615"/>
    <w:rPr>
      <w:i/>
      <w:iCs/>
      <w:color w:val="404040" w:themeColor="text1" w:themeTint="BF"/>
    </w:rPr>
  </w:style>
  <w:style w:type="character" w:styleId="IntenseEmphasis">
    <w:name w:val="Intense Emphasis"/>
    <w:basedOn w:val="DefaultParagraphFont"/>
    <w:uiPriority w:val="21"/>
    <w:qFormat/>
    <w:rsid w:val="009A3615"/>
    <w:rPr>
      <w:b/>
      <w:bCs/>
      <w:i/>
      <w:iCs/>
      <w:color w:val="auto"/>
    </w:rPr>
  </w:style>
  <w:style w:type="character" w:styleId="SubtleReference">
    <w:name w:val="Subtle Reference"/>
    <w:basedOn w:val="DefaultParagraphFont"/>
    <w:uiPriority w:val="31"/>
    <w:qFormat/>
    <w:rsid w:val="009A3615"/>
    <w:rPr>
      <w:smallCaps/>
      <w:color w:val="404040" w:themeColor="text1" w:themeTint="BF"/>
    </w:rPr>
  </w:style>
  <w:style w:type="character" w:styleId="IntenseReference">
    <w:name w:val="Intense Reference"/>
    <w:basedOn w:val="DefaultParagraphFont"/>
    <w:uiPriority w:val="32"/>
    <w:qFormat/>
    <w:rsid w:val="009A3615"/>
    <w:rPr>
      <w:b/>
      <w:bCs/>
      <w:smallCaps/>
      <w:color w:val="404040" w:themeColor="text1" w:themeTint="BF"/>
      <w:spacing w:val="5"/>
    </w:rPr>
  </w:style>
  <w:style w:type="character" w:styleId="BookTitle">
    <w:name w:val="Book Title"/>
    <w:basedOn w:val="DefaultParagraphFont"/>
    <w:uiPriority w:val="33"/>
    <w:qFormat/>
    <w:rsid w:val="009A3615"/>
    <w:rPr>
      <w:b/>
      <w:bCs/>
      <w:i/>
      <w:iCs/>
      <w:spacing w:val="5"/>
    </w:rPr>
  </w:style>
  <w:style w:type="paragraph" w:styleId="TOCHeading">
    <w:name w:val="TOC Heading"/>
    <w:basedOn w:val="Heading1"/>
    <w:next w:val="Normal"/>
    <w:uiPriority w:val="39"/>
    <w:semiHidden/>
    <w:unhideWhenUsed/>
    <w:qFormat/>
    <w:rsid w:val="009A361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0/22/admorder/Orders22/2022-88.pdf?ver=TyXe22a9TrW9wfDuOFsQMA%3d%3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8" ma:contentTypeDescription="Create a new document." ma:contentTypeScope="" ma:versionID="d2847ddbf0d775ef383e0ceb1cf18520">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6064e6b7ffc6b631595725a08f9f94b"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1354B-E820-4829-9C0D-3BD7F550EB31}">
  <ds:schemaRefs>
    <ds:schemaRef ds:uri="http://schemas.microsoft.com/sharepoint/v3/contenttype/forms"/>
  </ds:schemaRefs>
</ds:datastoreItem>
</file>

<file path=customXml/itemProps2.xml><?xml version="1.0" encoding="utf-8"?>
<ds:datastoreItem xmlns:ds="http://schemas.openxmlformats.org/officeDocument/2006/customXml" ds:itemID="{C168F348-03C4-43ED-8FA1-236CB041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EE270-2A0B-44C0-B167-018A60D04A7E}">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4.xml><?xml version="1.0" encoding="utf-8"?>
<ds:datastoreItem xmlns:ds="http://schemas.openxmlformats.org/officeDocument/2006/customXml" ds:itemID="{076B6E96-9C79-451F-88B4-34868B23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11728</Words>
  <Characters>66853</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78425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Robbins, Elsa</cp:lastModifiedBy>
  <cp:revision>47</cp:revision>
  <cp:lastPrinted>2026-02-11T03:46:00Z</cp:lastPrinted>
  <dcterms:created xsi:type="dcterms:W3CDTF">2026-02-12T20:25:00Z</dcterms:created>
  <dcterms:modified xsi:type="dcterms:W3CDTF">2026-02-17T03:02:00Z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