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9C611" w14:textId="77777777" w:rsidR="00043E19" w:rsidRPr="00EE1BA7" w:rsidRDefault="00043E19" w:rsidP="00DD5B39">
      <w:pPr>
        <w:pStyle w:val="Address"/>
        <w:spacing w:line="240" w:lineRule="auto"/>
        <w:rPr>
          <w:b/>
          <w:sz w:val="28"/>
          <w:szCs w:val="28"/>
        </w:rPr>
      </w:pPr>
      <w:r w:rsidRPr="00EE1BA7">
        <w:rPr>
          <w:b/>
          <w:sz w:val="28"/>
          <w:szCs w:val="28"/>
        </w:rPr>
        <w:t>SCOTTSDALE CITY ATTORNEY’S OFFICE</w:t>
      </w:r>
    </w:p>
    <w:p w14:paraId="60F80614" w14:textId="44301F17" w:rsidR="00A512C0" w:rsidRDefault="00A512C0" w:rsidP="00DD5B39">
      <w:pPr>
        <w:pStyle w:val="Address"/>
        <w:spacing w:line="240" w:lineRule="auto"/>
        <w:rPr>
          <w:noProof/>
          <w:sz w:val="28"/>
          <w:szCs w:val="28"/>
        </w:rPr>
      </w:pPr>
      <w:r>
        <w:rPr>
          <w:noProof/>
          <w:sz w:val="28"/>
          <w:szCs w:val="28"/>
        </w:rPr>
        <w:t>Luis E. Santaella (SBN: 019983)</w:t>
      </w:r>
    </w:p>
    <w:p w14:paraId="0C0049AE" w14:textId="773C578F" w:rsidR="00043E19" w:rsidRPr="00EE1BA7" w:rsidRDefault="00043E19" w:rsidP="00DD5B39">
      <w:pPr>
        <w:pStyle w:val="Address"/>
        <w:spacing w:line="240" w:lineRule="auto"/>
        <w:rPr>
          <w:noProof/>
          <w:sz w:val="28"/>
          <w:szCs w:val="28"/>
        </w:rPr>
      </w:pPr>
      <w:r w:rsidRPr="00EE1BA7">
        <w:rPr>
          <w:noProof/>
          <w:sz w:val="28"/>
          <w:szCs w:val="28"/>
        </w:rPr>
        <w:t>Lori S. Davis (SBN: 027875)</w:t>
      </w:r>
    </w:p>
    <w:p w14:paraId="021740FA" w14:textId="77777777" w:rsidR="00043E19" w:rsidRPr="00EE1BA7" w:rsidRDefault="00043E19" w:rsidP="00DD5B39">
      <w:pPr>
        <w:pStyle w:val="Address"/>
        <w:spacing w:line="240" w:lineRule="auto"/>
        <w:rPr>
          <w:sz w:val="28"/>
          <w:szCs w:val="28"/>
        </w:rPr>
      </w:pPr>
      <w:r w:rsidRPr="00EE1BA7">
        <w:rPr>
          <w:sz w:val="28"/>
          <w:szCs w:val="28"/>
        </w:rPr>
        <w:t>3939 North Drinkwater Boulevard</w:t>
      </w:r>
    </w:p>
    <w:p w14:paraId="5124631A" w14:textId="3330EAFE" w:rsidR="00043E19" w:rsidRPr="00EE1BA7" w:rsidRDefault="00043E19" w:rsidP="00DD5B39">
      <w:pPr>
        <w:pStyle w:val="Address"/>
        <w:spacing w:line="240" w:lineRule="auto"/>
        <w:rPr>
          <w:sz w:val="28"/>
          <w:szCs w:val="28"/>
        </w:rPr>
      </w:pPr>
      <w:r w:rsidRPr="00EE1BA7">
        <w:rPr>
          <w:sz w:val="28"/>
          <w:szCs w:val="28"/>
        </w:rPr>
        <w:t>Scottsdale, Arizona 85251</w:t>
      </w:r>
    </w:p>
    <w:p w14:paraId="7BFAC3B2" w14:textId="59948EA3" w:rsidR="00043E19" w:rsidRPr="00EE1BA7" w:rsidRDefault="00043E19" w:rsidP="00DD5B39">
      <w:pPr>
        <w:pStyle w:val="Address"/>
        <w:spacing w:line="240" w:lineRule="auto"/>
        <w:rPr>
          <w:sz w:val="28"/>
          <w:szCs w:val="28"/>
        </w:rPr>
      </w:pPr>
      <w:r w:rsidRPr="00EE1BA7">
        <w:rPr>
          <w:sz w:val="28"/>
          <w:szCs w:val="28"/>
        </w:rPr>
        <w:t>(480) 312-2405</w:t>
      </w:r>
    </w:p>
    <w:p w14:paraId="0623E749" w14:textId="5E32800B" w:rsidR="002C4025" w:rsidRDefault="00043E19" w:rsidP="00DD5B39">
      <w:pPr>
        <w:rPr>
          <w:rFonts w:ascii="Times New Roman" w:hAnsi="Times New Roman" w:cs="Times New Roman"/>
          <w:sz w:val="28"/>
          <w:szCs w:val="28"/>
        </w:rPr>
      </w:pPr>
      <w:hyperlink r:id="rId7" w:history="1">
        <w:r w:rsidRPr="00EE1BA7">
          <w:rPr>
            <w:rStyle w:val="Hyperlink"/>
            <w:rFonts w:ascii="Times New Roman" w:hAnsi="Times New Roman" w:cs="Times New Roman"/>
            <w:bCs/>
            <w:sz w:val="28"/>
            <w:szCs w:val="28"/>
          </w:rPr>
          <w:t>legal@scottsdaleaz.gov</w:t>
        </w:r>
      </w:hyperlink>
    </w:p>
    <w:p w14:paraId="6773D041" w14:textId="77777777" w:rsidR="00316FC9" w:rsidRDefault="00316FC9" w:rsidP="00043E19">
      <w:pPr>
        <w:rPr>
          <w:rFonts w:ascii="Times New Roman" w:hAnsi="Times New Roman" w:cs="Times New Roman"/>
          <w:sz w:val="28"/>
          <w:szCs w:val="28"/>
        </w:rPr>
      </w:pPr>
    </w:p>
    <w:p w14:paraId="3BCD4A2D" w14:textId="77777777" w:rsidR="00316FC9" w:rsidRPr="00EE1BA7" w:rsidRDefault="00316FC9" w:rsidP="00043E19">
      <w:pPr>
        <w:rPr>
          <w:rFonts w:ascii="Times New Roman" w:hAnsi="Times New Roman" w:cs="Times New Roman"/>
          <w:sz w:val="28"/>
          <w:szCs w:val="28"/>
        </w:rPr>
      </w:pPr>
    </w:p>
    <w:p w14:paraId="2A6C9B6F" w14:textId="77777777" w:rsidR="002C4025" w:rsidRPr="00EE1BA7" w:rsidRDefault="00E96C54" w:rsidP="00DD5B39">
      <w:pPr>
        <w:widowControl w:val="0"/>
        <w:suppressAutoHyphens w:val="0"/>
        <w:jc w:val="center"/>
        <w:rPr>
          <w:rFonts w:ascii="Times New Roman" w:hAnsi="Times New Roman" w:cs="Times New Roman"/>
          <w:b/>
          <w:bCs/>
          <w:sz w:val="28"/>
          <w:szCs w:val="28"/>
        </w:rPr>
      </w:pPr>
      <w:r w:rsidRPr="00EE1BA7">
        <w:rPr>
          <w:rFonts w:ascii="Times New Roman" w:hAnsi="Times New Roman" w:cs="Times New Roman"/>
          <w:b/>
          <w:bCs/>
          <w:sz w:val="28"/>
          <w:szCs w:val="28"/>
        </w:rPr>
        <w:t>IN THE SUPREME COURT</w:t>
      </w:r>
    </w:p>
    <w:p w14:paraId="2393C8D8" w14:textId="77777777" w:rsidR="002C4025" w:rsidRPr="00EE1BA7" w:rsidRDefault="00E96C54" w:rsidP="00DD5B39">
      <w:pPr>
        <w:widowControl w:val="0"/>
        <w:suppressAutoHyphens w:val="0"/>
        <w:jc w:val="center"/>
        <w:rPr>
          <w:rFonts w:ascii="Times New Roman" w:hAnsi="Times New Roman" w:cs="Times New Roman"/>
          <w:b/>
          <w:bCs/>
          <w:sz w:val="28"/>
          <w:szCs w:val="28"/>
        </w:rPr>
      </w:pPr>
      <w:r w:rsidRPr="00EE1BA7">
        <w:rPr>
          <w:rFonts w:ascii="Times New Roman" w:hAnsi="Times New Roman" w:cs="Times New Roman"/>
          <w:b/>
          <w:bCs/>
          <w:sz w:val="28"/>
          <w:szCs w:val="28"/>
        </w:rPr>
        <w:t>STATE OF ARIZONA</w:t>
      </w:r>
    </w:p>
    <w:p w14:paraId="778CBFF0" w14:textId="77777777" w:rsidR="002C4025" w:rsidRPr="00EE1BA7" w:rsidRDefault="002C4025">
      <w:pPr>
        <w:jc w:val="center"/>
        <w:rPr>
          <w:rFonts w:ascii="Times New Roman" w:hAnsi="Times New Roman" w:cs="Times New Roman"/>
          <w:sz w:val="28"/>
          <w:szCs w:val="28"/>
        </w:rPr>
      </w:pPr>
    </w:p>
    <w:p w14:paraId="6DAC403D" w14:textId="77777777" w:rsidR="002C4025" w:rsidRPr="00EE1BA7" w:rsidRDefault="002C4025">
      <w:pPr>
        <w:jc w:val="center"/>
        <w:rPr>
          <w:rFonts w:ascii="Times New Roman" w:hAnsi="Times New Roman" w:cs="Times New Roman"/>
          <w:sz w:val="28"/>
          <w:szCs w:val="28"/>
        </w:rPr>
      </w:pPr>
    </w:p>
    <w:tbl>
      <w:tblPr>
        <w:tblW w:w="9302" w:type="dxa"/>
        <w:tblInd w:w="55" w:type="dxa"/>
        <w:tblCellMar>
          <w:top w:w="55" w:type="dxa"/>
          <w:left w:w="55" w:type="dxa"/>
          <w:bottom w:w="55" w:type="dxa"/>
          <w:right w:w="55" w:type="dxa"/>
        </w:tblCellMar>
        <w:tblLook w:val="0000" w:firstRow="0" w:lastRow="0" w:firstColumn="0" w:lastColumn="0" w:noHBand="0" w:noVBand="0"/>
      </w:tblPr>
      <w:tblGrid>
        <w:gridCol w:w="4985"/>
        <w:gridCol w:w="4317"/>
      </w:tblGrid>
      <w:tr w:rsidR="002C4025" w:rsidRPr="00EE1BA7" w14:paraId="292978AA" w14:textId="77777777" w:rsidTr="00DD5B39">
        <w:tc>
          <w:tcPr>
            <w:tcW w:w="4985" w:type="dxa"/>
            <w:tcBorders>
              <w:bottom w:val="single" w:sz="4" w:space="0" w:color="auto"/>
              <w:right w:val="single" w:sz="4" w:space="0" w:color="auto"/>
            </w:tcBorders>
          </w:tcPr>
          <w:p w14:paraId="04294D4A" w14:textId="77777777" w:rsidR="002C4025" w:rsidRPr="00EE1BA7" w:rsidRDefault="00E96C54">
            <w:pPr>
              <w:pStyle w:val="TableContents"/>
              <w:rPr>
                <w:rFonts w:ascii="Times New Roman" w:hAnsi="Times New Roman" w:cs="Times New Roman"/>
                <w:sz w:val="28"/>
                <w:szCs w:val="28"/>
              </w:rPr>
            </w:pPr>
            <w:r w:rsidRPr="00EE1BA7">
              <w:rPr>
                <w:rFonts w:ascii="Times New Roman" w:hAnsi="Times New Roman" w:cs="Times New Roman"/>
                <w:sz w:val="28"/>
                <w:szCs w:val="28"/>
              </w:rPr>
              <w:t>In the Matter of:</w:t>
            </w:r>
          </w:p>
          <w:p w14:paraId="3F86BD5D" w14:textId="77777777" w:rsidR="002C4025" w:rsidRPr="00EE1BA7" w:rsidRDefault="002C4025">
            <w:pPr>
              <w:pStyle w:val="TableContents"/>
              <w:rPr>
                <w:rFonts w:ascii="Times New Roman" w:hAnsi="Times New Roman" w:cs="Times New Roman"/>
                <w:sz w:val="28"/>
                <w:szCs w:val="28"/>
              </w:rPr>
            </w:pPr>
          </w:p>
          <w:p w14:paraId="6D006287" w14:textId="77777777" w:rsidR="002C4025" w:rsidRDefault="00E96C54">
            <w:pPr>
              <w:pStyle w:val="TableContents"/>
              <w:rPr>
                <w:rFonts w:ascii="Times New Roman" w:hAnsi="Times New Roman" w:cs="Times New Roman"/>
                <w:sz w:val="28"/>
                <w:szCs w:val="28"/>
              </w:rPr>
            </w:pPr>
            <w:r w:rsidRPr="00EE1BA7">
              <w:rPr>
                <w:rFonts w:ascii="Times New Roman" w:hAnsi="Times New Roman" w:cs="Times New Roman"/>
                <w:sz w:val="28"/>
                <w:szCs w:val="28"/>
              </w:rPr>
              <w:t xml:space="preserve">PETITION TO AMEND COURT RULES REGARDING SERVICE OF PROCESS OF NOTICE OF CLAIM UPON GOVERNMENT OFFICIALS </w:t>
            </w:r>
          </w:p>
          <w:p w14:paraId="2F1B7C71" w14:textId="77777777" w:rsidR="00024EF8" w:rsidRPr="00EE1BA7" w:rsidRDefault="00024EF8">
            <w:pPr>
              <w:pStyle w:val="TableContents"/>
              <w:rPr>
                <w:rFonts w:ascii="Times New Roman" w:hAnsi="Times New Roman" w:cs="Times New Roman"/>
                <w:sz w:val="28"/>
                <w:szCs w:val="28"/>
              </w:rPr>
            </w:pPr>
          </w:p>
        </w:tc>
        <w:tc>
          <w:tcPr>
            <w:tcW w:w="4317" w:type="dxa"/>
            <w:tcBorders>
              <w:left w:val="single" w:sz="4" w:space="0" w:color="auto"/>
            </w:tcBorders>
          </w:tcPr>
          <w:p w14:paraId="4C81C4DB" w14:textId="3CED65DA" w:rsidR="002C4025" w:rsidRPr="00EE1BA7" w:rsidRDefault="00E96C54">
            <w:pPr>
              <w:pStyle w:val="TableContents"/>
              <w:jc w:val="center"/>
              <w:rPr>
                <w:rFonts w:ascii="Times New Roman" w:hAnsi="Times New Roman" w:cs="Times New Roman"/>
                <w:sz w:val="28"/>
                <w:szCs w:val="28"/>
              </w:rPr>
            </w:pPr>
            <w:r w:rsidRPr="00EE1BA7">
              <w:rPr>
                <w:rFonts w:ascii="Times New Roman" w:hAnsi="Times New Roman" w:cs="Times New Roman"/>
                <w:sz w:val="28"/>
                <w:szCs w:val="28"/>
              </w:rPr>
              <w:t>Supreme Court No. R-2</w:t>
            </w:r>
            <w:r w:rsidR="00043E19" w:rsidRPr="00EE1BA7">
              <w:rPr>
                <w:rFonts w:ascii="Times New Roman" w:hAnsi="Times New Roman" w:cs="Times New Roman"/>
                <w:sz w:val="28"/>
                <w:szCs w:val="28"/>
              </w:rPr>
              <w:t>5-0048</w:t>
            </w:r>
          </w:p>
          <w:p w14:paraId="2969DC2D" w14:textId="77777777" w:rsidR="002C4025" w:rsidRPr="00EE1BA7" w:rsidRDefault="002C4025">
            <w:pPr>
              <w:pStyle w:val="TableContents"/>
              <w:jc w:val="center"/>
              <w:rPr>
                <w:rFonts w:ascii="Times New Roman" w:hAnsi="Times New Roman" w:cs="Times New Roman"/>
                <w:sz w:val="28"/>
                <w:szCs w:val="28"/>
              </w:rPr>
            </w:pPr>
          </w:p>
          <w:p w14:paraId="413B6197" w14:textId="77777777" w:rsidR="00671280" w:rsidRDefault="00EE1BA7" w:rsidP="00671280">
            <w:pPr>
              <w:pStyle w:val="TableContents"/>
              <w:jc w:val="center"/>
              <w:rPr>
                <w:rFonts w:ascii="Times New Roman" w:hAnsi="Times New Roman" w:cs="Times New Roman"/>
                <w:b/>
                <w:bCs/>
                <w:sz w:val="28"/>
                <w:szCs w:val="28"/>
              </w:rPr>
            </w:pPr>
            <w:r>
              <w:rPr>
                <w:rFonts w:ascii="Times New Roman" w:hAnsi="Times New Roman" w:cs="Times New Roman"/>
                <w:b/>
                <w:bCs/>
                <w:sz w:val="28"/>
                <w:szCs w:val="28"/>
              </w:rPr>
              <w:t xml:space="preserve">Comment in Opposition to </w:t>
            </w:r>
          </w:p>
          <w:p w14:paraId="5D308349" w14:textId="617604D6" w:rsidR="002C4025" w:rsidRPr="00EE1BA7" w:rsidRDefault="00EE1BA7" w:rsidP="00671280">
            <w:pPr>
              <w:pStyle w:val="TableContents"/>
              <w:jc w:val="center"/>
              <w:rPr>
                <w:rFonts w:ascii="Times New Roman" w:hAnsi="Times New Roman" w:cs="Times New Roman"/>
                <w:b/>
                <w:bCs/>
                <w:sz w:val="28"/>
                <w:szCs w:val="28"/>
              </w:rPr>
            </w:pPr>
            <w:r>
              <w:rPr>
                <w:rFonts w:ascii="Times New Roman" w:hAnsi="Times New Roman" w:cs="Times New Roman"/>
                <w:b/>
                <w:bCs/>
                <w:sz w:val="28"/>
                <w:szCs w:val="28"/>
              </w:rPr>
              <w:t xml:space="preserve">Petition to Amend Rules 4.1, 4.2, and 5, </w:t>
            </w:r>
            <w:r w:rsidR="00671280">
              <w:rPr>
                <w:rFonts w:ascii="Times New Roman" w:hAnsi="Times New Roman" w:cs="Times New Roman"/>
                <w:b/>
                <w:bCs/>
                <w:sz w:val="28"/>
                <w:szCs w:val="28"/>
              </w:rPr>
              <w:t xml:space="preserve">and to Add Rule 4.3, </w:t>
            </w:r>
            <w:r>
              <w:rPr>
                <w:rFonts w:ascii="Times New Roman" w:hAnsi="Times New Roman" w:cs="Times New Roman"/>
                <w:b/>
                <w:bCs/>
                <w:sz w:val="28"/>
                <w:szCs w:val="28"/>
              </w:rPr>
              <w:t>Arizona Rules of Civil Procedure</w:t>
            </w:r>
          </w:p>
        </w:tc>
      </w:tr>
    </w:tbl>
    <w:p w14:paraId="3706CFE0" w14:textId="77777777" w:rsidR="002C4025" w:rsidRPr="00EE1BA7" w:rsidRDefault="002C4025">
      <w:pPr>
        <w:jc w:val="center"/>
        <w:rPr>
          <w:rFonts w:ascii="Times New Roman" w:hAnsi="Times New Roman" w:cs="Times New Roman"/>
          <w:sz w:val="28"/>
          <w:szCs w:val="28"/>
        </w:rPr>
      </w:pPr>
    </w:p>
    <w:p w14:paraId="406EC104" w14:textId="3836B044" w:rsidR="009406D8" w:rsidRDefault="00B45C28" w:rsidP="00535146">
      <w:pPr>
        <w:spacing w:line="480" w:lineRule="auto"/>
        <w:ind w:firstLine="709"/>
        <w:jc w:val="both"/>
        <w:rPr>
          <w:rFonts w:ascii="Times New Roman" w:eastAsia="Arial" w:hAnsi="Times New Roman" w:cs="Times New Roman"/>
          <w:kern w:val="0"/>
          <w:sz w:val="28"/>
          <w:szCs w:val="28"/>
          <w:lang w:eastAsia="en-US" w:bidi="ar-SA"/>
        </w:rPr>
      </w:pPr>
      <w:r w:rsidRPr="00316FC9">
        <w:rPr>
          <w:rFonts w:ascii="Times New Roman" w:hAnsi="Times New Roman" w:cs="Times New Roman"/>
          <w:sz w:val="28"/>
          <w:szCs w:val="28"/>
        </w:rPr>
        <w:t>Pursuant to Rule 28(</w:t>
      </w:r>
      <w:r w:rsidR="000A1FDB">
        <w:rPr>
          <w:rFonts w:ascii="Times New Roman" w:hAnsi="Times New Roman" w:cs="Times New Roman"/>
          <w:sz w:val="28"/>
          <w:szCs w:val="28"/>
        </w:rPr>
        <w:t>d</w:t>
      </w:r>
      <w:r w:rsidR="006846F8">
        <w:rPr>
          <w:rFonts w:ascii="Times New Roman" w:hAnsi="Times New Roman" w:cs="Times New Roman"/>
          <w:sz w:val="28"/>
          <w:szCs w:val="28"/>
        </w:rPr>
        <w:t>)</w:t>
      </w:r>
      <w:r w:rsidRPr="00316FC9">
        <w:rPr>
          <w:rFonts w:ascii="Times New Roman" w:hAnsi="Times New Roman" w:cs="Times New Roman"/>
          <w:sz w:val="28"/>
          <w:szCs w:val="28"/>
        </w:rPr>
        <w:t>, Rules of the Supreme Court</w:t>
      </w:r>
      <w:r w:rsidR="00EE1BA7" w:rsidRPr="00316FC9">
        <w:rPr>
          <w:rFonts w:ascii="Times New Roman" w:hAnsi="Times New Roman" w:cs="Times New Roman"/>
          <w:sz w:val="28"/>
          <w:szCs w:val="28"/>
        </w:rPr>
        <w:t xml:space="preserve"> of Arizona</w:t>
      </w:r>
      <w:r w:rsidRPr="00316FC9">
        <w:rPr>
          <w:rFonts w:ascii="Times New Roman" w:hAnsi="Times New Roman" w:cs="Times New Roman"/>
          <w:sz w:val="28"/>
          <w:szCs w:val="28"/>
        </w:rPr>
        <w:t xml:space="preserve">, </w:t>
      </w:r>
      <w:r w:rsidR="00A512C0" w:rsidRPr="00A512C0">
        <w:rPr>
          <w:rFonts w:ascii="Times New Roman" w:hAnsi="Times New Roman" w:cs="Times New Roman"/>
          <w:b/>
          <w:bCs/>
          <w:sz w:val="28"/>
          <w:szCs w:val="28"/>
        </w:rPr>
        <w:t>Luis E. Santaella, Interim City Attorney</w:t>
      </w:r>
      <w:r w:rsidR="00A512C0">
        <w:rPr>
          <w:rFonts w:ascii="Times New Roman" w:hAnsi="Times New Roman" w:cs="Times New Roman"/>
          <w:b/>
          <w:bCs/>
          <w:sz w:val="28"/>
          <w:szCs w:val="28"/>
        </w:rPr>
        <w:t>,</w:t>
      </w:r>
      <w:r w:rsidR="00A512C0" w:rsidRPr="00A512C0">
        <w:rPr>
          <w:rFonts w:ascii="Times New Roman" w:hAnsi="Times New Roman" w:cs="Times New Roman"/>
          <w:b/>
          <w:bCs/>
          <w:sz w:val="28"/>
          <w:szCs w:val="28"/>
        </w:rPr>
        <w:t xml:space="preserve"> and</w:t>
      </w:r>
      <w:r w:rsidR="00A512C0">
        <w:rPr>
          <w:rFonts w:ascii="Times New Roman" w:hAnsi="Times New Roman" w:cs="Times New Roman"/>
          <w:sz w:val="28"/>
          <w:szCs w:val="28"/>
        </w:rPr>
        <w:t xml:space="preserve"> </w:t>
      </w:r>
      <w:r w:rsidR="00F83DDD" w:rsidRPr="00316FC9">
        <w:rPr>
          <w:rFonts w:ascii="Times New Roman" w:hAnsi="Times New Roman" w:cs="Times New Roman"/>
          <w:b/>
          <w:bCs/>
          <w:sz w:val="28"/>
          <w:szCs w:val="28"/>
        </w:rPr>
        <w:t>Lori S. Davis, Chief Deputy City Attorney, Scottsdale City Attorney’s Office</w:t>
      </w:r>
      <w:r w:rsidR="00024EF8">
        <w:rPr>
          <w:rFonts w:ascii="Times New Roman" w:hAnsi="Times New Roman" w:cs="Times New Roman"/>
          <w:b/>
          <w:bCs/>
          <w:sz w:val="28"/>
          <w:szCs w:val="28"/>
        </w:rPr>
        <w:t>,</w:t>
      </w:r>
      <w:r w:rsidRPr="00316FC9">
        <w:rPr>
          <w:rFonts w:ascii="Times New Roman" w:hAnsi="Times New Roman" w:cs="Times New Roman"/>
          <w:sz w:val="28"/>
          <w:szCs w:val="28"/>
        </w:rPr>
        <w:t xml:space="preserve"> respectfully submit this Comment for the Court’s consideration. </w:t>
      </w:r>
      <w:bookmarkStart w:id="0" w:name="_Hlk220666790"/>
      <w:r w:rsidR="00EE1BA7" w:rsidRPr="00EE1BA7">
        <w:rPr>
          <w:rFonts w:ascii="Times New Roman" w:eastAsia="Arial" w:hAnsi="Times New Roman" w:cs="Times New Roman"/>
          <w:kern w:val="0"/>
          <w:sz w:val="28"/>
          <w:szCs w:val="28"/>
          <w:lang w:eastAsia="en-US" w:bidi="ar-SA"/>
        </w:rPr>
        <w:t xml:space="preserve">This </w:t>
      </w:r>
      <w:r w:rsidR="00062091">
        <w:rPr>
          <w:rFonts w:ascii="Times New Roman" w:eastAsia="Arial" w:hAnsi="Times New Roman" w:cs="Times New Roman"/>
          <w:kern w:val="0"/>
          <w:sz w:val="28"/>
          <w:szCs w:val="28"/>
          <w:lang w:eastAsia="en-US" w:bidi="ar-SA"/>
        </w:rPr>
        <w:t>C</w:t>
      </w:r>
      <w:r w:rsidR="00EE1BA7" w:rsidRPr="00EE1BA7">
        <w:rPr>
          <w:rFonts w:ascii="Times New Roman" w:eastAsia="Arial" w:hAnsi="Times New Roman" w:cs="Times New Roman"/>
          <w:kern w:val="0"/>
          <w:sz w:val="28"/>
          <w:szCs w:val="28"/>
          <w:lang w:eastAsia="en-US" w:bidi="ar-SA"/>
        </w:rPr>
        <w:t xml:space="preserve">omment opposes the Petition to </w:t>
      </w:r>
      <w:r w:rsidR="009406D8">
        <w:rPr>
          <w:rFonts w:ascii="Times New Roman" w:eastAsia="Arial" w:hAnsi="Times New Roman" w:cs="Times New Roman"/>
          <w:kern w:val="0"/>
          <w:sz w:val="28"/>
          <w:szCs w:val="28"/>
          <w:lang w:eastAsia="en-US" w:bidi="ar-SA"/>
        </w:rPr>
        <w:t>a</w:t>
      </w:r>
      <w:r w:rsidR="00EE1BA7" w:rsidRPr="00EE1BA7">
        <w:rPr>
          <w:rFonts w:ascii="Times New Roman" w:eastAsia="Arial" w:hAnsi="Times New Roman" w:cs="Times New Roman"/>
          <w:kern w:val="0"/>
          <w:sz w:val="28"/>
          <w:szCs w:val="28"/>
          <w:lang w:eastAsia="en-US" w:bidi="ar-SA"/>
        </w:rPr>
        <w:t xml:space="preserve">mend Arizona Rules of Civil Procedure 4.1, 4.2, and 5, and to </w:t>
      </w:r>
      <w:r w:rsidR="009406D8">
        <w:rPr>
          <w:rFonts w:ascii="Times New Roman" w:eastAsia="Arial" w:hAnsi="Times New Roman" w:cs="Times New Roman"/>
          <w:kern w:val="0"/>
          <w:sz w:val="28"/>
          <w:szCs w:val="28"/>
          <w:lang w:eastAsia="en-US" w:bidi="ar-SA"/>
        </w:rPr>
        <w:t>a</w:t>
      </w:r>
      <w:r w:rsidR="00EE1BA7" w:rsidRPr="00EE1BA7">
        <w:rPr>
          <w:rFonts w:ascii="Times New Roman" w:eastAsia="Arial" w:hAnsi="Times New Roman" w:cs="Times New Roman"/>
          <w:kern w:val="0"/>
          <w:sz w:val="28"/>
          <w:szCs w:val="28"/>
          <w:lang w:eastAsia="en-US" w:bidi="ar-SA"/>
        </w:rPr>
        <w:t xml:space="preserve">dd Rule 4.3 regarding service of notices of claim pursuant to A.R.S. § 12-821.01. </w:t>
      </w:r>
    </w:p>
    <w:p w14:paraId="668A9A18" w14:textId="72CC0C61" w:rsidR="00EE1BA7" w:rsidRPr="00EE1BA7" w:rsidRDefault="00EE1BA7" w:rsidP="00535146">
      <w:pPr>
        <w:spacing w:line="480" w:lineRule="auto"/>
        <w:ind w:firstLine="709"/>
        <w:jc w:val="both"/>
        <w:rPr>
          <w:rFonts w:ascii="Times New Roman" w:hAnsi="Times New Roman" w:cs="Times New Roman"/>
          <w:sz w:val="28"/>
          <w:szCs w:val="28"/>
        </w:rPr>
      </w:pPr>
      <w:r w:rsidRPr="00EE1BA7">
        <w:rPr>
          <w:rFonts w:ascii="Times New Roman" w:eastAsia="Arial" w:hAnsi="Times New Roman" w:cs="Times New Roman"/>
          <w:kern w:val="0"/>
          <w:sz w:val="28"/>
          <w:szCs w:val="28"/>
          <w:lang w:eastAsia="en-US" w:bidi="ar-SA"/>
        </w:rPr>
        <w:t xml:space="preserve">The Petition raises concerns about </w:t>
      </w:r>
      <w:r w:rsidR="00C67420">
        <w:rPr>
          <w:rFonts w:ascii="Times New Roman" w:eastAsia="Arial" w:hAnsi="Times New Roman" w:cs="Times New Roman"/>
          <w:kern w:val="0"/>
          <w:sz w:val="28"/>
          <w:szCs w:val="28"/>
          <w:lang w:eastAsia="en-US" w:bidi="ar-SA"/>
        </w:rPr>
        <w:t xml:space="preserve">perceived </w:t>
      </w:r>
      <w:r w:rsidRPr="00EE1BA7">
        <w:rPr>
          <w:rFonts w:ascii="Times New Roman" w:eastAsia="Arial" w:hAnsi="Times New Roman" w:cs="Times New Roman"/>
          <w:kern w:val="0"/>
          <w:sz w:val="28"/>
          <w:szCs w:val="28"/>
          <w:lang w:eastAsia="en-US" w:bidi="ar-SA"/>
        </w:rPr>
        <w:t xml:space="preserve">difficulties in serving government employees. However, the proposed amendments are unnecessary, unconstitutional, contradictory to statute, and would create serious practical </w:t>
      </w:r>
      <w:r w:rsidRPr="00EE1BA7">
        <w:rPr>
          <w:rFonts w:ascii="Times New Roman" w:eastAsia="Arial" w:hAnsi="Times New Roman" w:cs="Times New Roman"/>
          <w:kern w:val="0"/>
          <w:sz w:val="28"/>
          <w:szCs w:val="28"/>
          <w:lang w:eastAsia="en-US" w:bidi="ar-SA"/>
        </w:rPr>
        <w:lastRenderedPageBreak/>
        <w:t xml:space="preserve">problems. Furthermore, </w:t>
      </w:r>
      <w:r w:rsidRPr="00C67420">
        <w:rPr>
          <w:rFonts w:ascii="Times New Roman" w:eastAsia="Arial" w:hAnsi="Times New Roman" w:cs="Times New Roman"/>
          <w:i/>
          <w:iCs/>
          <w:kern w:val="0"/>
          <w:sz w:val="28"/>
          <w:szCs w:val="28"/>
          <w:lang w:eastAsia="en-US" w:bidi="ar-SA"/>
        </w:rPr>
        <w:t>Laurence</w:t>
      </w:r>
      <w:r w:rsidRPr="00EE1BA7">
        <w:rPr>
          <w:rFonts w:ascii="Times New Roman" w:eastAsia="Arial" w:hAnsi="Times New Roman" w:cs="Times New Roman"/>
          <w:i/>
          <w:iCs/>
          <w:kern w:val="0"/>
          <w:sz w:val="28"/>
          <w:szCs w:val="28"/>
          <w:lang w:eastAsia="en-US" w:bidi="ar-SA"/>
        </w:rPr>
        <w:t xml:space="preserve"> v. Salt River Project Agricultural Improvement &amp; Power District</w:t>
      </w:r>
      <w:r w:rsidRPr="00EE1BA7">
        <w:rPr>
          <w:rFonts w:ascii="Times New Roman" w:eastAsia="Arial" w:hAnsi="Times New Roman" w:cs="Times New Roman"/>
          <w:kern w:val="0"/>
          <w:sz w:val="28"/>
          <w:szCs w:val="28"/>
          <w:lang w:eastAsia="en-US" w:bidi="ar-SA"/>
        </w:rPr>
        <w:t>, 255 Ariz. 95</w:t>
      </w:r>
      <w:r w:rsidR="009C2F17">
        <w:rPr>
          <w:rFonts w:ascii="Times New Roman" w:eastAsia="Arial" w:hAnsi="Times New Roman" w:cs="Times New Roman"/>
          <w:kern w:val="0"/>
          <w:sz w:val="28"/>
          <w:szCs w:val="28"/>
          <w:lang w:eastAsia="en-US" w:bidi="ar-SA"/>
        </w:rPr>
        <w:t xml:space="preserve"> </w:t>
      </w:r>
      <w:r w:rsidRPr="00EE1BA7">
        <w:rPr>
          <w:rFonts w:ascii="Times New Roman" w:eastAsia="Arial" w:hAnsi="Times New Roman" w:cs="Times New Roman"/>
          <w:kern w:val="0"/>
          <w:sz w:val="28"/>
          <w:szCs w:val="28"/>
          <w:lang w:eastAsia="en-US" w:bidi="ar-SA"/>
        </w:rPr>
        <w:t>(2023) already addresses many of the Petition's concerns without requiring the radical changes propose</w:t>
      </w:r>
      <w:r w:rsidR="009406D8">
        <w:rPr>
          <w:rFonts w:ascii="Times New Roman" w:eastAsia="Arial" w:hAnsi="Times New Roman" w:cs="Times New Roman"/>
          <w:kern w:val="0"/>
          <w:sz w:val="28"/>
          <w:szCs w:val="28"/>
          <w:lang w:eastAsia="en-US" w:bidi="ar-SA"/>
        </w:rPr>
        <w:t>d</w:t>
      </w:r>
      <w:r w:rsidRPr="00EE1BA7">
        <w:rPr>
          <w:rFonts w:ascii="Times New Roman" w:eastAsia="Arial" w:hAnsi="Times New Roman" w:cs="Times New Roman"/>
          <w:kern w:val="0"/>
          <w:sz w:val="28"/>
          <w:szCs w:val="28"/>
          <w:lang w:eastAsia="en-US" w:bidi="ar-SA"/>
        </w:rPr>
        <w:t>.</w:t>
      </w:r>
      <w:r w:rsidR="002A1D8F">
        <w:rPr>
          <w:rFonts w:ascii="Times New Roman" w:eastAsia="Arial" w:hAnsi="Times New Roman" w:cs="Times New Roman"/>
          <w:kern w:val="0"/>
          <w:sz w:val="28"/>
          <w:szCs w:val="28"/>
          <w:lang w:eastAsia="en-US" w:bidi="ar-SA"/>
        </w:rPr>
        <w:t xml:space="preserve"> In short, the Petition advances a solution in search of a problem that does not exist.</w:t>
      </w:r>
    </w:p>
    <w:p w14:paraId="6E466E98" w14:textId="77777777" w:rsidR="00EE1BA7" w:rsidRPr="00EE1BA7" w:rsidRDefault="00EE1BA7" w:rsidP="00535146">
      <w:pPr>
        <w:numPr>
          <w:ilvl w:val="0"/>
          <w:numId w:val="2"/>
        </w:numPr>
        <w:suppressAutoHyphens w:val="0"/>
        <w:overflowPunct/>
        <w:spacing w:after="240"/>
        <w:jc w:val="both"/>
        <w:rPr>
          <w:rFonts w:ascii="Times New Roman" w:eastAsia="Arial" w:hAnsi="Times New Roman" w:cs="Times New Roman"/>
          <w:b/>
          <w:bCs/>
          <w:kern w:val="0"/>
          <w:sz w:val="28"/>
          <w:szCs w:val="28"/>
          <w:lang w:eastAsia="en-US" w:bidi="ar-SA"/>
        </w:rPr>
      </w:pPr>
      <w:r w:rsidRPr="00EE1BA7">
        <w:rPr>
          <w:rFonts w:ascii="Times New Roman" w:eastAsia="Arial" w:hAnsi="Times New Roman" w:cs="Times New Roman"/>
          <w:b/>
          <w:bCs/>
          <w:kern w:val="0"/>
          <w:sz w:val="28"/>
          <w:szCs w:val="28"/>
          <w:lang w:eastAsia="en-US" w:bidi="ar-SA"/>
        </w:rPr>
        <w:t xml:space="preserve">The Amendment is Unnecessary: </w:t>
      </w:r>
      <w:r w:rsidRPr="00EE1BA7">
        <w:rPr>
          <w:rFonts w:ascii="Times New Roman" w:eastAsia="Arial" w:hAnsi="Times New Roman" w:cs="Times New Roman"/>
          <w:b/>
          <w:bCs/>
          <w:i/>
          <w:iCs/>
          <w:kern w:val="0"/>
          <w:sz w:val="28"/>
          <w:szCs w:val="28"/>
          <w:lang w:eastAsia="en-US" w:bidi="ar-SA"/>
        </w:rPr>
        <w:t>Laurence v. Salt River Project</w:t>
      </w:r>
      <w:r w:rsidRPr="00EE1BA7">
        <w:rPr>
          <w:rFonts w:ascii="Times New Roman" w:eastAsia="Arial" w:hAnsi="Times New Roman" w:cs="Times New Roman"/>
          <w:b/>
          <w:bCs/>
          <w:kern w:val="0"/>
          <w:sz w:val="28"/>
          <w:szCs w:val="28"/>
          <w:lang w:eastAsia="en-US" w:bidi="ar-SA"/>
        </w:rPr>
        <w:t xml:space="preserve"> Already Addresses the Core Concern Raised in the Petition</w:t>
      </w:r>
    </w:p>
    <w:p w14:paraId="1F0DC24B" w14:textId="6DC0EAC2" w:rsidR="00EE1BA7" w:rsidRPr="00EE1BA7" w:rsidRDefault="00EE1BA7" w:rsidP="00535146">
      <w:pPr>
        <w:suppressAutoHyphens w:val="0"/>
        <w:overflowPunct/>
        <w:spacing w:line="480" w:lineRule="auto"/>
        <w:ind w:firstLine="720"/>
        <w:jc w:val="both"/>
        <w:rPr>
          <w:rFonts w:ascii="Times New Roman" w:eastAsia="Arial" w:hAnsi="Times New Roman" w:cs="Times New Roman"/>
          <w:kern w:val="0"/>
          <w:sz w:val="28"/>
          <w:szCs w:val="28"/>
          <w:lang w:eastAsia="en-US" w:bidi="ar-SA"/>
        </w:rPr>
      </w:pPr>
      <w:r w:rsidRPr="00EE1BA7">
        <w:rPr>
          <w:rFonts w:ascii="Times New Roman" w:eastAsia="Arial" w:hAnsi="Times New Roman" w:cs="Times New Roman"/>
          <w:kern w:val="0"/>
          <w:sz w:val="28"/>
          <w:szCs w:val="28"/>
          <w:lang w:eastAsia="en-US" w:bidi="ar-SA"/>
        </w:rPr>
        <w:t>The Petition's primary concern</w:t>
      </w:r>
      <w:r w:rsidR="009406D8">
        <w:rPr>
          <w:rFonts w:ascii="Times New Roman" w:eastAsia="Arial" w:hAnsi="Times New Roman" w:cs="Times New Roman"/>
          <w:kern w:val="0"/>
          <w:sz w:val="28"/>
          <w:szCs w:val="28"/>
          <w:lang w:eastAsia="en-US" w:bidi="ar-SA"/>
        </w:rPr>
        <w:t xml:space="preserve"> – </w:t>
      </w:r>
      <w:r w:rsidRPr="00EE1BA7">
        <w:rPr>
          <w:rFonts w:ascii="Times New Roman" w:eastAsia="Arial" w:hAnsi="Times New Roman" w:cs="Times New Roman"/>
          <w:kern w:val="0"/>
          <w:sz w:val="28"/>
          <w:szCs w:val="28"/>
          <w:lang w:eastAsia="en-US" w:bidi="ar-SA"/>
        </w:rPr>
        <w:t>that failure to serve individual employees defeats claims against governmental entities</w:t>
      </w:r>
      <w:r w:rsidR="009406D8">
        <w:rPr>
          <w:rFonts w:ascii="Times New Roman" w:eastAsia="Arial" w:hAnsi="Times New Roman" w:cs="Times New Roman"/>
          <w:kern w:val="0"/>
          <w:sz w:val="28"/>
          <w:szCs w:val="28"/>
          <w:lang w:eastAsia="en-US" w:bidi="ar-SA"/>
        </w:rPr>
        <w:t xml:space="preserve"> – </w:t>
      </w:r>
      <w:r w:rsidRPr="00EE1BA7">
        <w:rPr>
          <w:rFonts w:ascii="Times New Roman" w:eastAsia="Arial" w:hAnsi="Times New Roman" w:cs="Times New Roman"/>
          <w:kern w:val="0"/>
          <w:sz w:val="28"/>
          <w:szCs w:val="28"/>
          <w:lang w:eastAsia="en-US" w:bidi="ar-SA"/>
        </w:rPr>
        <w:t xml:space="preserve">has been substantially resolved by this Court's recent decision in </w:t>
      </w:r>
      <w:r w:rsidRPr="00EE1BA7">
        <w:rPr>
          <w:rFonts w:ascii="Times New Roman" w:eastAsia="Arial" w:hAnsi="Times New Roman" w:cs="Times New Roman"/>
          <w:i/>
          <w:iCs/>
          <w:kern w:val="0"/>
          <w:sz w:val="28"/>
          <w:szCs w:val="28"/>
          <w:lang w:eastAsia="en-US" w:bidi="ar-SA"/>
        </w:rPr>
        <w:t>Laurence, supra</w:t>
      </w:r>
      <w:r w:rsidRPr="00EE1BA7">
        <w:rPr>
          <w:rFonts w:ascii="Times New Roman" w:eastAsia="Arial" w:hAnsi="Times New Roman" w:cs="Times New Roman"/>
          <w:kern w:val="0"/>
          <w:sz w:val="28"/>
          <w:szCs w:val="28"/>
          <w:lang w:eastAsia="en-US" w:bidi="ar-SA"/>
        </w:rPr>
        <w:t xml:space="preserve">. This case fundamentally changed Arizona law regarding vicarious liability claims and notice of claim requirements.  In </w:t>
      </w:r>
      <w:r w:rsidRPr="00EE1BA7">
        <w:rPr>
          <w:rFonts w:ascii="Times New Roman" w:eastAsia="Arial" w:hAnsi="Times New Roman" w:cs="Times New Roman"/>
          <w:i/>
          <w:iCs/>
          <w:kern w:val="0"/>
          <w:sz w:val="28"/>
          <w:szCs w:val="28"/>
          <w:lang w:eastAsia="en-US" w:bidi="ar-SA"/>
        </w:rPr>
        <w:t>Laurence</w:t>
      </w:r>
      <w:r w:rsidRPr="00EE1BA7">
        <w:rPr>
          <w:rFonts w:ascii="Times New Roman" w:eastAsia="Arial" w:hAnsi="Times New Roman" w:cs="Times New Roman"/>
          <w:kern w:val="0"/>
          <w:sz w:val="28"/>
          <w:szCs w:val="28"/>
          <w:lang w:eastAsia="en-US" w:bidi="ar-SA"/>
        </w:rPr>
        <w:t>, this Court held that when a tort claim against a government employee is dismissed with prejudice for reasons unrelated to the merits</w:t>
      </w:r>
      <w:r w:rsidR="009406D8">
        <w:rPr>
          <w:rFonts w:ascii="Times New Roman" w:eastAsia="Arial" w:hAnsi="Times New Roman" w:cs="Times New Roman"/>
          <w:kern w:val="0"/>
          <w:sz w:val="28"/>
          <w:szCs w:val="28"/>
          <w:lang w:eastAsia="en-US" w:bidi="ar-SA"/>
        </w:rPr>
        <w:t xml:space="preserve"> </w:t>
      </w:r>
      <w:r w:rsidR="00C361B0">
        <w:rPr>
          <w:rFonts w:ascii="Times New Roman" w:eastAsia="Arial" w:hAnsi="Times New Roman" w:cs="Times New Roman"/>
          <w:kern w:val="0"/>
          <w:sz w:val="28"/>
          <w:szCs w:val="28"/>
          <w:lang w:eastAsia="en-US" w:bidi="ar-SA"/>
        </w:rPr>
        <w:t>(</w:t>
      </w:r>
      <w:r w:rsidRPr="00EE1BA7">
        <w:rPr>
          <w:rFonts w:ascii="Times New Roman" w:eastAsia="Arial" w:hAnsi="Times New Roman" w:cs="Times New Roman"/>
          <w:kern w:val="0"/>
          <w:sz w:val="28"/>
          <w:szCs w:val="28"/>
          <w:lang w:eastAsia="en-US" w:bidi="ar-SA"/>
        </w:rPr>
        <w:t>such as failure to timely serve a notice of clai</w:t>
      </w:r>
      <w:r w:rsidR="009406D8">
        <w:rPr>
          <w:rFonts w:ascii="Times New Roman" w:eastAsia="Arial" w:hAnsi="Times New Roman" w:cs="Times New Roman"/>
          <w:kern w:val="0"/>
          <w:sz w:val="28"/>
          <w:szCs w:val="28"/>
          <w:lang w:eastAsia="en-US" w:bidi="ar-SA"/>
        </w:rPr>
        <w:t>m</w:t>
      </w:r>
      <w:r w:rsidR="00C361B0">
        <w:rPr>
          <w:rFonts w:ascii="Times New Roman" w:eastAsia="Arial" w:hAnsi="Times New Roman" w:cs="Times New Roman"/>
          <w:kern w:val="0"/>
          <w:sz w:val="28"/>
          <w:szCs w:val="28"/>
          <w:lang w:eastAsia="en-US" w:bidi="ar-SA"/>
        </w:rPr>
        <w:t xml:space="preserve">) </w:t>
      </w:r>
      <w:r w:rsidRPr="00EE1BA7">
        <w:rPr>
          <w:rFonts w:ascii="Times New Roman" w:eastAsia="Arial" w:hAnsi="Times New Roman" w:cs="Times New Roman"/>
          <w:kern w:val="0"/>
          <w:sz w:val="28"/>
          <w:szCs w:val="28"/>
          <w:lang w:eastAsia="en-US" w:bidi="ar-SA"/>
        </w:rPr>
        <w:t>the respondeat superior claim against the governmental employer remains viable, provided the employer itself was properly served. 255 Ariz. at 97, ¶ 1.</w:t>
      </w:r>
    </w:p>
    <w:p w14:paraId="3BD63574" w14:textId="6885EA5C" w:rsidR="00B26946" w:rsidRDefault="00EE1BA7" w:rsidP="00535146">
      <w:pPr>
        <w:suppressAutoHyphens w:val="0"/>
        <w:overflowPunct/>
        <w:spacing w:line="480" w:lineRule="auto"/>
        <w:ind w:firstLine="720"/>
        <w:jc w:val="both"/>
        <w:rPr>
          <w:rFonts w:ascii="Times New Roman" w:eastAsia="Arial" w:hAnsi="Times New Roman" w:cs="Times New Roman"/>
          <w:kern w:val="0"/>
          <w:sz w:val="28"/>
          <w:szCs w:val="28"/>
          <w:lang w:eastAsia="en-US" w:bidi="ar-SA"/>
        </w:rPr>
      </w:pPr>
      <w:r w:rsidRPr="00EE1BA7">
        <w:rPr>
          <w:rFonts w:ascii="Times New Roman" w:eastAsia="Arial" w:hAnsi="Times New Roman" w:cs="Times New Roman"/>
          <w:kern w:val="0"/>
          <w:sz w:val="28"/>
          <w:szCs w:val="28"/>
          <w:lang w:eastAsia="en-US" w:bidi="ar-SA"/>
        </w:rPr>
        <w:t xml:space="preserve">The Petitioner </w:t>
      </w:r>
      <w:r w:rsidRPr="00A512C0">
        <w:rPr>
          <w:rFonts w:ascii="Times New Roman" w:eastAsia="Arial" w:hAnsi="Times New Roman" w:cs="Times New Roman"/>
          <w:kern w:val="0"/>
          <w:sz w:val="28"/>
          <w:szCs w:val="28"/>
          <w:lang w:eastAsia="en-US" w:bidi="ar-SA"/>
        </w:rPr>
        <w:t xml:space="preserve">cites </w:t>
      </w:r>
      <w:r w:rsidRPr="00A512C0">
        <w:rPr>
          <w:rFonts w:ascii="Times New Roman" w:eastAsia="Arial" w:hAnsi="Times New Roman" w:cs="Times New Roman"/>
          <w:i/>
          <w:iCs/>
          <w:kern w:val="0"/>
          <w:sz w:val="28"/>
          <w:szCs w:val="28"/>
          <w:lang w:eastAsia="en-US" w:bidi="ar-SA"/>
        </w:rPr>
        <w:t>Simon v. Maricopa</w:t>
      </w:r>
      <w:r w:rsidRPr="00EE1BA7">
        <w:rPr>
          <w:rFonts w:ascii="Times New Roman" w:eastAsia="Arial" w:hAnsi="Times New Roman" w:cs="Times New Roman"/>
          <w:i/>
          <w:iCs/>
          <w:kern w:val="0"/>
          <w:sz w:val="28"/>
          <w:szCs w:val="28"/>
          <w:lang w:eastAsia="en-US" w:bidi="ar-SA"/>
        </w:rPr>
        <w:t xml:space="preserve"> Medical Center</w:t>
      </w:r>
      <w:r w:rsidRPr="00EE1BA7">
        <w:rPr>
          <w:rFonts w:ascii="Times New Roman" w:eastAsia="Arial" w:hAnsi="Times New Roman" w:cs="Times New Roman"/>
          <w:kern w:val="0"/>
          <w:sz w:val="28"/>
          <w:szCs w:val="28"/>
          <w:lang w:eastAsia="en-US" w:bidi="ar-SA"/>
        </w:rPr>
        <w:t>, 225 Ariz. 55 (App. 2010),</w:t>
      </w:r>
      <w:r w:rsidRPr="00EE1BA7">
        <w:rPr>
          <w:rFonts w:ascii="Times New Roman" w:eastAsia="Arial" w:hAnsi="Times New Roman" w:cs="Times New Roman"/>
          <w:kern w:val="0"/>
          <w:sz w:val="28"/>
          <w:szCs w:val="28"/>
          <w:vertAlign w:val="superscript"/>
          <w:lang w:eastAsia="en-US" w:bidi="ar-SA"/>
        </w:rPr>
        <w:footnoteReference w:id="1"/>
      </w:r>
      <w:r w:rsidRPr="00EE1BA7">
        <w:rPr>
          <w:rFonts w:ascii="Times New Roman" w:eastAsia="Arial" w:hAnsi="Times New Roman" w:cs="Times New Roman"/>
          <w:kern w:val="0"/>
          <w:sz w:val="28"/>
          <w:szCs w:val="28"/>
          <w:lang w:eastAsia="en-US" w:bidi="ar-SA"/>
        </w:rPr>
        <w:t xml:space="preserve"> as an example of unfairness where a plaintiff lost his claim because </w:t>
      </w:r>
    </w:p>
    <w:p w14:paraId="1E996B57" w14:textId="77777777" w:rsidR="00B26946" w:rsidRDefault="00B26946">
      <w:pPr>
        <w:overflowPunct/>
        <w:rPr>
          <w:rFonts w:ascii="Times New Roman" w:eastAsia="Arial" w:hAnsi="Times New Roman" w:cs="Times New Roman"/>
          <w:kern w:val="0"/>
          <w:sz w:val="28"/>
          <w:szCs w:val="28"/>
          <w:lang w:eastAsia="en-US" w:bidi="ar-SA"/>
        </w:rPr>
      </w:pPr>
      <w:r>
        <w:rPr>
          <w:rFonts w:ascii="Times New Roman" w:eastAsia="Arial" w:hAnsi="Times New Roman" w:cs="Times New Roman"/>
          <w:kern w:val="0"/>
          <w:sz w:val="28"/>
          <w:szCs w:val="28"/>
          <w:lang w:eastAsia="en-US" w:bidi="ar-SA"/>
        </w:rPr>
        <w:br w:type="page"/>
      </w:r>
    </w:p>
    <w:p w14:paraId="6DE3817F" w14:textId="04B334D8" w:rsidR="00EE1BA7" w:rsidRPr="00EE1BA7" w:rsidRDefault="00EE1BA7" w:rsidP="00B26946">
      <w:pPr>
        <w:suppressAutoHyphens w:val="0"/>
        <w:overflowPunct/>
        <w:spacing w:line="480" w:lineRule="auto"/>
        <w:jc w:val="both"/>
        <w:rPr>
          <w:rFonts w:ascii="Times New Roman" w:eastAsia="Arial" w:hAnsi="Times New Roman" w:cs="Times New Roman"/>
          <w:kern w:val="0"/>
          <w:sz w:val="28"/>
          <w:szCs w:val="28"/>
          <w:lang w:eastAsia="en-US" w:bidi="ar-SA"/>
        </w:rPr>
      </w:pPr>
      <w:r w:rsidRPr="00EE1BA7">
        <w:rPr>
          <w:rFonts w:ascii="Times New Roman" w:eastAsia="Arial" w:hAnsi="Times New Roman" w:cs="Times New Roman"/>
          <w:kern w:val="0"/>
          <w:sz w:val="28"/>
          <w:szCs w:val="28"/>
          <w:lang w:eastAsia="en-US" w:bidi="ar-SA"/>
        </w:rPr>
        <w:lastRenderedPageBreak/>
        <w:t>he failed to serve individual police officers.</w:t>
      </w:r>
      <w:r w:rsidRPr="00EE1BA7">
        <w:rPr>
          <w:rFonts w:ascii="Times New Roman" w:eastAsia="Arial" w:hAnsi="Times New Roman" w:cs="Times New Roman"/>
          <w:kern w:val="0"/>
          <w:sz w:val="28"/>
          <w:szCs w:val="28"/>
          <w:vertAlign w:val="superscript"/>
          <w:lang w:eastAsia="en-US" w:bidi="ar-SA"/>
        </w:rPr>
        <w:footnoteReference w:id="2"/>
      </w:r>
      <w:r w:rsidR="00316FC9">
        <w:rPr>
          <w:rFonts w:ascii="Times New Roman" w:eastAsia="Arial" w:hAnsi="Times New Roman" w:cs="Times New Roman"/>
          <w:kern w:val="0"/>
          <w:sz w:val="28"/>
          <w:szCs w:val="28"/>
          <w:lang w:eastAsia="en-US" w:bidi="ar-SA"/>
        </w:rPr>
        <w:t xml:space="preserve"> </w:t>
      </w:r>
      <w:r w:rsidR="00A512C0">
        <w:rPr>
          <w:rFonts w:ascii="Times New Roman" w:eastAsia="Arial" w:hAnsi="Times New Roman" w:cs="Times New Roman"/>
          <w:kern w:val="0"/>
          <w:sz w:val="28"/>
          <w:szCs w:val="28"/>
          <w:lang w:eastAsia="en-US" w:bidi="ar-SA"/>
        </w:rPr>
        <w:t xml:space="preserve">However, if </w:t>
      </w:r>
      <w:r w:rsidRPr="00EE1BA7">
        <w:rPr>
          <w:rFonts w:ascii="Times New Roman" w:eastAsia="Arial" w:hAnsi="Times New Roman" w:cs="Times New Roman"/>
          <w:kern w:val="0"/>
          <w:sz w:val="28"/>
          <w:szCs w:val="28"/>
          <w:lang w:eastAsia="en-US" w:bidi="ar-SA"/>
        </w:rPr>
        <w:t xml:space="preserve">the plaintiff </w:t>
      </w:r>
      <w:r w:rsidR="004D6F67">
        <w:rPr>
          <w:rFonts w:ascii="Times New Roman" w:eastAsia="Arial" w:hAnsi="Times New Roman" w:cs="Times New Roman"/>
          <w:kern w:val="0"/>
          <w:sz w:val="28"/>
          <w:szCs w:val="28"/>
          <w:lang w:eastAsia="en-US" w:bidi="ar-SA"/>
        </w:rPr>
        <w:t xml:space="preserve">had </w:t>
      </w:r>
      <w:r w:rsidRPr="00EE1BA7">
        <w:rPr>
          <w:rFonts w:ascii="Times New Roman" w:eastAsia="Arial" w:hAnsi="Times New Roman" w:cs="Times New Roman"/>
          <w:kern w:val="0"/>
          <w:sz w:val="28"/>
          <w:szCs w:val="28"/>
          <w:lang w:eastAsia="en-US" w:bidi="ar-SA"/>
        </w:rPr>
        <w:t>properly served the City of Phoenix</w:t>
      </w:r>
      <w:r w:rsidR="00A512C0">
        <w:rPr>
          <w:rFonts w:ascii="Times New Roman" w:eastAsia="Arial" w:hAnsi="Times New Roman" w:cs="Times New Roman"/>
          <w:kern w:val="0"/>
          <w:sz w:val="28"/>
          <w:szCs w:val="28"/>
          <w:lang w:eastAsia="en-US" w:bidi="ar-SA"/>
        </w:rPr>
        <w:t xml:space="preserve"> as it appears he may have done (</w:t>
      </w:r>
      <w:r w:rsidR="00A512C0" w:rsidRPr="00A512C0">
        <w:rPr>
          <w:rFonts w:ascii="Times New Roman" w:eastAsia="Arial" w:hAnsi="Times New Roman" w:cs="Times New Roman"/>
          <w:i/>
          <w:iCs/>
          <w:kern w:val="0"/>
          <w:sz w:val="28"/>
          <w:szCs w:val="28"/>
          <w:lang w:eastAsia="en-US" w:bidi="ar-SA"/>
        </w:rPr>
        <w:t>see Simon</w:t>
      </w:r>
      <w:r w:rsidR="00A512C0">
        <w:rPr>
          <w:rFonts w:ascii="Times New Roman" w:eastAsia="Arial" w:hAnsi="Times New Roman" w:cs="Times New Roman"/>
          <w:kern w:val="0"/>
          <w:sz w:val="28"/>
          <w:szCs w:val="28"/>
          <w:lang w:eastAsia="en-US" w:bidi="ar-SA"/>
        </w:rPr>
        <w:t xml:space="preserve"> at ¶ 21)</w:t>
      </w:r>
      <w:r w:rsidRPr="00EE1BA7">
        <w:rPr>
          <w:rFonts w:ascii="Times New Roman" w:eastAsia="Arial" w:hAnsi="Times New Roman" w:cs="Times New Roman"/>
          <w:kern w:val="0"/>
          <w:sz w:val="28"/>
          <w:szCs w:val="28"/>
          <w:lang w:eastAsia="en-US" w:bidi="ar-SA"/>
        </w:rPr>
        <w:t>, his respondeat superior claim against the City could proceed</w:t>
      </w:r>
      <w:r w:rsidR="00A512C0">
        <w:rPr>
          <w:rFonts w:ascii="Times New Roman" w:eastAsia="Arial" w:hAnsi="Times New Roman" w:cs="Times New Roman"/>
          <w:kern w:val="0"/>
          <w:sz w:val="28"/>
          <w:szCs w:val="28"/>
          <w:lang w:eastAsia="en-US" w:bidi="ar-SA"/>
        </w:rPr>
        <w:t xml:space="preserve"> (pursuant to </w:t>
      </w:r>
      <w:r w:rsidR="00A512C0" w:rsidRPr="00A512C0">
        <w:rPr>
          <w:rFonts w:ascii="Times New Roman" w:eastAsia="Arial" w:hAnsi="Times New Roman" w:cs="Times New Roman"/>
          <w:i/>
          <w:iCs/>
          <w:kern w:val="0"/>
          <w:sz w:val="28"/>
          <w:szCs w:val="28"/>
          <w:lang w:eastAsia="en-US" w:bidi="ar-SA"/>
        </w:rPr>
        <w:t>Laurence</w:t>
      </w:r>
      <w:r w:rsidR="00A512C0">
        <w:rPr>
          <w:rFonts w:ascii="Times New Roman" w:eastAsia="Arial" w:hAnsi="Times New Roman" w:cs="Times New Roman"/>
          <w:kern w:val="0"/>
          <w:sz w:val="28"/>
          <w:szCs w:val="28"/>
          <w:lang w:eastAsia="en-US" w:bidi="ar-SA"/>
        </w:rPr>
        <w:t xml:space="preserve">) </w:t>
      </w:r>
      <w:r w:rsidRPr="00EE1BA7">
        <w:rPr>
          <w:rFonts w:ascii="Times New Roman" w:eastAsia="Arial" w:hAnsi="Times New Roman" w:cs="Times New Roman"/>
          <w:kern w:val="0"/>
          <w:sz w:val="28"/>
          <w:szCs w:val="28"/>
          <w:lang w:eastAsia="en-US" w:bidi="ar-SA"/>
        </w:rPr>
        <w:t>even if individual officers were not served. This means the Petition's core concern</w:t>
      </w:r>
      <w:r w:rsidR="00C361B0">
        <w:rPr>
          <w:rFonts w:ascii="Times New Roman" w:eastAsia="Arial" w:hAnsi="Times New Roman" w:cs="Times New Roman"/>
          <w:kern w:val="0"/>
          <w:sz w:val="28"/>
          <w:szCs w:val="28"/>
          <w:lang w:eastAsia="en-US" w:bidi="ar-SA"/>
        </w:rPr>
        <w:t xml:space="preserve"> (</w:t>
      </w:r>
      <w:r w:rsidRPr="00EE1BA7">
        <w:rPr>
          <w:rFonts w:ascii="Times New Roman" w:eastAsia="Arial" w:hAnsi="Times New Roman" w:cs="Times New Roman"/>
          <w:kern w:val="0"/>
          <w:sz w:val="28"/>
          <w:szCs w:val="28"/>
          <w:lang w:eastAsia="en-US" w:bidi="ar-SA"/>
        </w:rPr>
        <w:t>that indigent litigants lose their claims entirely due to inability to locate and serve individual employees</w:t>
      </w:r>
      <w:r w:rsidR="00C361B0">
        <w:rPr>
          <w:rFonts w:ascii="Times New Roman" w:eastAsia="Arial" w:hAnsi="Times New Roman" w:cs="Times New Roman"/>
          <w:kern w:val="0"/>
          <w:sz w:val="28"/>
          <w:szCs w:val="28"/>
          <w:lang w:eastAsia="en-US" w:bidi="ar-SA"/>
        </w:rPr>
        <w:t>)</w:t>
      </w:r>
      <w:r w:rsidR="009406D8">
        <w:rPr>
          <w:rFonts w:ascii="Times New Roman" w:eastAsia="Arial" w:hAnsi="Times New Roman" w:cs="Times New Roman"/>
          <w:kern w:val="0"/>
          <w:sz w:val="28"/>
          <w:szCs w:val="28"/>
          <w:lang w:eastAsia="en-US" w:bidi="ar-SA"/>
        </w:rPr>
        <w:t xml:space="preserve"> </w:t>
      </w:r>
      <w:r w:rsidRPr="00EE1BA7">
        <w:rPr>
          <w:rFonts w:ascii="Times New Roman" w:eastAsia="Arial" w:hAnsi="Times New Roman" w:cs="Times New Roman"/>
          <w:kern w:val="0"/>
          <w:sz w:val="28"/>
          <w:szCs w:val="28"/>
          <w:lang w:eastAsia="en-US" w:bidi="ar-SA"/>
        </w:rPr>
        <w:t>is largely unfounded under current law. As long as the governmental entity is properly served, vicarious liability claims can proceed.</w:t>
      </w:r>
    </w:p>
    <w:p w14:paraId="4BEBE590" w14:textId="72C6F242" w:rsidR="00EE1BA7" w:rsidRPr="00EE1BA7" w:rsidRDefault="00EE1BA7" w:rsidP="00535146">
      <w:pPr>
        <w:suppressAutoHyphens w:val="0"/>
        <w:overflowPunct/>
        <w:spacing w:line="480" w:lineRule="auto"/>
        <w:ind w:firstLine="720"/>
        <w:jc w:val="both"/>
        <w:rPr>
          <w:rFonts w:ascii="Times New Roman" w:eastAsia="Arial" w:hAnsi="Times New Roman" w:cs="Times New Roman"/>
          <w:kern w:val="0"/>
          <w:sz w:val="28"/>
          <w:szCs w:val="28"/>
          <w:lang w:eastAsia="en-US" w:bidi="ar-SA"/>
        </w:rPr>
      </w:pPr>
      <w:r w:rsidRPr="00EE1BA7">
        <w:rPr>
          <w:rFonts w:ascii="Times New Roman" w:eastAsia="Arial" w:hAnsi="Times New Roman" w:cs="Times New Roman"/>
          <w:kern w:val="0"/>
          <w:sz w:val="28"/>
          <w:szCs w:val="28"/>
          <w:lang w:eastAsia="en-US" w:bidi="ar-SA"/>
        </w:rPr>
        <w:t xml:space="preserve">Since </w:t>
      </w:r>
      <w:r w:rsidRPr="00EE1BA7">
        <w:rPr>
          <w:rFonts w:ascii="Times New Roman" w:eastAsia="Arial" w:hAnsi="Times New Roman" w:cs="Times New Roman"/>
          <w:i/>
          <w:iCs/>
          <w:kern w:val="0"/>
          <w:sz w:val="28"/>
          <w:szCs w:val="28"/>
          <w:lang w:eastAsia="en-US" w:bidi="ar-SA"/>
        </w:rPr>
        <w:t>Laurence</w:t>
      </w:r>
      <w:r w:rsidRPr="00EE1BA7">
        <w:rPr>
          <w:rFonts w:ascii="Times New Roman" w:eastAsia="Arial" w:hAnsi="Times New Roman" w:cs="Times New Roman"/>
          <w:kern w:val="0"/>
          <w:sz w:val="28"/>
          <w:szCs w:val="28"/>
          <w:lang w:eastAsia="en-US" w:bidi="ar-SA"/>
        </w:rPr>
        <w:t xml:space="preserve"> permits vicarious liability claims to proceed against properly-served governmental entities regardless of whether individual employees were served, the Petition's proposed </w:t>
      </w:r>
      <w:r w:rsidR="004D6F67">
        <w:rPr>
          <w:rFonts w:ascii="Times New Roman" w:eastAsia="Arial" w:hAnsi="Times New Roman" w:cs="Times New Roman"/>
          <w:kern w:val="0"/>
          <w:sz w:val="28"/>
          <w:szCs w:val="28"/>
          <w:lang w:eastAsia="en-US" w:bidi="ar-SA"/>
        </w:rPr>
        <w:t>r</w:t>
      </w:r>
      <w:r w:rsidRPr="00EE1BA7">
        <w:rPr>
          <w:rFonts w:ascii="Times New Roman" w:eastAsia="Arial" w:hAnsi="Times New Roman" w:cs="Times New Roman"/>
          <w:kern w:val="0"/>
          <w:sz w:val="28"/>
          <w:szCs w:val="28"/>
          <w:lang w:eastAsia="en-US" w:bidi="ar-SA"/>
        </w:rPr>
        <w:t>ule 4.3(c)</w:t>
      </w:r>
      <w:r w:rsidR="009406D8">
        <w:rPr>
          <w:rFonts w:ascii="Times New Roman" w:eastAsia="Arial" w:hAnsi="Times New Roman" w:cs="Times New Roman"/>
          <w:kern w:val="0"/>
          <w:sz w:val="28"/>
          <w:szCs w:val="28"/>
          <w:lang w:eastAsia="en-US" w:bidi="ar-SA"/>
        </w:rPr>
        <w:t xml:space="preserve"> </w:t>
      </w:r>
      <w:r w:rsidR="00C361B0">
        <w:rPr>
          <w:rFonts w:ascii="Times New Roman" w:eastAsia="Arial" w:hAnsi="Times New Roman" w:cs="Times New Roman"/>
          <w:kern w:val="0"/>
          <w:sz w:val="28"/>
          <w:szCs w:val="28"/>
          <w:lang w:eastAsia="en-US" w:bidi="ar-SA"/>
        </w:rPr>
        <w:t>(</w:t>
      </w:r>
      <w:r w:rsidRPr="00EE1BA7">
        <w:rPr>
          <w:rFonts w:ascii="Times New Roman" w:eastAsia="Arial" w:hAnsi="Times New Roman" w:cs="Times New Roman"/>
          <w:kern w:val="0"/>
          <w:sz w:val="28"/>
          <w:szCs w:val="28"/>
          <w:lang w:eastAsia="en-US" w:bidi="ar-SA"/>
        </w:rPr>
        <w:t xml:space="preserve">providing that </w:t>
      </w:r>
      <w:r w:rsidR="00C361B0">
        <w:rPr>
          <w:rFonts w:ascii="Times New Roman" w:eastAsia="Arial" w:hAnsi="Times New Roman" w:cs="Times New Roman"/>
          <w:kern w:val="0"/>
          <w:sz w:val="28"/>
          <w:szCs w:val="28"/>
          <w:lang w:eastAsia="en-US" w:bidi="ar-SA"/>
        </w:rPr>
        <w:t>“</w:t>
      </w:r>
      <w:r w:rsidRPr="00EE1BA7">
        <w:rPr>
          <w:rFonts w:ascii="Times New Roman" w:eastAsia="Arial" w:hAnsi="Times New Roman" w:cs="Times New Roman"/>
          <w:kern w:val="0"/>
          <w:sz w:val="28"/>
          <w:szCs w:val="28"/>
          <w:lang w:eastAsia="en-US" w:bidi="ar-SA"/>
        </w:rPr>
        <w:t>service upon a government entity is also service upon its employees</w:t>
      </w:r>
      <w:r w:rsidR="00C361B0">
        <w:rPr>
          <w:rFonts w:ascii="Times New Roman" w:eastAsia="Arial" w:hAnsi="Times New Roman" w:cs="Times New Roman"/>
          <w:kern w:val="0"/>
          <w:sz w:val="28"/>
          <w:szCs w:val="28"/>
          <w:lang w:eastAsia="en-US" w:bidi="ar-SA"/>
        </w:rPr>
        <w:t>”)</w:t>
      </w:r>
      <w:r w:rsidR="009406D8">
        <w:rPr>
          <w:rFonts w:ascii="Times New Roman" w:eastAsia="Arial" w:hAnsi="Times New Roman" w:cs="Times New Roman"/>
          <w:kern w:val="0"/>
          <w:sz w:val="28"/>
          <w:szCs w:val="28"/>
          <w:lang w:eastAsia="en-US" w:bidi="ar-SA"/>
        </w:rPr>
        <w:t xml:space="preserve"> </w:t>
      </w:r>
      <w:r w:rsidRPr="00EE1BA7">
        <w:rPr>
          <w:rFonts w:ascii="Times New Roman" w:eastAsia="Arial" w:hAnsi="Times New Roman" w:cs="Times New Roman"/>
          <w:kern w:val="0"/>
          <w:sz w:val="28"/>
          <w:szCs w:val="28"/>
          <w:lang w:eastAsia="en-US" w:bidi="ar-SA"/>
        </w:rPr>
        <w:t>is unnecessary to achieve the Petition's stated goal of ensuring access to justice.</w:t>
      </w:r>
    </w:p>
    <w:p w14:paraId="657B5CD5" w14:textId="77777777" w:rsidR="00B26946" w:rsidRDefault="00B26946">
      <w:pPr>
        <w:overflowPunct/>
        <w:rPr>
          <w:rFonts w:ascii="Times New Roman" w:eastAsia="Arial" w:hAnsi="Times New Roman" w:cs="Times New Roman"/>
          <w:b/>
          <w:bCs/>
          <w:kern w:val="0"/>
          <w:sz w:val="28"/>
          <w:szCs w:val="28"/>
          <w:lang w:eastAsia="en-US" w:bidi="ar-SA"/>
        </w:rPr>
      </w:pPr>
      <w:r>
        <w:rPr>
          <w:rFonts w:ascii="Times New Roman" w:eastAsia="Arial" w:hAnsi="Times New Roman" w:cs="Times New Roman"/>
          <w:b/>
          <w:bCs/>
          <w:kern w:val="0"/>
          <w:sz w:val="28"/>
          <w:szCs w:val="28"/>
          <w:lang w:eastAsia="en-US" w:bidi="ar-SA"/>
        </w:rPr>
        <w:br w:type="page"/>
      </w:r>
    </w:p>
    <w:p w14:paraId="33D2AC0A" w14:textId="7EB79FD3" w:rsidR="00EE1BA7" w:rsidRPr="00EE1BA7" w:rsidRDefault="00EE1BA7" w:rsidP="00535146">
      <w:pPr>
        <w:numPr>
          <w:ilvl w:val="0"/>
          <w:numId w:val="2"/>
        </w:numPr>
        <w:suppressAutoHyphens w:val="0"/>
        <w:overflowPunct/>
        <w:spacing w:after="240"/>
        <w:jc w:val="both"/>
        <w:rPr>
          <w:rFonts w:ascii="Times New Roman" w:eastAsia="Arial" w:hAnsi="Times New Roman" w:cs="Times New Roman"/>
          <w:b/>
          <w:bCs/>
          <w:kern w:val="0"/>
          <w:sz w:val="28"/>
          <w:szCs w:val="28"/>
          <w:lang w:eastAsia="en-US" w:bidi="ar-SA"/>
        </w:rPr>
      </w:pPr>
      <w:r w:rsidRPr="00EE1BA7">
        <w:rPr>
          <w:rFonts w:ascii="Times New Roman" w:eastAsia="Arial" w:hAnsi="Times New Roman" w:cs="Times New Roman"/>
          <w:b/>
          <w:bCs/>
          <w:kern w:val="0"/>
          <w:sz w:val="28"/>
          <w:szCs w:val="28"/>
          <w:lang w:eastAsia="en-US" w:bidi="ar-SA"/>
        </w:rPr>
        <w:lastRenderedPageBreak/>
        <w:t xml:space="preserve">The Amendment Would Be Unconstitutional: Individual Service Remains Necessary Due Process for Individuals </w:t>
      </w:r>
    </w:p>
    <w:p w14:paraId="341ED699" w14:textId="25F858B7" w:rsidR="00EE1BA7" w:rsidRPr="00EE1BA7" w:rsidRDefault="00EE1BA7" w:rsidP="00535146">
      <w:pPr>
        <w:suppressAutoHyphens w:val="0"/>
        <w:overflowPunct/>
        <w:spacing w:line="480" w:lineRule="auto"/>
        <w:ind w:firstLine="720"/>
        <w:jc w:val="both"/>
        <w:rPr>
          <w:rFonts w:ascii="Times New Roman" w:eastAsia="Arial" w:hAnsi="Times New Roman" w:cs="Times New Roman"/>
          <w:kern w:val="0"/>
          <w:sz w:val="28"/>
          <w:szCs w:val="28"/>
          <w:lang w:eastAsia="en-US" w:bidi="ar-SA"/>
        </w:rPr>
      </w:pPr>
      <w:r w:rsidRPr="00EE1BA7">
        <w:rPr>
          <w:rFonts w:ascii="Times New Roman" w:eastAsia="Arial" w:hAnsi="Times New Roman" w:cs="Times New Roman"/>
          <w:kern w:val="0"/>
          <w:sz w:val="28"/>
          <w:szCs w:val="28"/>
          <w:lang w:eastAsia="en-US" w:bidi="ar-SA"/>
        </w:rPr>
        <w:t xml:space="preserve">While </w:t>
      </w:r>
      <w:r w:rsidRPr="00EE1BA7">
        <w:rPr>
          <w:rFonts w:ascii="Times New Roman" w:eastAsia="Arial" w:hAnsi="Times New Roman" w:cs="Times New Roman"/>
          <w:i/>
          <w:iCs/>
          <w:kern w:val="0"/>
          <w:sz w:val="28"/>
          <w:szCs w:val="28"/>
          <w:lang w:eastAsia="en-US" w:bidi="ar-SA"/>
        </w:rPr>
        <w:t>Laurence</w:t>
      </w:r>
      <w:r w:rsidRPr="00EE1BA7">
        <w:rPr>
          <w:rFonts w:ascii="Times New Roman" w:eastAsia="Arial" w:hAnsi="Times New Roman" w:cs="Times New Roman"/>
          <w:kern w:val="0"/>
          <w:sz w:val="28"/>
          <w:szCs w:val="28"/>
          <w:lang w:eastAsia="en-US" w:bidi="ar-SA"/>
        </w:rPr>
        <w:t xml:space="preserve"> addresses vicarious liability claims, it does not eliminate the requirement for individual service when plaintiffs seek to hold government employees personally liable in their individual capacities. However, when a plaintiff seeks to impose personal liability on a government employee</w:t>
      </w:r>
      <w:r w:rsidR="00C361B0">
        <w:rPr>
          <w:rFonts w:ascii="Times New Roman" w:eastAsia="Arial" w:hAnsi="Times New Roman" w:cs="Times New Roman"/>
          <w:kern w:val="0"/>
          <w:sz w:val="28"/>
          <w:szCs w:val="28"/>
          <w:lang w:eastAsia="en-US" w:bidi="ar-SA"/>
        </w:rPr>
        <w:t xml:space="preserve">, ostensibly </w:t>
      </w:r>
      <w:r w:rsidRPr="00EE1BA7">
        <w:rPr>
          <w:rFonts w:ascii="Times New Roman" w:eastAsia="Arial" w:hAnsi="Times New Roman" w:cs="Times New Roman"/>
          <w:kern w:val="0"/>
          <w:sz w:val="28"/>
          <w:szCs w:val="28"/>
          <w:lang w:eastAsia="en-US" w:bidi="ar-SA"/>
        </w:rPr>
        <w:t>to recover from the employee's personal assets or to hold the employee individually accountable</w:t>
      </w:r>
      <w:r w:rsidR="00C361B0">
        <w:rPr>
          <w:rFonts w:ascii="Times New Roman" w:eastAsia="Arial" w:hAnsi="Times New Roman" w:cs="Times New Roman"/>
          <w:kern w:val="0"/>
          <w:sz w:val="28"/>
          <w:szCs w:val="28"/>
          <w:lang w:eastAsia="en-US" w:bidi="ar-SA"/>
        </w:rPr>
        <w:t xml:space="preserve">, </w:t>
      </w:r>
      <w:r w:rsidRPr="00EE1BA7">
        <w:rPr>
          <w:rFonts w:ascii="Times New Roman" w:eastAsia="Arial" w:hAnsi="Times New Roman" w:cs="Times New Roman"/>
          <w:kern w:val="0"/>
          <w:sz w:val="28"/>
          <w:szCs w:val="28"/>
          <w:lang w:eastAsia="en-US" w:bidi="ar-SA"/>
        </w:rPr>
        <w:t>the employee has a constitutional due process right to receive actual, personal notice of the claim. This right cannot be satisfied by service upon the governmental entity alone.</w:t>
      </w:r>
    </w:p>
    <w:p w14:paraId="1E0BB23D" w14:textId="27195EFA" w:rsidR="00EE1BA7" w:rsidRPr="00EE1BA7" w:rsidRDefault="00EE1BA7" w:rsidP="00C361B0">
      <w:pPr>
        <w:suppressAutoHyphens w:val="0"/>
        <w:overflowPunct/>
        <w:spacing w:line="480" w:lineRule="auto"/>
        <w:ind w:firstLine="720"/>
        <w:jc w:val="both"/>
        <w:rPr>
          <w:rFonts w:ascii="Times New Roman" w:eastAsia="Arial" w:hAnsi="Times New Roman" w:cs="Times New Roman"/>
          <w:kern w:val="0"/>
          <w:sz w:val="28"/>
          <w:szCs w:val="28"/>
          <w:lang w:eastAsia="en-US" w:bidi="ar-SA"/>
        </w:rPr>
      </w:pPr>
      <w:r w:rsidRPr="00EE1BA7">
        <w:rPr>
          <w:rFonts w:ascii="Times New Roman" w:eastAsia="Arial" w:hAnsi="Times New Roman" w:cs="Times New Roman"/>
          <w:kern w:val="0"/>
          <w:sz w:val="28"/>
          <w:szCs w:val="28"/>
          <w:lang w:eastAsia="en-US" w:bidi="ar-SA"/>
        </w:rPr>
        <w:t xml:space="preserve">The United States Supreme Court </w:t>
      </w:r>
      <w:r w:rsidR="002F2D6A">
        <w:rPr>
          <w:rFonts w:ascii="Times New Roman" w:eastAsia="Arial" w:hAnsi="Times New Roman" w:cs="Times New Roman"/>
          <w:kern w:val="0"/>
          <w:sz w:val="28"/>
          <w:szCs w:val="28"/>
          <w:lang w:eastAsia="en-US" w:bidi="ar-SA"/>
        </w:rPr>
        <w:t>made clear</w:t>
      </w:r>
      <w:r w:rsidRPr="00EE1BA7">
        <w:rPr>
          <w:rFonts w:ascii="Times New Roman" w:eastAsia="Arial" w:hAnsi="Times New Roman" w:cs="Times New Roman"/>
          <w:kern w:val="0"/>
          <w:sz w:val="28"/>
          <w:szCs w:val="28"/>
          <w:lang w:eastAsia="en-US" w:bidi="ar-SA"/>
        </w:rPr>
        <w:t xml:space="preserve"> in </w:t>
      </w:r>
      <w:r w:rsidRPr="002F2D6A">
        <w:rPr>
          <w:rFonts w:ascii="Times New Roman" w:eastAsia="Arial" w:hAnsi="Times New Roman" w:cs="Times New Roman"/>
          <w:i/>
          <w:iCs/>
          <w:kern w:val="0"/>
          <w:sz w:val="28"/>
          <w:szCs w:val="28"/>
          <w:lang w:eastAsia="en-US" w:bidi="ar-SA"/>
        </w:rPr>
        <w:t>Mullane</w:t>
      </w:r>
      <w:r w:rsidRPr="00EE1BA7">
        <w:rPr>
          <w:rFonts w:ascii="Times New Roman" w:eastAsia="Arial" w:hAnsi="Times New Roman" w:cs="Times New Roman"/>
          <w:i/>
          <w:iCs/>
          <w:kern w:val="0"/>
          <w:sz w:val="28"/>
          <w:szCs w:val="28"/>
          <w:lang w:eastAsia="en-US" w:bidi="ar-SA"/>
        </w:rPr>
        <w:t xml:space="preserve"> v. Central Hanover Bank &amp; Trust Co.</w:t>
      </w:r>
      <w:r w:rsidRPr="00EE1BA7">
        <w:rPr>
          <w:rFonts w:ascii="Times New Roman" w:eastAsia="Arial" w:hAnsi="Times New Roman" w:cs="Times New Roman"/>
          <w:kern w:val="0"/>
          <w:sz w:val="28"/>
          <w:szCs w:val="28"/>
          <w:lang w:eastAsia="en-US" w:bidi="ar-SA"/>
        </w:rPr>
        <w:t>, 339 U.S. 306, 314 (1950), that due process requires “notice reasonably calculated, under all the circumstances, to apprise interested parties of the pendency of the action and afford them an opportunity to present their objections.”</w:t>
      </w:r>
      <w:r w:rsidR="00C361B0">
        <w:rPr>
          <w:rFonts w:ascii="Times New Roman" w:eastAsia="Arial" w:hAnsi="Times New Roman" w:cs="Times New Roman"/>
          <w:kern w:val="0"/>
          <w:sz w:val="28"/>
          <w:szCs w:val="28"/>
          <w:lang w:eastAsia="en-US" w:bidi="ar-SA"/>
        </w:rPr>
        <w:t xml:space="preserve"> Thus, w</w:t>
      </w:r>
      <w:r w:rsidRPr="00EE1BA7">
        <w:rPr>
          <w:rFonts w:ascii="Times New Roman" w:eastAsia="Arial" w:hAnsi="Times New Roman" w:cs="Times New Roman"/>
          <w:kern w:val="0"/>
          <w:sz w:val="28"/>
          <w:szCs w:val="28"/>
          <w:lang w:eastAsia="en-US" w:bidi="ar-SA"/>
        </w:rPr>
        <w:t>hen a government employee faces personal liability</w:t>
      </w:r>
      <w:r w:rsidR="009406D8">
        <w:rPr>
          <w:rFonts w:ascii="Times New Roman" w:eastAsia="Arial" w:hAnsi="Times New Roman" w:cs="Times New Roman"/>
          <w:kern w:val="0"/>
          <w:sz w:val="28"/>
          <w:szCs w:val="28"/>
          <w:lang w:eastAsia="en-US" w:bidi="ar-SA"/>
        </w:rPr>
        <w:t xml:space="preserve"> – </w:t>
      </w:r>
      <w:r w:rsidRPr="00EE1BA7">
        <w:rPr>
          <w:rFonts w:ascii="Times New Roman" w:eastAsia="Arial" w:hAnsi="Times New Roman" w:cs="Times New Roman"/>
          <w:kern w:val="0"/>
          <w:sz w:val="28"/>
          <w:szCs w:val="28"/>
          <w:lang w:eastAsia="en-US" w:bidi="ar-SA"/>
        </w:rPr>
        <w:t>potential judgments against personal assets, damage to reputation, and personal legal exposure</w:t>
      </w:r>
      <w:r w:rsidR="009406D8">
        <w:rPr>
          <w:rFonts w:ascii="Times New Roman" w:eastAsia="Arial" w:hAnsi="Times New Roman" w:cs="Times New Roman"/>
          <w:kern w:val="0"/>
          <w:sz w:val="28"/>
          <w:szCs w:val="28"/>
          <w:lang w:eastAsia="en-US" w:bidi="ar-SA"/>
        </w:rPr>
        <w:t xml:space="preserve"> – </w:t>
      </w:r>
      <w:r w:rsidRPr="00EE1BA7">
        <w:rPr>
          <w:rFonts w:ascii="Times New Roman" w:eastAsia="Arial" w:hAnsi="Times New Roman" w:cs="Times New Roman"/>
          <w:kern w:val="0"/>
          <w:sz w:val="28"/>
          <w:szCs w:val="28"/>
          <w:lang w:eastAsia="en-US" w:bidi="ar-SA"/>
        </w:rPr>
        <w:t xml:space="preserve">that employee has an independent due process right to </w:t>
      </w:r>
      <w:r w:rsidRPr="00EE1BA7">
        <w:rPr>
          <w:rFonts w:ascii="Times New Roman" w:eastAsia="Arial" w:hAnsi="Times New Roman" w:cs="Times New Roman"/>
          <w:kern w:val="0"/>
          <w:sz w:val="28"/>
          <w:szCs w:val="28"/>
          <w:u w:val="single"/>
          <w:lang w:eastAsia="en-US" w:bidi="ar-SA"/>
        </w:rPr>
        <w:t>actual</w:t>
      </w:r>
      <w:r w:rsidRPr="00EE1BA7">
        <w:rPr>
          <w:rFonts w:ascii="Times New Roman" w:eastAsia="Arial" w:hAnsi="Times New Roman" w:cs="Times New Roman"/>
          <w:kern w:val="0"/>
          <w:sz w:val="28"/>
          <w:szCs w:val="28"/>
          <w:lang w:eastAsia="en-US" w:bidi="ar-SA"/>
        </w:rPr>
        <w:t xml:space="preserve"> notice. Service upon the employer does not satisfy this constitutional requirement, as the employer may have divergent interests and no obligation to notify the employee of the claim.</w:t>
      </w:r>
    </w:p>
    <w:p w14:paraId="41C1A201" w14:textId="6047B139" w:rsidR="00EE1BA7" w:rsidRPr="00EE1BA7" w:rsidRDefault="00C361B0" w:rsidP="00535146">
      <w:pPr>
        <w:suppressAutoHyphens w:val="0"/>
        <w:overflowPunct/>
        <w:spacing w:line="480" w:lineRule="auto"/>
        <w:ind w:firstLine="720"/>
        <w:jc w:val="both"/>
        <w:rPr>
          <w:rFonts w:ascii="Times New Roman" w:eastAsia="Arial" w:hAnsi="Times New Roman" w:cs="Times New Roman"/>
          <w:kern w:val="0"/>
          <w:sz w:val="28"/>
          <w:szCs w:val="28"/>
          <w:lang w:eastAsia="en-US" w:bidi="ar-SA"/>
        </w:rPr>
      </w:pPr>
      <w:r>
        <w:rPr>
          <w:rFonts w:ascii="Times New Roman" w:eastAsia="Arial" w:hAnsi="Times New Roman" w:cs="Times New Roman"/>
          <w:kern w:val="0"/>
          <w:sz w:val="28"/>
          <w:szCs w:val="28"/>
          <w:lang w:eastAsia="en-US" w:bidi="ar-SA"/>
        </w:rPr>
        <w:t>Additionally, t</w:t>
      </w:r>
      <w:r w:rsidR="00EE1BA7" w:rsidRPr="00EE1BA7">
        <w:rPr>
          <w:rFonts w:ascii="Times New Roman" w:eastAsia="Arial" w:hAnsi="Times New Roman" w:cs="Times New Roman"/>
          <w:kern w:val="0"/>
          <w:sz w:val="28"/>
          <w:szCs w:val="28"/>
          <w:lang w:eastAsia="en-US" w:bidi="ar-SA"/>
        </w:rPr>
        <w:t xml:space="preserve">he Petition's proposed </w:t>
      </w:r>
      <w:r w:rsidR="004D6F67">
        <w:rPr>
          <w:rFonts w:ascii="Times New Roman" w:eastAsia="Arial" w:hAnsi="Times New Roman" w:cs="Times New Roman"/>
          <w:kern w:val="0"/>
          <w:sz w:val="28"/>
          <w:szCs w:val="28"/>
          <w:lang w:eastAsia="en-US" w:bidi="ar-SA"/>
        </w:rPr>
        <w:t>r</w:t>
      </w:r>
      <w:r w:rsidR="00EE1BA7" w:rsidRPr="00EE1BA7">
        <w:rPr>
          <w:rFonts w:ascii="Times New Roman" w:eastAsia="Arial" w:hAnsi="Times New Roman" w:cs="Times New Roman"/>
          <w:kern w:val="0"/>
          <w:sz w:val="28"/>
          <w:szCs w:val="28"/>
          <w:lang w:eastAsia="en-US" w:bidi="ar-SA"/>
        </w:rPr>
        <w:t>ule 4.3(c) states that “</w:t>
      </w:r>
      <w:r w:rsidR="002909E6">
        <w:rPr>
          <w:rFonts w:ascii="Times New Roman" w:eastAsia="Arial" w:hAnsi="Times New Roman" w:cs="Times New Roman"/>
          <w:kern w:val="0"/>
          <w:sz w:val="28"/>
          <w:szCs w:val="28"/>
          <w:lang w:eastAsia="en-US" w:bidi="ar-SA"/>
        </w:rPr>
        <w:t>[</w:t>
      </w:r>
      <w:r w:rsidR="00EE1BA7" w:rsidRPr="00EE1BA7">
        <w:rPr>
          <w:rFonts w:ascii="Times New Roman" w:eastAsia="Arial" w:hAnsi="Times New Roman" w:cs="Times New Roman"/>
          <w:kern w:val="0"/>
          <w:sz w:val="28"/>
          <w:szCs w:val="28"/>
          <w:lang w:eastAsia="en-US" w:bidi="ar-SA"/>
        </w:rPr>
        <w:t>s</w:t>
      </w:r>
      <w:r w:rsidR="002909E6">
        <w:rPr>
          <w:rFonts w:ascii="Times New Roman" w:eastAsia="Arial" w:hAnsi="Times New Roman" w:cs="Times New Roman"/>
          <w:kern w:val="0"/>
          <w:sz w:val="28"/>
          <w:szCs w:val="28"/>
          <w:lang w:eastAsia="en-US" w:bidi="ar-SA"/>
        </w:rPr>
        <w:t>]</w:t>
      </w:r>
      <w:r w:rsidR="00EE1BA7" w:rsidRPr="00EE1BA7">
        <w:rPr>
          <w:rFonts w:ascii="Times New Roman" w:eastAsia="Arial" w:hAnsi="Times New Roman" w:cs="Times New Roman"/>
          <w:kern w:val="0"/>
          <w:sz w:val="28"/>
          <w:szCs w:val="28"/>
          <w:lang w:eastAsia="en-US" w:bidi="ar-SA"/>
        </w:rPr>
        <w:t xml:space="preserve">ervice upon a government entity is also service upon its employees.” This creates an irrebuttable </w:t>
      </w:r>
      <w:r w:rsidR="00EE1BA7" w:rsidRPr="00EE1BA7">
        <w:rPr>
          <w:rFonts w:ascii="Times New Roman" w:eastAsia="Arial" w:hAnsi="Times New Roman" w:cs="Times New Roman"/>
          <w:kern w:val="0"/>
          <w:sz w:val="28"/>
          <w:szCs w:val="28"/>
          <w:lang w:eastAsia="en-US" w:bidi="ar-SA"/>
        </w:rPr>
        <w:lastRenderedPageBreak/>
        <w:t xml:space="preserve">legal fiction that individual employees have been served even when they have received no actual notice of individual capacity claims against them.  Consider a police officer who works patrol shifts and never visits administrative offices. If a plaintiff serves </w:t>
      </w:r>
      <w:r w:rsidR="004D6F67">
        <w:rPr>
          <w:rFonts w:ascii="Times New Roman" w:eastAsia="Arial" w:hAnsi="Times New Roman" w:cs="Times New Roman"/>
          <w:kern w:val="0"/>
          <w:sz w:val="28"/>
          <w:szCs w:val="28"/>
          <w:lang w:eastAsia="en-US" w:bidi="ar-SA"/>
        </w:rPr>
        <w:t>a</w:t>
      </w:r>
      <w:r w:rsidR="00EE1BA7" w:rsidRPr="00EE1BA7">
        <w:rPr>
          <w:rFonts w:ascii="Times New Roman" w:eastAsia="Arial" w:hAnsi="Times New Roman" w:cs="Times New Roman"/>
          <w:kern w:val="0"/>
          <w:sz w:val="28"/>
          <w:szCs w:val="28"/>
          <w:lang w:eastAsia="en-US" w:bidi="ar-SA"/>
        </w:rPr>
        <w:t xml:space="preserve"> </w:t>
      </w:r>
      <w:r w:rsidR="004D6F67">
        <w:rPr>
          <w:rFonts w:ascii="Times New Roman" w:eastAsia="Arial" w:hAnsi="Times New Roman" w:cs="Times New Roman"/>
          <w:kern w:val="0"/>
          <w:sz w:val="28"/>
          <w:szCs w:val="28"/>
          <w:lang w:eastAsia="en-US" w:bidi="ar-SA"/>
        </w:rPr>
        <w:t>city clerk</w:t>
      </w:r>
      <w:r w:rsidR="00EE1BA7" w:rsidRPr="00EE1BA7">
        <w:rPr>
          <w:rFonts w:ascii="Times New Roman" w:eastAsia="Arial" w:hAnsi="Times New Roman" w:cs="Times New Roman"/>
          <w:kern w:val="0"/>
          <w:sz w:val="28"/>
          <w:szCs w:val="28"/>
          <w:lang w:eastAsia="en-US" w:bidi="ar-SA"/>
        </w:rPr>
        <w:t xml:space="preserve"> with a notice of claim seeking damages from the officer personally, proposed </w:t>
      </w:r>
      <w:r w:rsidR="004D6F67">
        <w:rPr>
          <w:rFonts w:ascii="Times New Roman" w:eastAsia="Arial" w:hAnsi="Times New Roman" w:cs="Times New Roman"/>
          <w:kern w:val="0"/>
          <w:sz w:val="28"/>
          <w:szCs w:val="28"/>
          <w:lang w:eastAsia="en-US" w:bidi="ar-SA"/>
        </w:rPr>
        <w:t>r</w:t>
      </w:r>
      <w:r w:rsidR="00EE1BA7" w:rsidRPr="00EE1BA7">
        <w:rPr>
          <w:rFonts w:ascii="Times New Roman" w:eastAsia="Arial" w:hAnsi="Times New Roman" w:cs="Times New Roman"/>
          <w:kern w:val="0"/>
          <w:sz w:val="28"/>
          <w:szCs w:val="28"/>
          <w:lang w:eastAsia="en-US" w:bidi="ar-SA"/>
        </w:rPr>
        <w:t xml:space="preserve">ule 4.3(c) would deem the officer served. The officer might never learn of the claim until a default judgment is entered against him personally. This cannot satisfy constitutional due process requirements. </w:t>
      </w:r>
    </w:p>
    <w:p w14:paraId="7DC323F9" w14:textId="77777777" w:rsidR="002909E6" w:rsidRDefault="00EE1BA7" w:rsidP="00535146">
      <w:pPr>
        <w:suppressAutoHyphens w:val="0"/>
        <w:overflowPunct/>
        <w:spacing w:line="480" w:lineRule="auto"/>
        <w:ind w:firstLine="720"/>
        <w:jc w:val="both"/>
        <w:rPr>
          <w:rFonts w:ascii="Times New Roman" w:eastAsia="Arial" w:hAnsi="Times New Roman" w:cs="Times New Roman"/>
          <w:kern w:val="0"/>
          <w:sz w:val="28"/>
          <w:szCs w:val="28"/>
          <w:lang w:eastAsia="en-US" w:bidi="ar-SA"/>
        </w:rPr>
      </w:pPr>
      <w:r w:rsidRPr="00EE1BA7">
        <w:rPr>
          <w:rFonts w:ascii="Times New Roman" w:eastAsia="Arial" w:hAnsi="Times New Roman" w:cs="Times New Roman"/>
          <w:kern w:val="0"/>
          <w:sz w:val="28"/>
          <w:szCs w:val="28"/>
          <w:lang w:eastAsia="en-US" w:bidi="ar-SA"/>
        </w:rPr>
        <w:t xml:space="preserve">And while A.R.S. § 39-123 protects home addresses of </w:t>
      </w:r>
      <w:r w:rsidR="007B0DDC">
        <w:rPr>
          <w:rFonts w:ascii="Times New Roman" w:eastAsia="Arial" w:hAnsi="Times New Roman" w:cs="Times New Roman"/>
          <w:kern w:val="0"/>
          <w:sz w:val="28"/>
          <w:szCs w:val="28"/>
          <w:lang w:eastAsia="en-US" w:bidi="ar-SA"/>
        </w:rPr>
        <w:t xml:space="preserve">certain </w:t>
      </w:r>
      <w:r w:rsidRPr="00EE1BA7">
        <w:rPr>
          <w:rFonts w:ascii="Times New Roman" w:eastAsia="Arial" w:hAnsi="Times New Roman" w:cs="Times New Roman"/>
          <w:kern w:val="0"/>
          <w:sz w:val="28"/>
          <w:szCs w:val="28"/>
          <w:lang w:eastAsia="en-US" w:bidi="ar-SA"/>
        </w:rPr>
        <w:t>government employees</w:t>
      </w:r>
      <w:r w:rsidR="007B0DDC">
        <w:rPr>
          <w:rFonts w:ascii="Times New Roman" w:eastAsia="Arial" w:hAnsi="Times New Roman" w:cs="Times New Roman"/>
          <w:kern w:val="0"/>
          <w:sz w:val="28"/>
          <w:szCs w:val="28"/>
          <w:lang w:eastAsia="en-US" w:bidi="ar-SA"/>
        </w:rPr>
        <w:t xml:space="preserve"> (such as police officers, </w:t>
      </w:r>
      <w:r w:rsidR="007B0DDC" w:rsidRPr="007B0DDC">
        <w:rPr>
          <w:rFonts w:ascii="Times New Roman" w:eastAsia="Arial" w:hAnsi="Times New Roman" w:cs="Times New Roman"/>
          <w:i/>
          <w:iCs/>
          <w:kern w:val="0"/>
          <w:sz w:val="28"/>
          <w:szCs w:val="28"/>
          <w:lang w:eastAsia="en-US" w:bidi="ar-SA"/>
        </w:rPr>
        <w:t>see</w:t>
      </w:r>
      <w:r w:rsidR="007B0DDC">
        <w:rPr>
          <w:rFonts w:ascii="Times New Roman" w:eastAsia="Arial" w:hAnsi="Times New Roman" w:cs="Times New Roman"/>
          <w:kern w:val="0"/>
          <w:sz w:val="28"/>
          <w:szCs w:val="28"/>
          <w:lang w:eastAsia="en-US" w:bidi="ar-SA"/>
        </w:rPr>
        <w:t xml:space="preserve"> A.R.S.§ 39-123(A) and (F)(5) “Eligible person”)</w:t>
      </w:r>
      <w:r w:rsidRPr="00EE1BA7">
        <w:rPr>
          <w:rFonts w:ascii="Times New Roman" w:eastAsia="Arial" w:hAnsi="Times New Roman" w:cs="Times New Roman"/>
          <w:kern w:val="0"/>
          <w:sz w:val="28"/>
          <w:szCs w:val="28"/>
          <w:lang w:eastAsia="en-US" w:bidi="ar-SA"/>
        </w:rPr>
        <w:t>, it does not prevent access to work addresses, duty stations, or other information sufficient to effect service. Claimants can serve employees at workplaces during work hours. For police officers, service can be arranged and accomplished at police stations, courthouses, or other locations.</w:t>
      </w:r>
      <w:r w:rsidR="00C361B0" w:rsidRPr="00C361B0">
        <w:rPr>
          <w:rFonts w:ascii="Times New Roman" w:eastAsia="Arial" w:hAnsi="Times New Roman" w:cs="Times New Roman"/>
          <w:kern w:val="0"/>
          <w:sz w:val="28"/>
          <w:szCs w:val="28"/>
          <w:lang w:eastAsia="en-US" w:bidi="ar-SA"/>
        </w:rPr>
        <w:t xml:space="preserve"> </w:t>
      </w:r>
      <w:r w:rsidR="007B0DDC">
        <w:rPr>
          <w:rFonts w:ascii="Times New Roman" w:eastAsia="Arial" w:hAnsi="Times New Roman" w:cs="Times New Roman"/>
          <w:kern w:val="0"/>
          <w:sz w:val="28"/>
          <w:szCs w:val="28"/>
          <w:lang w:eastAsia="en-US" w:bidi="ar-SA"/>
        </w:rPr>
        <w:t>Moreover, w</w:t>
      </w:r>
      <w:r w:rsidR="00C361B0">
        <w:rPr>
          <w:rFonts w:ascii="Times New Roman" w:eastAsia="Arial" w:hAnsi="Times New Roman" w:cs="Times New Roman"/>
          <w:kern w:val="0"/>
          <w:sz w:val="28"/>
          <w:szCs w:val="28"/>
          <w:lang w:eastAsia="en-US" w:bidi="ar-SA"/>
        </w:rPr>
        <w:t>hen traditional service proves impracticable</w:t>
      </w:r>
      <w:r w:rsidR="00C361B0" w:rsidRPr="00EE1BA7">
        <w:rPr>
          <w:rFonts w:ascii="Times New Roman" w:eastAsia="Arial" w:hAnsi="Times New Roman" w:cs="Times New Roman"/>
          <w:kern w:val="0"/>
          <w:sz w:val="28"/>
          <w:szCs w:val="28"/>
          <w:lang w:eastAsia="en-US" w:bidi="ar-SA"/>
        </w:rPr>
        <w:t>, Arizona Rule of Civil Procedure 4.1(k) permits service by alternative means. While the Petitioner claims this is unavailable during the notice of claim stage because (“there is no judge to make the motion to</w:t>
      </w:r>
      <w:r w:rsidR="007B0DDC">
        <w:rPr>
          <w:rFonts w:ascii="Times New Roman" w:eastAsia="Arial" w:hAnsi="Times New Roman" w:cs="Times New Roman"/>
          <w:kern w:val="0"/>
          <w:sz w:val="28"/>
          <w:szCs w:val="28"/>
          <w:lang w:eastAsia="en-US" w:bidi="ar-SA"/>
        </w:rPr>
        <w:t xml:space="preserve">,” </w:t>
      </w:r>
      <w:r w:rsidR="007B0DDC" w:rsidRPr="007B0DDC">
        <w:rPr>
          <w:rFonts w:ascii="Times New Roman" w:eastAsia="Arial" w:hAnsi="Times New Roman" w:cs="Times New Roman"/>
          <w:i/>
          <w:iCs/>
          <w:kern w:val="0"/>
          <w:sz w:val="28"/>
          <w:szCs w:val="28"/>
          <w:lang w:eastAsia="en-US" w:bidi="ar-SA"/>
        </w:rPr>
        <w:t>see</w:t>
      </w:r>
      <w:r w:rsidR="007B0DDC">
        <w:rPr>
          <w:rFonts w:ascii="Times New Roman" w:eastAsia="Arial" w:hAnsi="Times New Roman" w:cs="Times New Roman"/>
          <w:kern w:val="0"/>
          <w:sz w:val="28"/>
          <w:szCs w:val="28"/>
          <w:lang w:eastAsia="en-US" w:bidi="ar-SA"/>
        </w:rPr>
        <w:t xml:space="preserve"> Petition at 4</w:t>
      </w:r>
      <w:r w:rsidR="00C361B0" w:rsidRPr="00EE1BA7">
        <w:rPr>
          <w:rFonts w:ascii="Times New Roman" w:eastAsia="Arial" w:hAnsi="Times New Roman" w:cs="Times New Roman"/>
          <w:kern w:val="0"/>
          <w:sz w:val="28"/>
          <w:szCs w:val="28"/>
          <w:lang w:eastAsia="en-US" w:bidi="ar-SA"/>
        </w:rPr>
        <w:t xml:space="preserve">), nothing prevents a Claimant from filing suit and simultaneously seeking alternative service.  </w:t>
      </w:r>
    </w:p>
    <w:p w14:paraId="3C70E405" w14:textId="10496467" w:rsidR="00EE1BA7" w:rsidRPr="00EE1BA7" w:rsidRDefault="002909E6" w:rsidP="00535146">
      <w:pPr>
        <w:suppressAutoHyphens w:val="0"/>
        <w:overflowPunct/>
        <w:spacing w:line="480" w:lineRule="auto"/>
        <w:ind w:firstLine="720"/>
        <w:jc w:val="both"/>
        <w:rPr>
          <w:rFonts w:ascii="Times New Roman" w:eastAsia="Arial" w:hAnsi="Times New Roman" w:cs="Times New Roman"/>
          <w:kern w:val="0"/>
          <w:sz w:val="28"/>
          <w:szCs w:val="28"/>
          <w:lang w:eastAsia="en-US" w:bidi="ar-SA"/>
        </w:rPr>
      </w:pPr>
      <w:r>
        <w:rPr>
          <w:rFonts w:ascii="Times New Roman" w:eastAsia="Arial" w:hAnsi="Times New Roman" w:cs="Times New Roman"/>
          <w:kern w:val="0"/>
          <w:sz w:val="28"/>
          <w:szCs w:val="28"/>
          <w:lang w:eastAsia="en-US" w:bidi="ar-SA"/>
        </w:rPr>
        <w:t xml:space="preserve">Furthermore, the language of proposed rule 4.3(c) that “[s]ervice upon a government entity is also service upon its employees” could extend liability to an </w:t>
      </w:r>
      <w:r>
        <w:rPr>
          <w:rFonts w:ascii="Times New Roman" w:eastAsia="Arial" w:hAnsi="Times New Roman" w:cs="Times New Roman"/>
          <w:kern w:val="0"/>
          <w:sz w:val="28"/>
          <w:szCs w:val="28"/>
          <w:lang w:eastAsia="en-US" w:bidi="ar-SA"/>
        </w:rPr>
        <w:lastRenderedPageBreak/>
        <w:t xml:space="preserve">employee who has not even been named in the notice of claim.  Simply because the governmental entity was served, any and all of its employees – named and unnamed – would be considered served. This cannot pass constitutional muster.  </w:t>
      </w:r>
    </w:p>
    <w:p w14:paraId="51E85D9F" w14:textId="7312A785" w:rsidR="00EE1BA7" w:rsidRPr="00EE1BA7" w:rsidRDefault="00EE1BA7" w:rsidP="00535146">
      <w:pPr>
        <w:suppressAutoHyphens w:val="0"/>
        <w:overflowPunct/>
        <w:spacing w:line="480" w:lineRule="auto"/>
        <w:ind w:firstLine="720"/>
        <w:jc w:val="both"/>
        <w:rPr>
          <w:rFonts w:ascii="Times New Roman" w:eastAsia="Arial" w:hAnsi="Times New Roman" w:cs="Times New Roman"/>
          <w:kern w:val="0"/>
          <w:sz w:val="28"/>
          <w:szCs w:val="28"/>
          <w:lang w:eastAsia="en-US" w:bidi="ar-SA"/>
        </w:rPr>
      </w:pPr>
      <w:r w:rsidRPr="00EE1BA7">
        <w:rPr>
          <w:rFonts w:ascii="Times New Roman" w:eastAsia="Arial" w:hAnsi="Times New Roman" w:cs="Times New Roman"/>
          <w:kern w:val="0"/>
          <w:sz w:val="28"/>
          <w:szCs w:val="28"/>
          <w:lang w:eastAsia="en-US" w:bidi="ar-SA"/>
        </w:rPr>
        <w:t>Given the serious consequences for individual</w:t>
      </w:r>
      <w:r w:rsidR="00C361B0">
        <w:rPr>
          <w:rFonts w:ascii="Times New Roman" w:eastAsia="Arial" w:hAnsi="Times New Roman" w:cs="Times New Roman"/>
          <w:kern w:val="0"/>
          <w:sz w:val="28"/>
          <w:szCs w:val="28"/>
          <w:lang w:eastAsia="en-US" w:bidi="ar-SA"/>
        </w:rPr>
        <w:t xml:space="preserve"> defendants (including </w:t>
      </w:r>
      <w:r w:rsidRPr="00EE1BA7">
        <w:rPr>
          <w:rFonts w:ascii="Times New Roman" w:eastAsia="Arial" w:hAnsi="Times New Roman" w:cs="Times New Roman"/>
          <w:kern w:val="0"/>
          <w:sz w:val="28"/>
          <w:szCs w:val="28"/>
          <w:lang w:eastAsia="en-US" w:bidi="ar-SA"/>
        </w:rPr>
        <w:t>personal asset exposure, reputational harm, and individual legal defense burdens</w:t>
      </w:r>
      <w:r w:rsidR="00C361B0">
        <w:rPr>
          <w:rFonts w:ascii="Times New Roman" w:eastAsia="Arial" w:hAnsi="Times New Roman" w:cs="Times New Roman"/>
          <w:kern w:val="0"/>
          <w:sz w:val="28"/>
          <w:szCs w:val="28"/>
          <w:lang w:eastAsia="en-US" w:bidi="ar-SA"/>
        </w:rPr>
        <w:t xml:space="preserve">) </w:t>
      </w:r>
      <w:r w:rsidRPr="00EE1BA7">
        <w:rPr>
          <w:rFonts w:ascii="Times New Roman" w:eastAsia="Arial" w:hAnsi="Times New Roman" w:cs="Times New Roman"/>
          <w:kern w:val="0"/>
          <w:sz w:val="28"/>
          <w:szCs w:val="28"/>
          <w:lang w:eastAsia="en-US" w:bidi="ar-SA"/>
        </w:rPr>
        <w:t>the requirement of personal service is both constitutionally mandated and fundamentally fair.  Claimants who wish to pursue these claims bear the burden of locating and serving individual defendants. This burden is appropriate given the serious personal consequences such claims create for individual employee</w:t>
      </w:r>
      <w:r w:rsidR="00C361B0">
        <w:rPr>
          <w:rFonts w:ascii="Times New Roman" w:eastAsia="Arial" w:hAnsi="Times New Roman" w:cs="Times New Roman"/>
          <w:kern w:val="0"/>
          <w:sz w:val="28"/>
          <w:szCs w:val="28"/>
          <w:lang w:eastAsia="en-US" w:bidi="ar-SA"/>
        </w:rPr>
        <w:t xml:space="preserve"> defendants</w:t>
      </w:r>
      <w:r w:rsidRPr="00EE1BA7">
        <w:rPr>
          <w:rFonts w:ascii="Times New Roman" w:eastAsia="Arial" w:hAnsi="Times New Roman" w:cs="Times New Roman"/>
          <w:kern w:val="0"/>
          <w:sz w:val="28"/>
          <w:szCs w:val="28"/>
          <w:lang w:eastAsia="en-US" w:bidi="ar-SA"/>
        </w:rPr>
        <w:t xml:space="preserve">. </w:t>
      </w:r>
    </w:p>
    <w:p w14:paraId="5A5C7361" w14:textId="67F79ECF" w:rsidR="00EE1BA7" w:rsidRPr="00EE1BA7" w:rsidRDefault="00EE1BA7" w:rsidP="00535146">
      <w:pPr>
        <w:numPr>
          <w:ilvl w:val="0"/>
          <w:numId w:val="2"/>
        </w:numPr>
        <w:suppressAutoHyphens w:val="0"/>
        <w:overflowPunct/>
        <w:spacing w:after="240"/>
        <w:jc w:val="both"/>
        <w:rPr>
          <w:rFonts w:ascii="Times New Roman" w:eastAsia="Arial" w:hAnsi="Times New Roman" w:cs="Times New Roman"/>
          <w:b/>
          <w:bCs/>
          <w:kern w:val="0"/>
          <w:sz w:val="28"/>
          <w:szCs w:val="28"/>
          <w:lang w:eastAsia="en-US" w:bidi="ar-SA"/>
        </w:rPr>
      </w:pPr>
      <w:r w:rsidRPr="00EE1BA7">
        <w:rPr>
          <w:rFonts w:ascii="Times New Roman" w:eastAsia="Arial" w:hAnsi="Times New Roman" w:cs="Times New Roman"/>
          <w:b/>
          <w:bCs/>
          <w:kern w:val="0"/>
          <w:sz w:val="28"/>
          <w:szCs w:val="28"/>
          <w:lang w:eastAsia="en-US" w:bidi="ar-SA"/>
        </w:rPr>
        <w:t>The Amendment Would Contradict the Notice of Claim Statute</w:t>
      </w:r>
      <w:r w:rsidR="00C361B0">
        <w:rPr>
          <w:rFonts w:ascii="Times New Roman" w:eastAsia="Arial" w:hAnsi="Times New Roman" w:cs="Times New Roman"/>
          <w:b/>
          <w:bCs/>
          <w:kern w:val="0"/>
          <w:sz w:val="28"/>
          <w:szCs w:val="28"/>
          <w:lang w:eastAsia="en-US" w:bidi="ar-SA"/>
        </w:rPr>
        <w:t xml:space="preserve">, </w:t>
      </w:r>
      <w:r w:rsidRPr="00EE1BA7">
        <w:rPr>
          <w:rFonts w:ascii="Times New Roman" w:eastAsia="Arial" w:hAnsi="Times New Roman" w:cs="Times New Roman"/>
          <w:b/>
          <w:bCs/>
          <w:kern w:val="0"/>
          <w:sz w:val="28"/>
          <w:szCs w:val="28"/>
          <w:lang w:eastAsia="en-US" w:bidi="ar-SA"/>
        </w:rPr>
        <w:t>A.R.S. § 12-821.01</w:t>
      </w:r>
      <w:r w:rsidR="00C361B0">
        <w:rPr>
          <w:rFonts w:ascii="Times New Roman" w:eastAsia="Arial" w:hAnsi="Times New Roman" w:cs="Times New Roman"/>
          <w:b/>
          <w:bCs/>
          <w:kern w:val="0"/>
          <w:sz w:val="28"/>
          <w:szCs w:val="28"/>
          <w:lang w:eastAsia="en-US" w:bidi="ar-SA"/>
        </w:rPr>
        <w:t xml:space="preserve">, </w:t>
      </w:r>
      <w:r w:rsidRPr="00EE1BA7">
        <w:rPr>
          <w:rFonts w:ascii="Times New Roman" w:eastAsia="Arial" w:hAnsi="Times New Roman" w:cs="Times New Roman"/>
          <w:b/>
          <w:bCs/>
          <w:kern w:val="0"/>
          <w:sz w:val="28"/>
          <w:szCs w:val="28"/>
          <w:lang w:eastAsia="en-US" w:bidi="ar-SA"/>
        </w:rPr>
        <w:t xml:space="preserve">Which Requires Individual Service for Individual Claims </w:t>
      </w:r>
    </w:p>
    <w:p w14:paraId="27C3292E" w14:textId="63C27ABD" w:rsidR="00EE1BA7" w:rsidRPr="00EE1BA7" w:rsidRDefault="00EE1BA7" w:rsidP="00535146">
      <w:pPr>
        <w:suppressAutoHyphens w:val="0"/>
        <w:overflowPunct/>
        <w:spacing w:line="480" w:lineRule="auto"/>
        <w:ind w:firstLine="720"/>
        <w:jc w:val="both"/>
        <w:rPr>
          <w:rFonts w:ascii="Times New Roman" w:eastAsia="Arial" w:hAnsi="Times New Roman" w:cs="Times New Roman"/>
          <w:kern w:val="0"/>
          <w:sz w:val="28"/>
          <w:szCs w:val="28"/>
          <w:lang w:eastAsia="en-US" w:bidi="ar-SA"/>
        </w:rPr>
      </w:pPr>
      <w:r w:rsidRPr="00F070F8">
        <w:rPr>
          <w:rFonts w:ascii="Times New Roman" w:eastAsia="Arial" w:hAnsi="Times New Roman" w:cs="Times New Roman"/>
          <w:kern w:val="0"/>
          <w:sz w:val="28"/>
          <w:szCs w:val="28"/>
          <w:lang w:eastAsia="en-US" w:bidi="ar-SA"/>
        </w:rPr>
        <w:t xml:space="preserve">The Petition's proposed amendments conflict with the plain language and legislative intent of Arizona's notice of claim statute, A.R.S. § 12-821.01(A). </w:t>
      </w:r>
      <w:r w:rsidR="00EE56AD">
        <w:rPr>
          <w:rFonts w:ascii="Times New Roman" w:eastAsia="Arial" w:hAnsi="Times New Roman" w:cs="Times New Roman"/>
          <w:kern w:val="0"/>
          <w:sz w:val="28"/>
          <w:szCs w:val="28"/>
          <w:lang w:eastAsia="en-US" w:bidi="ar-SA"/>
        </w:rPr>
        <w:t xml:space="preserve">Strict compliance with A.R.S. § 12-821.01 is required, even </w:t>
      </w:r>
      <w:r w:rsidR="00F72221">
        <w:rPr>
          <w:rFonts w:ascii="Times New Roman" w:eastAsia="Arial" w:hAnsi="Times New Roman" w:cs="Times New Roman"/>
          <w:kern w:val="0"/>
          <w:sz w:val="28"/>
          <w:szCs w:val="28"/>
          <w:lang w:eastAsia="en-US" w:bidi="ar-SA"/>
        </w:rPr>
        <w:t>“</w:t>
      </w:r>
      <w:r w:rsidR="00EE56AD">
        <w:rPr>
          <w:rFonts w:ascii="Times New Roman" w:eastAsia="Arial" w:hAnsi="Times New Roman" w:cs="Times New Roman"/>
          <w:kern w:val="0"/>
          <w:sz w:val="28"/>
          <w:szCs w:val="28"/>
          <w:lang w:eastAsia="en-US" w:bidi="ar-SA"/>
        </w:rPr>
        <w:t>substantial</w:t>
      </w:r>
      <w:r w:rsidR="00F72221">
        <w:rPr>
          <w:rFonts w:ascii="Times New Roman" w:eastAsia="Arial" w:hAnsi="Times New Roman" w:cs="Times New Roman"/>
          <w:kern w:val="0"/>
          <w:sz w:val="28"/>
          <w:szCs w:val="28"/>
          <w:lang w:eastAsia="en-US" w:bidi="ar-SA"/>
        </w:rPr>
        <w:t>”</w:t>
      </w:r>
      <w:r w:rsidR="00EE56AD">
        <w:rPr>
          <w:rFonts w:ascii="Times New Roman" w:eastAsia="Arial" w:hAnsi="Times New Roman" w:cs="Times New Roman"/>
          <w:kern w:val="0"/>
          <w:sz w:val="28"/>
          <w:szCs w:val="28"/>
          <w:lang w:eastAsia="en-US" w:bidi="ar-SA"/>
        </w:rPr>
        <w:t xml:space="preserve"> compliance is insufficient.  </w:t>
      </w:r>
      <w:r w:rsidR="00EE56AD" w:rsidRPr="00EE56AD">
        <w:rPr>
          <w:rFonts w:ascii="Times New Roman" w:eastAsia="Arial" w:hAnsi="Times New Roman" w:cs="Times New Roman"/>
          <w:i/>
          <w:iCs/>
          <w:kern w:val="0"/>
          <w:sz w:val="28"/>
          <w:szCs w:val="28"/>
          <w:lang w:eastAsia="en-US" w:bidi="ar-SA"/>
        </w:rPr>
        <w:t>Falcon ex rel. Sandoval v. Maricopa County</w:t>
      </w:r>
      <w:r w:rsidR="00EE56AD">
        <w:rPr>
          <w:rFonts w:ascii="Times New Roman" w:eastAsia="Arial" w:hAnsi="Times New Roman" w:cs="Times New Roman"/>
          <w:kern w:val="0"/>
          <w:sz w:val="28"/>
          <w:szCs w:val="28"/>
          <w:lang w:eastAsia="en-US" w:bidi="ar-SA"/>
        </w:rPr>
        <w:t xml:space="preserve">, 213 Ariz. 525, 527, ¶10 (2006).  </w:t>
      </w:r>
      <w:r w:rsidRPr="00F070F8">
        <w:rPr>
          <w:rFonts w:ascii="Times New Roman" w:eastAsia="Arial" w:hAnsi="Times New Roman" w:cs="Times New Roman"/>
          <w:kern w:val="0"/>
          <w:sz w:val="28"/>
          <w:szCs w:val="28"/>
          <w:lang w:eastAsia="en-US" w:bidi="ar-SA"/>
        </w:rPr>
        <w:t xml:space="preserve">That statute requires that a </w:t>
      </w:r>
      <w:r w:rsidR="002F2D6A" w:rsidRPr="00F070F8">
        <w:rPr>
          <w:rFonts w:ascii="Times New Roman" w:eastAsia="Arial" w:hAnsi="Times New Roman" w:cs="Times New Roman"/>
          <w:kern w:val="0"/>
          <w:sz w:val="28"/>
          <w:szCs w:val="28"/>
          <w:lang w:eastAsia="en-US" w:bidi="ar-SA"/>
        </w:rPr>
        <w:t xml:space="preserve">person </w:t>
      </w:r>
      <w:r w:rsidRPr="00F070F8">
        <w:rPr>
          <w:rFonts w:ascii="Times New Roman" w:eastAsia="Arial" w:hAnsi="Times New Roman" w:cs="Times New Roman"/>
          <w:kern w:val="0"/>
          <w:sz w:val="28"/>
          <w:szCs w:val="28"/>
          <w:lang w:eastAsia="en-US" w:bidi="ar-SA"/>
        </w:rPr>
        <w:t>“shall file</w:t>
      </w:r>
      <w:r w:rsidR="002F2D6A" w:rsidRPr="00F070F8">
        <w:rPr>
          <w:rFonts w:ascii="Times New Roman" w:eastAsia="Arial" w:hAnsi="Times New Roman" w:cs="Times New Roman"/>
          <w:kern w:val="0"/>
          <w:sz w:val="28"/>
          <w:szCs w:val="28"/>
          <w:lang w:eastAsia="en-US" w:bidi="ar-SA"/>
        </w:rPr>
        <w:t xml:space="preserve"> claims with the person or persons authorized to accept service for the public entity, public school or public employee as set forth in the Arizona rules of civil procedure</w:t>
      </w:r>
      <w:r w:rsidR="001565AC" w:rsidRPr="00F070F8">
        <w:rPr>
          <w:rFonts w:ascii="Times New Roman" w:eastAsia="Arial" w:hAnsi="Times New Roman" w:cs="Times New Roman"/>
          <w:kern w:val="0"/>
          <w:sz w:val="28"/>
          <w:szCs w:val="28"/>
          <w:lang w:eastAsia="en-US" w:bidi="ar-SA"/>
        </w:rPr>
        <w:t>.”</w:t>
      </w:r>
      <w:r w:rsidRPr="00F070F8">
        <w:rPr>
          <w:rFonts w:ascii="Times New Roman" w:eastAsia="Arial" w:hAnsi="Times New Roman" w:cs="Times New Roman"/>
          <w:kern w:val="0"/>
          <w:sz w:val="28"/>
          <w:szCs w:val="28"/>
          <w:lang w:eastAsia="en-US" w:bidi="ar-SA"/>
        </w:rPr>
        <w:t xml:space="preserve"> This requiremen</w:t>
      </w:r>
      <w:r w:rsidR="001565AC" w:rsidRPr="00F070F8">
        <w:rPr>
          <w:rFonts w:ascii="Times New Roman" w:eastAsia="Arial" w:hAnsi="Times New Roman" w:cs="Times New Roman"/>
          <w:kern w:val="0"/>
          <w:sz w:val="28"/>
          <w:szCs w:val="28"/>
          <w:lang w:eastAsia="en-US" w:bidi="ar-SA"/>
        </w:rPr>
        <w:t xml:space="preserve">t that the claim be served upon the entity or employee as required in the Arizona Rules of Civil Procedure </w:t>
      </w:r>
      <w:r w:rsidRPr="00F070F8">
        <w:rPr>
          <w:rFonts w:ascii="Times New Roman" w:eastAsia="Arial" w:hAnsi="Times New Roman" w:cs="Times New Roman"/>
          <w:kern w:val="0"/>
          <w:sz w:val="28"/>
          <w:szCs w:val="28"/>
          <w:lang w:eastAsia="en-US" w:bidi="ar-SA"/>
        </w:rPr>
        <w:t xml:space="preserve">reflects the legislature's recognition that governmental entities and </w:t>
      </w:r>
      <w:r w:rsidRPr="00F070F8">
        <w:rPr>
          <w:rFonts w:ascii="Times New Roman" w:eastAsia="Arial" w:hAnsi="Times New Roman" w:cs="Times New Roman"/>
          <w:kern w:val="0"/>
          <w:sz w:val="28"/>
          <w:szCs w:val="28"/>
          <w:lang w:eastAsia="en-US" w:bidi="ar-SA"/>
        </w:rPr>
        <w:lastRenderedPageBreak/>
        <w:t xml:space="preserve">individual employees have distinct interests requiring separate notice. The </w:t>
      </w:r>
      <w:r w:rsidR="00F070F8">
        <w:rPr>
          <w:rFonts w:ascii="Times New Roman" w:eastAsia="Arial" w:hAnsi="Times New Roman" w:cs="Times New Roman"/>
          <w:kern w:val="0"/>
          <w:sz w:val="28"/>
          <w:szCs w:val="28"/>
          <w:lang w:eastAsia="en-US" w:bidi="ar-SA"/>
        </w:rPr>
        <w:t xml:space="preserve">Rules </w:t>
      </w:r>
      <w:r w:rsidR="001565AC" w:rsidRPr="00F070F8">
        <w:rPr>
          <w:rFonts w:ascii="Times New Roman" w:eastAsia="Arial" w:hAnsi="Times New Roman" w:cs="Times New Roman"/>
          <w:kern w:val="0"/>
          <w:sz w:val="28"/>
          <w:szCs w:val="28"/>
          <w:lang w:eastAsia="en-US" w:bidi="ar-SA"/>
        </w:rPr>
        <w:t>have distinctly different requirements for service upon a</w:t>
      </w:r>
      <w:r w:rsidR="00F070F8">
        <w:rPr>
          <w:rFonts w:ascii="Times New Roman" w:eastAsia="Arial" w:hAnsi="Times New Roman" w:cs="Times New Roman"/>
          <w:kern w:val="0"/>
          <w:sz w:val="28"/>
          <w:szCs w:val="28"/>
          <w:lang w:eastAsia="en-US" w:bidi="ar-SA"/>
        </w:rPr>
        <w:t xml:space="preserve"> governmental</w:t>
      </w:r>
      <w:r w:rsidR="001565AC" w:rsidRPr="00F070F8">
        <w:rPr>
          <w:rFonts w:ascii="Times New Roman" w:eastAsia="Arial" w:hAnsi="Times New Roman" w:cs="Times New Roman"/>
          <w:kern w:val="0"/>
          <w:sz w:val="28"/>
          <w:szCs w:val="28"/>
          <w:lang w:eastAsia="en-US" w:bidi="ar-SA"/>
        </w:rPr>
        <w:t xml:space="preserve"> entity </w:t>
      </w:r>
      <w:r w:rsidR="00F070F8">
        <w:rPr>
          <w:rFonts w:ascii="Times New Roman" w:eastAsia="Arial" w:hAnsi="Times New Roman" w:cs="Times New Roman"/>
          <w:kern w:val="0"/>
          <w:sz w:val="28"/>
          <w:szCs w:val="28"/>
          <w:lang w:eastAsia="en-US" w:bidi="ar-SA"/>
        </w:rPr>
        <w:t>(</w:t>
      </w:r>
      <w:r w:rsidR="00F070F8" w:rsidRPr="00F070F8">
        <w:rPr>
          <w:rFonts w:ascii="Times New Roman" w:eastAsia="Arial" w:hAnsi="Times New Roman" w:cs="Times New Roman"/>
          <w:i/>
          <w:iCs/>
          <w:kern w:val="0"/>
          <w:sz w:val="28"/>
          <w:szCs w:val="28"/>
          <w:lang w:eastAsia="en-US" w:bidi="ar-SA"/>
        </w:rPr>
        <w:t>i.e.,</w:t>
      </w:r>
      <w:r w:rsidR="00F070F8">
        <w:rPr>
          <w:rFonts w:ascii="Times New Roman" w:eastAsia="Arial" w:hAnsi="Times New Roman" w:cs="Times New Roman"/>
          <w:kern w:val="0"/>
          <w:sz w:val="28"/>
          <w:szCs w:val="28"/>
          <w:lang w:eastAsia="en-US" w:bidi="ar-SA"/>
        </w:rPr>
        <w:t xml:space="preserve"> Rule 4.1(h)</w:t>
      </w:r>
      <w:r w:rsidR="004D6F67">
        <w:rPr>
          <w:rFonts w:ascii="Times New Roman" w:eastAsia="Arial" w:hAnsi="Times New Roman" w:cs="Times New Roman"/>
          <w:kern w:val="0"/>
          <w:sz w:val="28"/>
          <w:szCs w:val="28"/>
          <w:lang w:eastAsia="en-US" w:bidi="ar-SA"/>
        </w:rPr>
        <w:t xml:space="preserve">, </w:t>
      </w:r>
      <w:r w:rsidR="004D6F67" w:rsidRPr="004D6F67">
        <w:rPr>
          <w:rFonts w:ascii="Times New Roman" w:eastAsia="Arial" w:hAnsi="Times New Roman" w:cs="Times New Roman"/>
          <w:i/>
          <w:iCs/>
          <w:kern w:val="0"/>
          <w:sz w:val="28"/>
          <w:szCs w:val="28"/>
          <w:lang w:eastAsia="en-US" w:bidi="ar-SA"/>
        </w:rPr>
        <w:t>Ariz.</w:t>
      </w:r>
      <w:r w:rsidR="004D6F67">
        <w:rPr>
          <w:rFonts w:ascii="Times New Roman" w:eastAsia="Arial" w:hAnsi="Times New Roman" w:cs="Times New Roman"/>
          <w:i/>
          <w:iCs/>
          <w:kern w:val="0"/>
          <w:sz w:val="28"/>
          <w:szCs w:val="28"/>
          <w:lang w:eastAsia="en-US" w:bidi="ar-SA"/>
        </w:rPr>
        <w:t xml:space="preserve"> </w:t>
      </w:r>
      <w:r w:rsidR="004D6F67" w:rsidRPr="004D6F67">
        <w:rPr>
          <w:rFonts w:ascii="Times New Roman" w:eastAsia="Arial" w:hAnsi="Times New Roman" w:cs="Times New Roman"/>
          <w:i/>
          <w:iCs/>
          <w:kern w:val="0"/>
          <w:sz w:val="28"/>
          <w:szCs w:val="28"/>
          <w:lang w:eastAsia="en-US" w:bidi="ar-SA"/>
        </w:rPr>
        <w:t>R.</w:t>
      </w:r>
      <w:r w:rsidR="004D6F67">
        <w:rPr>
          <w:rFonts w:ascii="Times New Roman" w:eastAsia="Arial" w:hAnsi="Times New Roman" w:cs="Times New Roman"/>
          <w:i/>
          <w:iCs/>
          <w:kern w:val="0"/>
          <w:sz w:val="28"/>
          <w:szCs w:val="28"/>
          <w:lang w:eastAsia="en-US" w:bidi="ar-SA"/>
        </w:rPr>
        <w:t xml:space="preserve"> </w:t>
      </w:r>
      <w:r w:rsidR="004D6F67" w:rsidRPr="004D6F67">
        <w:rPr>
          <w:rFonts w:ascii="Times New Roman" w:eastAsia="Arial" w:hAnsi="Times New Roman" w:cs="Times New Roman"/>
          <w:i/>
          <w:iCs/>
          <w:kern w:val="0"/>
          <w:sz w:val="28"/>
          <w:szCs w:val="28"/>
          <w:lang w:eastAsia="en-US" w:bidi="ar-SA"/>
        </w:rPr>
        <w:t>Civ.</w:t>
      </w:r>
      <w:r w:rsidR="004D6F67">
        <w:rPr>
          <w:rFonts w:ascii="Times New Roman" w:eastAsia="Arial" w:hAnsi="Times New Roman" w:cs="Times New Roman"/>
          <w:i/>
          <w:iCs/>
          <w:kern w:val="0"/>
          <w:sz w:val="28"/>
          <w:szCs w:val="28"/>
          <w:lang w:eastAsia="en-US" w:bidi="ar-SA"/>
        </w:rPr>
        <w:t xml:space="preserve"> </w:t>
      </w:r>
      <w:r w:rsidR="004D6F67" w:rsidRPr="004D6F67">
        <w:rPr>
          <w:rFonts w:ascii="Times New Roman" w:eastAsia="Arial" w:hAnsi="Times New Roman" w:cs="Times New Roman"/>
          <w:i/>
          <w:iCs/>
          <w:kern w:val="0"/>
          <w:sz w:val="28"/>
          <w:szCs w:val="28"/>
          <w:lang w:eastAsia="en-US" w:bidi="ar-SA"/>
        </w:rPr>
        <w:t>P.</w:t>
      </w:r>
      <w:r w:rsidR="00F070F8">
        <w:rPr>
          <w:rFonts w:ascii="Times New Roman" w:eastAsia="Arial" w:hAnsi="Times New Roman" w:cs="Times New Roman"/>
          <w:kern w:val="0"/>
          <w:sz w:val="28"/>
          <w:szCs w:val="28"/>
          <w:lang w:eastAsia="en-US" w:bidi="ar-SA"/>
        </w:rPr>
        <w:t xml:space="preserve">) </w:t>
      </w:r>
      <w:r w:rsidR="001565AC" w:rsidRPr="00F070F8">
        <w:rPr>
          <w:rFonts w:ascii="Times New Roman" w:eastAsia="Arial" w:hAnsi="Times New Roman" w:cs="Times New Roman"/>
          <w:kern w:val="0"/>
          <w:sz w:val="28"/>
          <w:szCs w:val="28"/>
          <w:lang w:eastAsia="en-US" w:bidi="ar-SA"/>
        </w:rPr>
        <w:t xml:space="preserve">and </w:t>
      </w:r>
      <w:r w:rsidR="00F070F8">
        <w:rPr>
          <w:rFonts w:ascii="Times New Roman" w:eastAsia="Arial" w:hAnsi="Times New Roman" w:cs="Times New Roman"/>
          <w:kern w:val="0"/>
          <w:sz w:val="28"/>
          <w:szCs w:val="28"/>
          <w:lang w:eastAsia="en-US" w:bidi="ar-SA"/>
        </w:rPr>
        <w:t xml:space="preserve">an </w:t>
      </w:r>
      <w:r w:rsidR="001565AC" w:rsidRPr="00F070F8">
        <w:rPr>
          <w:rFonts w:ascii="Times New Roman" w:eastAsia="Arial" w:hAnsi="Times New Roman" w:cs="Times New Roman"/>
          <w:kern w:val="0"/>
          <w:sz w:val="28"/>
          <w:szCs w:val="28"/>
          <w:lang w:eastAsia="en-US" w:bidi="ar-SA"/>
        </w:rPr>
        <w:t>individual</w:t>
      </w:r>
      <w:r w:rsidR="00F070F8">
        <w:rPr>
          <w:rFonts w:ascii="Times New Roman" w:eastAsia="Arial" w:hAnsi="Times New Roman" w:cs="Times New Roman"/>
          <w:kern w:val="0"/>
          <w:sz w:val="28"/>
          <w:szCs w:val="28"/>
          <w:lang w:eastAsia="en-US" w:bidi="ar-SA"/>
        </w:rPr>
        <w:t xml:space="preserve"> (</w:t>
      </w:r>
      <w:r w:rsidR="00F070F8" w:rsidRPr="00F070F8">
        <w:rPr>
          <w:rFonts w:ascii="Times New Roman" w:eastAsia="Arial" w:hAnsi="Times New Roman" w:cs="Times New Roman"/>
          <w:i/>
          <w:iCs/>
          <w:kern w:val="0"/>
          <w:sz w:val="28"/>
          <w:szCs w:val="28"/>
          <w:lang w:eastAsia="en-US" w:bidi="ar-SA"/>
        </w:rPr>
        <w:t xml:space="preserve">i.e., </w:t>
      </w:r>
      <w:r w:rsidR="00F070F8">
        <w:rPr>
          <w:rFonts w:ascii="Times New Roman" w:eastAsia="Arial" w:hAnsi="Times New Roman" w:cs="Times New Roman"/>
          <w:kern w:val="0"/>
          <w:sz w:val="28"/>
          <w:szCs w:val="28"/>
          <w:lang w:eastAsia="en-US" w:bidi="ar-SA"/>
        </w:rPr>
        <w:t>Rule 4.1(d)</w:t>
      </w:r>
      <w:r w:rsidR="004D6F67">
        <w:rPr>
          <w:rFonts w:ascii="Times New Roman" w:eastAsia="Arial" w:hAnsi="Times New Roman" w:cs="Times New Roman"/>
          <w:kern w:val="0"/>
          <w:sz w:val="28"/>
          <w:szCs w:val="28"/>
          <w:lang w:eastAsia="en-US" w:bidi="ar-SA"/>
        </w:rPr>
        <w:t xml:space="preserve">, </w:t>
      </w:r>
      <w:r w:rsidR="004D6F67" w:rsidRPr="004D6F67">
        <w:rPr>
          <w:rFonts w:ascii="Times New Roman" w:eastAsia="Arial" w:hAnsi="Times New Roman" w:cs="Times New Roman"/>
          <w:i/>
          <w:iCs/>
          <w:kern w:val="0"/>
          <w:sz w:val="28"/>
          <w:szCs w:val="28"/>
          <w:lang w:eastAsia="en-US" w:bidi="ar-SA"/>
        </w:rPr>
        <w:t>Ariz. R. Civ. P.</w:t>
      </w:r>
      <w:r w:rsidR="00F070F8">
        <w:rPr>
          <w:rFonts w:ascii="Times New Roman" w:eastAsia="Arial" w:hAnsi="Times New Roman" w:cs="Times New Roman"/>
          <w:kern w:val="0"/>
          <w:sz w:val="28"/>
          <w:szCs w:val="28"/>
          <w:lang w:eastAsia="en-US" w:bidi="ar-SA"/>
        </w:rPr>
        <w:t>)</w:t>
      </w:r>
      <w:r w:rsidR="001565AC" w:rsidRPr="00F070F8">
        <w:rPr>
          <w:rFonts w:ascii="Times New Roman" w:eastAsia="Arial" w:hAnsi="Times New Roman" w:cs="Times New Roman"/>
          <w:kern w:val="0"/>
          <w:sz w:val="28"/>
          <w:szCs w:val="28"/>
          <w:lang w:eastAsia="en-US" w:bidi="ar-SA"/>
        </w:rPr>
        <w:t xml:space="preserve">, </w:t>
      </w:r>
      <w:r w:rsidR="00F070F8">
        <w:rPr>
          <w:rFonts w:ascii="Times New Roman" w:eastAsia="Arial" w:hAnsi="Times New Roman" w:cs="Times New Roman"/>
          <w:kern w:val="0"/>
          <w:sz w:val="28"/>
          <w:szCs w:val="28"/>
          <w:lang w:eastAsia="en-US" w:bidi="ar-SA"/>
        </w:rPr>
        <w:t xml:space="preserve">further </w:t>
      </w:r>
      <w:r w:rsidR="001565AC" w:rsidRPr="00F070F8">
        <w:rPr>
          <w:rFonts w:ascii="Times New Roman" w:eastAsia="Arial" w:hAnsi="Times New Roman" w:cs="Times New Roman"/>
          <w:kern w:val="0"/>
          <w:sz w:val="28"/>
          <w:szCs w:val="28"/>
          <w:lang w:eastAsia="en-US" w:bidi="ar-SA"/>
        </w:rPr>
        <w:t xml:space="preserve">demonstrating the legislature’s recognition that </w:t>
      </w:r>
      <w:r w:rsidRPr="00F070F8">
        <w:rPr>
          <w:rFonts w:ascii="Times New Roman" w:eastAsia="Arial" w:hAnsi="Times New Roman" w:cs="Times New Roman"/>
          <w:kern w:val="0"/>
          <w:sz w:val="28"/>
          <w:szCs w:val="28"/>
          <w:lang w:eastAsia="en-US" w:bidi="ar-SA"/>
        </w:rPr>
        <w:t>service upon the entity is not service upon individual defendants. The proposed rules would rewrite this clear statutory command through procedural rulemaking, which is inappropriate when the statute's text is unambiguous.</w:t>
      </w:r>
    </w:p>
    <w:p w14:paraId="050F947E" w14:textId="34EE41E9" w:rsidR="00EE1BA7" w:rsidRPr="00EE1BA7" w:rsidRDefault="00EE1BA7" w:rsidP="00535146">
      <w:pPr>
        <w:suppressAutoHyphens w:val="0"/>
        <w:overflowPunct/>
        <w:spacing w:line="480" w:lineRule="auto"/>
        <w:ind w:firstLine="720"/>
        <w:jc w:val="both"/>
        <w:rPr>
          <w:rFonts w:ascii="Times New Roman" w:eastAsia="Arial" w:hAnsi="Times New Roman" w:cs="Times New Roman"/>
          <w:kern w:val="0"/>
          <w:sz w:val="28"/>
          <w:szCs w:val="28"/>
          <w:lang w:eastAsia="en-US" w:bidi="ar-SA"/>
        </w:rPr>
      </w:pPr>
      <w:r w:rsidRPr="00EE1BA7">
        <w:rPr>
          <w:rFonts w:ascii="Times New Roman" w:eastAsia="Arial" w:hAnsi="Times New Roman" w:cs="Times New Roman"/>
          <w:kern w:val="0"/>
          <w:sz w:val="28"/>
          <w:szCs w:val="28"/>
          <w:lang w:eastAsia="en-US" w:bidi="ar-SA"/>
        </w:rPr>
        <w:t>The notice of claim statute</w:t>
      </w:r>
      <w:r w:rsidR="00C361B0">
        <w:rPr>
          <w:rFonts w:ascii="Times New Roman" w:eastAsia="Arial" w:hAnsi="Times New Roman" w:cs="Times New Roman"/>
          <w:kern w:val="0"/>
          <w:sz w:val="28"/>
          <w:szCs w:val="28"/>
          <w:lang w:eastAsia="en-US" w:bidi="ar-SA"/>
        </w:rPr>
        <w:t>, A.R.S. § 12-821.01,</w:t>
      </w:r>
      <w:r w:rsidRPr="00EE1BA7">
        <w:rPr>
          <w:rFonts w:ascii="Times New Roman" w:eastAsia="Arial" w:hAnsi="Times New Roman" w:cs="Times New Roman"/>
          <w:kern w:val="0"/>
          <w:sz w:val="28"/>
          <w:szCs w:val="28"/>
          <w:lang w:eastAsia="en-US" w:bidi="ar-SA"/>
        </w:rPr>
        <w:t xml:space="preserve"> serves multiple purposes: to allow governmental entities to investigate claims promptly, to facilitate early settlement, to enable proper budgeting for potential liabilities, and to protect individual employees' rights to defend themselves. The requirement of individual service ensures that government employees facing personal liability receive </w:t>
      </w:r>
      <w:r w:rsidRPr="00EE1BA7">
        <w:rPr>
          <w:rFonts w:ascii="Times New Roman" w:eastAsia="Arial" w:hAnsi="Times New Roman" w:cs="Times New Roman"/>
          <w:kern w:val="0"/>
          <w:sz w:val="28"/>
          <w:szCs w:val="28"/>
          <w:u w:val="single"/>
          <w:lang w:eastAsia="en-US" w:bidi="ar-SA"/>
        </w:rPr>
        <w:t>actual</w:t>
      </w:r>
      <w:r w:rsidRPr="00EE1BA7">
        <w:rPr>
          <w:rFonts w:ascii="Times New Roman" w:eastAsia="Arial" w:hAnsi="Times New Roman" w:cs="Times New Roman"/>
          <w:kern w:val="0"/>
          <w:sz w:val="28"/>
          <w:szCs w:val="28"/>
          <w:lang w:eastAsia="en-US" w:bidi="ar-SA"/>
        </w:rPr>
        <w:t xml:space="preserve"> notice and adequate opportunity to prepare a defense.</w:t>
      </w:r>
    </w:p>
    <w:p w14:paraId="41C063E4" w14:textId="77777777" w:rsidR="00EE1BA7" w:rsidRDefault="00EE1BA7" w:rsidP="00535146">
      <w:pPr>
        <w:suppressAutoHyphens w:val="0"/>
        <w:overflowPunct/>
        <w:spacing w:line="480" w:lineRule="auto"/>
        <w:ind w:firstLine="720"/>
        <w:jc w:val="both"/>
        <w:rPr>
          <w:rFonts w:ascii="Times New Roman" w:eastAsia="Arial" w:hAnsi="Times New Roman" w:cs="Times New Roman"/>
          <w:kern w:val="0"/>
          <w:sz w:val="28"/>
          <w:szCs w:val="28"/>
          <w:lang w:eastAsia="en-US" w:bidi="ar-SA"/>
        </w:rPr>
      </w:pPr>
      <w:r w:rsidRPr="00EE1BA7">
        <w:rPr>
          <w:rFonts w:ascii="Times New Roman" w:eastAsia="Arial" w:hAnsi="Times New Roman" w:cs="Times New Roman"/>
          <w:kern w:val="0"/>
          <w:sz w:val="28"/>
          <w:szCs w:val="28"/>
          <w:lang w:eastAsia="en-US" w:bidi="ar-SA"/>
        </w:rPr>
        <w:t xml:space="preserve">Notably, even in </w:t>
      </w:r>
      <w:r w:rsidRPr="00EE1BA7">
        <w:rPr>
          <w:rFonts w:ascii="Times New Roman" w:eastAsia="Arial" w:hAnsi="Times New Roman" w:cs="Times New Roman"/>
          <w:i/>
          <w:iCs/>
          <w:kern w:val="0"/>
          <w:sz w:val="28"/>
          <w:szCs w:val="28"/>
          <w:lang w:eastAsia="en-US" w:bidi="ar-SA"/>
        </w:rPr>
        <w:t>Laurence</w:t>
      </w:r>
      <w:r w:rsidRPr="00EE1BA7">
        <w:rPr>
          <w:rFonts w:ascii="Times New Roman" w:eastAsia="Arial" w:hAnsi="Times New Roman" w:cs="Times New Roman"/>
          <w:kern w:val="0"/>
          <w:sz w:val="28"/>
          <w:szCs w:val="28"/>
          <w:lang w:eastAsia="en-US" w:bidi="ar-SA"/>
        </w:rPr>
        <w:t>, this Court did not question the requirement that individual employees must be served when plaintiffs seek individual capacity judgments. The Court's holding was carefully limited to respondeat superior claims where the employer's liability is derivative of the employee's conduct, not individual capacity claims where the employee faces personal exposure.</w:t>
      </w:r>
    </w:p>
    <w:p w14:paraId="371192DD" w14:textId="7069BFF6" w:rsidR="002909E6" w:rsidRDefault="002909E6" w:rsidP="002909E6">
      <w:pPr>
        <w:suppressAutoHyphens w:val="0"/>
        <w:overflowPunct/>
        <w:spacing w:line="480" w:lineRule="auto"/>
        <w:jc w:val="both"/>
        <w:rPr>
          <w:rFonts w:ascii="Times New Roman" w:eastAsia="Arial" w:hAnsi="Times New Roman" w:cs="Times New Roman"/>
          <w:kern w:val="0"/>
          <w:sz w:val="28"/>
          <w:szCs w:val="28"/>
          <w:lang w:eastAsia="en-US" w:bidi="ar-SA"/>
        </w:rPr>
      </w:pPr>
      <w:r>
        <w:rPr>
          <w:rFonts w:ascii="Times New Roman" w:eastAsia="Arial" w:hAnsi="Times New Roman" w:cs="Times New Roman"/>
          <w:kern w:val="0"/>
          <w:sz w:val="28"/>
          <w:szCs w:val="28"/>
          <w:lang w:eastAsia="en-US" w:bidi="ar-SA"/>
        </w:rPr>
        <w:t>//</w:t>
      </w:r>
    </w:p>
    <w:p w14:paraId="346948CA" w14:textId="7A02BDAD" w:rsidR="002909E6" w:rsidRPr="00EE1BA7" w:rsidRDefault="002909E6" w:rsidP="002909E6">
      <w:pPr>
        <w:suppressAutoHyphens w:val="0"/>
        <w:overflowPunct/>
        <w:spacing w:line="480" w:lineRule="auto"/>
        <w:jc w:val="both"/>
        <w:rPr>
          <w:rFonts w:ascii="Times New Roman" w:eastAsia="Arial" w:hAnsi="Times New Roman" w:cs="Times New Roman"/>
          <w:kern w:val="0"/>
          <w:sz w:val="28"/>
          <w:szCs w:val="28"/>
          <w:lang w:eastAsia="en-US" w:bidi="ar-SA"/>
        </w:rPr>
      </w:pPr>
      <w:r>
        <w:rPr>
          <w:rFonts w:ascii="Times New Roman" w:eastAsia="Arial" w:hAnsi="Times New Roman" w:cs="Times New Roman"/>
          <w:kern w:val="0"/>
          <w:sz w:val="28"/>
          <w:szCs w:val="28"/>
          <w:lang w:eastAsia="en-US" w:bidi="ar-SA"/>
        </w:rPr>
        <w:t>//</w:t>
      </w:r>
    </w:p>
    <w:p w14:paraId="0CC4EB90" w14:textId="079C89E4" w:rsidR="00EE1BA7" w:rsidRPr="00EE1BA7" w:rsidRDefault="00EE1BA7" w:rsidP="00535146">
      <w:pPr>
        <w:numPr>
          <w:ilvl w:val="0"/>
          <w:numId w:val="2"/>
        </w:numPr>
        <w:suppressAutoHyphens w:val="0"/>
        <w:overflowPunct/>
        <w:spacing w:after="240"/>
        <w:jc w:val="both"/>
        <w:rPr>
          <w:rFonts w:ascii="Times New Roman" w:eastAsia="Arial" w:hAnsi="Times New Roman" w:cs="Times New Roman"/>
          <w:b/>
          <w:bCs/>
          <w:kern w:val="0"/>
          <w:sz w:val="28"/>
          <w:szCs w:val="28"/>
          <w:lang w:eastAsia="en-US" w:bidi="ar-SA"/>
        </w:rPr>
      </w:pPr>
      <w:r w:rsidRPr="00EE1BA7">
        <w:rPr>
          <w:rFonts w:ascii="Times New Roman" w:eastAsia="Arial" w:hAnsi="Times New Roman" w:cs="Times New Roman"/>
          <w:b/>
          <w:bCs/>
          <w:kern w:val="0"/>
          <w:sz w:val="28"/>
          <w:szCs w:val="28"/>
          <w:lang w:eastAsia="en-US" w:bidi="ar-SA"/>
        </w:rPr>
        <w:lastRenderedPageBreak/>
        <w:t>The Proposed Rule</w:t>
      </w:r>
      <w:r w:rsidR="00C361B0">
        <w:rPr>
          <w:rFonts w:ascii="Times New Roman" w:eastAsia="Arial" w:hAnsi="Times New Roman" w:cs="Times New Roman"/>
          <w:b/>
          <w:bCs/>
          <w:kern w:val="0"/>
          <w:sz w:val="28"/>
          <w:szCs w:val="28"/>
          <w:lang w:eastAsia="en-US" w:bidi="ar-SA"/>
        </w:rPr>
        <w:t xml:space="preserve"> Changes</w:t>
      </w:r>
      <w:r w:rsidRPr="00EE1BA7">
        <w:rPr>
          <w:rFonts w:ascii="Times New Roman" w:eastAsia="Arial" w:hAnsi="Times New Roman" w:cs="Times New Roman"/>
          <w:b/>
          <w:bCs/>
          <w:kern w:val="0"/>
          <w:sz w:val="28"/>
          <w:szCs w:val="28"/>
          <w:lang w:eastAsia="en-US" w:bidi="ar-SA"/>
        </w:rPr>
        <w:t xml:space="preserve"> Would Create Practical Problems</w:t>
      </w:r>
    </w:p>
    <w:p w14:paraId="798D9C98" w14:textId="17172311" w:rsidR="00EE1BA7" w:rsidRPr="00EE1BA7" w:rsidRDefault="00EE1BA7" w:rsidP="00535146">
      <w:pPr>
        <w:suppressAutoHyphens w:val="0"/>
        <w:overflowPunct/>
        <w:spacing w:line="480" w:lineRule="auto"/>
        <w:ind w:firstLine="720"/>
        <w:jc w:val="both"/>
        <w:rPr>
          <w:rFonts w:ascii="Times New Roman" w:eastAsia="Arial" w:hAnsi="Times New Roman" w:cs="Times New Roman"/>
          <w:kern w:val="0"/>
          <w:sz w:val="28"/>
          <w:szCs w:val="28"/>
          <w:lang w:eastAsia="en-US" w:bidi="ar-SA"/>
        </w:rPr>
      </w:pPr>
      <w:r w:rsidRPr="00EE1BA7">
        <w:rPr>
          <w:rFonts w:ascii="Times New Roman" w:eastAsia="Arial" w:hAnsi="Times New Roman" w:cs="Times New Roman"/>
          <w:kern w:val="0"/>
          <w:sz w:val="28"/>
          <w:szCs w:val="28"/>
          <w:lang w:eastAsia="en-US" w:bidi="ar-SA"/>
        </w:rPr>
        <w:t xml:space="preserve">Beyond constitutional and statutory concerns, the Petition's proposed amendments would create numerous practical problems. For example, proposed Rule 4.3(h) provides that “an e-mail sent is an e-mail received, notwithstanding whether or not there are any technical problems on the recipient's e-mail server.” </w:t>
      </w:r>
      <w:r w:rsidR="00A47650" w:rsidRPr="00A47650">
        <w:rPr>
          <w:rFonts w:ascii="Times New Roman" w:eastAsia="Arial" w:hAnsi="Times New Roman" w:cs="Times New Roman"/>
          <w:i/>
          <w:iCs/>
          <w:kern w:val="0"/>
          <w:sz w:val="28"/>
          <w:szCs w:val="28"/>
          <w:lang w:eastAsia="en-US" w:bidi="ar-SA"/>
        </w:rPr>
        <w:t>See</w:t>
      </w:r>
      <w:r w:rsidR="00A47650">
        <w:rPr>
          <w:rFonts w:ascii="Times New Roman" w:eastAsia="Arial" w:hAnsi="Times New Roman" w:cs="Times New Roman"/>
          <w:kern w:val="0"/>
          <w:sz w:val="28"/>
          <w:szCs w:val="28"/>
          <w:lang w:eastAsia="en-US" w:bidi="ar-SA"/>
        </w:rPr>
        <w:t xml:space="preserve"> Petition Ex. A at 12.  </w:t>
      </w:r>
      <w:r w:rsidRPr="00EE1BA7">
        <w:rPr>
          <w:rFonts w:ascii="Times New Roman" w:eastAsia="Arial" w:hAnsi="Times New Roman" w:cs="Times New Roman"/>
          <w:kern w:val="0"/>
          <w:sz w:val="28"/>
          <w:szCs w:val="28"/>
          <w:lang w:eastAsia="en-US" w:bidi="ar-SA"/>
        </w:rPr>
        <w:t>This creates an irrebuttable presumption that is fundamentally unfair and inconsistent with established service principles. This provision would allow claimants to establish valid service even when emails are blocked by spam filters, directed to inactive accounts, or lost due to server failures. Individual defendants facing personal liability would have no recourse to demonstrate lack of actual notice. Such a rule invites abuse and creates unnecessary litigation over service validity.</w:t>
      </w:r>
    </w:p>
    <w:p w14:paraId="48BD76A5" w14:textId="58CEE03E" w:rsidR="00EE1BA7" w:rsidRPr="00EE1BA7" w:rsidRDefault="00EE1BA7" w:rsidP="00535146">
      <w:pPr>
        <w:suppressAutoHyphens w:val="0"/>
        <w:overflowPunct/>
        <w:spacing w:line="480" w:lineRule="auto"/>
        <w:ind w:firstLine="720"/>
        <w:jc w:val="both"/>
        <w:rPr>
          <w:rFonts w:ascii="Times New Roman" w:eastAsia="Arial" w:hAnsi="Times New Roman" w:cs="Times New Roman"/>
          <w:kern w:val="0"/>
          <w:sz w:val="28"/>
          <w:szCs w:val="28"/>
          <w:lang w:eastAsia="en-US" w:bidi="ar-SA"/>
        </w:rPr>
      </w:pPr>
      <w:r w:rsidRPr="00EE1BA7">
        <w:rPr>
          <w:rFonts w:ascii="Times New Roman" w:eastAsia="Arial" w:hAnsi="Times New Roman" w:cs="Times New Roman"/>
          <w:kern w:val="0"/>
          <w:sz w:val="28"/>
          <w:szCs w:val="28"/>
          <w:lang w:eastAsia="en-US" w:bidi="ar-SA"/>
        </w:rPr>
        <w:t xml:space="preserve">In addition, the proposed rules would require governmental entities to maintain current service information in a centralized directory managed by the Administrative Director of the Supreme Court. </w:t>
      </w:r>
      <w:r w:rsidR="00DF5377" w:rsidRPr="00DF5377">
        <w:rPr>
          <w:rFonts w:ascii="Times New Roman" w:eastAsia="Arial" w:hAnsi="Times New Roman" w:cs="Times New Roman"/>
          <w:i/>
          <w:iCs/>
          <w:kern w:val="0"/>
          <w:sz w:val="28"/>
          <w:szCs w:val="28"/>
          <w:lang w:eastAsia="en-US" w:bidi="ar-SA"/>
        </w:rPr>
        <w:t>See</w:t>
      </w:r>
      <w:r w:rsidR="00DF5377">
        <w:rPr>
          <w:rFonts w:ascii="Times New Roman" w:eastAsia="Arial" w:hAnsi="Times New Roman" w:cs="Times New Roman"/>
          <w:kern w:val="0"/>
          <w:sz w:val="28"/>
          <w:szCs w:val="28"/>
          <w:lang w:eastAsia="en-US" w:bidi="ar-SA"/>
        </w:rPr>
        <w:t xml:space="preserve"> Petition, Appx. A, proposed rule 4.3(e). </w:t>
      </w:r>
      <w:r w:rsidRPr="00EE1BA7">
        <w:rPr>
          <w:rFonts w:ascii="Times New Roman" w:eastAsia="Arial" w:hAnsi="Times New Roman" w:cs="Times New Roman"/>
          <w:kern w:val="0"/>
          <w:sz w:val="28"/>
          <w:szCs w:val="28"/>
          <w:lang w:eastAsia="en-US" w:bidi="ar-SA"/>
        </w:rPr>
        <w:t xml:space="preserve">This would impose significant administrative burdens on governmental entities to continuously update information for all employees who might potentially be sued. It could also create potential liability for entities if the directory is not perfectly maintained, even when individuals receive actual notice through other means. It also places undue responsibility on the Administrative Director for a task outside traditional judicial functions and creates default service upon the Attorney General </w:t>
      </w:r>
      <w:r w:rsidRPr="00EE1BA7">
        <w:rPr>
          <w:rFonts w:ascii="Times New Roman" w:eastAsia="Arial" w:hAnsi="Times New Roman" w:cs="Times New Roman"/>
          <w:kern w:val="0"/>
          <w:sz w:val="28"/>
          <w:szCs w:val="28"/>
          <w:lang w:eastAsia="en-US" w:bidi="ar-SA"/>
        </w:rPr>
        <w:lastRenderedPageBreak/>
        <w:t xml:space="preserve">whenever any entity fails directory requirements, potentially overwhelming that office.  In short, it creates more problems than it solves. </w:t>
      </w:r>
    </w:p>
    <w:p w14:paraId="277D627F" w14:textId="51CFEF82" w:rsidR="00EE1BA7" w:rsidRPr="00EE1BA7" w:rsidRDefault="00EE1BA7" w:rsidP="00535146">
      <w:pPr>
        <w:suppressAutoHyphens w:val="0"/>
        <w:overflowPunct/>
        <w:spacing w:line="480" w:lineRule="auto"/>
        <w:ind w:firstLine="720"/>
        <w:jc w:val="both"/>
        <w:rPr>
          <w:rFonts w:ascii="Times New Roman" w:eastAsia="Arial" w:hAnsi="Times New Roman" w:cs="Times New Roman"/>
          <w:kern w:val="0"/>
          <w:sz w:val="28"/>
          <w:szCs w:val="28"/>
          <w:lang w:eastAsia="en-US" w:bidi="ar-SA"/>
        </w:rPr>
      </w:pPr>
      <w:r w:rsidRPr="00EE1BA7">
        <w:rPr>
          <w:rFonts w:ascii="Times New Roman" w:eastAsia="Arial" w:hAnsi="Times New Roman" w:cs="Times New Roman"/>
          <w:kern w:val="0"/>
          <w:sz w:val="28"/>
          <w:szCs w:val="28"/>
          <w:lang w:eastAsia="en-US" w:bidi="ar-SA"/>
        </w:rPr>
        <w:t xml:space="preserve">Moreover, the proposal that the Attorney General automatically be designated for service if an entity fails to maintain proper service information (proposed </w:t>
      </w:r>
      <w:r w:rsidR="00DF5377">
        <w:rPr>
          <w:rFonts w:ascii="Times New Roman" w:eastAsia="Arial" w:hAnsi="Times New Roman" w:cs="Times New Roman"/>
          <w:kern w:val="0"/>
          <w:sz w:val="28"/>
          <w:szCs w:val="28"/>
          <w:lang w:eastAsia="en-US" w:bidi="ar-SA"/>
        </w:rPr>
        <w:t>r</w:t>
      </w:r>
      <w:r w:rsidRPr="00EE1BA7">
        <w:rPr>
          <w:rFonts w:ascii="Times New Roman" w:eastAsia="Arial" w:hAnsi="Times New Roman" w:cs="Times New Roman"/>
          <w:kern w:val="0"/>
          <w:sz w:val="28"/>
          <w:szCs w:val="28"/>
          <w:lang w:eastAsia="en-US" w:bidi="ar-SA"/>
        </w:rPr>
        <w:t>ule 4.3(d)(2)) invites gamesmanship. Claimants could deliberately use obscure search methods or claim inability to find information, then serve only the Attorney General while avoiding individual service requirements entirely. Individual defendants might never receive notice unless</w:t>
      </w:r>
      <w:r w:rsidR="00A47650">
        <w:rPr>
          <w:rFonts w:ascii="Times New Roman" w:eastAsia="Arial" w:hAnsi="Times New Roman" w:cs="Times New Roman"/>
          <w:kern w:val="0"/>
          <w:sz w:val="28"/>
          <w:szCs w:val="28"/>
          <w:lang w:eastAsia="en-US" w:bidi="ar-SA"/>
        </w:rPr>
        <w:t xml:space="preserve"> or until </w:t>
      </w:r>
      <w:r w:rsidRPr="00EE1BA7">
        <w:rPr>
          <w:rFonts w:ascii="Times New Roman" w:eastAsia="Arial" w:hAnsi="Times New Roman" w:cs="Times New Roman"/>
          <w:kern w:val="0"/>
          <w:sz w:val="28"/>
          <w:szCs w:val="28"/>
          <w:lang w:eastAsia="en-US" w:bidi="ar-SA"/>
        </w:rPr>
        <w:t>the Attorney General forwards it to them.</w:t>
      </w:r>
    </w:p>
    <w:p w14:paraId="103871B7" w14:textId="701795D4" w:rsidR="00EE1BA7" w:rsidRPr="00EE1BA7" w:rsidRDefault="00EE1BA7" w:rsidP="00535146">
      <w:pPr>
        <w:numPr>
          <w:ilvl w:val="0"/>
          <w:numId w:val="2"/>
        </w:numPr>
        <w:suppressAutoHyphens w:val="0"/>
        <w:overflowPunct/>
        <w:spacing w:after="240"/>
        <w:jc w:val="both"/>
        <w:rPr>
          <w:rFonts w:ascii="Times New Roman" w:eastAsia="Arial" w:hAnsi="Times New Roman" w:cs="Times New Roman"/>
          <w:b/>
          <w:bCs/>
          <w:kern w:val="0"/>
          <w:sz w:val="28"/>
          <w:szCs w:val="28"/>
          <w:lang w:eastAsia="en-US" w:bidi="ar-SA"/>
        </w:rPr>
      </w:pPr>
      <w:r w:rsidRPr="00EE1BA7">
        <w:rPr>
          <w:rFonts w:ascii="Times New Roman" w:eastAsia="Arial" w:hAnsi="Times New Roman" w:cs="Times New Roman"/>
          <w:b/>
          <w:bCs/>
          <w:kern w:val="0"/>
          <w:sz w:val="28"/>
          <w:szCs w:val="28"/>
          <w:lang w:eastAsia="en-US" w:bidi="ar-SA"/>
        </w:rPr>
        <w:t>Conclusion: Current Rules and Existing Law Protects Claimants and Defendants Alike</w:t>
      </w:r>
      <w:r w:rsidR="00A47650">
        <w:rPr>
          <w:rFonts w:ascii="Times New Roman" w:eastAsia="Arial" w:hAnsi="Times New Roman" w:cs="Times New Roman"/>
          <w:b/>
          <w:bCs/>
          <w:kern w:val="0"/>
          <w:sz w:val="28"/>
          <w:szCs w:val="28"/>
          <w:lang w:eastAsia="en-US" w:bidi="ar-SA"/>
        </w:rPr>
        <w:t xml:space="preserve">; </w:t>
      </w:r>
      <w:r w:rsidRPr="00EE1BA7">
        <w:rPr>
          <w:rFonts w:ascii="Times New Roman" w:eastAsia="Arial" w:hAnsi="Times New Roman" w:cs="Times New Roman"/>
          <w:b/>
          <w:bCs/>
          <w:kern w:val="0"/>
          <w:sz w:val="28"/>
          <w:szCs w:val="28"/>
          <w:lang w:eastAsia="en-US" w:bidi="ar-SA"/>
        </w:rPr>
        <w:t>No Change Is Necessary</w:t>
      </w:r>
    </w:p>
    <w:p w14:paraId="606F2935" w14:textId="5CC4706C" w:rsidR="00EE1BA7" w:rsidRPr="00EE1BA7" w:rsidRDefault="00EE1BA7" w:rsidP="00535146">
      <w:pPr>
        <w:suppressAutoHyphens w:val="0"/>
        <w:overflowPunct/>
        <w:spacing w:line="480" w:lineRule="auto"/>
        <w:ind w:firstLine="720"/>
        <w:jc w:val="both"/>
        <w:rPr>
          <w:rFonts w:ascii="Times New Roman" w:eastAsia="Arial" w:hAnsi="Times New Roman" w:cs="Times New Roman"/>
          <w:kern w:val="0"/>
          <w:sz w:val="28"/>
          <w:szCs w:val="28"/>
          <w:lang w:eastAsia="en-US" w:bidi="ar-SA"/>
        </w:rPr>
      </w:pPr>
      <w:r w:rsidRPr="00EE1BA7">
        <w:rPr>
          <w:rFonts w:ascii="Times New Roman" w:eastAsia="Arial" w:hAnsi="Times New Roman" w:cs="Times New Roman"/>
          <w:kern w:val="0"/>
          <w:sz w:val="28"/>
          <w:szCs w:val="28"/>
          <w:lang w:eastAsia="en-US" w:bidi="ar-SA"/>
        </w:rPr>
        <w:t xml:space="preserve">The combination of </w:t>
      </w:r>
      <w:r w:rsidRPr="00EE1BA7">
        <w:rPr>
          <w:rFonts w:ascii="Times New Roman" w:eastAsia="Arial" w:hAnsi="Times New Roman" w:cs="Times New Roman"/>
          <w:i/>
          <w:iCs/>
          <w:kern w:val="0"/>
          <w:sz w:val="28"/>
          <w:szCs w:val="28"/>
          <w:lang w:eastAsia="en-US" w:bidi="ar-SA"/>
        </w:rPr>
        <w:t>Laurence, supra,</w:t>
      </w:r>
      <w:r w:rsidRPr="00EE1BA7">
        <w:rPr>
          <w:rFonts w:ascii="Times New Roman" w:eastAsia="Arial" w:hAnsi="Times New Roman" w:cs="Times New Roman"/>
          <w:kern w:val="0"/>
          <w:sz w:val="28"/>
          <w:szCs w:val="28"/>
          <w:lang w:eastAsia="en-US" w:bidi="ar-SA"/>
        </w:rPr>
        <w:t xml:space="preserve"> and existing procedural mechanisms already provide adequate protection for claimants while preserving constitutional </w:t>
      </w:r>
      <w:r w:rsidR="00DF5377">
        <w:rPr>
          <w:rFonts w:ascii="Times New Roman" w:eastAsia="Arial" w:hAnsi="Times New Roman" w:cs="Times New Roman"/>
          <w:kern w:val="0"/>
          <w:sz w:val="28"/>
          <w:szCs w:val="28"/>
          <w:lang w:eastAsia="en-US" w:bidi="ar-SA"/>
        </w:rPr>
        <w:t xml:space="preserve">due process </w:t>
      </w:r>
      <w:r w:rsidRPr="00EE1BA7">
        <w:rPr>
          <w:rFonts w:ascii="Times New Roman" w:eastAsia="Arial" w:hAnsi="Times New Roman" w:cs="Times New Roman"/>
          <w:kern w:val="0"/>
          <w:sz w:val="28"/>
          <w:szCs w:val="28"/>
          <w:lang w:eastAsia="en-US" w:bidi="ar-SA"/>
        </w:rPr>
        <w:t xml:space="preserve">rights for individual defendants. Under </w:t>
      </w:r>
      <w:r w:rsidRPr="00EE1BA7">
        <w:rPr>
          <w:rFonts w:ascii="Times New Roman" w:eastAsia="Arial" w:hAnsi="Times New Roman" w:cs="Times New Roman"/>
          <w:i/>
          <w:iCs/>
          <w:kern w:val="0"/>
          <w:sz w:val="28"/>
          <w:szCs w:val="28"/>
          <w:lang w:eastAsia="en-US" w:bidi="ar-SA"/>
        </w:rPr>
        <w:t>Laurence</w:t>
      </w:r>
      <w:r w:rsidRPr="00EE1BA7">
        <w:rPr>
          <w:rFonts w:ascii="Times New Roman" w:eastAsia="Arial" w:hAnsi="Times New Roman" w:cs="Times New Roman"/>
          <w:kern w:val="0"/>
          <w:sz w:val="28"/>
          <w:szCs w:val="28"/>
          <w:lang w:eastAsia="en-US" w:bidi="ar-SA"/>
        </w:rPr>
        <w:t xml:space="preserve">, </w:t>
      </w:r>
      <w:r w:rsidRPr="00EE1BA7">
        <w:rPr>
          <w:rFonts w:ascii="Times New Roman" w:eastAsia="Arial" w:hAnsi="Times New Roman" w:cs="Times New Roman"/>
          <w:i/>
          <w:iCs/>
          <w:kern w:val="0"/>
          <w:sz w:val="28"/>
          <w:szCs w:val="28"/>
          <w:lang w:eastAsia="en-US" w:bidi="ar-SA"/>
        </w:rPr>
        <w:t>supra</w:t>
      </w:r>
      <w:r w:rsidRPr="00EE1BA7">
        <w:rPr>
          <w:rFonts w:ascii="Times New Roman" w:eastAsia="Arial" w:hAnsi="Times New Roman" w:cs="Times New Roman"/>
          <w:kern w:val="0"/>
          <w:sz w:val="28"/>
          <w:szCs w:val="28"/>
          <w:lang w:eastAsia="en-US" w:bidi="ar-SA"/>
        </w:rPr>
        <w:t>, claimants who properly serve governmental entities can pursue respondeat superior claims even if individual employees are not served. This protects claimants' access to justice while preserving individual employees' due process rights when they face personal liability in individual capacity claims.</w:t>
      </w:r>
    </w:p>
    <w:p w14:paraId="238CCB25" w14:textId="329625F0" w:rsidR="00EE1BA7" w:rsidRPr="00EE1BA7" w:rsidRDefault="00EE1BA7" w:rsidP="00535146">
      <w:pPr>
        <w:suppressAutoHyphens w:val="0"/>
        <w:overflowPunct/>
        <w:spacing w:line="480" w:lineRule="auto"/>
        <w:ind w:firstLine="720"/>
        <w:jc w:val="both"/>
        <w:rPr>
          <w:rFonts w:ascii="Times New Roman" w:eastAsia="Arial" w:hAnsi="Times New Roman" w:cs="Times New Roman"/>
          <w:kern w:val="0"/>
          <w:sz w:val="28"/>
          <w:szCs w:val="28"/>
          <w:lang w:eastAsia="en-US" w:bidi="ar-SA"/>
        </w:rPr>
      </w:pPr>
      <w:r w:rsidRPr="00EE1BA7">
        <w:rPr>
          <w:rFonts w:ascii="Times New Roman" w:eastAsia="Arial" w:hAnsi="Times New Roman" w:cs="Times New Roman"/>
          <w:kern w:val="0"/>
          <w:sz w:val="28"/>
          <w:szCs w:val="28"/>
          <w:lang w:eastAsia="en-US" w:bidi="ar-SA"/>
        </w:rPr>
        <w:t xml:space="preserve">The proposed rules are unnecessary for vicarious liability claims, unconstitutional for individual claims, contradict clear statutory requirements of the notice of claim statute (A.R.S. § 12-821.01), and would create practical problems including unreliable email service presumptions, burdensome administrative requirements, </w:t>
      </w:r>
      <w:r w:rsidRPr="00EE1BA7">
        <w:rPr>
          <w:rFonts w:ascii="Times New Roman" w:eastAsia="Arial" w:hAnsi="Times New Roman" w:cs="Times New Roman"/>
          <w:kern w:val="0"/>
          <w:sz w:val="28"/>
          <w:szCs w:val="28"/>
          <w:lang w:eastAsia="en-US" w:bidi="ar-SA"/>
        </w:rPr>
        <w:lastRenderedPageBreak/>
        <w:t>and opportunities for gaming the system. Individual service requirements for individual capacity claims remain essential.</w:t>
      </w:r>
    </w:p>
    <w:p w14:paraId="42447E24" w14:textId="18DA00C9" w:rsidR="00EE1BA7" w:rsidRPr="00316FC9" w:rsidRDefault="00EE1BA7" w:rsidP="00535146">
      <w:pPr>
        <w:suppressAutoHyphens w:val="0"/>
        <w:overflowPunct/>
        <w:spacing w:line="480" w:lineRule="auto"/>
        <w:ind w:firstLine="720"/>
        <w:jc w:val="both"/>
        <w:rPr>
          <w:rFonts w:ascii="Times New Roman" w:hAnsi="Times New Roman" w:cs="Times New Roman"/>
          <w:sz w:val="28"/>
          <w:szCs w:val="28"/>
        </w:rPr>
      </w:pPr>
      <w:r w:rsidRPr="00EE1BA7">
        <w:rPr>
          <w:rFonts w:ascii="Times New Roman" w:eastAsia="Arial" w:hAnsi="Times New Roman" w:cs="Times New Roman"/>
          <w:kern w:val="0"/>
          <w:sz w:val="28"/>
          <w:szCs w:val="28"/>
          <w:lang w:eastAsia="en-US" w:bidi="ar-SA"/>
        </w:rPr>
        <w:t xml:space="preserve">For these reasons, this Court should deny the Petition to amend Rules 4.1, 4.2, and 5, and should decline to adopt the proposed Rule 4.3. </w:t>
      </w:r>
      <w:bookmarkEnd w:id="0"/>
    </w:p>
    <w:p w14:paraId="2ACC0C40" w14:textId="6F4F7B59" w:rsidR="002909E6" w:rsidRPr="00316FC9" w:rsidRDefault="00B45C28" w:rsidP="002909E6">
      <w:pPr>
        <w:spacing w:line="480" w:lineRule="auto"/>
        <w:ind w:left="90" w:firstLine="619"/>
        <w:jc w:val="both"/>
        <w:rPr>
          <w:rFonts w:ascii="Times New Roman" w:hAnsi="Times New Roman" w:cs="Times New Roman"/>
          <w:sz w:val="28"/>
          <w:szCs w:val="28"/>
        </w:rPr>
      </w:pPr>
      <w:r w:rsidRPr="00316FC9">
        <w:rPr>
          <w:rFonts w:ascii="Times New Roman" w:hAnsi="Times New Roman" w:cs="Times New Roman"/>
          <w:sz w:val="28"/>
          <w:szCs w:val="28"/>
        </w:rPr>
        <w:t xml:space="preserve">RESPECTFULLY SUBMITTED this </w:t>
      </w:r>
      <w:r w:rsidR="003530ED">
        <w:rPr>
          <w:rFonts w:ascii="Times New Roman" w:hAnsi="Times New Roman" w:cs="Times New Roman"/>
          <w:sz w:val="28"/>
          <w:szCs w:val="28"/>
        </w:rPr>
        <w:t>6th</w:t>
      </w:r>
      <w:r w:rsidRPr="00316FC9">
        <w:rPr>
          <w:rFonts w:ascii="Times New Roman" w:hAnsi="Times New Roman" w:cs="Times New Roman"/>
          <w:sz w:val="28"/>
          <w:szCs w:val="28"/>
        </w:rPr>
        <w:t xml:space="preserve"> day of </w:t>
      </w:r>
      <w:r w:rsidR="009C2F17">
        <w:rPr>
          <w:rFonts w:ascii="Times New Roman" w:hAnsi="Times New Roman" w:cs="Times New Roman"/>
          <w:sz w:val="28"/>
          <w:szCs w:val="28"/>
        </w:rPr>
        <w:t>February</w:t>
      </w:r>
      <w:r w:rsidRPr="00316FC9">
        <w:rPr>
          <w:rFonts w:ascii="Times New Roman" w:hAnsi="Times New Roman" w:cs="Times New Roman"/>
          <w:sz w:val="28"/>
          <w:szCs w:val="28"/>
        </w:rPr>
        <w:t>, 2026</w:t>
      </w:r>
      <w:r w:rsidR="00B26946">
        <w:rPr>
          <w:rFonts w:ascii="Times New Roman" w:hAnsi="Times New Roman" w:cs="Times New Roman"/>
          <w:sz w:val="28"/>
          <w:szCs w:val="28"/>
        </w:rPr>
        <w:t>.</w:t>
      </w:r>
      <w:r w:rsidRPr="00316FC9">
        <w:rPr>
          <w:rFonts w:ascii="Times New Roman" w:hAnsi="Times New Roman" w:cs="Times New Roman"/>
          <w:sz w:val="28"/>
          <w:szCs w:val="28"/>
        </w:rPr>
        <w:t xml:space="preserve"> </w:t>
      </w:r>
    </w:p>
    <w:p w14:paraId="079A4B17" w14:textId="33DE33D4" w:rsidR="002C4025" w:rsidRPr="00870106" w:rsidRDefault="00B45C28" w:rsidP="002909E6">
      <w:pPr>
        <w:ind w:left="3611" w:firstLine="709"/>
        <w:jc w:val="both"/>
        <w:rPr>
          <w:rFonts w:ascii="Times New Roman" w:hAnsi="Times New Roman" w:cs="Times New Roman"/>
          <w:i/>
          <w:iCs/>
          <w:sz w:val="28"/>
          <w:szCs w:val="28"/>
          <w:u w:val="single"/>
        </w:rPr>
      </w:pPr>
      <w:r w:rsidRPr="00870106">
        <w:rPr>
          <w:rFonts w:ascii="Times New Roman" w:hAnsi="Times New Roman" w:cs="Times New Roman"/>
          <w:i/>
          <w:iCs/>
          <w:sz w:val="28"/>
          <w:szCs w:val="28"/>
          <w:u w:val="single"/>
        </w:rPr>
        <w:t>/s</w:t>
      </w:r>
      <w:proofErr w:type="gramStart"/>
      <w:r w:rsidRPr="00870106">
        <w:rPr>
          <w:rFonts w:ascii="Times New Roman" w:hAnsi="Times New Roman" w:cs="Times New Roman"/>
          <w:i/>
          <w:iCs/>
          <w:sz w:val="28"/>
          <w:szCs w:val="28"/>
          <w:u w:val="single"/>
        </w:rPr>
        <w:t>/</w:t>
      </w:r>
      <w:r w:rsidR="002A1D8F" w:rsidRPr="00870106">
        <w:rPr>
          <w:rFonts w:ascii="Times New Roman" w:hAnsi="Times New Roman" w:cs="Times New Roman"/>
          <w:i/>
          <w:iCs/>
          <w:sz w:val="28"/>
          <w:szCs w:val="28"/>
          <w:u w:val="single"/>
        </w:rPr>
        <w:t xml:space="preserve">  </w:t>
      </w:r>
      <w:r w:rsidR="003530ED" w:rsidRPr="00870106">
        <w:rPr>
          <w:rFonts w:ascii="Times New Roman" w:hAnsi="Times New Roman" w:cs="Times New Roman"/>
          <w:i/>
          <w:iCs/>
          <w:sz w:val="28"/>
          <w:szCs w:val="28"/>
          <w:u w:val="single"/>
        </w:rPr>
        <w:t>Lori</w:t>
      </w:r>
      <w:proofErr w:type="gramEnd"/>
      <w:r w:rsidR="003530ED" w:rsidRPr="00870106">
        <w:rPr>
          <w:rFonts w:ascii="Times New Roman" w:hAnsi="Times New Roman" w:cs="Times New Roman"/>
          <w:i/>
          <w:iCs/>
          <w:sz w:val="28"/>
          <w:szCs w:val="28"/>
          <w:u w:val="single"/>
        </w:rPr>
        <w:t xml:space="preserve"> S. Davis</w:t>
      </w:r>
      <w:r w:rsidR="00EE1BA7" w:rsidRPr="00870106">
        <w:rPr>
          <w:rFonts w:ascii="Times New Roman" w:hAnsi="Times New Roman" w:cs="Times New Roman"/>
          <w:i/>
          <w:iCs/>
          <w:sz w:val="28"/>
          <w:szCs w:val="28"/>
          <w:u w:val="single"/>
        </w:rPr>
        <w:tab/>
      </w:r>
      <w:r w:rsidR="00EE1BA7" w:rsidRPr="00870106">
        <w:rPr>
          <w:rFonts w:ascii="Times New Roman" w:hAnsi="Times New Roman" w:cs="Times New Roman"/>
          <w:i/>
          <w:iCs/>
          <w:sz w:val="28"/>
          <w:szCs w:val="28"/>
          <w:u w:val="single"/>
        </w:rPr>
        <w:tab/>
      </w:r>
      <w:r w:rsidR="003530ED" w:rsidRPr="00870106">
        <w:rPr>
          <w:rFonts w:ascii="Times New Roman" w:hAnsi="Times New Roman" w:cs="Times New Roman"/>
          <w:i/>
          <w:iCs/>
          <w:sz w:val="28"/>
          <w:szCs w:val="28"/>
          <w:u w:val="single"/>
        </w:rPr>
        <w:tab/>
      </w:r>
      <w:r w:rsidR="00EE1BA7" w:rsidRPr="00870106">
        <w:rPr>
          <w:rFonts w:ascii="Times New Roman" w:hAnsi="Times New Roman" w:cs="Times New Roman"/>
          <w:i/>
          <w:iCs/>
          <w:sz w:val="28"/>
          <w:szCs w:val="28"/>
          <w:u w:val="single"/>
        </w:rPr>
        <w:tab/>
      </w:r>
      <w:r w:rsidR="00EE1BA7" w:rsidRPr="00870106">
        <w:rPr>
          <w:rFonts w:ascii="Times New Roman" w:hAnsi="Times New Roman" w:cs="Times New Roman"/>
          <w:i/>
          <w:iCs/>
          <w:sz w:val="28"/>
          <w:szCs w:val="28"/>
          <w:u w:val="single"/>
        </w:rPr>
        <w:tab/>
      </w:r>
    </w:p>
    <w:p w14:paraId="722C5012" w14:textId="6E373401" w:rsidR="00C67420" w:rsidRDefault="00C67420" w:rsidP="00C67420">
      <w:pPr>
        <w:ind w:left="3611" w:firstLine="709"/>
        <w:jc w:val="both"/>
        <w:rPr>
          <w:rFonts w:ascii="Times New Roman" w:hAnsi="Times New Roman" w:cs="Times New Roman"/>
          <w:sz w:val="28"/>
          <w:szCs w:val="28"/>
        </w:rPr>
      </w:pPr>
      <w:r>
        <w:rPr>
          <w:rFonts w:ascii="Times New Roman" w:hAnsi="Times New Roman" w:cs="Times New Roman"/>
          <w:sz w:val="28"/>
          <w:szCs w:val="28"/>
        </w:rPr>
        <w:t>Luis E. Santaella, Interim City Attorney</w:t>
      </w:r>
    </w:p>
    <w:p w14:paraId="08838AAC" w14:textId="3D57F3AF" w:rsidR="00F83DDD" w:rsidRPr="00C67420" w:rsidRDefault="00C67420" w:rsidP="00C67420">
      <w:pPr>
        <w:ind w:left="3611" w:firstLine="709"/>
        <w:jc w:val="both"/>
        <w:rPr>
          <w:rFonts w:ascii="Times New Roman" w:hAnsi="Times New Roman" w:cs="Times New Roman"/>
          <w:sz w:val="28"/>
          <w:szCs w:val="28"/>
        </w:rPr>
      </w:pPr>
      <w:r w:rsidRPr="00C67420">
        <w:rPr>
          <w:rFonts w:ascii="Times New Roman" w:hAnsi="Times New Roman" w:cs="Times New Roman"/>
          <w:sz w:val="28"/>
          <w:szCs w:val="28"/>
        </w:rPr>
        <w:t xml:space="preserve">Lori S. Davis, </w:t>
      </w:r>
      <w:r w:rsidR="00F83DDD" w:rsidRPr="00C67420">
        <w:rPr>
          <w:rFonts w:ascii="Times New Roman" w:hAnsi="Times New Roman" w:cs="Times New Roman"/>
          <w:sz w:val="28"/>
          <w:szCs w:val="28"/>
        </w:rPr>
        <w:t>Chief Deputy City Attorney</w:t>
      </w:r>
    </w:p>
    <w:p w14:paraId="3675EC09" w14:textId="16132B81" w:rsidR="00F83DDD" w:rsidRPr="00C67420" w:rsidRDefault="00F83DDD" w:rsidP="00C67420">
      <w:pPr>
        <w:ind w:left="3545" w:firstLine="775"/>
        <w:jc w:val="both"/>
        <w:rPr>
          <w:rFonts w:ascii="Times New Roman" w:hAnsi="Times New Roman" w:cs="Times New Roman"/>
          <w:sz w:val="28"/>
          <w:szCs w:val="28"/>
        </w:rPr>
      </w:pPr>
      <w:r w:rsidRPr="00C67420">
        <w:rPr>
          <w:rFonts w:ascii="Times New Roman" w:hAnsi="Times New Roman" w:cs="Times New Roman"/>
          <w:sz w:val="28"/>
          <w:szCs w:val="28"/>
        </w:rPr>
        <w:t>Scottsdale City Attorney’s Office</w:t>
      </w:r>
    </w:p>
    <w:p w14:paraId="4BC63797" w14:textId="0EF577C6" w:rsidR="00F83DDD" w:rsidRPr="00C67420" w:rsidRDefault="00F83DDD" w:rsidP="00C67420">
      <w:pPr>
        <w:ind w:left="3611" w:firstLine="709"/>
        <w:jc w:val="both"/>
        <w:rPr>
          <w:rFonts w:ascii="Times New Roman" w:hAnsi="Times New Roman" w:cs="Times New Roman"/>
          <w:sz w:val="28"/>
          <w:szCs w:val="28"/>
        </w:rPr>
      </w:pPr>
      <w:r w:rsidRPr="00C67420">
        <w:rPr>
          <w:rFonts w:ascii="Times New Roman" w:hAnsi="Times New Roman" w:cs="Times New Roman"/>
          <w:sz w:val="28"/>
          <w:szCs w:val="28"/>
        </w:rPr>
        <w:t>3939 N. Drinkwater Blvd.</w:t>
      </w:r>
    </w:p>
    <w:p w14:paraId="02A68B2D" w14:textId="5DA01EA4" w:rsidR="00F83DDD" w:rsidRDefault="00F83DDD" w:rsidP="00C67420">
      <w:pPr>
        <w:ind w:left="3611" w:firstLine="709"/>
        <w:jc w:val="both"/>
        <w:rPr>
          <w:rFonts w:ascii="Times New Roman" w:hAnsi="Times New Roman" w:cs="Times New Roman"/>
          <w:sz w:val="28"/>
          <w:szCs w:val="28"/>
        </w:rPr>
      </w:pPr>
      <w:r w:rsidRPr="00C67420">
        <w:rPr>
          <w:rFonts w:ascii="Times New Roman" w:hAnsi="Times New Roman" w:cs="Times New Roman"/>
          <w:sz w:val="28"/>
          <w:szCs w:val="28"/>
        </w:rPr>
        <w:t>Scottsdale, AZ 85251</w:t>
      </w:r>
    </w:p>
    <w:p w14:paraId="54CF1DF9" w14:textId="77777777" w:rsidR="00870106" w:rsidRDefault="00870106" w:rsidP="00870106">
      <w:pPr>
        <w:jc w:val="both"/>
        <w:rPr>
          <w:rFonts w:ascii="Times New Roman" w:hAnsi="Times New Roman" w:cs="Times New Roman"/>
          <w:sz w:val="28"/>
          <w:szCs w:val="28"/>
        </w:rPr>
      </w:pPr>
    </w:p>
    <w:p w14:paraId="10B99A9A" w14:textId="77777777" w:rsidR="00870106" w:rsidRDefault="00870106" w:rsidP="00870106">
      <w:pPr>
        <w:jc w:val="both"/>
        <w:rPr>
          <w:rFonts w:ascii="Times New Roman" w:hAnsi="Times New Roman" w:cs="Times New Roman"/>
          <w:sz w:val="28"/>
          <w:szCs w:val="28"/>
        </w:rPr>
      </w:pPr>
    </w:p>
    <w:p w14:paraId="58DF6195" w14:textId="35AD7B1D" w:rsidR="002C4025" w:rsidRDefault="00870106" w:rsidP="00870106">
      <w:pPr>
        <w:jc w:val="both"/>
        <w:rPr>
          <w:sz w:val="28"/>
          <w:szCs w:val="28"/>
        </w:rPr>
      </w:pPr>
      <w:r>
        <w:rPr>
          <w:sz w:val="28"/>
          <w:szCs w:val="28"/>
        </w:rPr>
        <w:t>COPY emailed this 6</w:t>
      </w:r>
      <w:r w:rsidRPr="00870106">
        <w:rPr>
          <w:sz w:val="28"/>
          <w:szCs w:val="28"/>
          <w:vertAlign w:val="superscript"/>
        </w:rPr>
        <w:t>th</w:t>
      </w:r>
      <w:r>
        <w:rPr>
          <w:sz w:val="28"/>
          <w:szCs w:val="28"/>
        </w:rPr>
        <w:t xml:space="preserve"> day</w:t>
      </w:r>
    </w:p>
    <w:p w14:paraId="7B04FC26" w14:textId="02A6A060" w:rsidR="00870106" w:rsidRDefault="00870106" w:rsidP="00870106">
      <w:pPr>
        <w:jc w:val="both"/>
        <w:rPr>
          <w:sz w:val="28"/>
          <w:szCs w:val="28"/>
        </w:rPr>
      </w:pPr>
      <w:r>
        <w:rPr>
          <w:sz w:val="28"/>
          <w:szCs w:val="28"/>
        </w:rPr>
        <w:t xml:space="preserve">of </w:t>
      </w:r>
      <w:proofErr w:type="gramStart"/>
      <w:r>
        <w:rPr>
          <w:sz w:val="28"/>
          <w:szCs w:val="28"/>
        </w:rPr>
        <w:t>February,</w:t>
      </w:r>
      <w:proofErr w:type="gramEnd"/>
      <w:r>
        <w:rPr>
          <w:sz w:val="28"/>
          <w:szCs w:val="28"/>
        </w:rPr>
        <w:t xml:space="preserve"> 2026 </w:t>
      </w:r>
      <w:proofErr w:type="gramStart"/>
      <w:r>
        <w:rPr>
          <w:sz w:val="28"/>
          <w:szCs w:val="28"/>
        </w:rPr>
        <w:t>to</w:t>
      </w:r>
      <w:proofErr w:type="gramEnd"/>
      <w:r>
        <w:rPr>
          <w:sz w:val="28"/>
          <w:szCs w:val="28"/>
        </w:rPr>
        <w:t>:</w:t>
      </w:r>
    </w:p>
    <w:p w14:paraId="74BE0E9F" w14:textId="77777777" w:rsidR="00870106" w:rsidRDefault="00870106" w:rsidP="00870106">
      <w:pPr>
        <w:jc w:val="both"/>
        <w:rPr>
          <w:sz w:val="28"/>
          <w:szCs w:val="28"/>
        </w:rPr>
      </w:pPr>
    </w:p>
    <w:p w14:paraId="59C42271" w14:textId="3AC7DE86" w:rsidR="00870106" w:rsidRDefault="00870106" w:rsidP="00870106">
      <w:pPr>
        <w:rPr>
          <w:sz w:val="28"/>
          <w:szCs w:val="28"/>
        </w:rPr>
      </w:pPr>
      <w:r w:rsidRPr="00870106">
        <w:rPr>
          <w:sz w:val="28"/>
          <w:szCs w:val="28"/>
        </w:rPr>
        <w:t>Eli Dalton-Webb</w:t>
      </w:r>
      <w:r w:rsidRPr="00870106">
        <w:rPr>
          <w:sz w:val="28"/>
          <w:szCs w:val="28"/>
        </w:rPr>
        <w:br/>
        <w:t>5009 E. Ironwood Circle</w:t>
      </w:r>
      <w:r w:rsidRPr="00870106">
        <w:rPr>
          <w:sz w:val="28"/>
          <w:szCs w:val="28"/>
        </w:rPr>
        <w:br/>
        <w:t>Sierra Vista, Arizona 85650</w:t>
      </w:r>
      <w:r w:rsidRPr="00870106">
        <w:rPr>
          <w:sz w:val="28"/>
          <w:szCs w:val="28"/>
        </w:rPr>
        <w:br/>
      </w:r>
      <w:hyperlink r:id="rId8" w:history="1">
        <w:r w:rsidRPr="004956EB">
          <w:rPr>
            <w:rStyle w:val="Hyperlink"/>
            <w:sz w:val="28"/>
            <w:szCs w:val="28"/>
          </w:rPr>
          <w:t>dw4az@proton.me</w:t>
        </w:r>
      </w:hyperlink>
      <w:r>
        <w:rPr>
          <w:sz w:val="28"/>
          <w:szCs w:val="28"/>
        </w:rPr>
        <w:t xml:space="preserve"> </w:t>
      </w:r>
    </w:p>
    <w:p w14:paraId="6353C8C4" w14:textId="51E89F84" w:rsidR="00870106" w:rsidRDefault="00870106" w:rsidP="00535146">
      <w:pPr>
        <w:spacing w:line="480" w:lineRule="auto"/>
        <w:jc w:val="both"/>
        <w:rPr>
          <w:sz w:val="28"/>
          <w:szCs w:val="28"/>
        </w:rPr>
      </w:pPr>
    </w:p>
    <w:p w14:paraId="29BA9995" w14:textId="55F576FA" w:rsidR="00870106" w:rsidRDefault="00870106" w:rsidP="00870106">
      <w:pPr>
        <w:jc w:val="both"/>
        <w:rPr>
          <w:sz w:val="28"/>
          <w:szCs w:val="28"/>
          <w:u w:val="single"/>
        </w:rPr>
      </w:pPr>
      <w:r>
        <w:rPr>
          <w:sz w:val="28"/>
          <w:szCs w:val="28"/>
        </w:rPr>
        <w:t>By</w:t>
      </w:r>
      <w:proofErr w:type="gramStart"/>
      <w:r>
        <w:rPr>
          <w:sz w:val="28"/>
          <w:szCs w:val="28"/>
        </w:rPr>
        <w:t xml:space="preserve">: </w:t>
      </w:r>
      <w:r>
        <w:rPr>
          <w:sz w:val="28"/>
          <w:szCs w:val="28"/>
          <w:u w:val="single"/>
        </w:rPr>
        <w:tab/>
      </w:r>
      <w:r w:rsidRPr="00870106">
        <w:rPr>
          <w:i/>
          <w:iCs/>
          <w:sz w:val="28"/>
          <w:szCs w:val="28"/>
          <w:u w:val="single"/>
        </w:rPr>
        <w:t>/</w:t>
      </w:r>
      <w:proofErr w:type="gramEnd"/>
      <w:r w:rsidRPr="00870106">
        <w:rPr>
          <w:i/>
          <w:iCs/>
          <w:sz w:val="28"/>
          <w:szCs w:val="28"/>
          <w:u w:val="single"/>
        </w:rPr>
        <w:t>s/ Danielle Taebel</w:t>
      </w:r>
      <w:r w:rsidRPr="00870106">
        <w:rPr>
          <w:i/>
          <w:iCs/>
          <w:sz w:val="28"/>
          <w:szCs w:val="28"/>
          <w:u w:val="single"/>
        </w:rPr>
        <w:tab/>
      </w:r>
      <w:r>
        <w:rPr>
          <w:sz w:val="28"/>
          <w:szCs w:val="28"/>
          <w:u w:val="single"/>
        </w:rPr>
        <w:tab/>
      </w:r>
      <w:r>
        <w:rPr>
          <w:sz w:val="28"/>
          <w:szCs w:val="28"/>
          <w:u w:val="single"/>
        </w:rPr>
        <w:tab/>
      </w:r>
    </w:p>
    <w:p w14:paraId="1D98E5BA" w14:textId="34332F81" w:rsidR="00870106" w:rsidRPr="00870106" w:rsidRDefault="00870106" w:rsidP="00535146">
      <w:pPr>
        <w:spacing w:line="480" w:lineRule="auto"/>
        <w:jc w:val="both"/>
        <w:rPr>
          <w:sz w:val="28"/>
          <w:szCs w:val="28"/>
        </w:rPr>
      </w:pPr>
      <w:r>
        <w:rPr>
          <w:sz w:val="28"/>
          <w:szCs w:val="28"/>
        </w:rPr>
        <w:tab/>
        <w:t>Scottsdale City Attorney’s Office</w:t>
      </w:r>
    </w:p>
    <w:p w14:paraId="3E910CAD" w14:textId="77777777" w:rsidR="00870106" w:rsidRPr="00316FC9" w:rsidRDefault="00870106" w:rsidP="00535146">
      <w:pPr>
        <w:spacing w:line="480" w:lineRule="auto"/>
        <w:jc w:val="both"/>
        <w:rPr>
          <w:sz w:val="28"/>
          <w:szCs w:val="28"/>
        </w:rPr>
      </w:pPr>
    </w:p>
    <w:sectPr w:rsidR="00870106" w:rsidRPr="00316FC9" w:rsidSect="00B26946">
      <w:footerReference w:type="default" r:id="rId9"/>
      <w:pgSz w:w="12240" w:h="15840"/>
      <w:pgMar w:top="1440" w:right="1440" w:bottom="1440" w:left="1440" w:header="0" w:footer="1134" w:gutter="0"/>
      <w:cols w:space="720"/>
      <w:formProt w:val="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A08F9" w14:textId="77777777" w:rsidR="00F23475" w:rsidRDefault="00F23475">
      <w:r>
        <w:separator/>
      </w:r>
    </w:p>
  </w:endnote>
  <w:endnote w:type="continuationSeparator" w:id="0">
    <w:p w14:paraId="26072E45" w14:textId="77777777" w:rsidR="00F23475" w:rsidRDefault="00F23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Noto Serif CJK SC">
    <w:altName w:val="Cambria"/>
    <w:panose1 w:val="00000000000000000000"/>
    <w:charset w:val="00"/>
    <w:family w:val="roman"/>
    <w:notTrueType/>
    <w:pitch w:val="default"/>
  </w:font>
  <w:font w:name="Lohit Devanagari">
    <w:altName w:val="Cambria"/>
    <w:panose1 w:val="00000000000000000000"/>
    <w:charset w:val="00"/>
    <w:family w:val="roman"/>
    <w:notTrueType/>
    <w:pitch w:val="default"/>
  </w:font>
  <w:font w:name="Liberation Sans">
    <w:altName w:val="Arial"/>
    <w:charset w:val="01"/>
    <w:family w:val="roman"/>
    <w:pitch w:val="variable"/>
  </w:font>
  <w:font w:name="Noto Sans CJK SC">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F6CC5" w14:textId="77777777" w:rsidR="002C4025" w:rsidRPr="00B26946" w:rsidRDefault="00E96C54">
    <w:pPr>
      <w:pStyle w:val="Footer"/>
      <w:jc w:val="center"/>
      <w:rPr>
        <w:rFonts w:ascii="Times New Roman" w:hAnsi="Times New Roman" w:cs="Times New Roman"/>
        <w:sz w:val="28"/>
        <w:szCs w:val="28"/>
      </w:rPr>
    </w:pPr>
    <w:r w:rsidRPr="00B26946">
      <w:rPr>
        <w:rFonts w:ascii="Times New Roman" w:hAnsi="Times New Roman" w:cs="Times New Roman"/>
        <w:sz w:val="28"/>
        <w:szCs w:val="28"/>
      </w:rPr>
      <w:t xml:space="preserve">Page </w:t>
    </w:r>
    <w:r w:rsidRPr="00B26946">
      <w:rPr>
        <w:rFonts w:ascii="Times New Roman" w:hAnsi="Times New Roman" w:cs="Times New Roman"/>
        <w:sz w:val="28"/>
        <w:szCs w:val="28"/>
      </w:rPr>
      <w:fldChar w:fldCharType="begin"/>
    </w:r>
    <w:r w:rsidRPr="00B26946">
      <w:rPr>
        <w:rFonts w:ascii="Times New Roman" w:hAnsi="Times New Roman" w:cs="Times New Roman"/>
        <w:sz w:val="28"/>
        <w:szCs w:val="28"/>
      </w:rPr>
      <w:instrText>PAGE</w:instrText>
    </w:r>
    <w:r w:rsidRPr="00B26946">
      <w:rPr>
        <w:rFonts w:ascii="Times New Roman" w:hAnsi="Times New Roman" w:cs="Times New Roman"/>
        <w:sz w:val="28"/>
        <w:szCs w:val="28"/>
      </w:rPr>
      <w:fldChar w:fldCharType="separate"/>
    </w:r>
    <w:r w:rsidRPr="00B26946">
      <w:rPr>
        <w:rFonts w:ascii="Times New Roman" w:hAnsi="Times New Roman" w:cs="Times New Roman"/>
        <w:sz w:val="28"/>
        <w:szCs w:val="28"/>
      </w:rPr>
      <w:t>12</w:t>
    </w:r>
    <w:r w:rsidRPr="00B26946">
      <w:rPr>
        <w:rFonts w:ascii="Times New Roman" w:hAnsi="Times New Roman" w:cs="Times New Roman"/>
        <w:sz w:val="28"/>
        <w:szCs w:val="28"/>
      </w:rPr>
      <w:fldChar w:fldCharType="end"/>
    </w:r>
    <w:r w:rsidRPr="00B26946">
      <w:rPr>
        <w:rFonts w:ascii="Times New Roman" w:hAnsi="Times New Roman" w:cs="Times New Roman"/>
        <w:sz w:val="28"/>
        <w:szCs w:val="28"/>
      </w:rPr>
      <w:t xml:space="preserve"> of </w:t>
    </w:r>
    <w:r w:rsidRPr="00B26946">
      <w:rPr>
        <w:rFonts w:ascii="Times New Roman" w:hAnsi="Times New Roman" w:cs="Times New Roman"/>
        <w:sz w:val="28"/>
        <w:szCs w:val="28"/>
      </w:rPr>
      <w:fldChar w:fldCharType="begin"/>
    </w:r>
    <w:r w:rsidRPr="00B26946">
      <w:rPr>
        <w:rFonts w:ascii="Times New Roman" w:hAnsi="Times New Roman" w:cs="Times New Roman"/>
        <w:sz w:val="28"/>
        <w:szCs w:val="28"/>
      </w:rPr>
      <w:instrText>NUMPAGES</w:instrText>
    </w:r>
    <w:r w:rsidRPr="00B26946">
      <w:rPr>
        <w:rFonts w:ascii="Times New Roman" w:hAnsi="Times New Roman" w:cs="Times New Roman"/>
        <w:sz w:val="28"/>
        <w:szCs w:val="28"/>
      </w:rPr>
      <w:fldChar w:fldCharType="separate"/>
    </w:r>
    <w:r w:rsidRPr="00B26946">
      <w:rPr>
        <w:rFonts w:ascii="Times New Roman" w:hAnsi="Times New Roman" w:cs="Times New Roman"/>
        <w:sz w:val="28"/>
        <w:szCs w:val="28"/>
      </w:rPr>
      <w:t>12</w:t>
    </w:r>
    <w:r w:rsidRPr="00B26946">
      <w:rPr>
        <w:rFonts w:ascii="Times New Roman" w:hAnsi="Times New Roman" w:cs="Times New Roman"/>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70555" w14:textId="77777777" w:rsidR="00F23475" w:rsidRDefault="00F23475">
      <w:r>
        <w:separator/>
      </w:r>
    </w:p>
  </w:footnote>
  <w:footnote w:type="continuationSeparator" w:id="0">
    <w:p w14:paraId="6005D9DC" w14:textId="77777777" w:rsidR="00F23475" w:rsidRDefault="00F23475">
      <w:r>
        <w:continuationSeparator/>
      </w:r>
    </w:p>
  </w:footnote>
  <w:footnote w:id="1">
    <w:p w14:paraId="787FDA3E" w14:textId="1811A5DF" w:rsidR="00EE1BA7" w:rsidRPr="00316FC9" w:rsidRDefault="00EE1BA7" w:rsidP="00B26946">
      <w:pPr>
        <w:spacing w:after="240"/>
        <w:jc w:val="both"/>
        <w:rPr>
          <w:rFonts w:ascii="Times New Roman" w:hAnsi="Times New Roman" w:cs="Times New Roman"/>
          <w:sz w:val="28"/>
          <w:szCs w:val="28"/>
        </w:rPr>
      </w:pPr>
      <w:r w:rsidRPr="00316FC9">
        <w:rPr>
          <w:rStyle w:val="FootnoteReference"/>
          <w:rFonts w:ascii="Times New Roman" w:hAnsi="Times New Roman" w:cs="Times New Roman"/>
          <w:sz w:val="28"/>
          <w:szCs w:val="28"/>
        </w:rPr>
        <w:footnoteRef/>
      </w:r>
      <w:r w:rsidRPr="00316FC9">
        <w:rPr>
          <w:rFonts w:ascii="Times New Roman" w:hAnsi="Times New Roman" w:cs="Times New Roman"/>
          <w:sz w:val="28"/>
          <w:szCs w:val="28"/>
        </w:rPr>
        <w:t xml:space="preserve"> </w:t>
      </w:r>
      <w:r w:rsidR="009406D8">
        <w:rPr>
          <w:rFonts w:ascii="Times New Roman" w:hAnsi="Times New Roman" w:cs="Times New Roman"/>
          <w:sz w:val="28"/>
          <w:szCs w:val="28"/>
        </w:rPr>
        <w:t xml:space="preserve">The Court of Appeals’ decision in </w:t>
      </w:r>
      <w:r w:rsidRPr="00316FC9">
        <w:rPr>
          <w:rFonts w:ascii="Times New Roman" w:hAnsi="Times New Roman" w:cs="Times New Roman"/>
          <w:i/>
          <w:iCs/>
          <w:sz w:val="28"/>
          <w:szCs w:val="28"/>
        </w:rPr>
        <w:t>Simon</w:t>
      </w:r>
      <w:r w:rsidRPr="00316FC9">
        <w:rPr>
          <w:rFonts w:ascii="Times New Roman" w:hAnsi="Times New Roman" w:cs="Times New Roman"/>
          <w:sz w:val="28"/>
          <w:szCs w:val="28"/>
        </w:rPr>
        <w:t xml:space="preserve"> was </w:t>
      </w:r>
      <w:r w:rsidR="009406D8">
        <w:rPr>
          <w:rFonts w:ascii="Times New Roman" w:hAnsi="Times New Roman" w:cs="Times New Roman"/>
          <w:sz w:val="28"/>
          <w:szCs w:val="28"/>
        </w:rPr>
        <w:t>rendered</w:t>
      </w:r>
      <w:r w:rsidRPr="00316FC9">
        <w:rPr>
          <w:rFonts w:ascii="Times New Roman" w:hAnsi="Times New Roman" w:cs="Times New Roman"/>
          <w:sz w:val="28"/>
          <w:szCs w:val="28"/>
        </w:rPr>
        <w:t xml:space="preserve"> </w:t>
      </w:r>
      <w:r w:rsidR="004D6F67">
        <w:rPr>
          <w:rFonts w:ascii="Times New Roman" w:hAnsi="Times New Roman" w:cs="Times New Roman"/>
          <w:sz w:val="28"/>
          <w:szCs w:val="28"/>
        </w:rPr>
        <w:t xml:space="preserve">in 2010 </w:t>
      </w:r>
      <w:r w:rsidRPr="00316FC9">
        <w:rPr>
          <w:rFonts w:ascii="Times New Roman" w:hAnsi="Times New Roman" w:cs="Times New Roman"/>
          <w:sz w:val="28"/>
          <w:szCs w:val="28"/>
        </w:rPr>
        <w:t xml:space="preserve">before </w:t>
      </w:r>
      <w:r w:rsidR="009406D8">
        <w:rPr>
          <w:rFonts w:ascii="Times New Roman" w:hAnsi="Times New Roman" w:cs="Times New Roman"/>
          <w:sz w:val="28"/>
          <w:szCs w:val="28"/>
        </w:rPr>
        <w:t xml:space="preserve">this Court’s decision in </w:t>
      </w:r>
      <w:r w:rsidRPr="00316FC9">
        <w:rPr>
          <w:rFonts w:ascii="Times New Roman" w:hAnsi="Times New Roman" w:cs="Times New Roman"/>
          <w:i/>
          <w:iCs/>
          <w:sz w:val="28"/>
          <w:szCs w:val="28"/>
        </w:rPr>
        <w:t>Laurence</w:t>
      </w:r>
      <w:r w:rsidR="004D6F67">
        <w:rPr>
          <w:rFonts w:ascii="Times New Roman" w:hAnsi="Times New Roman" w:cs="Times New Roman"/>
          <w:sz w:val="28"/>
          <w:szCs w:val="28"/>
        </w:rPr>
        <w:t xml:space="preserve"> in 2023.</w:t>
      </w:r>
    </w:p>
  </w:footnote>
  <w:footnote w:id="2">
    <w:p w14:paraId="5BE4856B" w14:textId="1C2ED7E0" w:rsidR="00EE1BA7" w:rsidRPr="00316FC9" w:rsidRDefault="00EE1BA7" w:rsidP="00B26946">
      <w:pPr>
        <w:spacing w:after="240"/>
        <w:jc w:val="both"/>
        <w:rPr>
          <w:rFonts w:ascii="Times New Roman" w:hAnsi="Times New Roman" w:cs="Times New Roman"/>
          <w:sz w:val="28"/>
          <w:szCs w:val="28"/>
        </w:rPr>
      </w:pPr>
      <w:r w:rsidRPr="00316FC9">
        <w:rPr>
          <w:rStyle w:val="FootnoteReference"/>
          <w:rFonts w:ascii="Times New Roman" w:hAnsi="Times New Roman" w:cs="Times New Roman"/>
          <w:sz w:val="28"/>
          <w:szCs w:val="28"/>
        </w:rPr>
        <w:footnoteRef/>
      </w:r>
      <w:r w:rsidRPr="00316FC9">
        <w:rPr>
          <w:rFonts w:ascii="Times New Roman" w:hAnsi="Times New Roman" w:cs="Times New Roman"/>
          <w:sz w:val="28"/>
          <w:szCs w:val="28"/>
        </w:rPr>
        <w:t xml:space="preserve"> The Petition also cites </w:t>
      </w:r>
      <w:r w:rsidRPr="007005AB">
        <w:rPr>
          <w:rFonts w:ascii="Times New Roman" w:hAnsi="Times New Roman" w:cs="Times New Roman"/>
          <w:i/>
          <w:iCs/>
          <w:sz w:val="28"/>
          <w:szCs w:val="28"/>
        </w:rPr>
        <w:t>Batty v</w:t>
      </w:r>
      <w:r w:rsidRPr="00316FC9">
        <w:rPr>
          <w:rFonts w:ascii="Times New Roman" w:hAnsi="Times New Roman" w:cs="Times New Roman"/>
          <w:i/>
          <w:iCs/>
          <w:sz w:val="28"/>
          <w:szCs w:val="28"/>
        </w:rPr>
        <w:t>. Glendale Union High School District</w:t>
      </w:r>
      <w:r w:rsidRPr="00316FC9">
        <w:rPr>
          <w:rFonts w:ascii="Times New Roman" w:hAnsi="Times New Roman" w:cs="Times New Roman"/>
          <w:sz w:val="28"/>
          <w:szCs w:val="28"/>
        </w:rPr>
        <w:t xml:space="preserve">, 221 Ariz. 592 (App. 2009), as demonstrating the need for rule changes. However, </w:t>
      </w:r>
      <w:r w:rsidRPr="00316FC9">
        <w:rPr>
          <w:rFonts w:ascii="Times New Roman" w:hAnsi="Times New Roman" w:cs="Times New Roman"/>
          <w:i/>
          <w:iCs/>
          <w:sz w:val="28"/>
          <w:szCs w:val="28"/>
        </w:rPr>
        <w:t>Batty</w:t>
      </w:r>
      <w:r w:rsidRPr="00316FC9">
        <w:rPr>
          <w:rFonts w:ascii="Times New Roman" w:hAnsi="Times New Roman" w:cs="Times New Roman"/>
          <w:sz w:val="28"/>
          <w:szCs w:val="28"/>
        </w:rPr>
        <w:t xml:space="preserve"> does not support the Petition's proposed amendments. To the contrary, </w:t>
      </w:r>
      <w:r w:rsidRPr="00316FC9">
        <w:rPr>
          <w:rFonts w:ascii="Times New Roman" w:hAnsi="Times New Roman" w:cs="Times New Roman"/>
          <w:i/>
          <w:iCs/>
          <w:sz w:val="28"/>
          <w:szCs w:val="28"/>
        </w:rPr>
        <w:t>Batty</w:t>
      </w:r>
      <w:r w:rsidRPr="00316FC9">
        <w:rPr>
          <w:rFonts w:ascii="Times New Roman" w:hAnsi="Times New Roman" w:cs="Times New Roman"/>
          <w:sz w:val="28"/>
          <w:szCs w:val="28"/>
        </w:rPr>
        <w:t xml:space="preserve"> demonstrates that courts can and do provide guidance on proper service</w:t>
      </w:r>
      <w:r w:rsidR="00F070F8">
        <w:rPr>
          <w:rFonts w:ascii="Times New Roman" w:hAnsi="Times New Roman" w:cs="Times New Roman"/>
          <w:sz w:val="28"/>
          <w:szCs w:val="28"/>
        </w:rPr>
        <w:t xml:space="preserve">, not that </w:t>
      </w:r>
      <w:r w:rsidRPr="00316FC9">
        <w:rPr>
          <w:rFonts w:ascii="Times New Roman" w:hAnsi="Times New Roman" w:cs="Times New Roman"/>
          <w:sz w:val="28"/>
          <w:szCs w:val="28"/>
        </w:rPr>
        <w:t>service requirements should be eliminated</w:t>
      </w:r>
      <w:r w:rsidR="007005AB">
        <w:rPr>
          <w:rFonts w:ascii="Times New Roman" w:hAnsi="Times New Roman" w:cs="Times New Roman"/>
          <w:sz w:val="28"/>
          <w:szCs w:val="28"/>
        </w:rPr>
        <w:t xml:space="preserve"> altogether</w:t>
      </w:r>
      <w:r w:rsidRPr="00316FC9">
        <w:rPr>
          <w:rFonts w:ascii="Times New Roman" w:hAnsi="Times New Roman" w:cs="Times New Roman"/>
          <w:sz w:val="28"/>
          <w:szCs w:val="28"/>
        </w:rPr>
        <w:t>.</w:t>
      </w:r>
      <w:r w:rsidR="007005AB">
        <w:rPr>
          <w:rFonts w:ascii="Times New Roman" w:hAnsi="Times New Roman" w:cs="Times New Roman"/>
          <w:sz w:val="28"/>
          <w:szCs w:val="28"/>
        </w:rPr>
        <w:t xml:space="preserve"> </w:t>
      </w:r>
    </w:p>
    <w:p w14:paraId="68DF2E50" w14:textId="77777777" w:rsidR="00EE1BA7" w:rsidRPr="00316FC9" w:rsidRDefault="00EE1BA7" w:rsidP="00B26946">
      <w:pPr>
        <w:pStyle w:val="FootnoteText"/>
        <w:spacing w:line="240" w:lineRule="exact"/>
        <w:rPr>
          <w:rFonts w:ascii="Times New Roman" w:hAnsi="Times New Roman" w:cs="Times New Roman"/>
          <w:sz w:val="28"/>
          <w:szCs w:val="2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D768A"/>
    <w:multiLevelType w:val="hybridMultilevel"/>
    <w:tmpl w:val="C6C60F3C"/>
    <w:lvl w:ilvl="0" w:tplc="8190D7AE">
      <w:start w:val="1"/>
      <w:numFmt w:val="upperRoman"/>
      <w:lvlText w:val="%1."/>
      <w:lvlJc w:val="left"/>
      <w:pPr>
        <w:ind w:left="810" w:hanging="72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374631A1"/>
    <w:multiLevelType w:val="hybridMultilevel"/>
    <w:tmpl w:val="F858E26E"/>
    <w:lvl w:ilvl="0" w:tplc="E57434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4359430">
    <w:abstractNumId w:val="0"/>
  </w:num>
  <w:num w:numId="2" w16cid:durableId="10420252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025"/>
    <w:rsid w:val="00024EF8"/>
    <w:rsid w:val="00043E19"/>
    <w:rsid w:val="00062091"/>
    <w:rsid w:val="000A1FDB"/>
    <w:rsid w:val="000A7ABA"/>
    <w:rsid w:val="000F4EB4"/>
    <w:rsid w:val="00113EAC"/>
    <w:rsid w:val="001565AC"/>
    <w:rsid w:val="0025314A"/>
    <w:rsid w:val="002639B1"/>
    <w:rsid w:val="002909E6"/>
    <w:rsid w:val="002A1D8F"/>
    <w:rsid w:val="002A7D71"/>
    <w:rsid w:val="002C4025"/>
    <w:rsid w:val="002D148E"/>
    <w:rsid w:val="002F109A"/>
    <w:rsid w:val="002F2D6A"/>
    <w:rsid w:val="00316FC9"/>
    <w:rsid w:val="003530ED"/>
    <w:rsid w:val="00496E5A"/>
    <w:rsid w:val="004D6F67"/>
    <w:rsid w:val="00535146"/>
    <w:rsid w:val="00591430"/>
    <w:rsid w:val="005C68F7"/>
    <w:rsid w:val="0062048C"/>
    <w:rsid w:val="0063260F"/>
    <w:rsid w:val="00632F2B"/>
    <w:rsid w:val="00635D10"/>
    <w:rsid w:val="00662364"/>
    <w:rsid w:val="00671280"/>
    <w:rsid w:val="006846F8"/>
    <w:rsid w:val="007005AB"/>
    <w:rsid w:val="0071089B"/>
    <w:rsid w:val="0072621C"/>
    <w:rsid w:val="007B0DDC"/>
    <w:rsid w:val="008213C7"/>
    <w:rsid w:val="0084140A"/>
    <w:rsid w:val="00870106"/>
    <w:rsid w:val="0088523E"/>
    <w:rsid w:val="008A7C1C"/>
    <w:rsid w:val="00910645"/>
    <w:rsid w:val="0093787F"/>
    <w:rsid w:val="009406D8"/>
    <w:rsid w:val="009563C2"/>
    <w:rsid w:val="009C2F17"/>
    <w:rsid w:val="009D3F67"/>
    <w:rsid w:val="00A30832"/>
    <w:rsid w:val="00A47650"/>
    <w:rsid w:val="00A512C0"/>
    <w:rsid w:val="00A907A7"/>
    <w:rsid w:val="00B26946"/>
    <w:rsid w:val="00B35C94"/>
    <w:rsid w:val="00B45C28"/>
    <w:rsid w:val="00B62E57"/>
    <w:rsid w:val="00B80977"/>
    <w:rsid w:val="00BD4733"/>
    <w:rsid w:val="00BF6C75"/>
    <w:rsid w:val="00C00894"/>
    <w:rsid w:val="00C21760"/>
    <w:rsid w:val="00C361B0"/>
    <w:rsid w:val="00C67420"/>
    <w:rsid w:val="00CC6C55"/>
    <w:rsid w:val="00D23276"/>
    <w:rsid w:val="00D90A64"/>
    <w:rsid w:val="00DA36F5"/>
    <w:rsid w:val="00DD5B39"/>
    <w:rsid w:val="00DF5377"/>
    <w:rsid w:val="00E16D51"/>
    <w:rsid w:val="00E5693B"/>
    <w:rsid w:val="00E96C54"/>
    <w:rsid w:val="00EE1BA7"/>
    <w:rsid w:val="00EE2404"/>
    <w:rsid w:val="00EE56AD"/>
    <w:rsid w:val="00F070F8"/>
    <w:rsid w:val="00F23475"/>
    <w:rsid w:val="00F72221"/>
    <w:rsid w:val="00F83DDD"/>
    <w:rsid w:val="00F9415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9FA1B"/>
  <w15:docId w15:val="{C5C40D50-73D0-4686-9F31-4B7DB13E8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CJK SC" w:hAnsi="Liberation Serif" w:cs="Lohit Devanagari"/>
        <w:kern w:val="2"/>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pPr>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rPr>
  </w:style>
  <w:style w:type="character" w:customStyle="1" w:styleId="NumberingSymbols">
    <w:name w:val="Numbering Symbols"/>
    <w:qFormat/>
  </w:style>
  <w:style w:type="paragraph" w:customStyle="1" w:styleId="Heading">
    <w:name w:val="Heading"/>
    <w:basedOn w:val="Normal"/>
    <w:next w:val="BodyText"/>
    <w:qFormat/>
    <w:pPr>
      <w:keepNext/>
      <w:spacing w:before="240" w:after="120"/>
    </w:pPr>
    <w:rPr>
      <w:rFonts w:ascii="Liberation Sans" w:eastAsia="Noto Sans CJK SC"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TableContents">
    <w:name w:val="Table Contents"/>
    <w:basedOn w:val="Normal"/>
    <w:qFormat/>
    <w:pPr>
      <w:suppressLineNumbers/>
    </w:pPr>
  </w:style>
  <w:style w:type="paragraph" w:customStyle="1" w:styleId="HeaderandFooter">
    <w:name w:val="Header and Footer"/>
    <w:basedOn w:val="Normal"/>
    <w:qFormat/>
    <w:pPr>
      <w:suppressLineNumbers/>
      <w:tabs>
        <w:tab w:val="center" w:pos="4986"/>
        <w:tab w:val="right" w:pos="9972"/>
      </w:tabs>
    </w:pPr>
  </w:style>
  <w:style w:type="paragraph" w:styleId="Footer">
    <w:name w:val="footer"/>
    <w:basedOn w:val="HeaderandFooter"/>
  </w:style>
  <w:style w:type="paragraph" w:customStyle="1" w:styleId="Address">
    <w:name w:val="Address"/>
    <w:basedOn w:val="Normal"/>
    <w:rsid w:val="00043E19"/>
    <w:pPr>
      <w:suppressAutoHyphens w:val="0"/>
      <w:overflowPunct/>
      <w:spacing w:line="231" w:lineRule="exact"/>
    </w:pPr>
    <w:rPr>
      <w:rFonts w:ascii="Times New Roman" w:eastAsia="Times New Roman" w:hAnsi="Times New Roman" w:cs="Times New Roman"/>
      <w:kern w:val="0"/>
      <w:sz w:val="18"/>
      <w:szCs w:val="20"/>
      <w:lang w:eastAsia="en-US" w:bidi="ar-SA"/>
    </w:rPr>
  </w:style>
  <w:style w:type="paragraph" w:styleId="ListParagraph">
    <w:name w:val="List Paragraph"/>
    <w:basedOn w:val="Normal"/>
    <w:uiPriority w:val="34"/>
    <w:qFormat/>
    <w:rsid w:val="00B45C28"/>
    <w:pPr>
      <w:ind w:left="720"/>
      <w:contextualSpacing/>
    </w:pPr>
    <w:rPr>
      <w:rFonts w:cs="Mangal"/>
      <w:szCs w:val="21"/>
    </w:rPr>
  </w:style>
  <w:style w:type="character" w:styleId="FootnoteReference">
    <w:name w:val="footnote reference"/>
    <w:uiPriority w:val="99"/>
    <w:semiHidden/>
    <w:unhideWhenUsed/>
    <w:rsid w:val="00EE1BA7"/>
    <w:rPr>
      <w:vertAlign w:val="superscript"/>
    </w:rPr>
  </w:style>
  <w:style w:type="paragraph" w:styleId="FootnoteText">
    <w:name w:val="footnote text"/>
    <w:link w:val="FootnoteTextChar"/>
    <w:uiPriority w:val="99"/>
    <w:semiHidden/>
    <w:unhideWhenUsed/>
    <w:rsid w:val="00EE1BA7"/>
    <w:pPr>
      <w:suppressAutoHyphens w:val="0"/>
    </w:pPr>
    <w:rPr>
      <w:rFonts w:ascii="Arial" w:eastAsia="Arial" w:hAnsi="Arial" w:cs="Arial"/>
      <w:kern w:val="0"/>
      <w:szCs w:val="20"/>
      <w:lang w:eastAsia="en-US" w:bidi="ar-SA"/>
    </w:rPr>
  </w:style>
  <w:style w:type="character" w:customStyle="1" w:styleId="FootnoteTextChar">
    <w:name w:val="Footnote Text Char"/>
    <w:basedOn w:val="DefaultParagraphFont"/>
    <w:link w:val="FootnoteText"/>
    <w:uiPriority w:val="99"/>
    <w:semiHidden/>
    <w:rsid w:val="00EE1BA7"/>
    <w:rPr>
      <w:rFonts w:ascii="Arial" w:eastAsia="Arial" w:hAnsi="Arial" w:cs="Arial"/>
      <w:kern w:val="0"/>
      <w:szCs w:val="20"/>
      <w:lang w:eastAsia="en-US" w:bidi="ar-SA"/>
    </w:rPr>
  </w:style>
  <w:style w:type="paragraph" w:styleId="Header">
    <w:name w:val="header"/>
    <w:basedOn w:val="Normal"/>
    <w:link w:val="HeaderChar"/>
    <w:uiPriority w:val="99"/>
    <w:unhideWhenUsed/>
    <w:rsid w:val="00B26946"/>
    <w:pPr>
      <w:tabs>
        <w:tab w:val="center" w:pos="4680"/>
        <w:tab w:val="right" w:pos="9360"/>
      </w:tabs>
    </w:pPr>
    <w:rPr>
      <w:rFonts w:cs="Mangal"/>
      <w:szCs w:val="21"/>
    </w:rPr>
  </w:style>
  <w:style w:type="character" w:customStyle="1" w:styleId="HeaderChar">
    <w:name w:val="Header Char"/>
    <w:basedOn w:val="DefaultParagraphFont"/>
    <w:link w:val="Header"/>
    <w:uiPriority w:val="99"/>
    <w:rsid w:val="00B26946"/>
    <w:rPr>
      <w:rFonts w:cs="Mangal"/>
      <w:sz w:val="24"/>
      <w:szCs w:val="21"/>
    </w:rPr>
  </w:style>
  <w:style w:type="character" w:styleId="UnresolvedMention">
    <w:name w:val="Unresolved Mention"/>
    <w:basedOn w:val="DefaultParagraphFont"/>
    <w:uiPriority w:val="99"/>
    <w:semiHidden/>
    <w:unhideWhenUsed/>
    <w:rsid w:val="008701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dw4az@proton.me" TargetMode="External"/><Relationship Id="rId3" Type="http://schemas.openxmlformats.org/officeDocument/2006/relationships/settings" Target="settings.xml"/><Relationship Id="rId7" Type="http://schemas.openxmlformats.org/officeDocument/2006/relationships/hyperlink" Target="mailto:legal@scottsdaleaz.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59</TotalTime>
  <Pages>10</Pages>
  <Words>1943</Words>
  <Characters>11522</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 Tiffany</dc:creator>
  <dc:description/>
  <cp:lastModifiedBy>Taebel, Danielle</cp:lastModifiedBy>
  <cp:revision>3</cp:revision>
  <cp:lastPrinted>2026-02-06T20:59:00Z</cp:lastPrinted>
  <dcterms:created xsi:type="dcterms:W3CDTF">2026-02-06T21:00:00Z</dcterms:created>
  <dcterms:modified xsi:type="dcterms:W3CDTF">2026-02-06T21:16:00Z</dcterms:modified>
  <dc:language>en-US</dc:language>
</cp:coreProperties>
</file>