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44A80" w14:textId="77777777" w:rsidR="00B213BC" w:rsidRPr="00E64641" w:rsidRDefault="00263FE4" w:rsidP="00F70684">
      <w:pPr>
        <w:pStyle w:val="AttorneyName"/>
        <w:spacing w:line="240" w:lineRule="auto"/>
        <w:jc w:val="both"/>
        <w:rPr>
          <w:sz w:val="26"/>
          <w:szCs w:val="26"/>
        </w:rPr>
      </w:pPr>
      <w:r w:rsidRPr="00E64641">
        <w:rPr>
          <w:sz w:val="26"/>
          <w:szCs w:val="26"/>
        </w:rPr>
        <w:t>Katia M</w:t>
      </w:r>
      <w:r w:rsidR="00671EBD">
        <w:rPr>
          <w:sz w:val="26"/>
          <w:szCs w:val="26"/>
        </w:rPr>
        <w:t>é</w:t>
      </w:r>
      <w:r w:rsidRPr="00E64641">
        <w:rPr>
          <w:sz w:val="26"/>
          <w:szCs w:val="26"/>
        </w:rPr>
        <w:t>hu</w:t>
      </w:r>
    </w:p>
    <w:p w14:paraId="51AAD44F" w14:textId="77777777" w:rsidR="002555CB" w:rsidRPr="00E64641" w:rsidRDefault="002555CB" w:rsidP="002555CB">
      <w:pPr>
        <w:pStyle w:val="AttorneyName"/>
        <w:spacing w:line="240" w:lineRule="auto"/>
        <w:jc w:val="both"/>
        <w:rPr>
          <w:sz w:val="26"/>
          <w:szCs w:val="26"/>
        </w:rPr>
      </w:pPr>
      <w:r w:rsidRPr="00E64641">
        <w:rPr>
          <w:sz w:val="26"/>
          <w:szCs w:val="26"/>
        </w:rPr>
        <w:t>State Bar No. 016992</w:t>
      </w:r>
    </w:p>
    <w:p w14:paraId="219FC34D" w14:textId="77777777" w:rsidR="002555CB" w:rsidRDefault="002555CB" w:rsidP="00F70684">
      <w:pPr>
        <w:pStyle w:val="AttorneyName"/>
        <w:spacing w:line="240" w:lineRule="auto"/>
        <w:jc w:val="both"/>
        <w:rPr>
          <w:sz w:val="26"/>
          <w:szCs w:val="26"/>
        </w:rPr>
      </w:pPr>
      <w:r>
        <w:rPr>
          <w:sz w:val="26"/>
          <w:szCs w:val="26"/>
        </w:rPr>
        <w:t>Law Office of Katia Mehu</w:t>
      </w:r>
    </w:p>
    <w:p w14:paraId="09142A55" w14:textId="77777777" w:rsidR="00B213BC" w:rsidRPr="00E64641" w:rsidRDefault="00B213BC" w:rsidP="00F70684">
      <w:pPr>
        <w:pStyle w:val="AttorneyName"/>
        <w:spacing w:line="240" w:lineRule="auto"/>
        <w:jc w:val="both"/>
        <w:rPr>
          <w:sz w:val="26"/>
          <w:szCs w:val="26"/>
        </w:rPr>
      </w:pPr>
      <w:r w:rsidRPr="00E64641">
        <w:rPr>
          <w:sz w:val="26"/>
          <w:szCs w:val="26"/>
        </w:rPr>
        <w:t xml:space="preserve">P.O. Box </w:t>
      </w:r>
      <w:r w:rsidR="00263FE4" w:rsidRPr="00E64641">
        <w:rPr>
          <w:sz w:val="26"/>
          <w:szCs w:val="26"/>
        </w:rPr>
        <w:t>17787</w:t>
      </w:r>
    </w:p>
    <w:p w14:paraId="65A8ABAF" w14:textId="77777777" w:rsidR="00B213BC" w:rsidRPr="00E64641" w:rsidRDefault="00B213BC" w:rsidP="00F70684">
      <w:pPr>
        <w:pStyle w:val="AttorneyName"/>
        <w:spacing w:line="240" w:lineRule="auto"/>
        <w:jc w:val="both"/>
        <w:rPr>
          <w:sz w:val="26"/>
          <w:szCs w:val="26"/>
        </w:rPr>
      </w:pPr>
      <w:r w:rsidRPr="00E64641">
        <w:rPr>
          <w:sz w:val="26"/>
          <w:szCs w:val="26"/>
        </w:rPr>
        <w:t>Phoenix, Arizona 85011</w:t>
      </w:r>
    </w:p>
    <w:p w14:paraId="12CF4A3E" w14:textId="77777777" w:rsidR="00B213BC" w:rsidRPr="00E64641" w:rsidRDefault="00B213BC" w:rsidP="00F70684">
      <w:pPr>
        <w:pStyle w:val="AttorneyName"/>
        <w:spacing w:line="240" w:lineRule="auto"/>
        <w:jc w:val="both"/>
        <w:rPr>
          <w:sz w:val="26"/>
          <w:szCs w:val="26"/>
        </w:rPr>
      </w:pPr>
      <w:r w:rsidRPr="00E64641">
        <w:rPr>
          <w:sz w:val="26"/>
          <w:szCs w:val="26"/>
        </w:rPr>
        <w:t xml:space="preserve">(602) </w:t>
      </w:r>
      <w:r w:rsidR="00263FE4" w:rsidRPr="00E64641">
        <w:rPr>
          <w:sz w:val="26"/>
          <w:szCs w:val="26"/>
        </w:rPr>
        <w:t>284</w:t>
      </w:r>
      <w:r w:rsidRPr="00E64641">
        <w:rPr>
          <w:sz w:val="26"/>
          <w:szCs w:val="26"/>
        </w:rPr>
        <w:t>-</w:t>
      </w:r>
      <w:r w:rsidR="00263FE4" w:rsidRPr="00E64641">
        <w:rPr>
          <w:sz w:val="26"/>
          <w:szCs w:val="26"/>
        </w:rPr>
        <w:t>7643</w:t>
      </w:r>
    </w:p>
    <w:p w14:paraId="355FF50E" w14:textId="77777777" w:rsidR="00B213BC" w:rsidRPr="00E64641" w:rsidRDefault="00263FE4" w:rsidP="00F70684">
      <w:pPr>
        <w:pStyle w:val="AttorneyName"/>
        <w:spacing w:line="240" w:lineRule="auto"/>
        <w:jc w:val="both"/>
        <w:rPr>
          <w:sz w:val="26"/>
          <w:szCs w:val="26"/>
        </w:rPr>
      </w:pPr>
      <w:r w:rsidRPr="00E64641">
        <w:rPr>
          <w:sz w:val="26"/>
          <w:szCs w:val="26"/>
        </w:rPr>
        <w:t>katiamehu@mehulaw</w:t>
      </w:r>
      <w:r w:rsidR="00B213BC" w:rsidRPr="00E64641">
        <w:rPr>
          <w:sz w:val="26"/>
          <w:szCs w:val="26"/>
        </w:rPr>
        <w:t xml:space="preserve">.com </w:t>
      </w:r>
    </w:p>
    <w:p w14:paraId="3D48ED55" w14:textId="77777777" w:rsidR="00B213BC" w:rsidRPr="00E64641" w:rsidRDefault="00B213BC" w:rsidP="00F70684">
      <w:pPr>
        <w:pStyle w:val="AttorneyName"/>
        <w:spacing w:line="240" w:lineRule="auto"/>
        <w:jc w:val="both"/>
        <w:rPr>
          <w:sz w:val="26"/>
          <w:szCs w:val="26"/>
        </w:rPr>
      </w:pPr>
    </w:p>
    <w:p w14:paraId="31C5A827" w14:textId="77777777" w:rsidR="00A56CBD" w:rsidRPr="005A1A0F" w:rsidRDefault="00E5725E" w:rsidP="00A56CBD">
      <w:pPr>
        <w:spacing w:before="120"/>
        <w:jc w:val="center"/>
        <w:rPr>
          <w:rFonts w:ascii="Times New Roman" w:hAnsi="Times New Roman"/>
          <w:b/>
          <w:sz w:val="28"/>
          <w:szCs w:val="28"/>
        </w:rPr>
      </w:pPr>
      <w:r>
        <w:rPr>
          <w:rFonts w:ascii="Times New Roman" w:hAnsi="Times New Roman"/>
          <w:b/>
          <w:sz w:val="28"/>
          <w:szCs w:val="28"/>
        </w:rPr>
        <w:t xml:space="preserve">IN THE </w:t>
      </w:r>
      <w:r w:rsidR="00A56CBD" w:rsidRPr="005A1A0F">
        <w:rPr>
          <w:rFonts w:ascii="Times New Roman" w:hAnsi="Times New Roman"/>
          <w:b/>
          <w:sz w:val="28"/>
          <w:szCs w:val="28"/>
        </w:rPr>
        <w:t>SUP</w:t>
      </w:r>
      <w:r w:rsidR="001F1383">
        <w:rPr>
          <w:rFonts w:ascii="Times New Roman" w:hAnsi="Times New Roman"/>
          <w:b/>
          <w:sz w:val="28"/>
          <w:szCs w:val="28"/>
        </w:rPr>
        <w:t>REME COURT</w:t>
      </w:r>
    </w:p>
    <w:p w14:paraId="06D0A495" w14:textId="77777777" w:rsidR="00A56CBD" w:rsidRPr="005A1A0F" w:rsidRDefault="001F1383" w:rsidP="00A56CBD">
      <w:pPr>
        <w:jc w:val="center"/>
        <w:rPr>
          <w:rFonts w:ascii="Times New Roman" w:hAnsi="Times New Roman"/>
          <w:b/>
          <w:sz w:val="28"/>
          <w:szCs w:val="28"/>
        </w:rPr>
      </w:pPr>
      <w:r>
        <w:rPr>
          <w:rFonts w:ascii="Times New Roman" w:hAnsi="Times New Roman"/>
          <w:b/>
          <w:sz w:val="28"/>
          <w:szCs w:val="28"/>
        </w:rPr>
        <w:t>STATE OF ARIZONA</w:t>
      </w:r>
    </w:p>
    <w:p w14:paraId="0D469564" w14:textId="77777777" w:rsidR="00E3097D" w:rsidRDefault="00E3097D" w:rsidP="00E3097D">
      <w:pPr>
        <w:jc w:val="both"/>
        <w:rPr>
          <w:rFonts w:ascii="Times New Roman" w:hAnsi="Times New Roman"/>
          <w:sz w:val="28"/>
          <w:szCs w:val="28"/>
        </w:rPr>
      </w:pPr>
    </w:p>
    <w:tbl>
      <w:tblPr>
        <w:tblStyle w:val="TableGrid"/>
        <w:tblW w:w="0" w:type="auto"/>
        <w:tblLook w:val="04A0" w:firstRow="1" w:lastRow="0" w:firstColumn="1" w:lastColumn="0" w:noHBand="0" w:noVBand="1"/>
      </w:tblPr>
      <w:tblGrid>
        <w:gridCol w:w="4428"/>
        <w:gridCol w:w="5148"/>
      </w:tblGrid>
      <w:tr w:rsidR="00FE52C1" w14:paraId="024EE19E" w14:textId="77777777" w:rsidTr="00FE52C1">
        <w:tc>
          <w:tcPr>
            <w:tcW w:w="4428" w:type="dxa"/>
            <w:tcBorders>
              <w:top w:val="nil"/>
              <w:left w:val="nil"/>
              <w:bottom w:val="nil"/>
            </w:tcBorders>
          </w:tcPr>
          <w:p w14:paraId="67DDC5B6" w14:textId="77777777" w:rsidR="00FE52C1" w:rsidRDefault="00FE52C1" w:rsidP="00E3097D">
            <w:pPr>
              <w:jc w:val="both"/>
              <w:rPr>
                <w:rFonts w:ascii="Times New Roman" w:hAnsi="Times New Roman"/>
                <w:sz w:val="28"/>
                <w:szCs w:val="28"/>
              </w:rPr>
            </w:pPr>
            <w:r>
              <w:rPr>
                <w:rFonts w:ascii="Times New Roman" w:hAnsi="Times New Roman"/>
                <w:sz w:val="28"/>
                <w:szCs w:val="28"/>
              </w:rPr>
              <w:t xml:space="preserve">In the Matter of </w:t>
            </w:r>
          </w:p>
        </w:tc>
        <w:tc>
          <w:tcPr>
            <w:tcW w:w="5148" w:type="dxa"/>
            <w:tcBorders>
              <w:top w:val="nil"/>
              <w:bottom w:val="nil"/>
              <w:right w:val="nil"/>
            </w:tcBorders>
          </w:tcPr>
          <w:p w14:paraId="41F6D3A6" w14:textId="77777777" w:rsidR="00FE52C1" w:rsidRDefault="006A7F0A" w:rsidP="00E3097D">
            <w:pPr>
              <w:jc w:val="both"/>
              <w:rPr>
                <w:rFonts w:ascii="Times New Roman" w:hAnsi="Times New Roman"/>
                <w:sz w:val="28"/>
                <w:szCs w:val="28"/>
              </w:rPr>
            </w:pPr>
            <w:r>
              <w:rPr>
                <w:rFonts w:ascii="Times New Roman" w:hAnsi="Times New Roman"/>
                <w:b/>
                <w:sz w:val="28"/>
                <w:szCs w:val="28"/>
              </w:rPr>
              <w:t>   </w:t>
            </w:r>
            <w:r w:rsidR="00FE52C1">
              <w:rPr>
                <w:rFonts w:ascii="Times New Roman" w:hAnsi="Times New Roman"/>
                <w:sz w:val="28"/>
                <w:szCs w:val="28"/>
              </w:rPr>
              <w:t>No.</w:t>
            </w:r>
          </w:p>
          <w:p w14:paraId="35225CCD" w14:textId="77777777" w:rsidR="00FE52C1" w:rsidRDefault="00FE52C1" w:rsidP="00E3097D">
            <w:pPr>
              <w:jc w:val="both"/>
              <w:rPr>
                <w:rFonts w:ascii="Times New Roman" w:hAnsi="Times New Roman"/>
                <w:sz w:val="28"/>
                <w:szCs w:val="28"/>
              </w:rPr>
            </w:pPr>
          </w:p>
        </w:tc>
      </w:tr>
      <w:tr w:rsidR="00FE52C1" w14:paraId="09544AB5" w14:textId="77777777" w:rsidTr="00FE52C1">
        <w:tc>
          <w:tcPr>
            <w:tcW w:w="4428" w:type="dxa"/>
            <w:tcBorders>
              <w:top w:val="nil"/>
              <w:left w:val="nil"/>
            </w:tcBorders>
          </w:tcPr>
          <w:p w14:paraId="27322645" w14:textId="77777777" w:rsidR="00FE52C1" w:rsidRDefault="00FE52C1" w:rsidP="00E3097D">
            <w:pPr>
              <w:jc w:val="both"/>
              <w:rPr>
                <w:rFonts w:ascii="Times New Roman" w:hAnsi="Times New Roman"/>
                <w:sz w:val="28"/>
                <w:szCs w:val="28"/>
              </w:rPr>
            </w:pPr>
          </w:p>
          <w:p w14:paraId="49F2DD90" w14:textId="77777777" w:rsidR="00FE52C1" w:rsidRDefault="00FE52C1" w:rsidP="00C5547E">
            <w:pPr>
              <w:jc w:val="both"/>
              <w:rPr>
                <w:rFonts w:ascii="Times New Roman" w:hAnsi="Times New Roman"/>
                <w:sz w:val="28"/>
                <w:szCs w:val="28"/>
              </w:rPr>
            </w:pPr>
            <w:r>
              <w:rPr>
                <w:rFonts w:ascii="Times New Roman" w:hAnsi="Times New Roman"/>
                <w:sz w:val="28"/>
                <w:szCs w:val="28"/>
              </w:rPr>
              <w:t xml:space="preserve">Petition to Rescind R-25-0044 </w:t>
            </w:r>
            <w:r w:rsidR="00C5547E">
              <w:rPr>
                <w:rFonts w:ascii="Times New Roman" w:hAnsi="Times New Roman"/>
                <w:sz w:val="28"/>
                <w:szCs w:val="28"/>
              </w:rPr>
              <w:t>R</w:t>
            </w:r>
            <w:r>
              <w:rPr>
                <w:rFonts w:ascii="Times New Roman" w:hAnsi="Times New Roman"/>
                <w:sz w:val="28"/>
                <w:szCs w:val="28"/>
              </w:rPr>
              <w:t>elating to Records Retention and Disposition</w:t>
            </w:r>
            <w:r w:rsidR="0000023D">
              <w:rPr>
                <w:rFonts w:ascii="Times New Roman" w:hAnsi="Times New Roman"/>
                <w:sz w:val="28"/>
                <w:szCs w:val="28"/>
              </w:rPr>
              <w:t xml:space="preserve"> in </w:t>
            </w:r>
            <w:r w:rsidR="00AB53A2">
              <w:rPr>
                <w:rFonts w:ascii="Times New Roman" w:hAnsi="Times New Roman"/>
                <w:sz w:val="28"/>
                <w:szCs w:val="28"/>
              </w:rPr>
              <w:t>C</w:t>
            </w:r>
            <w:r w:rsidR="0000023D">
              <w:rPr>
                <w:rFonts w:ascii="Times New Roman" w:hAnsi="Times New Roman"/>
                <w:sz w:val="28"/>
                <w:szCs w:val="28"/>
              </w:rPr>
              <w:t xml:space="preserve">riminal </w:t>
            </w:r>
            <w:r w:rsidR="00AB53A2">
              <w:rPr>
                <w:rFonts w:ascii="Times New Roman" w:hAnsi="Times New Roman"/>
                <w:sz w:val="28"/>
                <w:szCs w:val="28"/>
              </w:rPr>
              <w:t>C</w:t>
            </w:r>
            <w:r w:rsidR="0000023D">
              <w:rPr>
                <w:rFonts w:ascii="Times New Roman" w:hAnsi="Times New Roman"/>
                <w:sz w:val="28"/>
                <w:szCs w:val="28"/>
              </w:rPr>
              <w:t>ases</w:t>
            </w:r>
          </w:p>
        </w:tc>
        <w:tc>
          <w:tcPr>
            <w:tcW w:w="5148" w:type="dxa"/>
            <w:tcBorders>
              <w:top w:val="nil"/>
              <w:bottom w:val="nil"/>
              <w:right w:val="nil"/>
            </w:tcBorders>
          </w:tcPr>
          <w:p w14:paraId="052ACC83" w14:textId="77777777" w:rsidR="00FE52C1" w:rsidRDefault="00FE52C1" w:rsidP="00FE52C1">
            <w:pPr>
              <w:jc w:val="both"/>
              <w:rPr>
                <w:rFonts w:ascii="Times New Roman" w:hAnsi="Times New Roman"/>
                <w:b/>
                <w:sz w:val="28"/>
                <w:szCs w:val="28"/>
              </w:rPr>
            </w:pPr>
            <w:r>
              <w:rPr>
                <w:rFonts w:ascii="Times New Roman" w:hAnsi="Times New Roman"/>
                <w:b/>
                <w:sz w:val="28"/>
                <w:szCs w:val="28"/>
              </w:rPr>
              <w:t>   </w:t>
            </w:r>
            <w:r w:rsidRPr="00E3097D">
              <w:rPr>
                <w:rFonts w:ascii="Times New Roman" w:hAnsi="Times New Roman"/>
                <w:b/>
                <w:sz w:val="28"/>
                <w:szCs w:val="28"/>
              </w:rPr>
              <w:t>PETITION UNDER RULE 28</w:t>
            </w:r>
            <w:r w:rsidR="00AB53A2">
              <w:rPr>
                <w:rFonts w:ascii="Times New Roman" w:hAnsi="Times New Roman"/>
                <w:b/>
                <w:sz w:val="28"/>
                <w:szCs w:val="28"/>
              </w:rPr>
              <w:t>,</w:t>
            </w:r>
          </w:p>
          <w:p w14:paraId="55F45FFB" w14:textId="77777777" w:rsidR="00FE52C1" w:rsidRDefault="00FE52C1" w:rsidP="00FE52C1">
            <w:pPr>
              <w:jc w:val="both"/>
              <w:rPr>
                <w:rFonts w:ascii="Times New Roman" w:hAnsi="Times New Roman"/>
                <w:b/>
                <w:sz w:val="28"/>
                <w:szCs w:val="28"/>
              </w:rPr>
            </w:pPr>
            <w:r>
              <w:rPr>
                <w:rFonts w:ascii="Times New Roman" w:hAnsi="Times New Roman"/>
                <w:b/>
                <w:sz w:val="28"/>
                <w:szCs w:val="28"/>
              </w:rPr>
              <w:t>   </w:t>
            </w:r>
            <w:r w:rsidRPr="00E3097D">
              <w:rPr>
                <w:rFonts w:ascii="Times New Roman" w:hAnsi="Times New Roman"/>
                <w:b/>
                <w:sz w:val="28"/>
                <w:szCs w:val="28"/>
              </w:rPr>
              <w:t>RULES OF THE SUPREME COURT</w:t>
            </w:r>
          </w:p>
          <w:p w14:paraId="1B130856" w14:textId="77777777" w:rsidR="00744D71" w:rsidRPr="00E3097D" w:rsidRDefault="00744D71" w:rsidP="00FE52C1">
            <w:pPr>
              <w:jc w:val="both"/>
              <w:rPr>
                <w:rFonts w:ascii="Times New Roman" w:hAnsi="Times New Roman"/>
                <w:b/>
                <w:sz w:val="28"/>
                <w:szCs w:val="28"/>
              </w:rPr>
            </w:pPr>
            <w:r>
              <w:rPr>
                <w:rFonts w:ascii="Times New Roman" w:hAnsi="Times New Roman"/>
                <w:b/>
                <w:sz w:val="28"/>
                <w:szCs w:val="28"/>
              </w:rPr>
              <w:t xml:space="preserve">   (Expedited </w:t>
            </w:r>
            <w:r w:rsidR="000C49B8">
              <w:rPr>
                <w:rFonts w:ascii="Times New Roman" w:hAnsi="Times New Roman"/>
                <w:b/>
                <w:sz w:val="28"/>
                <w:szCs w:val="28"/>
              </w:rPr>
              <w:t xml:space="preserve">Consideration </w:t>
            </w:r>
            <w:r>
              <w:rPr>
                <w:rFonts w:ascii="Times New Roman" w:hAnsi="Times New Roman"/>
                <w:b/>
                <w:sz w:val="28"/>
                <w:szCs w:val="28"/>
              </w:rPr>
              <w:t>Requested)</w:t>
            </w:r>
          </w:p>
          <w:p w14:paraId="44339126" w14:textId="77777777" w:rsidR="00FE52C1" w:rsidRDefault="00FE52C1" w:rsidP="00872441">
            <w:pPr>
              <w:rPr>
                <w:rFonts w:ascii="Times New Roman" w:hAnsi="Times New Roman"/>
                <w:sz w:val="28"/>
                <w:szCs w:val="28"/>
              </w:rPr>
            </w:pPr>
          </w:p>
        </w:tc>
      </w:tr>
    </w:tbl>
    <w:p w14:paraId="01C2A473" w14:textId="2FB6FAF4" w:rsidR="002D68B9" w:rsidRPr="0048730A" w:rsidRDefault="00872441" w:rsidP="005B1B5E">
      <w:pPr>
        <w:autoSpaceDE w:val="0"/>
        <w:autoSpaceDN w:val="0"/>
        <w:adjustRightInd w:val="0"/>
        <w:spacing w:before="360" w:line="480" w:lineRule="auto"/>
        <w:ind w:firstLine="720"/>
        <w:jc w:val="both"/>
        <w:rPr>
          <w:rFonts w:ascii="Times New Roman" w:hAnsi="Times New Roman"/>
          <w:sz w:val="28"/>
          <w:szCs w:val="28"/>
        </w:rPr>
      </w:pPr>
      <w:r w:rsidRPr="0048730A">
        <w:rPr>
          <w:rFonts w:ascii="Times New Roman" w:eastAsiaTheme="minorHAnsi" w:hAnsi="Times New Roman"/>
          <w:sz w:val="28"/>
          <w:szCs w:val="28"/>
        </w:rPr>
        <w:t>Rule 28.1(b</w:t>
      </w:r>
      <w:proofErr w:type="gramStart"/>
      <w:r w:rsidRPr="0048730A">
        <w:rPr>
          <w:rFonts w:ascii="Times New Roman" w:eastAsiaTheme="minorHAnsi" w:hAnsi="Times New Roman"/>
          <w:sz w:val="28"/>
          <w:szCs w:val="28"/>
        </w:rPr>
        <w:t>)(</w:t>
      </w:r>
      <w:proofErr w:type="gramEnd"/>
      <w:r w:rsidRPr="0048730A">
        <w:rPr>
          <w:rFonts w:ascii="Times New Roman" w:eastAsiaTheme="minorHAnsi" w:hAnsi="Times New Roman"/>
          <w:sz w:val="28"/>
          <w:szCs w:val="28"/>
        </w:rPr>
        <w:t xml:space="preserve">2)(A) of the Arizona Rules of Criminal Procedure </w:t>
      </w:r>
      <w:r w:rsidR="00D02999" w:rsidRPr="0048730A">
        <w:rPr>
          <w:rFonts w:ascii="Times New Roman" w:eastAsiaTheme="minorHAnsi" w:hAnsi="Times New Roman"/>
          <w:sz w:val="28"/>
          <w:szCs w:val="28"/>
        </w:rPr>
        <w:t xml:space="preserve">was amended on an emergency basis on August 28, 2025, and made permanently effective on January 1, 2026. </w:t>
      </w:r>
      <w:r w:rsidR="000261E6" w:rsidRPr="0048730A">
        <w:rPr>
          <w:rFonts w:ascii="Times New Roman" w:eastAsiaTheme="minorHAnsi" w:hAnsi="Times New Roman"/>
          <w:sz w:val="28"/>
          <w:szCs w:val="28"/>
        </w:rPr>
        <w:t>The Rule</w:t>
      </w:r>
      <w:r w:rsidR="00D02999" w:rsidRPr="0048730A">
        <w:rPr>
          <w:rFonts w:ascii="Times New Roman" w:eastAsiaTheme="minorHAnsi" w:hAnsi="Times New Roman"/>
          <w:sz w:val="28"/>
          <w:szCs w:val="28"/>
        </w:rPr>
        <w:t xml:space="preserve"> </w:t>
      </w:r>
      <w:r w:rsidR="0052570C" w:rsidRPr="0048730A">
        <w:rPr>
          <w:rFonts w:ascii="Times New Roman" w:eastAsiaTheme="minorHAnsi" w:hAnsi="Times New Roman"/>
          <w:sz w:val="28"/>
          <w:szCs w:val="28"/>
        </w:rPr>
        <w:t>re</w:t>
      </w:r>
      <w:r w:rsidR="00E04633" w:rsidRPr="0048730A">
        <w:rPr>
          <w:rFonts w:ascii="Times New Roman" w:eastAsiaTheme="minorHAnsi" w:hAnsi="Times New Roman"/>
          <w:sz w:val="28"/>
          <w:szCs w:val="28"/>
        </w:rPr>
        <w:t xml:space="preserve">defined “Subject to Modification” </w:t>
      </w:r>
      <w:r w:rsidR="002D68B9" w:rsidRPr="0048730A">
        <w:rPr>
          <w:rFonts w:ascii="Times New Roman" w:eastAsiaTheme="minorHAnsi" w:hAnsi="Times New Roman"/>
          <w:sz w:val="28"/>
          <w:szCs w:val="28"/>
        </w:rPr>
        <w:t xml:space="preserve">to authorize </w:t>
      </w:r>
      <w:r w:rsidR="00B355F4" w:rsidRPr="0048730A">
        <w:rPr>
          <w:rFonts w:ascii="Times New Roman" w:eastAsiaTheme="minorHAnsi" w:hAnsi="Times New Roman"/>
          <w:sz w:val="28"/>
          <w:szCs w:val="28"/>
        </w:rPr>
        <w:t>disposition of certain records in criminal cases</w:t>
      </w:r>
      <w:r w:rsidR="00C5547E" w:rsidRPr="0048730A">
        <w:rPr>
          <w:rFonts w:ascii="Times New Roman" w:eastAsiaTheme="minorHAnsi" w:hAnsi="Times New Roman"/>
          <w:sz w:val="28"/>
          <w:szCs w:val="28"/>
        </w:rPr>
        <w:t>,</w:t>
      </w:r>
      <w:r w:rsidR="002D68B9" w:rsidRPr="0048730A">
        <w:rPr>
          <w:rFonts w:ascii="Times New Roman" w:eastAsiaTheme="minorHAnsi" w:hAnsi="Times New Roman"/>
          <w:sz w:val="28"/>
          <w:szCs w:val="28"/>
        </w:rPr>
        <w:t xml:space="preserve"> </w:t>
      </w:r>
      <w:r w:rsidR="00E04633" w:rsidRPr="0048730A">
        <w:rPr>
          <w:rFonts w:ascii="Times New Roman" w:eastAsiaTheme="minorHAnsi" w:hAnsi="Times New Roman"/>
          <w:sz w:val="28"/>
          <w:szCs w:val="28"/>
        </w:rPr>
        <w:t xml:space="preserve">“one year after exhausting all state court remedies, if the defendant did not file a petition for a writ of habeas corpus in federal court.” </w:t>
      </w:r>
      <w:r w:rsidR="00E652EE">
        <w:rPr>
          <w:rFonts w:ascii="Times New Roman" w:eastAsiaTheme="minorHAnsi" w:hAnsi="Times New Roman"/>
          <w:sz w:val="28"/>
          <w:szCs w:val="28"/>
        </w:rPr>
        <w:t xml:space="preserve">This redefinition violates </w:t>
      </w:r>
      <w:r w:rsidR="009D5D87" w:rsidRPr="0048730A">
        <w:rPr>
          <w:rFonts w:ascii="Times New Roman" w:eastAsiaTheme="minorHAnsi" w:hAnsi="Times New Roman"/>
          <w:sz w:val="28"/>
          <w:szCs w:val="28"/>
        </w:rPr>
        <w:t xml:space="preserve">federal due process principles, </w:t>
      </w:r>
      <w:r w:rsidR="009D5D87" w:rsidRPr="0048730A">
        <w:rPr>
          <w:rFonts w:ascii="Times New Roman" w:hAnsi="Times New Roman"/>
          <w:sz w:val="28"/>
          <w:szCs w:val="28"/>
        </w:rPr>
        <w:t>affect</w:t>
      </w:r>
      <w:r w:rsidR="00E652EE">
        <w:rPr>
          <w:rFonts w:ascii="Times New Roman" w:hAnsi="Times New Roman"/>
          <w:sz w:val="28"/>
          <w:szCs w:val="28"/>
        </w:rPr>
        <w:t>s</w:t>
      </w:r>
      <w:r w:rsidR="009D5D87" w:rsidRPr="0048730A">
        <w:rPr>
          <w:rFonts w:ascii="Times New Roman" w:hAnsi="Times New Roman"/>
          <w:sz w:val="28"/>
          <w:szCs w:val="28"/>
        </w:rPr>
        <w:t xml:space="preserve"> substantial rights, and </w:t>
      </w:r>
      <w:r w:rsidR="00E652EE">
        <w:rPr>
          <w:rFonts w:ascii="Times New Roman" w:hAnsi="Times New Roman"/>
          <w:sz w:val="28"/>
          <w:szCs w:val="28"/>
        </w:rPr>
        <w:t xml:space="preserve">will </w:t>
      </w:r>
      <w:r w:rsidR="009D5D87" w:rsidRPr="0048730A">
        <w:rPr>
          <w:rFonts w:ascii="Times New Roman" w:hAnsi="Times New Roman"/>
          <w:sz w:val="28"/>
          <w:szCs w:val="28"/>
        </w:rPr>
        <w:t>result in fundamental miscarriages of justice in some instances.</w:t>
      </w:r>
      <w:r w:rsidR="00A05B79" w:rsidRPr="0048730A">
        <w:rPr>
          <w:rFonts w:ascii="Times New Roman" w:hAnsi="Times New Roman"/>
          <w:sz w:val="28"/>
          <w:szCs w:val="28"/>
        </w:rPr>
        <w:t xml:space="preserve"> </w:t>
      </w:r>
      <w:r w:rsidR="00A173A1">
        <w:rPr>
          <w:rFonts w:ascii="Times New Roman" w:hAnsi="Times New Roman"/>
          <w:sz w:val="28"/>
          <w:szCs w:val="28"/>
        </w:rPr>
        <w:t>C</w:t>
      </w:r>
      <w:r w:rsidR="00A173A1" w:rsidRPr="0048730A">
        <w:rPr>
          <w:rFonts w:ascii="Times New Roman" w:hAnsi="Times New Roman"/>
          <w:sz w:val="28"/>
          <w:szCs w:val="28"/>
        </w:rPr>
        <w:t>onsideration of this petition on an expedited basis</w:t>
      </w:r>
      <w:r w:rsidR="00A173A1" w:rsidRPr="0048730A">
        <w:rPr>
          <w:rFonts w:ascii="Times New Roman" w:eastAsiaTheme="minorHAnsi" w:hAnsi="Times New Roman"/>
          <w:sz w:val="28"/>
          <w:szCs w:val="28"/>
        </w:rPr>
        <w:t xml:space="preserve"> is requested to </w:t>
      </w:r>
      <w:r w:rsidR="00A173A1" w:rsidRPr="0048730A">
        <w:rPr>
          <w:rFonts w:ascii="Times New Roman" w:hAnsi="Times New Roman"/>
          <w:sz w:val="28"/>
          <w:szCs w:val="28"/>
        </w:rPr>
        <w:t>prevent the premature destruction of court records</w:t>
      </w:r>
      <w:r w:rsidR="00A173A1">
        <w:rPr>
          <w:rFonts w:ascii="Times New Roman" w:hAnsi="Times New Roman"/>
          <w:sz w:val="28"/>
          <w:szCs w:val="28"/>
        </w:rPr>
        <w:t>,</w:t>
      </w:r>
      <w:r w:rsidR="00A173A1" w:rsidRPr="00157353">
        <w:rPr>
          <w:rFonts w:ascii="Times New Roman" w:hAnsi="Times New Roman"/>
          <w:sz w:val="28"/>
          <w:szCs w:val="28"/>
        </w:rPr>
        <w:t xml:space="preserve"> </w:t>
      </w:r>
      <w:r w:rsidR="00A173A1">
        <w:rPr>
          <w:rFonts w:ascii="Times New Roman" w:hAnsi="Times New Roman"/>
          <w:sz w:val="28"/>
          <w:szCs w:val="28"/>
        </w:rPr>
        <w:t xml:space="preserve">as </w:t>
      </w:r>
      <w:r w:rsidR="00157353" w:rsidRPr="00157353">
        <w:rPr>
          <w:rFonts w:ascii="Times New Roman" w:hAnsi="Times New Roman"/>
          <w:sz w:val="28"/>
          <w:szCs w:val="28"/>
        </w:rPr>
        <w:t>Rule 28.1(b</w:t>
      </w:r>
      <w:proofErr w:type="gramStart"/>
      <w:r w:rsidR="00157353" w:rsidRPr="00157353">
        <w:rPr>
          <w:rFonts w:ascii="Times New Roman" w:hAnsi="Times New Roman"/>
          <w:sz w:val="28"/>
          <w:szCs w:val="28"/>
        </w:rPr>
        <w:t>)(</w:t>
      </w:r>
      <w:proofErr w:type="gramEnd"/>
      <w:r w:rsidR="00157353" w:rsidRPr="00157353">
        <w:rPr>
          <w:rFonts w:ascii="Times New Roman" w:hAnsi="Times New Roman"/>
          <w:sz w:val="28"/>
          <w:szCs w:val="28"/>
        </w:rPr>
        <w:t>2)(A) does not protect the ability to adjudicate constitutional challenges to state convictions in state and federal courts</w:t>
      </w:r>
      <w:r w:rsidR="00A05B79" w:rsidRPr="0048730A">
        <w:rPr>
          <w:rFonts w:ascii="Times New Roman" w:eastAsiaTheme="minorHAnsi" w:hAnsi="Times New Roman"/>
          <w:sz w:val="28"/>
          <w:szCs w:val="28"/>
        </w:rPr>
        <w:t>.</w:t>
      </w:r>
    </w:p>
    <w:p w14:paraId="536EAAE3" w14:textId="77777777" w:rsidR="00564B84" w:rsidRPr="005B1B5E" w:rsidRDefault="00564B84" w:rsidP="00564B84">
      <w:pPr>
        <w:keepNext/>
        <w:keepLines/>
        <w:autoSpaceDE w:val="0"/>
        <w:autoSpaceDN w:val="0"/>
        <w:adjustRightInd w:val="0"/>
        <w:spacing w:line="480" w:lineRule="auto"/>
        <w:ind w:firstLine="720"/>
        <w:jc w:val="center"/>
        <w:rPr>
          <w:rFonts w:ascii="Times New Roman" w:hAnsi="Times New Roman"/>
          <w:b/>
          <w:sz w:val="28"/>
          <w:szCs w:val="28"/>
          <w:u w:val="single"/>
        </w:rPr>
      </w:pPr>
      <w:r w:rsidRPr="005B1B5E">
        <w:rPr>
          <w:rFonts w:ascii="Times New Roman" w:hAnsi="Times New Roman"/>
          <w:b/>
          <w:sz w:val="28"/>
          <w:szCs w:val="28"/>
          <w:u w:val="single"/>
        </w:rPr>
        <w:lastRenderedPageBreak/>
        <w:t>Discussion</w:t>
      </w:r>
    </w:p>
    <w:p w14:paraId="0CDE18FD" w14:textId="56685E63" w:rsidR="00E652EE" w:rsidRDefault="005D7A97" w:rsidP="001F0361">
      <w:pPr>
        <w:autoSpaceDE w:val="0"/>
        <w:autoSpaceDN w:val="0"/>
        <w:adjustRightInd w:val="0"/>
        <w:spacing w:line="480" w:lineRule="auto"/>
        <w:ind w:firstLine="720"/>
        <w:jc w:val="both"/>
        <w:rPr>
          <w:rFonts w:ascii="Times New Roman" w:hAnsi="Times New Roman"/>
          <w:sz w:val="28"/>
          <w:szCs w:val="28"/>
        </w:rPr>
      </w:pPr>
      <w:r w:rsidRPr="0048730A">
        <w:rPr>
          <w:rFonts w:ascii="Times New Roman" w:hAnsi="Times New Roman"/>
          <w:sz w:val="28"/>
          <w:szCs w:val="28"/>
        </w:rPr>
        <w:t>Federal law provide</w:t>
      </w:r>
      <w:r w:rsidR="0000023D" w:rsidRPr="0048730A">
        <w:rPr>
          <w:rFonts w:ascii="Times New Roman" w:hAnsi="Times New Roman"/>
          <w:sz w:val="28"/>
          <w:szCs w:val="28"/>
        </w:rPr>
        <w:t>s</w:t>
      </w:r>
      <w:r w:rsidRPr="0048730A">
        <w:rPr>
          <w:rFonts w:ascii="Times New Roman" w:hAnsi="Times New Roman"/>
          <w:sz w:val="28"/>
          <w:szCs w:val="28"/>
        </w:rPr>
        <w:t xml:space="preserve"> that state procedures have to be adequate to vindicate constitutional rights</w:t>
      </w:r>
      <w:r w:rsidR="00B355F4" w:rsidRPr="0048730A">
        <w:rPr>
          <w:rFonts w:ascii="Times New Roman" w:hAnsi="Times New Roman"/>
          <w:sz w:val="28"/>
          <w:szCs w:val="28"/>
        </w:rPr>
        <w:t>.</w:t>
      </w:r>
      <w:r w:rsidRPr="0048730A">
        <w:rPr>
          <w:rStyle w:val="FootnoteReference"/>
          <w:rFonts w:ascii="Times New Roman" w:hAnsi="Times New Roman"/>
          <w:sz w:val="28"/>
          <w:szCs w:val="28"/>
        </w:rPr>
        <w:footnoteReference w:id="1"/>
      </w:r>
      <w:r w:rsidRPr="0048730A">
        <w:rPr>
          <w:rFonts w:ascii="Times New Roman" w:hAnsi="Times New Roman"/>
          <w:sz w:val="28"/>
          <w:szCs w:val="28"/>
        </w:rPr>
        <w:t xml:space="preserve"> </w:t>
      </w:r>
      <w:r w:rsidR="00B355F4" w:rsidRPr="0048730A">
        <w:rPr>
          <w:rFonts w:ascii="Times New Roman" w:hAnsi="Times New Roman"/>
          <w:sz w:val="28"/>
          <w:szCs w:val="28"/>
        </w:rPr>
        <w:t xml:space="preserve">Further, </w:t>
      </w:r>
      <w:r w:rsidRPr="0048730A">
        <w:rPr>
          <w:rFonts w:ascii="Times New Roman" w:hAnsi="Times New Roman"/>
          <w:sz w:val="28"/>
          <w:szCs w:val="28"/>
        </w:rPr>
        <w:t>their adequacy is not within the States prerogative to decide; adequacy is itself a federal question.</w:t>
      </w:r>
      <w:r w:rsidRPr="0048730A">
        <w:rPr>
          <w:rStyle w:val="FootnoteReference"/>
          <w:rFonts w:ascii="Times New Roman" w:hAnsi="Times New Roman"/>
          <w:sz w:val="28"/>
          <w:szCs w:val="28"/>
        </w:rPr>
        <w:footnoteReference w:id="2"/>
      </w:r>
      <w:r w:rsidRPr="0048730A">
        <w:rPr>
          <w:rFonts w:ascii="Times New Roman" w:hAnsi="Times New Roman"/>
          <w:sz w:val="28"/>
          <w:szCs w:val="28"/>
        </w:rPr>
        <w:t xml:space="preserve"> </w:t>
      </w:r>
      <w:r w:rsidR="00B44134">
        <w:rPr>
          <w:rFonts w:ascii="Times New Roman" w:hAnsi="Times New Roman"/>
          <w:sz w:val="28"/>
          <w:szCs w:val="28"/>
        </w:rPr>
        <w:t>Rule 28.1(b)(2)(A) is a state procedure that on its face does not adequately protect federal constitutional rights.</w:t>
      </w:r>
    </w:p>
    <w:p w14:paraId="2DF0FF7D" w14:textId="13CB78D9" w:rsidR="001E3BAA" w:rsidRPr="00564B84" w:rsidRDefault="001E3BAA" w:rsidP="00A173A1">
      <w:pPr>
        <w:pStyle w:val="ListParagraph"/>
        <w:numPr>
          <w:ilvl w:val="0"/>
          <w:numId w:val="2"/>
        </w:numPr>
        <w:autoSpaceDE w:val="0"/>
        <w:autoSpaceDN w:val="0"/>
        <w:adjustRightInd w:val="0"/>
        <w:spacing w:after="240"/>
        <w:ind w:right="720"/>
        <w:jc w:val="both"/>
        <w:rPr>
          <w:rFonts w:ascii="Times New Roman" w:hAnsi="Times New Roman"/>
          <w:b/>
          <w:bCs/>
          <w:sz w:val="28"/>
          <w:szCs w:val="28"/>
        </w:rPr>
      </w:pPr>
      <w:r w:rsidRPr="000F6070">
        <w:rPr>
          <w:rFonts w:ascii="Times New Roman" w:hAnsi="Times New Roman"/>
          <w:b/>
          <w:bCs/>
          <w:sz w:val="28"/>
          <w:szCs w:val="28"/>
          <w:u w:val="single"/>
        </w:rPr>
        <w:t xml:space="preserve">Rule </w:t>
      </w:r>
      <w:r w:rsidR="00F25085" w:rsidRPr="000F6070">
        <w:rPr>
          <w:rFonts w:ascii="Times New Roman" w:hAnsi="Times New Roman"/>
          <w:b/>
          <w:bCs/>
          <w:sz w:val="28"/>
          <w:szCs w:val="28"/>
          <w:u w:val="single"/>
        </w:rPr>
        <w:t>28.1(b</w:t>
      </w:r>
      <w:proofErr w:type="gramStart"/>
      <w:r w:rsidR="00F25085" w:rsidRPr="000F6070">
        <w:rPr>
          <w:rFonts w:ascii="Times New Roman" w:hAnsi="Times New Roman"/>
          <w:b/>
          <w:bCs/>
          <w:sz w:val="28"/>
          <w:szCs w:val="28"/>
          <w:u w:val="single"/>
        </w:rPr>
        <w:t>)(</w:t>
      </w:r>
      <w:proofErr w:type="gramEnd"/>
      <w:r w:rsidR="00F25085" w:rsidRPr="000F6070">
        <w:rPr>
          <w:rFonts w:ascii="Times New Roman" w:hAnsi="Times New Roman"/>
          <w:b/>
          <w:bCs/>
          <w:sz w:val="28"/>
          <w:szCs w:val="28"/>
          <w:u w:val="single"/>
        </w:rPr>
        <w:t xml:space="preserve">2)(A) </w:t>
      </w:r>
      <w:r w:rsidR="00564B84" w:rsidRPr="000F6070">
        <w:rPr>
          <w:rFonts w:ascii="Times New Roman" w:eastAsiaTheme="minorHAnsi" w:hAnsi="Times New Roman"/>
          <w:b/>
          <w:sz w:val="28"/>
          <w:szCs w:val="28"/>
          <w:u w:val="single"/>
        </w:rPr>
        <w:t>does not take into consideration that the 1-year limitation period to file a federal habeas corpus petition has multiple start dates</w:t>
      </w:r>
      <w:r w:rsidR="00564B84" w:rsidRPr="00564B84">
        <w:rPr>
          <w:rFonts w:ascii="Times New Roman" w:eastAsiaTheme="minorHAnsi" w:hAnsi="Times New Roman"/>
          <w:b/>
          <w:sz w:val="28"/>
          <w:szCs w:val="28"/>
        </w:rPr>
        <w:t>.</w:t>
      </w:r>
    </w:p>
    <w:p w14:paraId="57E9BFB1" w14:textId="5C710A85" w:rsidR="007B2CA2" w:rsidRPr="0048730A" w:rsidRDefault="007B2CA2" w:rsidP="001F0361">
      <w:pPr>
        <w:autoSpaceDE w:val="0"/>
        <w:autoSpaceDN w:val="0"/>
        <w:adjustRightInd w:val="0"/>
        <w:spacing w:line="480" w:lineRule="auto"/>
        <w:ind w:firstLine="720"/>
        <w:jc w:val="both"/>
        <w:rPr>
          <w:rFonts w:ascii="Times New Roman" w:eastAsiaTheme="minorHAnsi" w:hAnsi="Times New Roman"/>
          <w:sz w:val="28"/>
          <w:szCs w:val="28"/>
        </w:rPr>
      </w:pPr>
      <w:r w:rsidRPr="0048730A">
        <w:rPr>
          <w:rFonts w:ascii="Times New Roman" w:eastAsiaTheme="minorHAnsi" w:hAnsi="Times New Roman"/>
          <w:sz w:val="28"/>
          <w:szCs w:val="28"/>
        </w:rPr>
        <w:t xml:space="preserve">The </w:t>
      </w:r>
      <w:r w:rsidR="00E652EE">
        <w:rPr>
          <w:rFonts w:ascii="Times New Roman" w:eastAsiaTheme="minorHAnsi" w:hAnsi="Times New Roman"/>
          <w:sz w:val="28"/>
          <w:szCs w:val="28"/>
        </w:rPr>
        <w:t>determination that a case is final</w:t>
      </w:r>
      <w:r w:rsidR="009215C6">
        <w:rPr>
          <w:rFonts w:ascii="Times New Roman" w:eastAsiaTheme="minorHAnsi" w:hAnsi="Times New Roman"/>
          <w:sz w:val="28"/>
          <w:szCs w:val="28"/>
        </w:rPr>
        <w:t xml:space="preserve"> </w:t>
      </w:r>
      <w:r w:rsidR="00E652EE">
        <w:rPr>
          <w:rFonts w:ascii="Times New Roman" w:eastAsiaTheme="minorHAnsi" w:hAnsi="Times New Roman"/>
          <w:sz w:val="28"/>
          <w:szCs w:val="28"/>
        </w:rPr>
        <w:t>—</w:t>
      </w:r>
      <w:r w:rsidR="009215C6">
        <w:rPr>
          <w:rFonts w:ascii="Times New Roman" w:eastAsiaTheme="minorHAnsi" w:hAnsi="Times New Roman"/>
          <w:sz w:val="28"/>
          <w:szCs w:val="28"/>
        </w:rPr>
        <w:t xml:space="preserve"> </w:t>
      </w:r>
      <w:r w:rsidR="00E652EE">
        <w:rPr>
          <w:rFonts w:ascii="Times New Roman" w:eastAsiaTheme="minorHAnsi" w:hAnsi="Times New Roman"/>
          <w:sz w:val="28"/>
          <w:szCs w:val="28"/>
        </w:rPr>
        <w:t>or “no longer subject to modification”</w:t>
      </w:r>
      <w:r w:rsidR="00E652EE" w:rsidRPr="00E652EE">
        <w:rPr>
          <w:rFonts w:ascii="Times New Roman" w:eastAsiaTheme="minorHAnsi" w:hAnsi="Times New Roman"/>
          <w:sz w:val="28"/>
          <w:szCs w:val="28"/>
        </w:rPr>
        <w:t xml:space="preserve"> </w:t>
      </w:r>
      <w:r w:rsidR="00E652EE">
        <w:rPr>
          <w:rFonts w:ascii="Times New Roman" w:eastAsiaTheme="minorHAnsi" w:hAnsi="Times New Roman"/>
          <w:sz w:val="28"/>
          <w:szCs w:val="28"/>
        </w:rPr>
        <w:t xml:space="preserve">— is too narrow under </w:t>
      </w:r>
      <w:r w:rsidR="0000023D" w:rsidRPr="0048730A">
        <w:rPr>
          <w:rFonts w:ascii="Times New Roman" w:eastAsiaTheme="minorHAnsi" w:hAnsi="Times New Roman"/>
          <w:sz w:val="28"/>
          <w:szCs w:val="28"/>
        </w:rPr>
        <w:t>Rule 28.1(b)(2)(A)</w:t>
      </w:r>
      <w:r w:rsidR="00E652EE">
        <w:rPr>
          <w:rFonts w:ascii="Times New Roman" w:eastAsiaTheme="minorHAnsi" w:hAnsi="Times New Roman"/>
          <w:sz w:val="28"/>
          <w:szCs w:val="28"/>
        </w:rPr>
        <w:t>. The Rule attempts to accommodate the general principle that a federal habeas corpus petition must be filed within a year of a state court conviction becoming final</w:t>
      </w:r>
      <w:r w:rsidR="00B00405">
        <w:rPr>
          <w:rFonts w:ascii="Times New Roman" w:eastAsiaTheme="minorHAnsi" w:hAnsi="Times New Roman"/>
          <w:sz w:val="28"/>
          <w:szCs w:val="28"/>
        </w:rPr>
        <w:t xml:space="preserve"> on direct appeal</w:t>
      </w:r>
      <w:r w:rsidR="00E652EE">
        <w:rPr>
          <w:rFonts w:ascii="Times New Roman" w:eastAsiaTheme="minorHAnsi" w:hAnsi="Times New Roman"/>
          <w:sz w:val="28"/>
          <w:szCs w:val="28"/>
        </w:rPr>
        <w:t xml:space="preserve">. </w:t>
      </w:r>
      <w:r w:rsidR="00B00405">
        <w:rPr>
          <w:rFonts w:ascii="Times New Roman" w:eastAsiaTheme="minorHAnsi" w:hAnsi="Times New Roman"/>
          <w:sz w:val="28"/>
          <w:szCs w:val="28"/>
        </w:rPr>
        <w:t xml:space="preserve">However, the </w:t>
      </w:r>
      <w:r w:rsidR="00B00405" w:rsidRPr="0048730A">
        <w:rPr>
          <w:rFonts w:ascii="Times New Roman" w:eastAsiaTheme="minorHAnsi" w:hAnsi="Times New Roman"/>
          <w:sz w:val="28"/>
          <w:szCs w:val="28"/>
        </w:rPr>
        <w:t>Antiterrorism and Effective Death Penalty Act of 1996 (</w:t>
      </w:r>
      <w:proofErr w:type="spellStart"/>
      <w:r w:rsidR="00B00405" w:rsidRPr="0048730A">
        <w:rPr>
          <w:rFonts w:ascii="Times New Roman" w:eastAsiaTheme="minorHAnsi" w:hAnsi="Times New Roman"/>
          <w:sz w:val="28"/>
          <w:szCs w:val="28"/>
        </w:rPr>
        <w:t>AEDPA</w:t>
      </w:r>
      <w:proofErr w:type="spellEnd"/>
      <w:r w:rsidR="00B00405" w:rsidRPr="0048730A">
        <w:rPr>
          <w:rFonts w:ascii="Times New Roman" w:eastAsiaTheme="minorHAnsi" w:hAnsi="Times New Roman"/>
          <w:sz w:val="28"/>
          <w:szCs w:val="28"/>
        </w:rPr>
        <w:t>)</w:t>
      </w:r>
      <w:r w:rsidR="00B00405">
        <w:rPr>
          <w:rFonts w:ascii="Times New Roman" w:eastAsiaTheme="minorHAnsi" w:hAnsi="Times New Roman"/>
          <w:sz w:val="28"/>
          <w:szCs w:val="28"/>
        </w:rPr>
        <w:t xml:space="preserve"> </w:t>
      </w:r>
      <w:r w:rsidR="00846E84" w:rsidRPr="0048730A">
        <w:rPr>
          <w:rFonts w:ascii="Times New Roman" w:eastAsiaTheme="minorHAnsi" w:hAnsi="Times New Roman"/>
          <w:sz w:val="28"/>
          <w:szCs w:val="28"/>
        </w:rPr>
        <w:t xml:space="preserve">permits </w:t>
      </w:r>
      <w:r w:rsidR="00B355F4" w:rsidRPr="0048730A">
        <w:rPr>
          <w:rFonts w:ascii="Times New Roman" w:eastAsiaTheme="minorHAnsi" w:hAnsi="Times New Roman"/>
          <w:sz w:val="28"/>
          <w:szCs w:val="28"/>
        </w:rPr>
        <w:t xml:space="preserve">federal habeas corpus </w:t>
      </w:r>
      <w:r w:rsidR="00D721E4" w:rsidRPr="0048730A">
        <w:rPr>
          <w:rFonts w:ascii="Times New Roman" w:eastAsiaTheme="minorHAnsi" w:hAnsi="Times New Roman"/>
          <w:sz w:val="28"/>
          <w:szCs w:val="28"/>
        </w:rPr>
        <w:t xml:space="preserve">filings </w:t>
      </w:r>
      <w:r w:rsidR="00B355F4" w:rsidRPr="0048730A">
        <w:rPr>
          <w:rFonts w:ascii="Times New Roman" w:eastAsiaTheme="minorHAnsi" w:hAnsi="Times New Roman"/>
          <w:sz w:val="28"/>
          <w:szCs w:val="28"/>
        </w:rPr>
        <w:t>from four disparate events</w:t>
      </w:r>
      <w:r w:rsidRPr="0048730A">
        <w:rPr>
          <w:rFonts w:ascii="Times New Roman" w:eastAsiaTheme="minorHAnsi" w:hAnsi="Times New Roman"/>
          <w:sz w:val="28"/>
          <w:szCs w:val="28"/>
        </w:rPr>
        <w:t>:</w:t>
      </w:r>
    </w:p>
    <w:p w14:paraId="3D6BC756" w14:textId="77777777" w:rsidR="007B2CA2" w:rsidRPr="0048730A" w:rsidRDefault="00325DDA" w:rsidP="00F970C3">
      <w:pPr>
        <w:autoSpaceDE w:val="0"/>
        <w:autoSpaceDN w:val="0"/>
        <w:adjustRightInd w:val="0"/>
        <w:ind w:left="2160" w:right="1440" w:hanging="720"/>
        <w:jc w:val="both"/>
        <w:rPr>
          <w:rFonts w:ascii="Times New Roman" w:eastAsiaTheme="minorHAnsi" w:hAnsi="Times New Roman"/>
          <w:sz w:val="28"/>
          <w:szCs w:val="28"/>
        </w:rPr>
      </w:pPr>
      <w:r w:rsidRPr="0048730A">
        <w:rPr>
          <w:rFonts w:ascii="Times New Roman" w:eastAsiaTheme="minorHAnsi" w:hAnsi="Times New Roman"/>
          <w:sz w:val="28"/>
          <w:szCs w:val="28"/>
        </w:rPr>
        <w:t>(</w:t>
      </w:r>
      <w:r w:rsidR="001C02AD" w:rsidRPr="0048730A">
        <w:rPr>
          <w:rFonts w:ascii="Times New Roman" w:eastAsiaTheme="minorHAnsi" w:hAnsi="Times New Roman"/>
          <w:sz w:val="28"/>
          <w:szCs w:val="28"/>
        </w:rPr>
        <w:t>A</w:t>
      </w:r>
      <w:r w:rsidRPr="0048730A">
        <w:rPr>
          <w:rFonts w:ascii="Times New Roman" w:eastAsiaTheme="minorHAnsi" w:hAnsi="Times New Roman"/>
          <w:sz w:val="28"/>
          <w:szCs w:val="28"/>
        </w:rPr>
        <w:t>)</w:t>
      </w:r>
      <w:r w:rsidR="00F970C3" w:rsidRPr="0048730A">
        <w:rPr>
          <w:rFonts w:ascii="Times New Roman" w:eastAsiaTheme="minorHAnsi" w:hAnsi="Times New Roman"/>
          <w:sz w:val="28"/>
          <w:szCs w:val="28"/>
        </w:rPr>
        <w:tab/>
      </w:r>
      <w:r w:rsidRPr="0048730A">
        <w:rPr>
          <w:rFonts w:ascii="Times New Roman" w:eastAsiaTheme="minorHAnsi" w:hAnsi="Times New Roman"/>
          <w:sz w:val="28"/>
          <w:szCs w:val="28"/>
        </w:rPr>
        <w:t xml:space="preserve">One </w:t>
      </w:r>
      <w:r w:rsidR="00EA256A" w:rsidRPr="0048730A">
        <w:rPr>
          <w:rFonts w:ascii="Times New Roman" w:eastAsiaTheme="minorHAnsi" w:hAnsi="Times New Roman"/>
          <w:sz w:val="28"/>
          <w:szCs w:val="28"/>
        </w:rPr>
        <w:t>y</w:t>
      </w:r>
      <w:r w:rsidRPr="0048730A">
        <w:rPr>
          <w:rFonts w:ascii="Times New Roman" w:eastAsiaTheme="minorHAnsi" w:hAnsi="Times New Roman"/>
          <w:sz w:val="28"/>
          <w:szCs w:val="28"/>
        </w:rPr>
        <w:t xml:space="preserve">ear from </w:t>
      </w:r>
      <w:r w:rsidR="00EA256A" w:rsidRPr="0048730A">
        <w:rPr>
          <w:rFonts w:ascii="Times New Roman" w:eastAsiaTheme="minorHAnsi" w:hAnsi="Times New Roman"/>
          <w:sz w:val="28"/>
          <w:szCs w:val="28"/>
        </w:rPr>
        <w:t xml:space="preserve">the date </w:t>
      </w:r>
      <w:r w:rsidR="00E21D12" w:rsidRPr="0048730A">
        <w:rPr>
          <w:rFonts w:ascii="Times New Roman" w:eastAsiaTheme="minorHAnsi" w:hAnsi="Times New Roman"/>
          <w:sz w:val="28"/>
          <w:szCs w:val="28"/>
        </w:rPr>
        <w:t xml:space="preserve">a state court conviction </w:t>
      </w:r>
      <w:r w:rsidR="00EA256A" w:rsidRPr="0048730A">
        <w:rPr>
          <w:rFonts w:ascii="Times New Roman" w:eastAsiaTheme="minorHAnsi" w:hAnsi="Times New Roman"/>
          <w:sz w:val="28"/>
          <w:szCs w:val="28"/>
        </w:rPr>
        <w:t>becomes final</w:t>
      </w:r>
      <w:r w:rsidR="00BD1326" w:rsidRPr="0048730A">
        <w:rPr>
          <w:rFonts w:ascii="Times New Roman" w:eastAsiaTheme="minorHAnsi" w:hAnsi="Times New Roman"/>
          <w:sz w:val="28"/>
          <w:szCs w:val="28"/>
        </w:rPr>
        <w:t xml:space="preserve"> after the direct appeal</w:t>
      </w:r>
      <w:r w:rsidR="0000023D" w:rsidRPr="0048730A">
        <w:rPr>
          <w:rFonts w:ascii="Times New Roman" w:eastAsiaTheme="minorHAnsi" w:hAnsi="Times New Roman"/>
          <w:sz w:val="28"/>
          <w:szCs w:val="28"/>
        </w:rPr>
        <w:t>;</w:t>
      </w:r>
      <w:r w:rsidR="0052570C" w:rsidRPr="0048730A">
        <w:rPr>
          <w:rFonts w:ascii="Times New Roman" w:eastAsiaTheme="minorHAnsi" w:hAnsi="Times New Roman"/>
          <w:sz w:val="28"/>
          <w:szCs w:val="28"/>
        </w:rPr>
        <w:t xml:space="preserve"> or</w:t>
      </w:r>
    </w:p>
    <w:p w14:paraId="6ACB0681" w14:textId="77777777" w:rsidR="00F970C3" w:rsidRPr="0048730A" w:rsidRDefault="00F970C3" w:rsidP="00F970C3">
      <w:pPr>
        <w:autoSpaceDE w:val="0"/>
        <w:autoSpaceDN w:val="0"/>
        <w:adjustRightInd w:val="0"/>
        <w:ind w:left="2160" w:right="1440" w:hanging="720"/>
        <w:jc w:val="both"/>
        <w:rPr>
          <w:rFonts w:ascii="Times New Roman" w:eastAsiaTheme="minorHAnsi" w:hAnsi="Times New Roman"/>
          <w:sz w:val="28"/>
          <w:szCs w:val="28"/>
        </w:rPr>
      </w:pPr>
    </w:p>
    <w:p w14:paraId="09C58205" w14:textId="77777777" w:rsidR="00EA256A" w:rsidRPr="0048730A" w:rsidRDefault="00325DDA" w:rsidP="00F970C3">
      <w:pPr>
        <w:autoSpaceDE w:val="0"/>
        <w:autoSpaceDN w:val="0"/>
        <w:adjustRightInd w:val="0"/>
        <w:ind w:left="2160" w:right="1440" w:hanging="720"/>
        <w:jc w:val="both"/>
        <w:rPr>
          <w:rFonts w:ascii="Times New Roman" w:eastAsiaTheme="minorHAnsi" w:hAnsi="Times New Roman"/>
          <w:sz w:val="28"/>
          <w:szCs w:val="28"/>
        </w:rPr>
      </w:pPr>
      <w:r w:rsidRPr="0048730A">
        <w:rPr>
          <w:rFonts w:ascii="Times New Roman" w:eastAsiaTheme="minorHAnsi" w:hAnsi="Times New Roman"/>
          <w:sz w:val="28"/>
          <w:szCs w:val="28"/>
        </w:rPr>
        <w:t>(</w:t>
      </w:r>
      <w:r w:rsidR="001C02AD" w:rsidRPr="0048730A">
        <w:rPr>
          <w:rFonts w:ascii="Times New Roman" w:eastAsiaTheme="minorHAnsi" w:hAnsi="Times New Roman"/>
          <w:sz w:val="28"/>
          <w:szCs w:val="28"/>
        </w:rPr>
        <w:t>B</w:t>
      </w:r>
      <w:r w:rsidRPr="0048730A">
        <w:rPr>
          <w:rFonts w:ascii="Times New Roman" w:eastAsiaTheme="minorHAnsi" w:hAnsi="Times New Roman"/>
          <w:sz w:val="28"/>
          <w:szCs w:val="28"/>
        </w:rPr>
        <w:t>)</w:t>
      </w:r>
      <w:r w:rsidR="00F970C3" w:rsidRPr="0048730A">
        <w:rPr>
          <w:rFonts w:ascii="Times New Roman" w:eastAsiaTheme="minorHAnsi" w:hAnsi="Times New Roman"/>
          <w:sz w:val="28"/>
          <w:szCs w:val="28"/>
        </w:rPr>
        <w:tab/>
      </w:r>
      <w:r w:rsidR="00EA256A" w:rsidRPr="0048730A">
        <w:rPr>
          <w:rFonts w:ascii="Times New Roman" w:eastAsiaTheme="minorHAnsi" w:hAnsi="Times New Roman"/>
          <w:sz w:val="28"/>
          <w:szCs w:val="28"/>
        </w:rPr>
        <w:t>One year from the date a state-created impediment is removed</w:t>
      </w:r>
      <w:r w:rsidR="0000023D" w:rsidRPr="0048730A">
        <w:rPr>
          <w:rFonts w:ascii="Times New Roman" w:eastAsiaTheme="minorHAnsi" w:hAnsi="Times New Roman"/>
          <w:sz w:val="28"/>
          <w:szCs w:val="28"/>
        </w:rPr>
        <w:t>;</w:t>
      </w:r>
      <w:r w:rsidR="0052570C" w:rsidRPr="0048730A">
        <w:rPr>
          <w:rFonts w:ascii="Times New Roman" w:eastAsiaTheme="minorHAnsi" w:hAnsi="Times New Roman"/>
          <w:sz w:val="28"/>
          <w:szCs w:val="28"/>
        </w:rPr>
        <w:t xml:space="preserve"> or</w:t>
      </w:r>
    </w:p>
    <w:p w14:paraId="7919B6BB" w14:textId="77777777" w:rsidR="00F970C3" w:rsidRPr="0048730A" w:rsidRDefault="00F970C3" w:rsidP="00F970C3">
      <w:pPr>
        <w:autoSpaceDE w:val="0"/>
        <w:autoSpaceDN w:val="0"/>
        <w:adjustRightInd w:val="0"/>
        <w:ind w:left="2160" w:right="1440" w:hanging="720"/>
        <w:jc w:val="both"/>
        <w:rPr>
          <w:rFonts w:ascii="Times New Roman" w:eastAsiaTheme="minorHAnsi" w:hAnsi="Times New Roman"/>
          <w:sz w:val="28"/>
          <w:szCs w:val="28"/>
        </w:rPr>
      </w:pPr>
    </w:p>
    <w:p w14:paraId="6A84179F" w14:textId="77777777" w:rsidR="00EA256A" w:rsidRPr="0048730A" w:rsidRDefault="00EA256A" w:rsidP="00F970C3">
      <w:pPr>
        <w:autoSpaceDE w:val="0"/>
        <w:autoSpaceDN w:val="0"/>
        <w:adjustRightInd w:val="0"/>
        <w:ind w:left="2160" w:right="1440" w:hanging="720"/>
        <w:jc w:val="both"/>
        <w:rPr>
          <w:rFonts w:ascii="Times New Roman" w:eastAsiaTheme="minorHAnsi" w:hAnsi="Times New Roman"/>
          <w:sz w:val="28"/>
          <w:szCs w:val="28"/>
        </w:rPr>
      </w:pPr>
      <w:r w:rsidRPr="0048730A">
        <w:rPr>
          <w:rFonts w:ascii="Times New Roman" w:eastAsiaTheme="minorHAnsi" w:hAnsi="Times New Roman"/>
          <w:sz w:val="28"/>
          <w:szCs w:val="28"/>
        </w:rPr>
        <w:t>(</w:t>
      </w:r>
      <w:r w:rsidR="001C02AD" w:rsidRPr="0048730A">
        <w:rPr>
          <w:rFonts w:ascii="Times New Roman" w:eastAsiaTheme="minorHAnsi" w:hAnsi="Times New Roman"/>
          <w:sz w:val="28"/>
          <w:szCs w:val="28"/>
        </w:rPr>
        <w:t>C</w:t>
      </w:r>
      <w:r w:rsidRPr="0048730A">
        <w:rPr>
          <w:rFonts w:ascii="Times New Roman" w:eastAsiaTheme="minorHAnsi" w:hAnsi="Times New Roman"/>
          <w:sz w:val="28"/>
          <w:szCs w:val="28"/>
        </w:rPr>
        <w:t>)</w:t>
      </w:r>
      <w:r w:rsidR="00F970C3" w:rsidRPr="0048730A">
        <w:rPr>
          <w:rFonts w:ascii="Times New Roman" w:eastAsiaTheme="minorHAnsi" w:hAnsi="Times New Roman"/>
          <w:sz w:val="28"/>
          <w:szCs w:val="28"/>
        </w:rPr>
        <w:tab/>
      </w:r>
      <w:r w:rsidRPr="0048730A">
        <w:rPr>
          <w:rFonts w:ascii="Times New Roman" w:eastAsiaTheme="minorHAnsi" w:hAnsi="Times New Roman"/>
          <w:sz w:val="28"/>
          <w:szCs w:val="28"/>
        </w:rPr>
        <w:t xml:space="preserve">One year from the date </w:t>
      </w:r>
      <w:r w:rsidR="00E21D12" w:rsidRPr="0048730A">
        <w:rPr>
          <w:rFonts w:ascii="Times New Roman" w:eastAsiaTheme="minorHAnsi" w:hAnsi="Times New Roman"/>
          <w:sz w:val="28"/>
          <w:szCs w:val="28"/>
        </w:rPr>
        <w:t xml:space="preserve">the Supreme Court states that </w:t>
      </w:r>
      <w:r w:rsidR="0000023D" w:rsidRPr="0048730A">
        <w:rPr>
          <w:rFonts w:ascii="Times New Roman" w:eastAsiaTheme="minorHAnsi" w:hAnsi="Times New Roman"/>
          <w:sz w:val="28"/>
          <w:szCs w:val="28"/>
        </w:rPr>
        <w:t xml:space="preserve">one of </w:t>
      </w:r>
      <w:r w:rsidR="00E21D12" w:rsidRPr="0048730A">
        <w:rPr>
          <w:rFonts w:ascii="Times New Roman" w:eastAsiaTheme="minorHAnsi" w:hAnsi="Times New Roman"/>
          <w:sz w:val="28"/>
          <w:szCs w:val="28"/>
        </w:rPr>
        <w:t xml:space="preserve">its </w:t>
      </w:r>
      <w:r w:rsidRPr="0048730A">
        <w:rPr>
          <w:rFonts w:ascii="Times New Roman" w:eastAsiaTheme="minorHAnsi" w:hAnsi="Times New Roman"/>
          <w:sz w:val="28"/>
          <w:szCs w:val="28"/>
        </w:rPr>
        <w:t xml:space="preserve">decision </w:t>
      </w:r>
      <w:r w:rsidR="00E21D12" w:rsidRPr="0048730A">
        <w:rPr>
          <w:rFonts w:ascii="Times New Roman" w:eastAsiaTheme="minorHAnsi" w:hAnsi="Times New Roman"/>
          <w:sz w:val="28"/>
          <w:szCs w:val="28"/>
        </w:rPr>
        <w:t xml:space="preserve">is </w:t>
      </w:r>
      <w:r w:rsidRPr="0048730A">
        <w:rPr>
          <w:rFonts w:ascii="Times New Roman" w:eastAsiaTheme="minorHAnsi" w:hAnsi="Times New Roman"/>
          <w:sz w:val="28"/>
          <w:szCs w:val="28"/>
        </w:rPr>
        <w:t>retroactive</w:t>
      </w:r>
      <w:r w:rsidR="0000023D" w:rsidRPr="0048730A">
        <w:rPr>
          <w:rFonts w:ascii="Times New Roman" w:eastAsiaTheme="minorHAnsi" w:hAnsi="Times New Roman"/>
          <w:sz w:val="28"/>
          <w:szCs w:val="28"/>
        </w:rPr>
        <w:t xml:space="preserve">; or </w:t>
      </w:r>
    </w:p>
    <w:p w14:paraId="688B19FB" w14:textId="77777777" w:rsidR="00F970C3" w:rsidRPr="0048730A" w:rsidRDefault="00F970C3" w:rsidP="00F970C3">
      <w:pPr>
        <w:autoSpaceDE w:val="0"/>
        <w:autoSpaceDN w:val="0"/>
        <w:adjustRightInd w:val="0"/>
        <w:ind w:left="2160" w:right="1440" w:hanging="720"/>
        <w:jc w:val="both"/>
        <w:rPr>
          <w:rFonts w:ascii="Times New Roman" w:eastAsiaTheme="minorHAnsi" w:hAnsi="Times New Roman"/>
          <w:sz w:val="28"/>
          <w:szCs w:val="28"/>
        </w:rPr>
      </w:pPr>
    </w:p>
    <w:p w14:paraId="3B70AF9D" w14:textId="77777777" w:rsidR="00EA256A" w:rsidRPr="0048730A" w:rsidRDefault="00EA256A" w:rsidP="0052570C">
      <w:pPr>
        <w:autoSpaceDE w:val="0"/>
        <w:autoSpaceDN w:val="0"/>
        <w:adjustRightInd w:val="0"/>
        <w:spacing w:after="240"/>
        <w:ind w:left="2160" w:right="1440" w:hanging="720"/>
        <w:jc w:val="both"/>
        <w:rPr>
          <w:rFonts w:ascii="Times New Roman" w:eastAsiaTheme="minorHAnsi" w:hAnsi="Times New Roman"/>
          <w:sz w:val="28"/>
          <w:szCs w:val="28"/>
        </w:rPr>
      </w:pPr>
      <w:r w:rsidRPr="0048730A">
        <w:rPr>
          <w:rFonts w:ascii="Times New Roman" w:eastAsiaTheme="minorHAnsi" w:hAnsi="Times New Roman"/>
          <w:sz w:val="28"/>
          <w:szCs w:val="28"/>
        </w:rPr>
        <w:lastRenderedPageBreak/>
        <w:t>(</w:t>
      </w:r>
      <w:r w:rsidR="001C02AD" w:rsidRPr="0048730A">
        <w:rPr>
          <w:rFonts w:ascii="Times New Roman" w:eastAsiaTheme="minorHAnsi" w:hAnsi="Times New Roman"/>
          <w:sz w:val="28"/>
          <w:szCs w:val="28"/>
        </w:rPr>
        <w:t>D</w:t>
      </w:r>
      <w:r w:rsidRPr="0048730A">
        <w:rPr>
          <w:rFonts w:ascii="Times New Roman" w:eastAsiaTheme="minorHAnsi" w:hAnsi="Times New Roman"/>
          <w:sz w:val="28"/>
          <w:szCs w:val="28"/>
        </w:rPr>
        <w:t>)</w:t>
      </w:r>
      <w:r w:rsidR="00F970C3" w:rsidRPr="0048730A">
        <w:rPr>
          <w:rFonts w:ascii="Times New Roman" w:eastAsiaTheme="minorHAnsi" w:hAnsi="Times New Roman"/>
          <w:sz w:val="28"/>
          <w:szCs w:val="28"/>
        </w:rPr>
        <w:tab/>
      </w:r>
      <w:r w:rsidRPr="0048730A">
        <w:rPr>
          <w:rFonts w:ascii="Times New Roman" w:eastAsiaTheme="minorHAnsi" w:hAnsi="Times New Roman"/>
          <w:sz w:val="28"/>
          <w:szCs w:val="28"/>
        </w:rPr>
        <w:t>One year from the date newly discovered facts</w:t>
      </w:r>
      <w:r w:rsidR="00B63EF6" w:rsidRPr="0048730A">
        <w:rPr>
          <w:rFonts w:ascii="Times New Roman" w:eastAsiaTheme="minorHAnsi" w:hAnsi="Times New Roman"/>
          <w:sz w:val="28"/>
          <w:szCs w:val="28"/>
        </w:rPr>
        <w:t xml:space="preserve"> could have been discovered through the exercise of due diligence</w:t>
      </w:r>
      <w:r w:rsidRPr="0048730A">
        <w:rPr>
          <w:rFonts w:ascii="Times New Roman" w:eastAsiaTheme="minorHAnsi" w:hAnsi="Times New Roman"/>
          <w:sz w:val="28"/>
          <w:szCs w:val="28"/>
        </w:rPr>
        <w:t>.</w:t>
      </w:r>
    </w:p>
    <w:p w14:paraId="136C1F6F" w14:textId="77777777" w:rsidR="005B1B5E" w:rsidRDefault="0052570C" w:rsidP="0052570C">
      <w:pPr>
        <w:autoSpaceDE w:val="0"/>
        <w:autoSpaceDN w:val="0"/>
        <w:adjustRightInd w:val="0"/>
        <w:spacing w:line="480" w:lineRule="auto"/>
        <w:jc w:val="both"/>
        <w:rPr>
          <w:rFonts w:ascii="Times New Roman" w:eastAsiaTheme="minorHAnsi" w:hAnsi="Times New Roman"/>
          <w:sz w:val="28"/>
          <w:szCs w:val="28"/>
        </w:rPr>
      </w:pPr>
      <w:r w:rsidRPr="0048730A">
        <w:rPr>
          <w:rFonts w:ascii="Times New Roman" w:eastAsiaTheme="minorHAnsi" w:hAnsi="Times New Roman"/>
          <w:sz w:val="28"/>
          <w:szCs w:val="28"/>
        </w:rPr>
        <w:t>28 U.S.C. §</w:t>
      </w:r>
      <w:r w:rsidR="0096019F" w:rsidRPr="0048730A">
        <w:rPr>
          <w:rFonts w:ascii="Times New Roman" w:eastAsiaTheme="minorHAnsi" w:hAnsi="Times New Roman"/>
          <w:sz w:val="28"/>
          <w:szCs w:val="28"/>
        </w:rPr>
        <w:t> </w:t>
      </w:r>
      <w:r w:rsidRPr="0048730A">
        <w:rPr>
          <w:rFonts w:ascii="Times New Roman" w:eastAsiaTheme="minorHAnsi" w:hAnsi="Times New Roman"/>
          <w:sz w:val="28"/>
          <w:szCs w:val="28"/>
        </w:rPr>
        <w:t>2244(d</w:t>
      </w:r>
      <w:proofErr w:type="gramStart"/>
      <w:r w:rsidRPr="0048730A">
        <w:rPr>
          <w:rFonts w:ascii="Times New Roman" w:eastAsiaTheme="minorHAnsi" w:hAnsi="Times New Roman"/>
          <w:sz w:val="28"/>
          <w:szCs w:val="28"/>
        </w:rPr>
        <w:t>)(</w:t>
      </w:r>
      <w:proofErr w:type="gramEnd"/>
      <w:r w:rsidRPr="0048730A">
        <w:rPr>
          <w:rFonts w:ascii="Times New Roman" w:eastAsiaTheme="minorHAnsi" w:hAnsi="Times New Roman"/>
          <w:sz w:val="28"/>
          <w:szCs w:val="28"/>
        </w:rPr>
        <w:t>1)</w:t>
      </w:r>
      <w:r w:rsidR="005479D0" w:rsidRPr="0048730A">
        <w:rPr>
          <w:rFonts w:ascii="Times New Roman" w:eastAsiaTheme="minorHAnsi" w:hAnsi="Times New Roman"/>
          <w:sz w:val="28"/>
          <w:szCs w:val="28"/>
        </w:rPr>
        <w:t>(A)-(D)</w:t>
      </w:r>
      <w:r w:rsidRPr="0048730A">
        <w:rPr>
          <w:rFonts w:ascii="Times New Roman" w:eastAsiaTheme="minorHAnsi" w:hAnsi="Times New Roman"/>
          <w:sz w:val="28"/>
          <w:szCs w:val="28"/>
        </w:rPr>
        <w:t>.</w:t>
      </w:r>
      <w:r w:rsidR="006C73E5" w:rsidRPr="0048730A">
        <w:rPr>
          <w:rStyle w:val="FootnoteReference"/>
          <w:rFonts w:ascii="Times New Roman" w:eastAsiaTheme="minorHAnsi" w:hAnsi="Times New Roman"/>
          <w:sz w:val="28"/>
          <w:szCs w:val="28"/>
        </w:rPr>
        <w:footnoteReference w:id="3"/>
      </w:r>
      <w:r w:rsidRPr="0048730A">
        <w:rPr>
          <w:rFonts w:ascii="Times New Roman" w:eastAsiaTheme="minorHAnsi" w:hAnsi="Times New Roman"/>
          <w:sz w:val="28"/>
          <w:szCs w:val="28"/>
        </w:rPr>
        <w:t xml:space="preserve"> </w:t>
      </w:r>
    </w:p>
    <w:p w14:paraId="6D0DF66B" w14:textId="2F1CDA14" w:rsidR="00F450AC" w:rsidRPr="0048730A" w:rsidRDefault="005B1B5E" w:rsidP="005B1B5E">
      <w:pPr>
        <w:autoSpaceDE w:val="0"/>
        <w:autoSpaceDN w:val="0"/>
        <w:adjustRightInd w:val="0"/>
        <w:spacing w:line="48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 xml:space="preserve">Accordingly, </w:t>
      </w:r>
      <w:r w:rsidR="00B00405">
        <w:rPr>
          <w:rFonts w:ascii="Times New Roman" w:eastAsiaTheme="minorHAnsi" w:hAnsi="Times New Roman"/>
          <w:sz w:val="28"/>
          <w:szCs w:val="28"/>
        </w:rPr>
        <w:t xml:space="preserve">Rule </w:t>
      </w:r>
      <w:r w:rsidR="00B00405" w:rsidRPr="0048730A">
        <w:rPr>
          <w:rFonts w:ascii="Times New Roman" w:eastAsiaTheme="minorHAnsi" w:hAnsi="Times New Roman"/>
          <w:sz w:val="28"/>
          <w:szCs w:val="28"/>
        </w:rPr>
        <w:t>28.1(b</w:t>
      </w:r>
      <w:proofErr w:type="gramStart"/>
      <w:r w:rsidR="00B00405" w:rsidRPr="0048730A">
        <w:rPr>
          <w:rFonts w:ascii="Times New Roman" w:eastAsiaTheme="minorHAnsi" w:hAnsi="Times New Roman"/>
          <w:sz w:val="28"/>
          <w:szCs w:val="28"/>
        </w:rPr>
        <w:t>)(</w:t>
      </w:r>
      <w:proofErr w:type="gramEnd"/>
      <w:r w:rsidR="00B00405" w:rsidRPr="0048730A">
        <w:rPr>
          <w:rFonts w:ascii="Times New Roman" w:eastAsiaTheme="minorHAnsi" w:hAnsi="Times New Roman"/>
          <w:sz w:val="28"/>
          <w:szCs w:val="28"/>
        </w:rPr>
        <w:t>2)(A)</w:t>
      </w:r>
      <w:r w:rsidR="00B00405">
        <w:rPr>
          <w:rFonts w:ascii="Times New Roman" w:eastAsiaTheme="minorHAnsi" w:hAnsi="Times New Roman"/>
          <w:sz w:val="28"/>
          <w:szCs w:val="28"/>
        </w:rPr>
        <w:t xml:space="preserve"> </w:t>
      </w:r>
      <w:r w:rsidR="00B00405" w:rsidRPr="0048730A">
        <w:rPr>
          <w:rFonts w:ascii="Times New Roman" w:eastAsiaTheme="minorHAnsi" w:hAnsi="Times New Roman"/>
          <w:sz w:val="28"/>
          <w:szCs w:val="28"/>
        </w:rPr>
        <w:t xml:space="preserve">does not </w:t>
      </w:r>
      <w:r>
        <w:rPr>
          <w:rFonts w:ascii="Times New Roman" w:eastAsiaTheme="minorHAnsi" w:hAnsi="Times New Roman"/>
          <w:sz w:val="28"/>
          <w:szCs w:val="28"/>
        </w:rPr>
        <w:t xml:space="preserve">take into consideration the other </w:t>
      </w:r>
      <w:r w:rsidR="00B00405">
        <w:rPr>
          <w:rFonts w:ascii="Times New Roman" w:eastAsiaTheme="minorHAnsi" w:hAnsi="Times New Roman"/>
          <w:sz w:val="28"/>
          <w:szCs w:val="28"/>
        </w:rPr>
        <w:t>events</w:t>
      </w:r>
      <w:r>
        <w:rPr>
          <w:rFonts w:ascii="Times New Roman" w:eastAsiaTheme="minorHAnsi" w:hAnsi="Times New Roman"/>
          <w:sz w:val="28"/>
          <w:szCs w:val="28"/>
        </w:rPr>
        <w:t xml:space="preserve"> </w:t>
      </w:r>
      <w:r w:rsidR="00B00405">
        <w:rPr>
          <w:rFonts w:ascii="Times New Roman" w:eastAsiaTheme="minorHAnsi" w:hAnsi="Times New Roman"/>
          <w:sz w:val="28"/>
          <w:szCs w:val="28"/>
        </w:rPr>
        <w:t xml:space="preserve">that </w:t>
      </w:r>
      <w:r>
        <w:rPr>
          <w:rFonts w:ascii="Times New Roman" w:eastAsiaTheme="minorHAnsi" w:hAnsi="Times New Roman"/>
          <w:sz w:val="28"/>
          <w:szCs w:val="28"/>
        </w:rPr>
        <w:t xml:space="preserve">trigger the deadline </w:t>
      </w:r>
      <w:r w:rsidR="00B00405">
        <w:rPr>
          <w:rFonts w:ascii="Times New Roman" w:eastAsiaTheme="minorHAnsi" w:hAnsi="Times New Roman"/>
          <w:sz w:val="28"/>
          <w:szCs w:val="28"/>
        </w:rPr>
        <w:t xml:space="preserve">to file a </w:t>
      </w:r>
      <w:r>
        <w:rPr>
          <w:rFonts w:ascii="Times New Roman" w:eastAsiaTheme="minorHAnsi" w:hAnsi="Times New Roman"/>
          <w:sz w:val="28"/>
          <w:szCs w:val="28"/>
        </w:rPr>
        <w:t xml:space="preserve">federal </w:t>
      </w:r>
      <w:r w:rsidR="00B00405">
        <w:rPr>
          <w:rFonts w:ascii="Times New Roman" w:eastAsiaTheme="minorHAnsi" w:hAnsi="Times New Roman"/>
          <w:sz w:val="28"/>
          <w:szCs w:val="28"/>
        </w:rPr>
        <w:t>habeas petition</w:t>
      </w:r>
      <w:r w:rsidR="001538CC">
        <w:rPr>
          <w:rFonts w:ascii="Times New Roman" w:eastAsiaTheme="minorHAnsi" w:hAnsi="Times New Roman"/>
          <w:sz w:val="28"/>
          <w:szCs w:val="28"/>
        </w:rPr>
        <w:t xml:space="preserve"> </w:t>
      </w:r>
      <w:r w:rsidR="001538CC">
        <w:rPr>
          <w:rFonts w:ascii="Times New Roman" w:eastAsiaTheme="minorHAnsi" w:hAnsi="Times New Roman"/>
          <w:sz w:val="28"/>
          <w:szCs w:val="28"/>
        </w:rPr>
        <w:t>under the statute</w:t>
      </w:r>
      <w:r w:rsidR="00B00405" w:rsidRPr="0048730A">
        <w:rPr>
          <w:rFonts w:ascii="Times New Roman" w:eastAsiaTheme="minorHAnsi" w:hAnsi="Times New Roman"/>
          <w:sz w:val="28"/>
          <w:szCs w:val="28"/>
        </w:rPr>
        <w:t xml:space="preserve">. </w:t>
      </w:r>
      <w:r>
        <w:rPr>
          <w:rFonts w:ascii="Times New Roman" w:eastAsiaTheme="minorHAnsi" w:hAnsi="Times New Roman"/>
          <w:sz w:val="28"/>
          <w:szCs w:val="28"/>
        </w:rPr>
        <w:t>F</w:t>
      </w:r>
      <w:r w:rsidR="00BD1326" w:rsidRPr="0048730A">
        <w:rPr>
          <w:rFonts w:ascii="Times New Roman" w:eastAsiaTheme="minorHAnsi" w:hAnsi="Times New Roman"/>
          <w:sz w:val="28"/>
          <w:szCs w:val="28"/>
        </w:rPr>
        <w:t xml:space="preserve">ederal courts </w:t>
      </w:r>
      <w:r>
        <w:rPr>
          <w:rFonts w:ascii="Times New Roman" w:eastAsiaTheme="minorHAnsi" w:hAnsi="Times New Roman"/>
          <w:sz w:val="28"/>
          <w:szCs w:val="28"/>
        </w:rPr>
        <w:t xml:space="preserve">also </w:t>
      </w:r>
      <w:r w:rsidR="00BD1326" w:rsidRPr="0048730A">
        <w:rPr>
          <w:rFonts w:ascii="Times New Roman" w:eastAsiaTheme="minorHAnsi" w:hAnsi="Times New Roman"/>
          <w:sz w:val="28"/>
          <w:szCs w:val="28"/>
        </w:rPr>
        <w:t xml:space="preserve">equitably toll the statute of limitations if the petitioner </w:t>
      </w:r>
      <w:r w:rsidR="00516DAD" w:rsidRPr="0048730A">
        <w:rPr>
          <w:rFonts w:ascii="Times New Roman" w:eastAsiaTheme="minorHAnsi" w:hAnsi="Times New Roman"/>
          <w:sz w:val="28"/>
          <w:szCs w:val="28"/>
        </w:rPr>
        <w:t xml:space="preserve">shows </w:t>
      </w:r>
      <w:r w:rsidR="00F25085">
        <w:rPr>
          <w:rFonts w:ascii="Times New Roman" w:eastAsiaTheme="minorHAnsi" w:hAnsi="Times New Roman"/>
          <w:sz w:val="28"/>
          <w:szCs w:val="28"/>
        </w:rPr>
        <w:t>they were</w:t>
      </w:r>
      <w:r w:rsidR="00516DAD" w:rsidRPr="0048730A">
        <w:rPr>
          <w:rFonts w:ascii="Times New Roman" w:eastAsiaTheme="minorHAnsi" w:hAnsi="Times New Roman"/>
          <w:sz w:val="28"/>
          <w:szCs w:val="28"/>
        </w:rPr>
        <w:t xml:space="preserve"> diligent in pursuing </w:t>
      </w:r>
      <w:r w:rsidR="00F25085">
        <w:rPr>
          <w:rFonts w:ascii="Times New Roman" w:eastAsiaTheme="minorHAnsi" w:hAnsi="Times New Roman"/>
          <w:sz w:val="28"/>
          <w:szCs w:val="28"/>
        </w:rPr>
        <w:t>their</w:t>
      </w:r>
      <w:r w:rsidR="00F25085" w:rsidRPr="0048730A">
        <w:rPr>
          <w:rFonts w:ascii="Times New Roman" w:eastAsiaTheme="minorHAnsi" w:hAnsi="Times New Roman"/>
          <w:sz w:val="28"/>
          <w:szCs w:val="28"/>
        </w:rPr>
        <w:t xml:space="preserve"> </w:t>
      </w:r>
      <w:r w:rsidR="00516DAD" w:rsidRPr="0048730A">
        <w:rPr>
          <w:rFonts w:ascii="Times New Roman" w:eastAsiaTheme="minorHAnsi" w:hAnsi="Times New Roman"/>
          <w:sz w:val="28"/>
          <w:szCs w:val="28"/>
        </w:rPr>
        <w:t xml:space="preserve">rights and </w:t>
      </w:r>
      <w:r w:rsidR="00BD1326" w:rsidRPr="0048730A">
        <w:rPr>
          <w:rFonts w:ascii="Times New Roman" w:eastAsiaTheme="minorHAnsi" w:hAnsi="Times New Roman"/>
          <w:sz w:val="28"/>
          <w:szCs w:val="28"/>
        </w:rPr>
        <w:t xml:space="preserve">some extraordinary circumstance prevented </w:t>
      </w:r>
      <w:r w:rsidR="00A21765">
        <w:rPr>
          <w:rFonts w:ascii="Times New Roman" w:eastAsiaTheme="minorHAnsi" w:hAnsi="Times New Roman"/>
          <w:sz w:val="28"/>
          <w:szCs w:val="28"/>
        </w:rPr>
        <w:t>the filing of a</w:t>
      </w:r>
      <w:r w:rsidR="00BD1326" w:rsidRPr="0048730A">
        <w:rPr>
          <w:rFonts w:ascii="Times New Roman" w:eastAsiaTheme="minorHAnsi" w:hAnsi="Times New Roman"/>
          <w:sz w:val="28"/>
          <w:szCs w:val="28"/>
        </w:rPr>
        <w:t xml:space="preserve"> habeas petition</w:t>
      </w:r>
      <w:r w:rsidR="00546E6E" w:rsidRPr="0048730A">
        <w:rPr>
          <w:rFonts w:ascii="Times New Roman" w:eastAsiaTheme="minorHAnsi" w:hAnsi="Times New Roman"/>
          <w:sz w:val="28"/>
          <w:szCs w:val="28"/>
        </w:rPr>
        <w:t xml:space="preserve"> </w:t>
      </w:r>
      <w:r w:rsidR="00A21765">
        <w:rPr>
          <w:rFonts w:ascii="Times New Roman" w:eastAsiaTheme="minorHAnsi" w:hAnsi="Times New Roman"/>
          <w:sz w:val="28"/>
          <w:szCs w:val="28"/>
        </w:rPr>
        <w:t>within a year</w:t>
      </w:r>
      <w:r w:rsidR="00BD1326" w:rsidRPr="0048730A">
        <w:rPr>
          <w:rFonts w:ascii="Times New Roman" w:eastAsiaTheme="minorHAnsi" w:hAnsi="Times New Roman"/>
          <w:sz w:val="28"/>
          <w:szCs w:val="28"/>
        </w:rPr>
        <w:t>.</w:t>
      </w:r>
      <w:r w:rsidR="00B7465C" w:rsidRPr="0048730A">
        <w:rPr>
          <w:rStyle w:val="FootnoteReference"/>
          <w:rFonts w:ascii="Times New Roman" w:eastAsiaTheme="minorHAnsi" w:hAnsi="Times New Roman"/>
          <w:sz w:val="28"/>
          <w:szCs w:val="28"/>
        </w:rPr>
        <w:footnoteReference w:id="4"/>
      </w:r>
      <w:r w:rsidR="00B7465C" w:rsidRPr="0048730A">
        <w:rPr>
          <w:rFonts w:ascii="Times New Roman" w:eastAsiaTheme="minorHAnsi" w:hAnsi="Times New Roman"/>
          <w:sz w:val="28"/>
          <w:szCs w:val="28"/>
        </w:rPr>
        <w:t xml:space="preserve"> The Supreme Court </w:t>
      </w:r>
      <w:r w:rsidR="007550A7" w:rsidRPr="0048730A">
        <w:rPr>
          <w:rFonts w:ascii="Times New Roman" w:eastAsiaTheme="minorHAnsi" w:hAnsi="Times New Roman"/>
          <w:sz w:val="28"/>
          <w:szCs w:val="28"/>
        </w:rPr>
        <w:t xml:space="preserve">of the United States </w:t>
      </w:r>
      <w:r w:rsidR="00B7465C" w:rsidRPr="0048730A">
        <w:rPr>
          <w:rFonts w:ascii="Times New Roman" w:eastAsiaTheme="minorHAnsi" w:hAnsi="Times New Roman"/>
          <w:sz w:val="28"/>
          <w:szCs w:val="28"/>
        </w:rPr>
        <w:t xml:space="preserve">has also held that </w:t>
      </w:r>
      <w:r w:rsidR="00CC0DCB" w:rsidRPr="0048730A">
        <w:rPr>
          <w:rFonts w:ascii="Times New Roman" w:eastAsiaTheme="minorHAnsi" w:hAnsi="Times New Roman"/>
          <w:sz w:val="28"/>
          <w:szCs w:val="28"/>
        </w:rPr>
        <w:t xml:space="preserve">an </w:t>
      </w:r>
      <w:r w:rsidR="00B7465C" w:rsidRPr="0048730A">
        <w:rPr>
          <w:rFonts w:ascii="Times New Roman" w:eastAsiaTheme="minorHAnsi" w:hAnsi="Times New Roman"/>
          <w:sz w:val="28"/>
          <w:szCs w:val="28"/>
        </w:rPr>
        <w:t xml:space="preserve">actual innocence </w:t>
      </w:r>
      <w:r w:rsidR="00CC0DCB" w:rsidRPr="0048730A">
        <w:rPr>
          <w:rFonts w:ascii="Times New Roman" w:eastAsiaTheme="minorHAnsi" w:hAnsi="Times New Roman"/>
          <w:sz w:val="28"/>
          <w:szCs w:val="28"/>
        </w:rPr>
        <w:t xml:space="preserve">claim is not subject to ADEPA’s </w:t>
      </w:r>
      <w:r w:rsidR="00B7465C" w:rsidRPr="0048730A">
        <w:rPr>
          <w:rFonts w:ascii="Times New Roman" w:eastAsiaTheme="minorHAnsi" w:hAnsi="Times New Roman"/>
          <w:sz w:val="28"/>
          <w:szCs w:val="28"/>
        </w:rPr>
        <w:t>statute of limitations</w:t>
      </w:r>
      <w:r w:rsidR="0052570C" w:rsidRPr="0048730A">
        <w:rPr>
          <w:rFonts w:ascii="Times New Roman" w:eastAsiaTheme="minorHAnsi" w:hAnsi="Times New Roman"/>
          <w:sz w:val="28"/>
          <w:szCs w:val="28"/>
        </w:rPr>
        <w:t>,</w:t>
      </w:r>
      <w:r w:rsidR="008539CE" w:rsidRPr="0048730A">
        <w:rPr>
          <w:rFonts w:ascii="Times New Roman" w:eastAsiaTheme="minorHAnsi" w:hAnsi="Times New Roman"/>
          <w:sz w:val="28"/>
          <w:szCs w:val="28"/>
        </w:rPr>
        <w:t xml:space="preserve"> </w:t>
      </w:r>
      <w:r w:rsidR="00523FFE" w:rsidRPr="0048730A">
        <w:rPr>
          <w:rFonts w:ascii="Times New Roman" w:eastAsiaTheme="minorHAnsi" w:hAnsi="Times New Roman"/>
          <w:sz w:val="28"/>
          <w:szCs w:val="28"/>
        </w:rPr>
        <w:t xml:space="preserve">notwithstanding the existence of </w:t>
      </w:r>
      <w:r w:rsidR="00844B61" w:rsidRPr="0048730A">
        <w:rPr>
          <w:rFonts w:ascii="Times New Roman" w:eastAsiaTheme="minorHAnsi" w:hAnsi="Times New Roman"/>
          <w:sz w:val="28"/>
          <w:szCs w:val="28"/>
        </w:rPr>
        <w:t>the</w:t>
      </w:r>
      <w:r w:rsidR="00523FFE" w:rsidRPr="0048730A">
        <w:rPr>
          <w:rFonts w:ascii="Times New Roman" w:eastAsiaTheme="minorHAnsi" w:hAnsi="Times New Roman"/>
          <w:sz w:val="28"/>
          <w:szCs w:val="28"/>
        </w:rPr>
        <w:t xml:space="preserve"> procedural </w:t>
      </w:r>
      <w:r w:rsidR="00523FFE" w:rsidRPr="0048730A">
        <w:rPr>
          <w:rFonts w:ascii="Times New Roman" w:eastAsiaTheme="minorHAnsi" w:hAnsi="Times New Roman"/>
          <w:sz w:val="28"/>
          <w:szCs w:val="28"/>
        </w:rPr>
        <w:lastRenderedPageBreak/>
        <w:t>bar to relief</w:t>
      </w:r>
      <w:r w:rsidR="00B7465C" w:rsidRPr="0048730A">
        <w:rPr>
          <w:rFonts w:ascii="Times New Roman" w:eastAsiaTheme="minorHAnsi" w:hAnsi="Times New Roman"/>
          <w:sz w:val="28"/>
          <w:szCs w:val="28"/>
        </w:rPr>
        <w:t>.</w:t>
      </w:r>
      <w:r w:rsidR="00B7465C" w:rsidRPr="0048730A">
        <w:rPr>
          <w:rStyle w:val="FootnoteReference"/>
          <w:rFonts w:ascii="Times New Roman" w:eastAsiaTheme="minorHAnsi" w:hAnsi="Times New Roman"/>
          <w:sz w:val="28"/>
          <w:szCs w:val="28"/>
        </w:rPr>
        <w:footnoteReference w:id="5"/>
      </w:r>
      <w:r w:rsidR="00523FFE" w:rsidRPr="0048730A">
        <w:rPr>
          <w:rFonts w:ascii="Times New Roman" w:eastAsiaTheme="minorHAnsi" w:hAnsi="Times New Roman"/>
          <w:sz w:val="28"/>
          <w:szCs w:val="28"/>
        </w:rPr>
        <w:t xml:space="preserve"> </w:t>
      </w:r>
      <w:r w:rsidR="00F450AC" w:rsidRPr="0048730A">
        <w:rPr>
          <w:rFonts w:ascii="Times New Roman" w:eastAsiaTheme="minorHAnsi" w:hAnsi="Times New Roman"/>
          <w:sz w:val="28"/>
          <w:szCs w:val="28"/>
        </w:rPr>
        <w:t xml:space="preserve">Moreover, </w:t>
      </w:r>
      <w:r w:rsidR="006A7F0A" w:rsidRPr="0048730A">
        <w:rPr>
          <w:rFonts w:ascii="Times New Roman" w:eastAsiaTheme="minorHAnsi" w:hAnsi="Times New Roman"/>
          <w:sz w:val="28"/>
          <w:szCs w:val="28"/>
        </w:rPr>
        <w:t xml:space="preserve">federal habeas corpus proceedings may be reopened long after judgments are final </w:t>
      </w:r>
      <w:r w:rsidR="008F3573" w:rsidRPr="0048730A">
        <w:rPr>
          <w:rFonts w:ascii="Times New Roman" w:eastAsiaTheme="minorHAnsi" w:hAnsi="Times New Roman"/>
          <w:sz w:val="28"/>
          <w:szCs w:val="28"/>
        </w:rPr>
        <w:t>under Rule 60(b) of the Federal Rules of Civil Procedure</w:t>
      </w:r>
      <w:r w:rsidR="00F450AC" w:rsidRPr="0048730A">
        <w:rPr>
          <w:rFonts w:ascii="Times New Roman" w:eastAsiaTheme="minorHAnsi" w:hAnsi="Times New Roman"/>
          <w:sz w:val="28"/>
          <w:szCs w:val="28"/>
        </w:rPr>
        <w:t>.</w:t>
      </w:r>
      <w:r w:rsidR="00934FA3" w:rsidRPr="0048730A">
        <w:rPr>
          <w:rStyle w:val="FootnoteReference"/>
          <w:rFonts w:ascii="Times New Roman" w:eastAsiaTheme="minorHAnsi" w:hAnsi="Times New Roman"/>
          <w:sz w:val="28"/>
          <w:szCs w:val="28"/>
        </w:rPr>
        <w:footnoteReference w:id="6"/>
      </w:r>
    </w:p>
    <w:p w14:paraId="78F3B23D" w14:textId="77777777" w:rsidR="001538CC" w:rsidRDefault="00D33E09" w:rsidP="001E3BAA">
      <w:pPr>
        <w:autoSpaceDE w:val="0"/>
        <w:autoSpaceDN w:val="0"/>
        <w:adjustRightInd w:val="0"/>
        <w:spacing w:line="480" w:lineRule="auto"/>
        <w:ind w:firstLine="720"/>
        <w:jc w:val="both"/>
        <w:rPr>
          <w:rFonts w:ascii="Times New Roman" w:eastAsiaTheme="minorHAnsi" w:hAnsi="Times New Roman"/>
          <w:sz w:val="28"/>
          <w:szCs w:val="28"/>
        </w:rPr>
      </w:pPr>
      <w:r w:rsidRPr="0048730A">
        <w:rPr>
          <w:rFonts w:ascii="Times New Roman" w:eastAsiaTheme="minorHAnsi" w:hAnsi="Times New Roman"/>
          <w:sz w:val="28"/>
          <w:szCs w:val="28"/>
        </w:rPr>
        <w:t xml:space="preserve">In </w:t>
      </w:r>
      <w:r w:rsidR="009C2BC4" w:rsidRPr="0048730A">
        <w:rPr>
          <w:rFonts w:ascii="Times New Roman" w:eastAsiaTheme="minorHAnsi" w:hAnsi="Times New Roman"/>
          <w:sz w:val="28"/>
          <w:szCs w:val="28"/>
        </w:rPr>
        <w:t xml:space="preserve">28 </w:t>
      </w:r>
      <w:proofErr w:type="spellStart"/>
      <w:r w:rsidR="009C2BC4" w:rsidRPr="0048730A">
        <w:rPr>
          <w:rFonts w:ascii="Times New Roman" w:eastAsiaTheme="minorHAnsi" w:hAnsi="Times New Roman"/>
          <w:sz w:val="28"/>
          <w:szCs w:val="28"/>
        </w:rPr>
        <w:t>U.S.C</w:t>
      </w:r>
      <w:proofErr w:type="spellEnd"/>
      <w:r w:rsidR="009C2BC4" w:rsidRPr="0048730A">
        <w:rPr>
          <w:rFonts w:ascii="Times New Roman" w:eastAsiaTheme="minorHAnsi" w:hAnsi="Times New Roman"/>
          <w:sz w:val="28"/>
          <w:szCs w:val="28"/>
        </w:rPr>
        <w:t xml:space="preserve">. </w:t>
      </w:r>
      <w:r w:rsidR="006F1915" w:rsidRPr="0048730A">
        <w:rPr>
          <w:rFonts w:ascii="Times New Roman" w:eastAsiaTheme="minorHAnsi" w:hAnsi="Times New Roman"/>
          <w:sz w:val="28"/>
          <w:szCs w:val="28"/>
        </w:rPr>
        <w:t>§ 2244(d</w:t>
      </w:r>
      <w:proofErr w:type="gramStart"/>
      <w:r w:rsidR="006F1915" w:rsidRPr="0048730A">
        <w:rPr>
          <w:rFonts w:ascii="Times New Roman" w:eastAsiaTheme="minorHAnsi" w:hAnsi="Times New Roman"/>
          <w:sz w:val="28"/>
          <w:szCs w:val="28"/>
        </w:rPr>
        <w:t>)(</w:t>
      </w:r>
      <w:proofErr w:type="gramEnd"/>
      <w:r w:rsidR="006F1915" w:rsidRPr="0048730A">
        <w:rPr>
          <w:rFonts w:ascii="Times New Roman" w:eastAsiaTheme="minorHAnsi" w:hAnsi="Times New Roman"/>
          <w:sz w:val="28"/>
          <w:szCs w:val="28"/>
        </w:rPr>
        <w:t>1)(B)</w:t>
      </w:r>
      <w:r w:rsidR="002E7F54">
        <w:rPr>
          <w:rFonts w:ascii="Times New Roman" w:eastAsiaTheme="minorHAnsi" w:hAnsi="Times New Roman"/>
          <w:sz w:val="28"/>
          <w:szCs w:val="28"/>
        </w:rPr>
        <w:t>,</w:t>
      </w:r>
      <w:r w:rsidR="009C2BC4" w:rsidRPr="0048730A">
        <w:rPr>
          <w:rFonts w:ascii="Times New Roman" w:eastAsiaTheme="minorHAnsi" w:hAnsi="Times New Roman"/>
          <w:sz w:val="28"/>
          <w:szCs w:val="28"/>
        </w:rPr>
        <w:t xml:space="preserve"> </w:t>
      </w:r>
      <w:r w:rsidRPr="0048730A">
        <w:rPr>
          <w:rFonts w:ascii="Times New Roman" w:eastAsiaTheme="minorHAnsi" w:hAnsi="Times New Roman"/>
          <w:sz w:val="28"/>
          <w:szCs w:val="28"/>
        </w:rPr>
        <w:t xml:space="preserve">Congress provided a procedural gateway to federal habeas corpus </w:t>
      </w:r>
      <w:r w:rsidR="009C2BC4" w:rsidRPr="0048730A">
        <w:rPr>
          <w:rFonts w:ascii="Times New Roman" w:eastAsiaTheme="minorHAnsi" w:hAnsi="Times New Roman"/>
          <w:sz w:val="28"/>
          <w:szCs w:val="28"/>
        </w:rPr>
        <w:t>when</w:t>
      </w:r>
      <w:r w:rsidR="006F1915" w:rsidRPr="0048730A">
        <w:rPr>
          <w:rFonts w:ascii="Times New Roman" w:eastAsiaTheme="minorHAnsi" w:hAnsi="Times New Roman"/>
          <w:sz w:val="28"/>
          <w:szCs w:val="28"/>
        </w:rPr>
        <w:t xml:space="preserve"> </w:t>
      </w:r>
      <w:r w:rsidR="00977EB5" w:rsidRPr="0048730A">
        <w:rPr>
          <w:rFonts w:ascii="Times New Roman" w:eastAsiaTheme="minorHAnsi" w:hAnsi="Times New Roman"/>
          <w:sz w:val="28"/>
          <w:szCs w:val="28"/>
        </w:rPr>
        <w:t>s</w:t>
      </w:r>
      <w:r w:rsidR="006F1915" w:rsidRPr="0048730A">
        <w:rPr>
          <w:rFonts w:ascii="Times New Roman" w:eastAsiaTheme="minorHAnsi" w:hAnsi="Times New Roman"/>
          <w:sz w:val="28"/>
          <w:szCs w:val="28"/>
        </w:rPr>
        <w:t>tate</w:t>
      </w:r>
      <w:r w:rsidR="00480229">
        <w:rPr>
          <w:rFonts w:ascii="Times New Roman" w:eastAsiaTheme="minorHAnsi" w:hAnsi="Times New Roman"/>
          <w:sz w:val="28"/>
          <w:szCs w:val="28"/>
        </w:rPr>
        <w:t xml:space="preserve"> </w:t>
      </w:r>
      <w:r w:rsidR="006F1915" w:rsidRPr="0048730A">
        <w:rPr>
          <w:rFonts w:ascii="Times New Roman" w:eastAsiaTheme="minorHAnsi" w:hAnsi="Times New Roman"/>
          <w:sz w:val="28"/>
          <w:szCs w:val="28"/>
        </w:rPr>
        <w:t xml:space="preserve">action </w:t>
      </w:r>
      <w:r w:rsidR="009C2BC4" w:rsidRPr="0048730A">
        <w:rPr>
          <w:rFonts w:ascii="Times New Roman" w:eastAsiaTheme="minorHAnsi" w:hAnsi="Times New Roman"/>
          <w:sz w:val="28"/>
          <w:szCs w:val="28"/>
        </w:rPr>
        <w:t>impede</w:t>
      </w:r>
      <w:r w:rsidR="00480229">
        <w:rPr>
          <w:rFonts w:ascii="Times New Roman" w:eastAsiaTheme="minorHAnsi" w:hAnsi="Times New Roman"/>
          <w:sz w:val="28"/>
          <w:szCs w:val="28"/>
        </w:rPr>
        <w:t>s</w:t>
      </w:r>
      <w:r w:rsidR="009C2BC4" w:rsidRPr="0048730A">
        <w:rPr>
          <w:rFonts w:ascii="Times New Roman" w:eastAsiaTheme="minorHAnsi" w:hAnsi="Times New Roman"/>
          <w:sz w:val="28"/>
          <w:szCs w:val="28"/>
        </w:rPr>
        <w:t xml:space="preserve"> petitioners from </w:t>
      </w:r>
      <w:r w:rsidR="00480229">
        <w:rPr>
          <w:rFonts w:ascii="Times New Roman" w:eastAsiaTheme="minorHAnsi" w:hAnsi="Times New Roman"/>
          <w:sz w:val="28"/>
          <w:szCs w:val="28"/>
        </w:rPr>
        <w:t>vindicating</w:t>
      </w:r>
      <w:r w:rsidR="00480229" w:rsidRPr="0048730A">
        <w:rPr>
          <w:rFonts w:ascii="Times New Roman" w:eastAsiaTheme="minorHAnsi" w:hAnsi="Times New Roman"/>
          <w:sz w:val="28"/>
          <w:szCs w:val="28"/>
        </w:rPr>
        <w:t xml:space="preserve"> </w:t>
      </w:r>
      <w:r w:rsidR="009C2BC4" w:rsidRPr="0048730A">
        <w:rPr>
          <w:rFonts w:ascii="Times New Roman" w:eastAsiaTheme="minorHAnsi" w:hAnsi="Times New Roman"/>
          <w:sz w:val="28"/>
          <w:szCs w:val="28"/>
        </w:rPr>
        <w:t xml:space="preserve">their </w:t>
      </w:r>
      <w:r w:rsidR="006F1915" w:rsidRPr="0048730A">
        <w:rPr>
          <w:rFonts w:ascii="Times New Roman" w:eastAsiaTheme="minorHAnsi" w:hAnsi="Times New Roman"/>
          <w:sz w:val="28"/>
          <w:szCs w:val="28"/>
        </w:rPr>
        <w:t>federal constitutional rights</w:t>
      </w:r>
      <w:r w:rsidRPr="0048730A">
        <w:rPr>
          <w:rFonts w:ascii="Times New Roman" w:eastAsiaTheme="minorHAnsi" w:hAnsi="Times New Roman"/>
          <w:sz w:val="28"/>
          <w:szCs w:val="28"/>
        </w:rPr>
        <w:t xml:space="preserve"> after sustaining a conviction in state courts</w:t>
      </w:r>
      <w:r w:rsidR="006F1915" w:rsidRPr="0048730A">
        <w:rPr>
          <w:rFonts w:ascii="Times New Roman" w:eastAsiaTheme="minorHAnsi" w:hAnsi="Times New Roman"/>
          <w:sz w:val="28"/>
          <w:szCs w:val="28"/>
        </w:rPr>
        <w:t>.</w:t>
      </w:r>
      <w:r w:rsidR="00480FD2" w:rsidRPr="0048730A">
        <w:rPr>
          <w:rFonts w:ascii="Times New Roman" w:eastAsiaTheme="minorHAnsi" w:hAnsi="Times New Roman"/>
          <w:sz w:val="28"/>
          <w:szCs w:val="28"/>
        </w:rPr>
        <w:t xml:space="preserve"> </w:t>
      </w:r>
      <w:r w:rsidR="00480229">
        <w:rPr>
          <w:rFonts w:ascii="Times New Roman" w:eastAsiaTheme="minorHAnsi" w:hAnsi="Times New Roman"/>
          <w:sz w:val="28"/>
          <w:szCs w:val="28"/>
        </w:rPr>
        <w:t xml:space="preserve">A state could impede </w:t>
      </w:r>
      <w:r w:rsidR="003F4194">
        <w:rPr>
          <w:rFonts w:ascii="Times New Roman" w:eastAsiaTheme="minorHAnsi" w:hAnsi="Times New Roman"/>
          <w:sz w:val="28"/>
          <w:szCs w:val="28"/>
        </w:rPr>
        <w:t xml:space="preserve">a </w:t>
      </w:r>
      <w:r w:rsidR="00480229">
        <w:rPr>
          <w:rFonts w:ascii="Times New Roman" w:eastAsiaTheme="minorHAnsi" w:hAnsi="Times New Roman"/>
          <w:sz w:val="28"/>
          <w:szCs w:val="28"/>
        </w:rPr>
        <w:t xml:space="preserve">petitioner’s access to federal habeas by </w:t>
      </w:r>
      <w:r w:rsidR="00EC0681">
        <w:rPr>
          <w:rFonts w:ascii="Times New Roman" w:eastAsiaTheme="minorHAnsi" w:hAnsi="Times New Roman"/>
          <w:sz w:val="28"/>
          <w:szCs w:val="28"/>
        </w:rPr>
        <w:t xml:space="preserve">not providing notice of a </w:t>
      </w:r>
      <w:r w:rsidR="00EC0681" w:rsidRPr="0048730A">
        <w:rPr>
          <w:rFonts w:ascii="Times New Roman" w:eastAsiaTheme="minorHAnsi" w:hAnsi="Times New Roman"/>
          <w:sz w:val="28"/>
          <w:szCs w:val="28"/>
        </w:rPr>
        <w:t>final ruling to the petitioner</w:t>
      </w:r>
      <w:r w:rsidR="00480229">
        <w:rPr>
          <w:rFonts w:ascii="Times New Roman" w:eastAsiaTheme="minorHAnsi" w:hAnsi="Times New Roman"/>
          <w:sz w:val="28"/>
          <w:szCs w:val="28"/>
        </w:rPr>
        <w:t>, by refusing to overrule a state court precedent with a Supreme Court decision, or by refusing to rule on a properly presented constitutional claim</w:t>
      </w:r>
      <w:r w:rsidR="000261E6" w:rsidRPr="0048730A">
        <w:rPr>
          <w:rFonts w:ascii="Times New Roman" w:eastAsiaTheme="minorHAnsi" w:hAnsi="Times New Roman"/>
          <w:sz w:val="28"/>
          <w:szCs w:val="28"/>
        </w:rPr>
        <w:t>.</w:t>
      </w:r>
      <w:r w:rsidR="00480FD2" w:rsidRPr="0048730A">
        <w:rPr>
          <w:rStyle w:val="FootnoteReference"/>
          <w:rFonts w:ascii="Times New Roman" w:eastAsiaTheme="minorHAnsi" w:hAnsi="Times New Roman"/>
          <w:sz w:val="28"/>
          <w:szCs w:val="28"/>
        </w:rPr>
        <w:footnoteReference w:id="7"/>
      </w:r>
      <w:r w:rsidR="000261E6" w:rsidRPr="0048730A">
        <w:rPr>
          <w:rFonts w:ascii="Times New Roman" w:eastAsiaTheme="minorHAnsi" w:hAnsi="Times New Roman"/>
          <w:sz w:val="28"/>
          <w:szCs w:val="28"/>
        </w:rPr>
        <w:t xml:space="preserve"> </w:t>
      </w:r>
      <w:r w:rsidRPr="0048730A">
        <w:rPr>
          <w:rFonts w:ascii="Times New Roman" w:eastAsiaTheme="minorHAnsi" w:hAnsi="Times New Roman"/>
          <w:sz w:val="28"/>
          <w:szCs w:val="28"/>
        </w:rPr>
        <w:t xml:space="preserve">The procedural gateway is also available when </w:t>
      </w:r>
      <w:r w:rsidR="0048730A">
        <w:rPr>
          <w:rFonts w:ascii="Times New Roman" w:eastAsiaTheme="minorHAnsi" w:hAnsi="Times New Roman"/>
          <w:sz w:val="28"/>
          <w:szCs w:val="28"/>
        </w:rPr>
        <w:t xml:space="preserve">prison officials withhold or destroy </w:t>
      </w:r>
      <w:r w:rsidR="0048730A" w:rsidRPr="0048730A">
        <w:rPr>
          <w:rFonts w:ascii="Times New Roman" w:eastAsiaTheme="minorHAnsi" w:hAnsi="Times New Roman"/>
          <w:sz w:val="28"/>
          <w:szCs w:val="28"/>
        </w:rPr>
        <w:t>legal files</w:t>
      </w:r>
      <w:r w:rsidR="001C5C06" w:rsidRPr="0048730A">
        <w:rPr>
          <w:rFonts w:ascii="Times New Roman" w:eastAsiaTheme="minorHAnsi" w:hAnsi="Times New Roman"/>
          <w:sz w:val="28"/>
          <w:szCs w:val="28"/>
        </w:rPr>
        <w:t>,</w:t>
      </w:r>
      <w:r w:rsidR="000261E6" w:rsidRPr="0048730A">
        <w:rPr>
          <w:rFonts w:ascii="Times New Roman" w:eastAsiaTheme="minorHAnsi" w:hAnsi="Times New Roman"/>
          <w:sz w:val="28"/>
          <w:szCs w:val="28"/>
        </w:rPr>
        <w:t xml:space="preserve"> plac</w:t>
      </w:r>
      <w:r w:rsidR="0048730A">
        <w:rPr>
          <w:rFonts w:ascii="Times New Roman" w:eastAsiaTheme="minorHAnsi" w:hAnsi="Times New Roman"/>
          <w:sz w:val="28"/>
          <w:szCs w:val="28"/>
        </w:rPr>
        <w:t xml:space="preserve">e </w:t>
      </w:r>
      <w:r w:rsidR="000261E6" w:rsidRPr="0048730A">
        <w:rPr>
          <w:rFonts w:ascii="Times New Roman" w:eastAsiaTheme="minorHAnsi" w:hAnsi="Times New Roman"/>
          <w:sz w:val="28"/>
          <w:szCs w:val="28"/>
        </w:rPr>
        <w:t>prisoners in solitary confinement during AEDPA’s filing period</w:t>
      </w:r>
      <w:r w:rsidR="001C5C06" w:rsidRPr="0048730A">
        <w:rPr>
          <w:rFonts w:ascii="Times New Roman" w:eastAsiaTheme="minorHAnsi" w:hAnsi="Times New Roman"/>
          <w:sz w:val="28"/>
          <w:szCs w:val="28"/>
        </w:rPr>
        <w:t xml:space="preserve">, </w:t>
      </w:r>
      <w:r w:rsidR="0048730A">
        <w:rPr>
          <w:rFonts w:ascii="Times New Roman" w:eastAsiaTheme="minorHAnsi" w:hAnsi="Times New Roman"/>
          <w:sz w:val="28"/>
          <w:szCs w:val="28"/>
        </w:rPr>
        <w:t xml:space="preserve">and </w:t>
      </w:r>
      <w:r w:rsidR="0048730A" w:rsidRPr="0048730A">
        <w:rPr>
          <w:rFonts w:ascii="Times New Roman" w:eastAsiaTheme="minorHAnsi" w:hAnsi="Times New Roman"/>
          <w:sz w:val="28"/>
          <w:szCs w:val="28"/>
        </w:rPr>
        <w:t>fail to make legal materials available to state prisoners</w:t>
      </w:r>
      <w:r w:rsidR="001C5C06" w:rsidRPr="0048730A">
        <w:rPr>
          <w:rFonts w:ascii="Times New Roman" w:eastAsiaTheme="minorHAnsi" w:hAnsi="Times New Roman"/>
          <w:sz w:val="28"/>
          <w:szCs w:val="28"/>
        </w:rPr>
        <w:t>.</w:t>
      </w:r>
      <w:r w:rsidR="00977EB5" w:rsidRPr="0048730A">
        <w:rPr>
          <w:rFonts w:ascii="Times New Roman" w:eastAsiaTheme="minorHAnsi" w:hAnsi="Times New Roman"/>
          <w:sz w:val="28"/>
          <w:szCs w:val="28"/>
        </w:rPr>
        <w:t xml:space="preserve"> </w:t>
      </w:r>
      <w:r w:rsidRPr="0048730A">
        <w:rPr>
          <w:rFonts w:ascii="Times New Roman" w:eastAsiaTheme="minorHAnsi" w:hAnsi="Times New Roman"/>
          <w:sz w:val="28"/>
          <w:szCs w:val="28"/>
        </w:rPr>
        <w:t>State-action takes many forms and t</w:t>
      </w:r>
      <w:r w:rsidR="00065D80" w:rsidRPr="0048730A">
        <w:rPr>
          <w:rFonts w:ascii="Times New Roman" w:eastAsiaTheme="minorHAnsi" w:hAnsi="Times New Roman"/>
          <w:sz w:val="28"/>
          <w:szCs w:val="28"/>
        </w:rPr>
        <w:t xml:space="preserve">he </w:t>
      </w:r>
      <w:r w:rsidRPr="0048730A">
        <w:rPr>
          <w:rFonts w:ascii="Times New Roman" w:eastAsiaTheme="minorHAnsi" w:hAnsi="Times New Roman"/>
          <w:sz w:val="28"/>
          <w:szCs w:val="28"/>
        </w:rPr>
        <w:t xml:space="preserve">one-year filing deadline encapsulated in </w:t>
      </w:r>
      <w:r w:rsidR="0038784A" w:rsidRPr="0048730A">
        <w:rPr>
          <w:rFonts w:ascii="Times New Roman" w:eastAsiaTheme="minorHAnsi" w:hAnsi="Times New Roman"/>
          <w:sz w:val="28"/>
          <w:szCs w:val="28"/>
        </w:rPr>
        <w:t>28</w:t>
      </w:r>
      <w:r w:rsidR="005D7E6F" w:rsidRPr="0048730A">
        <w:rPr>
          <w:rFonts w:ascii="Times New Roman" w:eastAsiaTheme="minorHAnsi" w:hAnsi="Times New Roman"/>
          <w:sz w:val="28"/>
          <w:szCs w:val="28"/>
        </w:rPr>
        <w:t> </w:t>
      </w:r>
      <w:r w:rsidR="0038784A" w:rsidRPr="0048730A">
        <w:rPr>
          <w:rFonts w:ascii="Times New Roman" w:eastAsiaTheme="minorHAnsi" w:hAnsi="Times New Roman"/>
          <w:sz w:val="28"/>
          <w:szCs w:val="28"/>
        </w:rPr>
        <w:t>U.S.C.</w:t>
      </w:r>
      <w:r w:rsidR="005D7E6F" w:rsidRPr="0048730A">
        <w:rPr>
          <w:rFonts w:ascii="Times New Roman" w:eastAsiaTheme="minorHAnsi" w:hAnsi="Times New Roman"/>
          <w:sz w:val="28"/>
          <w:szCs w:val="28"/>
        </w:rPr>
        <w:t> </w:t>
      </w:r>
      <w:r w:rsidR="0038784A" w:rsidRPr="0048730A">
        <w:rPr>
          <w:rFonts w:ascii="Times New Roman" w:eastAsiaTheme="minorHAnsi" w:hAnsi="Times New Roman"/>
          <w:sz w:val="28"/>
          <w:szCs w:val="28"/>
        </w:rPr>
        <w:t>§ 2244(d</w:t>
      </w:r>
      <w:proofErr w:type="gramStart"/>
      <w:r w:rsidR="0038784A" w:rsidRPr="0048730A">
        <w:rPr>
          <w:rFonts w:ascii="Times New Roman" w:eastAsiaTheme="minorHAnsi" w:hAnsi="Times New Roman"/>
          <w:sz w:val="28"/>
          <w:szCs w:val="28"/>
        </w:rPr>
        <w:t>)(</w:t>
      </w:r>
      <w:proofErr w:type="gramEnd"/>
      <w:r w:rsidR="0038784A" w:rsidRPr="0048730A">
        <w:rPr>
          <w:rFonts w:ascii="Times New Roman" w:eastAsiaTheme="minorHAnsi" w:hAnsi="Times New Roman"/>
          <w:sz w:val="28"/>
          <w:szCs w:val="28"/>
        </w:rPr>
        <w:t xml:space="preserve">1)(B) </w:t>
      </w:r>
      <w:r w:rsidR="00944446" w:rsidRPr="0048730A">
        <w:rPr>
          <w:rFonts w:ascii="Times New Roman" w:eastAsiaTheme="minorHAnsi" w:hAnsi="Times New Roman"/>
          <w:sz w:val="28"/>
          <w:szCs w:val="28"/>
        </w:rPr>
        <w:t xml:space="preserve">only </w:t>
      </w:r>
      <w:r w:rsidR="0038784A" w:rsidRPr="0048730A">
        <w:rPr>
          <w:rFonts w:ascii="Times New Roman" w:eastAsiaTheme="minorHAnsi" w:hAnsi="Times New Roman"/>
          <w:sz w:val="28"/>
          <w:szCs w:val="28"/>
        </w:rPr>
        <w:t xml:space="preserve">begins to run </w:t>
      </w:r>
      <w:r w:rsidR="00065D80" w:rsidRPr="0048730A">
        <w:rPr>
          <w:rFonts w:ascii="Times New Roman" w:eastAsiaTheme="minorHAnsi" w:hAnsi="Times New Roman"/>
          <w:sz w:val="28"/>
          <w:szCs w:val="28"/>
        </w:rPr>
        <w:t xml:space="preserve">once a state-created impediment </w:t>
      </w:r>
      <w:r w:rsidR="0038784A" w:rsidRPr="0048730A">
        <w:rPr>
          <w:rFonts w:ascii="Times New Roman" w:eastAsiaTheme="minorHAnsi" w:hAnsi="Times New Roman"/>
          <w:sz w:val="28"/>
          <w:szCs w:val="28"/>
        </w:rPr>
        <w:t>is removed</w:t>
      </w:r>
      <w:r w:rsidR="00D721E4" w:rsidRPr="0048730A">
        <w:rPr>
          <w:rFonts w:ascii="Times New Roman" w:eastAsiaTheme="minorHAnsi" w:hAnsi="Times New Roman"/>
          <w:sz w:val="28"/>
          <w:szCs w:val="28"/>
        </w:rPr>
        <w:t xml:space="preserve">. </w:t>
      </w:r>
    </w:p>
    <w:p w14:paraId="164C7F78" w14:textId="30CA89F0" w:rsidR="00A21765" w:rsidRPr="0048730A" w:rsidRDefault="00B44134" w:rsidP="001E3BAA">
      <w:pPr>
        <w:autoSpaceDE w:val="0"/>
        <w:autoSpaceDN w:val="0"/>
        <w:adjustRightInd w:val="0"/>
        <w:spacing w:line="48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 xml:space="preserve">Under the current version of Rule 28.1(b)(2)(A) a </w:t>
      </w:r>
      <w:r w:rsidR="001538CC">
        <w:rPr>
          <w:rFonts w:ascii="Times New Roman" w:eastAsiaTheme="minorHAnsi" w:hAnsi="Times New Roman"/>
          <w:sz w:val="28"/>
          <w:szCs w:val="28"/>
        </w:rPr>
        <w:t xml:space="preserve">prisoner </w:t>
      </w:r>
      <w:r>
        <w:rPr>
          <w:rFonts w:ascii="Times New Roman" w:eastAsiaTheme="minorHAnsi" w:hAnsi="Times New Roman"/>
          <w:sz w:val="28"/>
          <w:szCs w:val="28"/>
        </w:rPr>
        <w:t xml:space="preserve">who was not properly notified of a final state court ruling would be deprived of the record </w:t>
      </w:r>
      <w:r w:rsidR="006A1CE4">
        <w:rPr>
          <w:rFonts w:ascii="Times New Roman" w:eastAsiaTheme="minorHAnsi" w:hAnsi="Times New Roman"/>
          <w:sz w:val="28"/>
          <w:szCs w:val="28"/>
        </w:rPr>
        <w:lastRenderedPageBreak/>
        <w:t xml:space="preserve">maintained by state courts that could have been used to </w:t>
      </w:r>
      <w:r>
        <w:rPr>
          <w:rFonts w:ascii="Times New Roman" w:eastAsiaTheme="minorHAnsi" w:hAnsi="Times New Roman"/>
          <w:sz w:val="28"/>
          <w:szCs w:val="28"/>
        </w:rPr>
        <w:t xml:space="preserve">substantiate a </w:t>
      </w:r>
      <w:r w:rsidR="000F3C03">
        <w:rPr>
          <w:rFonts w:ascii="Times New Roman" w:eastAsiaTheme="minorHAnsi" w:hAnsi="Times New Roman"/>
          <w:sz w:val="28"/>
          <w:szCs w:val="28"/>
        </w:rPr>
        <w:t xml:space="preserve">properly and timely filed </w:t>
      </w:r>
      <w:r>
        <w:rPr>
          <w:rFonts w:ascii="Times New Roman" w:eastAsiaTheme="minorHAnsi" w:hAnsi="Times New Roman"/>
          <w:sz w:val="28"/>
          <w:szCs w:val="28"/>
        </w:rPr>
        <w:t>Petition for Habeas Corpus Relief</w:t>
      </w:r>
      <w:r w:rsidR="000F3C03">
        <w:rPr>
          <w:rFonts w:ascii="Times New Roman" w:eastAsiaTheme="minorHAnsi" w:hAnsi="Times New Roman"/>
          <w:sz w:val="28"/>
          <w:szCs w:val="28"/>
        </w:rPr>
        <w:t>. Similarly</w:t>
      </w:r>
      <w:r w:rsidR="008853BB">
        <w:rPr>
          <w:rFonts w:ascii="Times New Roman" w:eastAsiaTheme="minorHAnsi" w:hAnsi="Times New Roman"/>
          <w:sz w:val="28"/>
          <w:szCs w:val="28"/>
        </w:rPr>
        <w:t>,</w:t>
      </w:r>
      <w:r w:rsidR="000F3C03">
        <w:rPr>
          <w:rFonts w:ascii="Times New Roman" w:eastAsiaTheme="minorHAnsi" w:hAnsi="Times New Roman"/>
          <w:sz w:val="28"/>
          <w:szCs w:val="28"/>
        </w:rPr>
        <w:t xml:space="preserve"> a prisoner who exercised due diligence to discover newly available </w:t>
      </w:r>
      <w:r w:rsidR="006A1CE4">
        <w:rPr>
          <w:rFonts w:ascii="Times New Roman" w:eastAsiaTheme="minorHAnsi" w:hAnsi="Times New Roman"/>
          <w:sz w:val="28"/>
          <w:szCs w:val="28"/>
        </w:rPr>
        <w:t>facts</w:t>
      </w:r>
      <w:r w:rsidR="000F3C03">
        <w:rPr>
          <w:rFonts w:ascii="Times New Roman" w:eastAsiaTheme="minorHAnsi" w:hAnsi="Times New Roman"/>
          <w:sz w:val="28"/>
          <w:szCs w:val="28"/>
        </w:rPr>
        <w:t xml:space="preserve"> would </w:t>
      </w:r>
      <w:r w:rsidR="002E7F54">
        <w:rPr>
          <w:rFonts w:ascii="Times New Roman" w:eastAsiaTheme="minorHAnsi" w:hAnsi="Times New Roman"/>
          <w:sz w:val="28"/>
          <w:szCs w:val="28"/>
        </w:rPr>
        <w:t xml:space="preserve">not have access to evidence </w:t>
      </w:r>
      <w:r w:rsidR="008853BB">
        <w:rPr>
          <w:rFonts w:ascii="Times New Roman" w:eastAsiaTheme="minorHAnsi" w:hAnsi="Times New Roman"/>
          <w:sz w:val="28"/>
          <w:szCs w:val="28"/>
        </w:rPr>
        <w:t xml:space="preserve">that had been </w:t>
      </w:r>
      <w:r w:rsidR="002E7F54">
        <w:rPr>
          <w:rFonts w:ascii="Times New Roman" w:eastAsiaTheme="minorHAnsi" w:hAnsi="Times New Roman"/>
          <w:sz w:val="28"/>
          <w:szCs w:val="28"/>
        </w:rPr>
        <w:t xml:space="preserve">in the possession of the </w:t>
      </w:r>
      <w:r w:rsidR="000F3C03">
        <w:rPr>
          <w:rFonts w:ascii="Times New Roman" w:eastAsiaTheme="minorHAnsi" w:hAnsi="Times New Roman"/>
          <w:sz w:val="28"/>
          <w:szCs w:val="28"/>
        </w:rPr>
        <w:t>state cour</w:t>
      </w:r>
      <w:r w:rsidR="002E7F54">
        <w:rPr>
          <w:rFonts w:ascii="Times New Roman" w:eastAsiaTheme="minorHAnsi" w:hAnsi="Times New Roman"/>
          <w:sz w:val="28"/>
          <w:szCs w:val="28"/>
        </w:rPr>
        <w:t>t</w:t>
      </w:r>
      <w:r w:rsidR="000F3C03">
        <w:rPr>
          <w:rFonts w:ascii="Times New Roman" w:eastAsiaTheme="minorHAnsi" w:hAnsi="Times New Roman"/>
          <w:sz w:val="28"/>
          <w:szCs w:val="28"/>
        </w:rPr>
        <w:t xml:space="preserve"> after a year. </w:t>
      </w:r>
      <w:r w:rsidR="000F3C03" w:rsidRPr="000F3C03">
        <w:rPr>
          <w:rFonts w:ascii="Times New Roman" w:eastAsiaTheme="minorHAnsi" w:hAnsi="Times New Roman"/>
          <w:sz w:val="28"/>
          <w:szCs w:val="28"/>
        </w:rPr>
        <w:t xml:space="preserve">Because </w:t>
      </w:r>
      <w:r w:rsidR="008853BB">
        <w:rPr>
          <w:rFonts w:ascii="Times New Roman" w:hAnsi="Times New Roman"/>
          <w:sz w:val="28"/>
          <w:szCs w:val="28"/>
        </w:rPr>
        <w:t>t</w:t>
      </w:r>
      <w:r w:rsidR="008853BB" w:rsidRPr="0048730A">
        <w:rPr>
          <w:rFonts w:ascii="Times New Roman" w:eastAsiaTheme="minorHAnsi" w:hAnsi="Times New Roman"/>
          <w:sz w:val="28"/>
          <w:szCs w:val="28"/>
        </w:rPr>
        <w:t>he case finality definition this Court adopted in Rule 28.1(b</w:t>
      </w:r>
      <w:proofErr w:type="gramStart"/>
      <w:r w:rsidR="008853BB" w:rsidRPr="0048730A">
        <w:rPr>
          <w:rFonts w:ascii="Times New Roman" w:eastAsiaTheme="minorHAnsi" w:hAnsi="Times New Roman"/>
          <w:sz w:val="28"/>
          <w:szCs w:val="28"/>
        </w:rPr>
        <w:t>)(</w:t>
      </w:r>
      <w:proofErr w:type="gramEnd"/>
      <w:r w:rsidR="008853BB" w:rsidRPr="0048730A">
        <w:rPr>
          <w:rFonts w:ascii="Times New Roman" w:eastAsiaTheme="minorHAnsi" w:hAnsi="Times New Roman"/>
          <w:sz w:val="28"/>
          <w:szCs w:val="28"/>
        </w:rPr>
        <w:t xml:space="preserve">2)(A) does not take into consideration that </w:t>
      </w:r>
      <w:proofErr w:type="spellStart"/>
      <w:r w:rsidR="008853BB">
        <w:rPr>
          <w:rFonts w:ascii="Times New Roman" w:eastAsiaTheme="minorHAnsi" w:hAnsi="Times New Roman"/>
          <w:sz w:val="28"/>
          <w:szCs w:val="28"/>
        </w:rPr>
        <w:t>AEDPA’s</w:t>
      </w:r>
      <w:proofErr w:type="spellEnd"/>
      <w:r w:rsidR="008853BB">
        <w:rPr>
          <w:rFonts w:ascii="Times New Roman" w:eastAsiaTheme="minorHAnsi" w:hAnsi="Times New Roman"/>
          <w:sz w:val="28"/>
          <w:szCs w:val="28"/>
        </w:rPr>
        <w:t xml:space="preserve"> </w:t>
      </w:r>
      <w:r w:rsidR="008853BB" w:rsidRPr="0048730A">
        <w:rPr>
          <w:rFonts w:ascii="Times New Roman" w:eastAsiaTheme="minorHAnsi" w:hAnsi="Times New Roman"/>
          <w:sz w:val="28"/>
          <w:szCs w:val="28"/>
        </w:rPr>
        <w:t>1-year limitation period has multiple start dates</w:t>
      </w:r>
      <w:r w:rsidR="008853BB">
        <w:rPr>
          <w:rFonts w:ascii="Times New Roman" w:hAnsi="Times New Roman"/>
          <w:sz w:val="28"/>
          <w:szCs w:val="28"/>
        </w:rPr>
        <w:t>, it</w:t>
      </w:r>
      <w:r w:rsidR="000F3C03" w:rsidRPr="002E7F54">
        <w:rPr>
          <w:rFonts w:ascii="Times New Roman" w:hAnsi="Times New Roman"/>
          <w:sz w:val="28"/>
          <w:szCs w:val="28"/>
        </w:rPr>
        <w:t xml:space="preserve"> does not adequately protect federal constitutional rights.</w:t>
      </w:r>
      <w:r w:rsidR="000F3C03">
        <w:rPr>
          <w:rFonts w:ascii="Times New Roman" w:hAnsi="Times New Roman"/>
          <w:b/>
          <w:bCs/>
          <w:sz w:val="28"/>
          <w:szCs w:val="28"/>
        </w:rPr>
        <w:t xml:space="preserve"> </w:t>
      </w:r>
    </w:p>
    <w:p w14:paraId="047380EA" w14:textId="12C068D0" w:rsidR="00BC538D" w:rsidRPr="002E7F54" w:rsidRDefault="000F6070" w:rsidP="00BC6FAC">
      <w:pPr>
        <w:autoSpaceDE w:val="0"/>
        <w:autoSpaceDN w:val="0"/>
        <w:adjustRightInd w:val="0"/>
        <w:spacing w:after="240"/>
        <w:ind w:left="1080" w:right="720" w:hanging="360"/>
        <w:jc w:val="both"/>
        <w:rPr>
          <w:rFonts w:ascii="Times New Roman" w:eastAsiaTheme="minorHAnsi" w:hAnsi="Times New Roman"/>
          <w:b/>
          <w:bCs/>
          <w:sz w:val="28"/>
          <w:szCs w:val="28"/>
        </w:rPr>
      </w:pPr>
      <w:r>
        <w:rPr>
          <w:rFonts w:ascii="Times New Roman" w:eastAsiaTheme="minorHAnsi" w:hAnsi="Times New Roman"/>
          <w:b/>
          <w:bCs/>
          <w:sz w:val="28"/>
          <w:szCs w:val="28"/>
        </w:rPr>
        <w:t>B.</w:t>
      </w:r>
      <w:r>
        <w:rPr>
          <w:rFonts w:ascii="Times New Roman" w:eastAsiaTheme="minorHAnsi" w:hAnsi="Times New Roman"/>
          <w:b/>
          <w:bCs/>
          <w:sz w:val="28"/>
          <w:szCs w:val="28"/>
        </w:rPr>
        <w:tab/>
      </w:r>
      <w:r w:rsidR="00BC538D" w:rsidRPr="000F6070">
        <w:rPr>
          <w:rFonts w:ascii="Times New Roman" w:eastAsiaTheme="minorHAnsi" w:hAnsi="Times New Roman"/>
          <w:b/>
          <w:bCs/>
          <w:sz w:val="28"/>
          <w:szCs w:val="28"/>
          <w:u w:val="single"/>
        </w:rPr>
        <w:t>Rule 28.1(b</w:t>
      </w:r>
      <w:proofErr w:type="gramStart"/>
      <w:r w:rsidR="00BC538D" w:rsidRPr="000F6070">
        <w:rPr>
          <w:rFonts w:ascii="Times New Roman" w:eastAsiaTheme="minorHAnsi" w:hAnsi="Times New Roman"/>
          <w:b/>
          <w:bCs/>
          <w:sz w:val="28"/>
          <w:szCs w:val="28"/>
          <w:u w:val="single"/>
        </w:rPr>
        <w:t>)(</w:t>
      </w:r>
      <w:proofErr w:type="gramEnd"/>
      <w:r w:rsidR="00BC538D" w:rsidRPr="000F6070">
        <w:rPr>
          <w:rFonts w:ascii="Times New Roman" w:eastAsiaTheme="minorHAnsi" w:hAnsi="Times New Roman"/>
          <w:b/>
          <w:bCs/>
          <w:sz w:val="28"/>
          <w:szCs w:val="28"/>
          <w:u w:val="single"/>
        </w:rPr>
        <w:t xml:space="preserve">2)(A) Itself Is a State-Credited Impediment to </w:t>
      </w:r>
      <w:r w:rsidR="00BC6FAC" w:rsidRPr="000F6070">
        <w:rPr>
          <w:rFonts w:ascii="Times New Roman" w:eastAsiaTheme="minorHAnsi" w:hAnsi="Times New Roman"/>
          <w:b/>
          <w:bCs/>
          <w:sz w:val="28"/>
          <w:szCs w:val="28"/>
          <w:u w:val="single"/>
        </w:rPr>
        <w:t xml:space="preserve">Federal </w:t>
      </w:r>
      <w:r w:rsidR="00BC538D" w:rsidRPr="000F6070">
        <w:rPr>
          <w:rFonts w:ascii="Times New Roman" w:eastAsiaTheme="minorHAnsi" w:hAnsi="Times New Roman"/>
          <w:b/>
          <w:bCs/>
          <w:sz w:val="28"/>
          <w:szCs w:val="28"/>
          <w:u w:val="single"/>
        </w:rPr>
        <w:t>Habeas</w:t>
      </w:r>
      <w:r w:rsidR="00BC6FAC" w:rsidRPr="000F6070">
        <w:rPr>
          <w:rFonts w:ascii="Times New Roman" w:eastAsiaTheme="minorHAnsi" w:hAnsi="Times New Roman"/>
          <w:b/>
          <w:bCs/>
          <w:sz w:val="28"/>
          <w:szCs w:val="28"/>
          <w:u w:val="single"/>
        </w:rPr>
        <w:t xml:space="preserve"> Corpus</w:t>
      </w:r>
    </w:p>
    <w:p w14:paraId="4FBCA5DE" w14:textId="6B36A6A3" w:rsidR="009A0203" w:rsidRPr="0048730A" w:rsidRDefault="009A0203" w:rsidP="009A0203">
      <w:pPr>
        <w:autoSpaceDE w:val="0"/>
        <w:autoSpaceDN w:val="0"/>
        <w:adjustRightInd w:val="0"/>
        <w:spacing w:line="480" w:lineRule="auto"/>
        <w:ind w:firstLine="720"/>
        <w:jc w:val="both"/>
        <w:rPr>
          <w:rFonts w:ascii="Times New Roman" w:eastAsiaTheme="minorHAnsi" w:hAnsi="Times New Roman"/>
          <w:sz w:val="28"/>
          <w:szCs w:val="28"/>
        </w:rPr>
      </w:pPr>
      <w:r w:rsidRPr="0048730A">
        <w:rPr>
          <w:rFonts w:ascii="Times New Roman" w:eastAsiaTheme="minorHAnsi" w:hAnsi="Times New Roman"/>
          <w:sz w:val="28"/>
          <w:szCs w:val="28"/>
        </w:rPr>
        <w:t xml:space="preserve">State prisoners whose court records </w:t>
      </w:r>
      <w:r w:rsidR="006A1CE4">
        <w:rPr>
          <w:rFonts w:ascii="Times New Roman" w:eastAsiaTheme="minorHAnsi" w:hAnsi="Times New Roman"/>
          <w:sz w:val="28"/>
          <w:szCs w:val="28"/>
        </w:rPr>
        <w:t>are</w:t>
      </w:r>
      <w:r w:rsidRPr="0048730A">
        <w:rPr>
          <w:rFonts w:ascii="Times New Roman" w:eastAsiaTheme="minorHAnsi" w:hAnsi="Times New Roman"/>
          <w:sz w:val="28"/>
          <w:szCs w:val="28"/>
        </w:rPr>
        <w:t xml:space="preserve"> prematurely </w:t>
      </w:r>
      <w:r w:rsidR="00F25085">
        <w:rPr>
          <w:rFonts w:ascii="Times New Roman" w:eastAsiaTheme="minorHAnsi" w:hAnsi="Times New Roman"/>
          <w:sz w:val="28"/>
          <w:szCs w:val="28"/>
        </w:rPr>
        <w:t xml:space="preserve">destroyed </w:t>
      </w:r>
      <w:r w:rsidRPr="0048730A">
        <w:rPr>
          <w:rFonts w:ascii="Times New Roman" w:eastAsiaTheme="minorHAnsi" w:hAnsi="Times New Roman"/>
          <w:sz w:val="28"/>
          <w:szCs w:val="28"/>
        </w:rPr>
        <w:t>fall squarely within the category of petitioners able to establish in federal court that “there is an absence of available State corrective process” “or circumstances exist that render such process ineffective to protect the rights of the applicant.” 28 U.S.C. 2254(b)(1)(B)(i)-(ii). Habeas litigation is ordinarily limited to the record that was before the state court that adjudicated the claim on the merits</w:t>
      </w:r>
      <w:r w:rsidRPr="0048730A">
        <w:rPr>
          <w:rStyle w:val="FootnoteReference"/>
          <w:rFonts w:ascii="Times New Roman" w:eastAsiaTheme="minorHAnsi" w:hAnsi="Times New Roman"/>
          <w:sz w:val="28"/>
          <w:szCs w:val="28"/>
        </w:rPr>
        <w:footnoteReference w:id="8"/>
      </w:r>
      <w:r w:rsidRPr="0048730A">
        <w:rPr>
          <w:rFonts w:ascii="Times New Roman" w:eastAsiaTheme="minorHAnsi" w:hAnsi="Times New Roman"/>
          <w:sz w:val="28"/>
          <w:szCs w:val="28"/>
        </w:rPr>
        <w:t xml:space="preserve"> but if the state-court record for a defaulted claim is undeveloped due to state-court action, the petitioner is able to show that factual development in federal court is appropriate.</w:t>
      </w:r>
      <w:r w:rsidRPr="0048730A">
        <w:rPr>
          <w:rStyle w:val="FootnoteReference"/>
          <w:rFonts w:ascii="Times New Roman" w:eastAsiaTheme="minorHAnsi" w:hAnsi="Times New Roman"/>
          <w:sz w:val="28"/>
          <w:szCs w:val="28"/>
        </w:rPr>
        <w:footnoteReference w:id="9"/>
      </w:r>
      <w:r w:rsidRPr="0048730A">
        <w:rPr>
          <w:rFonts w:ascii="Times New Roman" w:eastAsiaTheme="minorHAnsi" w:hAnsi="Times New Roman"/>
          <w:sz w:val="28"/>
          <w:szCs w:val="28"/>
        </w:rPr>
        <w:t xml:space="preserve"> </w:t>
      </w:r>
    </w:p>
    <w:p w14:paraId="1334231F" w14:textId="64093267" w:rsidR="009A0203" w:rsidRDefault="0048730A" w:rsidP="009A0203">
      <w:pPr>
        <w:autoSpaceDE w:val="0"/>
        <w:autoSpaceDN w:val="0"/>
        <w:adjustRightInd w:val="0"/>
        <w:spacing w:line="480" w:lineRule="auto"/>
        <w:ind w:firstLine="720"/>
        <w:jc w:val="both"/>
        <w:rPr>
          <w:rFonts w:ascii="Times New Roman" w:eastAsiaTheme="minorHAnsi" w:hAnsi="Times New Roman"/>
          <w:sz w:val="28"/>
          <w:szCs w:val="28"/>
        </w:rPr>
      </w:pPr>
      <w:r w:rsidRPr="0048730A">
        <w:rPr>
          <w:rFonts w:ascii="Times New Roman" w:eastAsiaTheme="minorHAnsi" w:hAnsi="Times New Roman"/>
          <w:sz w:val="28"/>
          <w:szCs w:val="28"/>
        </w:rPr>
        <w:lastRenderedPageBreak/>
        <w:t>Rule 28.1(b</w:t>
      </w:r>
      <w:proofErr w:type="gramStart"/>
      <w:r w:rsidRPr="0048730A">
        <w:rPr>
          <w:rFonts w:ascii="Times New Roman" w:eastAsiaTheme="minorHAnsi" w:hAnsi="Times New Roman"/>
          <w:sz w:val="28"/>
          <w:szCs w:val="28"/>
        </w:rPr>
        <w:t>)(</w:t>
      </w:r>
      <w:proofErr w:type="gramEnd"/>
      <w:r w:rsidRPr="0048730A">
        <w:rPr>
          <w:rFonts w:ascii="Times New Roman" w:eastAsiaTheme="minorHAnsi" w:hAnsi="Times New Roman"/>
          <w:sz w:val="28"/>
          <w:szCs w:val="28"/>
        </w:rPr>
        <w:t>2)(A)</w:t>
      </w:r>
      <w:r>
        <w:rPr>
          <w:rFonts w:ascii="Times New Roman" w:eastAsiaTheme="minorHAnsi" w:hAnsi="Times New Roman"/>
          <w:sz w:val="28"/>
          <w:szCs w:val="28"/>
        </w:rPr>
        <w:t xml:space="preserve"> is a rule of criminal procedure wherein state-actors have arbitrarily selected </w:t>
      </w:r>
      <w:r w:rsidR="009A0203" w:rsidRPr="0048730A">
        <w:rPr>
          <w:rFonts w:ascii="Times New Roman" w:eastAsiaTheme="minorHAnsi" w:hAnsi="Times New Roman"/>
          <w:sz w:val="28"/>
          <w:szCs w:val="28"/>
        </w:rPr>
        <w:t xml:space="preserve">one of four statutory alternatives to trigger the destruction of court records. The </w:t>
      </w:r>
      <w:r w:rsidR="00480229">
        <w:rPr>
          <w:rFonts w:ascii="Times New Roman" w:eastAsiaTheme="minorHAnsi" w:hAnsi="Times New Roman"/>
          <w:sz w:val="28"/>
          <w:szCs w:val="28"/>
        </w:rPr>
        <w:t>premature destruction of records will</w:t>
      </w:r>
      <w:r w:rsidR="009A0203" w:rsidRPr="0048730A">
        <w:rPr>
          <w:rFonts w:ascii="Times New Roman" w:eastAsiaTheme="minorHAnsi" w:hAnsi="Times New Roman"/>
          <w:sz w:val="28"/>
          <w:szCs w:val="28"/>
        </w:rPr>
        <w:t xml:space="preserve"> impede petitioners from contesting their federal constitutional rights</w:t>
      </w:r>
      <w:r w:rsidR="000F3C03">
        <w:rPr>
          <w:rFonts w:ascii="Times New Roman" w:eastAsiaTheme="minorHAnsi" w:hAnsi="Times New Roman"/>
          <w:sz w:val="28"/>
          <w:szCs w:val="28"/>
        </w:rPr>
        <w:t>. T</w:t>
      </w:r>
      <w:r>
        <w:rPr>
          <w:rFonts w:ascii="Times New Roman" w:eastAsiaTheme="minorHAnsi" w:hAnsi="Times New Roman"/>
          <w:sz w:val="28"/>
          <w:szCs w:val="28"/>
        </w:rPr>
        <w:t xml:space="preserve">he deadline to commence federal habeas corpus proceedings will not </w:t>
      </w:r>
      <w:r w:rsidR="009A0203" w:rsidRPr="0048730A">
        <w:rPr>
          <w:rFonts w:ascii="Times New Roman" w:eastAsiaTheme="minorHAnsi" w:hAnsi="Times New Roman"/>
          <w:sz w:val="28"/>
          <w:szCs w:val="28"/>
        </w:rPr>
        <w:t xml:space="preserve">begin to run until after Arizona removes </w:t>
      </w:r>
      <w:r w:rsidR="000F3C03">
        <w:rPr>
          <w:rFonts w:ascii="Times New Roman" w:eastAsiaTheme="minorHAnsi" w:hAnsi="Times New Roman"/>
          <w:sz w:val="28"/>
          <w:szCs w:val="28"/>
        </w:rPr>
        <w:t>this</w:t>
      </w:r>
      <w:r w:rsidR="000F3C03" w:rsidRPr="0048730A">
        <w:rPr>
          <w:rFonts w:ascii="Times New Roman" w:eastAsiaTheme="minorHAnsi" w:hAnsi="Times New Roman"/>
          <w:sz w:val="28"/>
          <w:szCs w:val="28"/>
        </w:rPr>
        <w:t xml:space="preserve"> </w:t>
      </w:r>
      <w:r w:rsidR="009A0203" w:rsidRPr="0048730A">
        <w:rPr>
          <w:rFonts w:ascii="Times New Roman" w:eastAsiaTheme="minorHAnsi" w:hAnsi="Times New Roman"/>
          <w:sz w:val="28"/>
          <w:szCs w:val="28"/>
        </w:rPr>
        <w:t>impediment to filing.</w:t>
      </w:r>
    </w:p>
    <w:p w14:paraId="082FCEC9" w14:textId="7B9034F7" w:rsidR="00BC538D" w:rsidRPr="000F6070" w:rsidRDefault="00BC538D" w:rsidP="00BC6FAC">
      <w:pPr>
        <w:pStyle w:val="ListParagraph"/>
        <w:numPr>
          <w:ilvl w:val="0"/>
          <w:numId w:val="3"/>
        </w:numPr>
        <w:autoSpaceDE w:val="0"/>
        <w:autoSpaceDN w:val="0"/>
        <w:adjustRightInd w:val="0"/>
        <w:spacing w:after="240"/>
        <w:ind w:right="720"/>
        <w:jc w:val="both"/>
        <w:rPr>
          <w:rFonts w:ascii="Times New Roman" w:eastAsiaTheme="minorHAnsi" w:hAnsi="Times New Roman"/>
          <w:b/>
          <w:bCs/>
          <w:sz w:val="28"/>
          <w:szCs w:val="28"/>
          <w:u w:val="single"/>
        </w:rPr>
      </w:pPr>
      <w:r w:rsidRPr="000F6070">
        <w:rPr>
          <w:rFonts w:ascii="Times New Roman" w:eastAsiaTheme="minorHAnsi" w:hAnsi="Times New Roman"/>
          <w:b/>
          <w:bCs/>
          <w:sz w:val="28"/>
          <w:szCs w:val="28"/>
          <w:u w:val="single"/>
        </w:rPr>
        <w:t>The Rule Does Not Account for State Court Remedies that Render a Verdict Subject to Modification.</w:t>
      </w:r>
    </w:p>
    <w:p w14:paraId="0AAC9CE2" w14:textId="77777777" w:rsidR="00BC538D" w:rsidRPr="00BC6FAC" w:rsidRDefault="00BC538D" w:rsidP="000F6070">
      <w:pPr>
        <w:pStyle w:val="ListParagraph"/>
        <w:autoSpaceDE w:val="0"/>
        <w:autoSpaceDN w:val="0"/>
        <w:adjustRightInd w:val="0"/>
        <w:ind w:left="1080" w:hanging="360"/>
        <w:jc w:val="both"/>
        <w:rPr>
          <w:rFonts w:ascii="Times New Roman" w:eastAsiaTheme="minorHAnsi" w:hAnsi="Times New Roman"/>
          <w:sz w:val="28"/>
          <w:szCs w:val="28"/>
        </w:rPr>
      </w:pPr>
    </w:p>
    <w:p w14:paraId="52341E33" w14:textId="21847F0E" w:rsidR="00243094" w:rsidRPr="0048730A" w:rsidRDefault="007550A7" w:rsidP="000451F1">
      <w:pPr>
        <w:autoSpaceDE w:val="0"/>
        <w:autoSpaceDN w:val="0"/>
        <w:adjustRightInd w:val="0"/>
        <w:spacing w:line="480" w:lineRule="auto"/>
        <w:ind w:firstLine="720"/>
        <w:jc w:val="both"/>
        <w:rPr>
          <w:rFonts w:ascii="Times New Roman" w:hAnsi="Times New Roman"/>
          <w:sz w:val="28"/>
          <w:szCs w:val="28"/>
        </w:rPr>
      </w:pPr>
      <w:r w:rsidRPr="0048730A">
        <w:rPr>
          <w:rFonts w:ascii="Times New Roman" w:eastAsiaTheme="minorHAnsi" w:hAnsi="Times New Roman"/>
          <w:sz w:val="28"/>
          <w:szCs w:val="28"/>
        </w:rPr>
        <w:t>Rule 28.1(b)(2)(A) also violates federal procedural due process principles because the e</w:t>
      </w:r>
      <w:r w:rsidR="00516DAD" w:rsidRPr="0048730A">
        <w:rPr>
          <w:rFonts w:ascii="Times New Roman" w:eastAsiaTheme="minorHAnsi" w:hAnsi="Times New Roman"/>
          <w:sz w:val="28"/>
          <w:szCs w:val="28"/>
        </w:rPr>
        <w:t xml:space="preserve">vent selected </w:t>
      </w:r>
      <w:r w:rsidR="000451F1" w:rsidRPr="0048730A">
        <w:rPr>
          <w:rFonts w:ascii="Times New Roman" w:eastAsiaTheme="minorHAnsi" w:hAnsi="Times New Roman"/>
          <w:sz w:val="28"/>
          <w:szCs w:val="28"/>
        </w:rPr>
        <w:t xml:space="preserve">to </w:t>
      </w:r>
      <w:r w:rsidR="00080651" w:rsidRPr="0048730A">
        <w:rPr>
          <w:rFonts w:ascii="Times New Roman" w:eastAsiaTheme="minorHAnsi" w:hAnsi="Times New Roman"/>
          <w:sz w:val="28"/>
          <w:szCs w:val="28"/>
        </w:rPr>
        <w:t xml:space="preserve">trigger </w:t>
      </w:r>
      <w:r w:rsidR="000451F1" w:rsidRPr="0048730A">
        <w:rPr>
          <w:rFonts w:ascii="Times New Roman" w:eastAsiaTheme="minorHAnsi" w:hAnsi="Times New Roman"/>
          <w:sz w:val="28"/>
          <w:szCs w:val="28"/>
        </w:rPr>
        <w:t>dispos</w:t>
      </w:r>
      <w:r w:rsidR="00080651" w:rsidRPr="0048730A">
        <w:rPr>
          <w:rFonts w:ascii="Times New Roman" w:eastAsiaTheme="minorHAnsi" w:hAnsi="Times New Roman"/>
          <w:sz w:val="28"/>
          <w:szCs w:val="28"/>
        </w:rPr>
        <w:t>ition</w:t>
      </w:r>
      <w:r w:rsidR="000451F1" w:rsidRPr="0048730A">
        <w:rPr>
          <w:rFonts w:ascii="Times New Roman" w:eastAsiaTheme="minorHAnsi" w:hAnsi="Times New Roman"/>
          <w:sz w:val="28"/>
          <w:szCs w:val="28"/>
        </w:rPr>
        <w:t xml:space="preserve"> of certain </w:t>
      </w:r>
      <w:r w:rsidR="00744D71" w:rsidRPr="0048730A">
        <w:rPr>
          <w:rFonts w:ascii="Times New Roman" w:eastAsiaTheme="minorHAnsi" w:hAnsi="Times New Roman"/>
          <w:sz w:val="28"/>
          <w:szCs w:val="28"/>
        </w:rPr>
        <w:t xml:space="preserve">court records </w:t>
      </w:r>
      <w:r w:rsidR="001A33C7" w:rsidRPr="0048730A">
        <w:rPr>
          <w:rFonts w:ascii="Times New Roman" w:eastAsiaTheme="minorHAnsi" w:hAnsi="Times New Roman"/>
          <w:sz w:val="28"/>
          <w:szCs w:val="28"/>
        </w:rPr>
        <w:t xml:space="preserve">fails to take into account that </w:t>
      </w:r>
      <w:r w:rsidR="00480229">
        <w:rPr>
          <w:rFonts w:ascii="Times New Roman" w:eastAsiaTheme="minorHAnsi" w:hAnsi="Times New Roman"/>
          <w:sz w:val="28"/>
          <w:szCs w:val="28"/>
        </w:rPr>
        <w:t>Arizona Rules of Criminal Procedure</w:t>
      </w:r>
      <w:r w:rsidR="00257ED1">
        <w:rPr>
          <w:rFonts w:ascii="Times New Roman" w:eastAsiaTheme="minorHAnsi" w:hAnsi="Times New Roman"/>
          <w:sz w:val="28"/>
          <w:szCs w:val="28"/>
        </w:rPr>
        <w:t>,</w:t>
      </w:r>
      <w:r w:rsidR="00480229">
        <w:rPr>
          <w:rFonts w:ascii="Times New Roman" w:eastAsiaTheme="minorHAnsi" w:hAnsi="Times New Roman"/>
          <w:sz w:val="28"/>
          <w:szCs w:val="28"/>
        </w:rPr>
        <w:t xml:space="preserve"> </w:t>
      </w:r>
      <w:r w:rsidR="001A33C7" w:rsidRPr="0048730A">
        <w:rPr>
          <w:rFonts w:ascii="Times New Roman" w:eastAsiaTheme="minorHAnsi" w:hAnsi="Times New Roman"/>
          <w:sz w:val="28"/>
          <w:szCs w:val="28"/>
        </w:rPr>
        <w:t>Rule</w:t>
      </w:r>
      <w:r w:rsidR="00DE2F68" w:rsidRPr="0048730A">
        <w:rPr>
          <w:rFonts w:ascii="Times New Roman" w:eastAsiaTheme="minorHAnsi" w:hAnsi="Times New Roman"/>
          <w:sz w:val="28"/>
          <w:szCs w:val="28"/>
        </w:rPr>
        <w:t>s</w:t>
      </w:r>
      <w:r w:rsidR="001A33C7" w:rsidRPr="0048730A">
        <w:rPr>
          <w:rFonts w:ascii="Times New Roman" w:eastAsiaTheme="minorHAnsi" w:hAnsi="Times New Roman"/>
          <w:sz w:val="28"/>
          <w:szCs w:val="28"/>
        </w:rPr>
        <w:t xml:space="preserve"> 32</w:t>
      </w:r>
      <w:r w:rsidR="00DE2F68" w:rsidRPr="0048730A">
        <w:rPr>
          <w:rFonts w:ascii="Times New Roman" w:eastAsiaTheme="minorHAnsi" w:hAnsi="Times New Roman"/>
          <w:sz w:val="28"/>
          <w:szCs w:val="28"/>
        </w:rPr>
        <w:t xml:space="preserve"> and </w:t>
      </w:r>
      <w:r w:rsidR="001A33C7" w:rsidRPr="0048730A">
        <w:rPr>
          <w:rFonts w:ascii="Times New Roman" w:eastAsiaTheme="minorHAnsi" w:hAnsi="Times New Roman"/>
          <w:sz w:val="28"/>
          <w:szCs w:val="28"/>
        </w:rPr>
        <w:t>33</w:t>
      </w:r>
      <w:r w:rsidR="00257ED1">
        <w:rPr>
          <w:rFonts w:ascii="Times New Roman" w:eastAsiaTheme="minorHAnsi" w:hAnsi="Times New Roman"/>
          <w:sz w:val="28"/>
          <w:szCs w:val="28"/>
        </w:rPr>
        <w:t>,</w:t>
      </w:r>
      <w:r w:rsidR="001A33C7" w:rsidRPr="0048730A">
        <w:rPr>
          <w:rFonts w:ascii="Times New Roman" w:eastAsiaTheme="minorHAnsi" w:hAnsi="Times New Roman"/>
          <w:sz w:val="28"/>
          <w:szCs w:val="28"/>
        </w:rPr>
        <w:t xml:space="preserve"> </w:t>
      </w:r>
      <w:r w:rsidR="00DE2F68" w:rsidRPr="0048730A">
        <w:rPr>
          <w:rFonts w:ascii="Times New Roman" w:eastAsiaTheme="minorHAnsi" w:hAnsi="Times New Roman"/>
          <w:sz w:val="28"/>
          <w:szCs w:val="28"/>
        </w:rPr>
        <w:t xml:space="preserve">themselves permit </w:t>
      </w:r>
      <w:r w:rsidR="00743A28" w:rsidRPr="0048730A">
        <w:rPr>
          <w:rFonts w:ascii="Times New Roman" w:eastAsiaTheme="minorHAnsi" w:hAnsi="Times New Roman"/>
          <w:sz w:val="28"/>
          <w:szCs w:val="28"/>
        </w:rPr>
        <w:t xml:space="preserve">petitioners to </w:t>
      </w:r>
      <w:r w:rsidR="001A33C7" w:rsidRPr="0048730A">
        <w:rPr>
          <w:rFonts w:ascii="Times New Roman" w:eastAsiaTheme="minorHAnsi" w:hAnsi="Times New Roman"/>
          <w:sz w:val="28"/>
          <w:szCs w:val="28"/>
        </w:rPr>
        <w:t xml:space="preserve">initiate </w:t>
      </w:r>
      <w:r w:rsidR="00516DAD" w:rsidRPr="0048730A">
        <w:rPr>
          <w:rFonts w:ascii="Times New Roman" w:eastAsiaTheme="minorHAnsi" w:hAnsi="Times New Roman"/>
          <w:i/>
          <w:sz w:val="28"/>
          <w:szCs w:val="28"/>
        </w:rPr>
        <w:t>successive</w:t>
      </w:r>
      <w:r w:rsidR="00516DAD" w:rsidRPr="0048730A">
        <w:rPr>
          <w:rFonts w:ascii="Times New Roman" w:eastAsiaTheme="minorHAnsi" w:hAnsi="Times New Roman"/>
          <w:sz w:val="28"/>
          <w:szCs w:val="28"/>
        </w:rPr>
        <w:t xml:space="preserve"> </w:t>
      </w:r>
      <w:r w:rsidR="001A33C7" w:rsidRPr="0048730A">
        <w:rPr>
          <w:rFonts w:ascii="Times New Roman" w:eastAsiaTheme="minorHAnsi" w:hAnsi="Times New Roman"/>
          <w:sz w:val="28"/>
          <w:szCs w:val="28"/>
        </w:rPr>
        <w:t xml:space="preserve">post-conviction relief proceedings </w:t>
      </w:r>
      <w:r w:rsidR="00F53A22" w:rsidRPr="0048730A">
        <w:rPr>
          <w:rFonts w:ascii="Times New Roman" w:eastAsiaTheme="minorHAnsi" w:hAnsi="Times New Roman"/>
          <w:sz w:val="28"/>
          <w:szCs w:val="28"/>
        </w:rPr>
        <w:t xml:space="preserve">after </w:t>
      </w:r>
      <w:r w:rsidR="003407BF" w:rsidRPr="0048730A">
        <w:rPr>
          <w:rFonts w:ascii="Times New Roman" w:eastAsiaTheme="minorHAnsi" w:hAnsi="Times New Roman"/>
          <w:sz w:val="28"/>
          <w:szCs w:val="28"/>
        </w:rPr>
        <w:t xml:space="preserve">“all state court remedies are exhausted.” </w:t>
      </w:r>
      <w:r w:rsidR="00AB2FDD" w:rsidRPr="0048730A">
        <w:rPr>
          <w:rFonts w:ascii="Times New Roman" w:hAnsi="Times New Roman"/>
          <w:i/>
          <w:sz w:val="28"/>
          <w:szCs w:val="28"/>
        </w:rPr>
        <w:t>See e.g.,</w:t>
      </w:r>
      <w:r w:rsidR="00AB2FDD" w:rsidRPr="0048730A">
        <w:rPr>
          <w:rFonts w:ascii="Times New Roman" w:hAnsi="Times New Roman"/>
          <w:sz w:val="28"/>
          <w:szCs w:val="28"/>
        </w:rPr>
        <w:t xml:space="preserve"> Rule 32.1(b) (subject matter jurisdiction); Rule 32.1(c) (sentence imposed not authorized by law); Rule 32.1(d) (custody after expiry of sentence); Rule 32.1(e) (newly </w:t>
      </w:r>
      <w:r w:rsidR="00AB2FDD" w:rsidRPr="0048730A">
        <w:rPr>
          <w:rFonts w:ascii="Times New Roman" w:hAnsi="Times New Roman"/>
          <w:sz w:val="28"/>
          <w:szCs w:val="28"/>
        </w:rPr>
        <w:lastRenderedPageBreak/>
        <w:t>discovered evidence); Rule 32.1(f) (failure to file a notice of appeal); Rule 32.1(g) (significant change in the law); Rule 32.1(h) (evidentiary sufficiency); Rule 32.2(a)(3) (claims raising a violation of a constitutional right that can only be waived knowingly, voluntarily, and personally by the defendant); Rule 32.17 (Post-Conviction DNA Testing)</w:t>
      </w:r>
      <w:r w:rsidR="0050379C" w:rsidRPr="0048730A">
        <w:rPr>
          <w:rFonts w:ascii="Times New Roman" w:hAnsi="Times New Roman"/>
          <w:sz w:val="28"/>
          <w:szCs w:val="28"/>
        </w:rPr>
        <w:t xml:space="preserve">. </w:t>
      </w:r>
    </w:p>
    <w:p w14:paraId="5D24D331" w14:textId="018C8B24" w:rsidR="009A4352" w:rsidRDefault="00351933" w:rsidP="000451F1">
      <w:pPr>
        <w:autoSpaceDE w:val="0"/>
        <w:autoSpaceDN w:val="0"/>
        <w:adjustRightInd w:val="0"/>
        <w:spacing w:line="480" w:lineRule="auto"/>
        <w:ind w:firstLine="720"/>
        <w:jc w:val="both"/>
        <w:rPr>
          <w:rFonts w:ascii="Times New Roman" w:eastAsiaTheme="minorHAnsi" w:hAnsi="Times New Roman"/>
          <w:sz w:val="28"/>
          <w:szCs w:val="28"/>
        </w:rPr>
      </w:pPr>
      <w:r w:rsidRPr="0048730A">
        <w:rPr>
          <w:rFonts w:ascii="Times New Roman" w:eastAsiaTheme="minorHAnsi" w:hAnsi="Times New Roman"/>
          <w:sz w:val="28"/>
          <w:szCs w:val="28"/>
        </w:rPr>
        <w:t xml:space="preserve">Both Rule 32.1(e) and § 2244(d)(1)(D) permit petitioners to contest their convictions with newly discovered evidence at </w:t>
      </w:r>
      <w:r w:rsidRPr="0048730A">
        <w:rPr>
          <w:rFonts w:ascii="Times New Roman" w:eastAsiaTheme="minorHAnsi" w:hAnsi="Times New Roman"/>
          <w:i/>
          <w:sz w:val="28"/>
          <w:szCs w:val="28"/>
        </w:rPr>
        <w:t>any</w:t>
      </w:r>
      <w:r w:rsidRPr="0048730A">
        <w:rPr>
          <w:rFonts w:ascii="Times New Roman" w:eastAsiaTheme="minorHAnsi" w:hAnsi="Times New Roman"/>
          <w:sz w:val="28"/>
          <w:szCs w:val="28"/>
        </w:rPr>
        <w:t xml:space="preserve"> time. Rule 32.17 likewise permits petitioners to request DNA testing at </w:t>
      </w:r>
      <w:r w:rsidRPr="0048730A">
        <w:rPr>
          <w:rFonts w:ascii="Times New Roman" w:eastAsiaTheme="minorHAnsi" w:hAnsi="Times New Roman"/>
          <w:i/>
          <w:sz w:val="28"/>
          <w:szCs w:val="28"/>
        </w:rPr>
        <w:t>any</w:t>
      </w:r>
      <w:r w:rsidRPr="0048730A">
        <w:rPr>
          <w:rFonts w:ascii="Times New Roman" w:eastAsiaTheme="minorHAnsi" w:hAnsi="Times New Roman"/>
          <w:sz w:val="28"/>
          <w:szCs w:val="28"/>
        </w:rPr>
        <w:t xml:space="preserve"> time. The passage of time does not cure invalid convictions or those obtained with discredited forensic testimony</w:t>
      </w:r>
      <w:r w:rsidR="00480229">
        <w:rPr>
          <w:rFonts w:ascii="Times New Roman" w:eastAsiaTheme="minorHAnsi" w:hAnsi="Times New Roman"/>
          <w:sz w:val="28"/>
          <w:szCs w:val="28"/>
        </w:rPr>
        <w:t>.</w:t>
      </w:r>
      <w:r w:rsidRPr="0048730A">
        <w:rPr>
          <w:rStyle w:val="FootnoteReference"/>
          <w:rFonts w:ascii="Times New Roman" w:eastAsiaTheme="minorHAnsi" w:hAnsi="Times New Roman"/>
          <w:sz w:val="28"/>
          <w:szCs w:val="28"/>
        </w:rPr>
        <w:footnoteReference w:id="10"/>
      </w:r>
      <w:r w:rsidRPr="0048730A">
        <w:rPr>
          <w:rFonts w:ascii="Times New Roman" w:eastAsiaTheme="minorHAnsi" w:hAnsi="Times New Roman"/>
          <w:sz w:val="28"/>
          <w:szCs w:val="28"/>
        </w:rPr>
        <w:t xml:space="preserve"> </w:t>
      </w:r>
      <w:r w:rsidR="00480229">
        <w:rPr>
          <w:rFonts w:ascii="Times New Roman" w:eastAsiaTheme="minorHAnsi" w:hAnsi="Times New Roman"/>
          <w:sz w:val="28"/>
          <w:szCs w:val="28"/>
        </w:rPr>
        <w:t>Similarly,</w:t>
      </w:r>
      <w:r w:rsidRPr="0048730A">
        <w:rPr>
          <w:rFonts w:ascii="Times New Roman" w:eastAsiaTheme="minorHAnsi" w:hAnsi="Times New Roman"/>
          <w:sz w:val="28"/>
          <w:szCs w:val="28"/>
        </w:rPr>
        <w:t xml:space="preserve"> Rule 32.1(h) </w:t>
      </w:r>
      <w:r w:rsidR="009A4352">
        <w:rPr>
          <w:rFonts w:ascii="Times New Roman" w:eastAsiaTheme="minorHAnsi" w:hAnsi="Times New Roman"/>
          <w:sz w:val="28"/>
          <w:szCs w:val="28"/>
        </w:rPr>
        <w:t xml:space="preserve">is a procedural gateway that allows petitioners </w:t>
      </w:r>
      <w:r w:rsidRPr="0048730A">
        <w:rPr>
          <w:rFonts w:ascii="Times New Roman" w:eastAsiaTheme="minorHAnsi" w:hAnsi="Times New Roman"/>
          <w:sz w:val="28"/>
          <w:szCs w:val="28"/>
        </w:rPr>
        <w:t xml:space="preserve">to file successive petitions to litigate the prosecution’s failure to establish every element of an offense. </w:t>
      </w:r>
    </w:p>
    <w:p w14:paraId="34775E60" w14:textId="1C1DBAE1" w:rsidR="00494A03" w:rsidRPr="0048730A" w:rsidRDefault="00080651" w:rsidP="000451F1">
      <w:pPr>
        <w:autoSpaceDE w:val="0"/>
        <w:autoSpaceDN w:val="0"/>
        <w:adjustRightInd w:val="0"/>
        <w:spacing w:line="480" w:lineRule="auto"/>
        <w:ind w:firstLine="720"/>
        <w:jc w:val="both"/>
        <w:rPr>
          <w:rFonts w:ascii="Times New Roman" w:hAnsi="Times New Roman"/>
          <w:sz w:val="28"/>
          <w:szCs w:val="28"/>
        </w:rPr>
      </w:pPr>
      <w:r w:rsidRPr="0048730A">
        <w:rPr>
          <w:rFonts w:ascii="Times New Roman" w:hAnsi="Times New Roman"/>
          <w:sz w:val="28"/>
          <w:szCs w:val="28"/>
        </w:rPr>
        <w:t xml:space="preserve">In addition to </w:t>
      </w:r>
      <w:r w:rsidR="009A4352">
        <w:rPr>
          <w:rFonts w:ascii="Times New Roman" w:hAnsi="Times New Roman"/>
          <w:sz w:val="28"/>
          <w:szCs w:val="28"/>
        </w:rPr>
        <w:t>these</w:t>
      </w:r>
      <w:r w:rsidR="009A4352" w:rsidRPr="0048730A">
        <w:rPr>
          <w:rFonts w:ascii="Times New Roman" w:hAnsi="Times New Roman"/>
          <w:sz w:val="28"/>
          <w:szCs w:val="28"/>
        </w:rPr>
        <w:t xml:space="preserve"> </w:t>
      </w:r>
      <w:r w:rsidRPr="0048730A">
        <w:rPr>
          <w:rFonts w:ascii="Times New Roman" w:hAnsi="Times New Roman"/>
          <w:sz w:val="28"/>
          <w:szCs w:val="28"/>
        </w:rPr>
        <w:t xml:space="preserve">rules, this Court </w:t>
      </w:r>
      <w:r w:rsidR="0050379C" w:rsidRPr="0048730A">
        <w:rPr>
          <w:rFonts w:ascii="Times New Roman" w:hAnsi="Times New Roman"/>
          <w:sz w:val="28"/>
          <w:szCs w:val="28"/>
        </w:rPr>
        <w:t xml:space="preserve">has also provided for relief in its case law </w:t>
      </w:r>
      <w:r w:rsidR="009A4352">
        <w:rPr>
          <w:rFonts w:ascii="Times New Roman" w:hAnsi="Times New Roman"/>
          <w:sz w:val="28"/>
          <w:szCs w:val="28"/>
        </w:rPr>
        <w:t>by holding</w:t>
      </w:r>
      <w:r w:rsidR="00F06D0B" w:rsidRPr="0048730A">
        <w:rPr>
          <w:rFonts w:ascii="Times New Roman" w:hAnsi="Times New Roman"/>
          <w:sz w:val="28"/>
          <w:szCs w:val="28"/>
        </w:rPr>
        <w:t xml:space="preserve"> </w:t>
      </w:r>
      <w:r w:rsidR="00DE2F68" w:rsidRPr="0048730A">
        <w:rPr>
          <w:rFonts w:ascii="Times New Roman" w:hAnsi="Times New Roman"/>
          <w:sz w:val="28"/>
          <w:szCs w:val="28"/>
        </w:rPr>
        <w:t xml:space="preserve">that </w:t>
      </w:r>
      <w:r w:rsidR="001F2673" w:rsidRPr="0048730A">
        <w:rPr>
          <w:rFonts w:ascii="Times New Roman" w:hAnsi="Times New Roman"/>
          <w:sz w:val="28"/>
          <w:szCs w:val="28"/>
        </w:rPr>
        <w:t>petitioners</w:t>
      </w:r>
      <w:r w:rsidR="0050379C" w:rsidRPr="0048730A">
        <w:rPr>
          <w:rFonts w:ascii="Times New Roman" w:hAnsi="Times New Roman"/>
          <w:sz w:val="28"/>
          <w:szCs w:val="28"/>
        </w:rPr>
        <w:t xml:space="preserve"> </w:t>
      </w:r>
      <w:r w:rsidR="00DE2F68" w:rsidRPr="0048730A">
        <w:rPr>
          <w:rFonts w:ascii="Times New Roman" w:hAnsi="Times New Roman"/>
          <w:sz w:val="28"/>
          <w:szCs w:val="28"/>
        </w:rPr>
        <w:t xml:space="preserve">may </w:t>
      </w:r>
      <w:r w:rsidR="0050379C" w:rsidRPr="0048730A">
        <w:rPr>
          <w:rFonts w:ascii="Times New Roman" w:hAnsi="Times New Roman"/>
          <w:sz w:val="28"/>
          <w:szCs w:val="28"/>
        </w:rPr>
        <w:t xml:space="preserve">file </w:t>
      </w:r>
      <w:r w:rsidR="003407BF" w:rsidRPr="0048730A">
        <w:rPr>
          <w:rFonts w:ascii="Times New Roman" w:hAnsi="Times New Roman"/>
          <w:sz w:val="28"/>
          <w:szCs w:val="28"/>
        </w:rPr>
        <w:t xml:space="preserve">Rule 32 </w:t>
      </w:r>
      <w:r w:rsidR="0050379C" w:rsidRPr="0048730A">
        <w:rPr>
          <w:rFonts w:ascii="Times New Roman" w:hAnsi="Times New Roman"/>
          <w:sz w:val="28"/>
          <w:szCs w:val="28"/>
        </w:rPr>
        <w:t xml:space="preserve">petitions </w:t>
      </w:r>
      <w:r w:rsidR="00DE2F68" w:rsidRPr="0048730A">
        <w:rPr>
          <w:rFonts w:ascii="Times New Roman" w:hAnsi="Times New Roman"/>
          <w:sz w:val="28"/>
          <w:szCs w:val="28"/>
        </w:rPr>
        <w:t xml:space="preserve">to raise </w:t>
      </w:r>
      <w:r w:rsidR="001056BC" w:rsidRPr="0048730A">
        <w:rPr>
          <w:rFonts w:ascii="Times New Roman" w:hAnsi="Times New Roman"/>
          <w:sz w:val="28"/>
          <w:szCs w:val="28"/>
        </w:rPr>
        <w:t xml:space="preserve">successive </w:t>
      </w:r>
      <w:r w:rsidR="00DE2F68" w:rsidRPr="0048730A">
        <w:rPr>
          <w:rFonts w:ascii="Times New Roman" w:hAnsi="Times New Roman"/>
          <w:sz w:val="28"/>
          <w:szCs w:val="28"/>
        </w:rPr>
        <w:t>ineffective assistance of counsel claims</w:t>
      </w:r>
      <w:r w:rsidR="004F4578" w:rsidRPr="0048730A">
        <w:rPr>
          <w:rFonts w:ascii="Times New Roman" w:eastAsiaTheme="minorHAnsi" w:hAnsi="Times New Roman"/>
          <w:sz w:val="28"/>
          <w:szCs w:val="28"/>
        </w:rPr>
        <w:t>.</w:t>
      </w:r>
      <w:r w:rsidR="0050379C" w:rsidRPr="0048730A">
        <w:rPr>
          <w:rStyle w:val="FootnoteReference"/>
          <w:rFonts w:ascii="Times New Roman" w:hAnsi="Times New Roman"/>
          <w:sz w:val="28"/>
          <w:szCs w:val="28"/>
        </w:rPr>
        <w:footnoteReference w:id="11"/>
      </w:r>
      <w:r w:rsidR="00516DAD" w:rsidRPr="0048730A">
        <w:rPr>
          <w:rFonts w:ascii="Times New Roman" w:eastAsiaTheme="minorHAnsi" w:hAnsi="Times New Roman"/>
          <w:sz w:val="28"/>
          <w:szCs w:val="28"/>
        </w:rPr>
        <w:t xml:space="preserve"> </w:t>
      </w:r>
      <w:r w:rsidR="00124F64" w:rsidRPr="0048730A">
        <w:rPr>
          <w:rFonts w:ascii="Times New Roman" w:eastAsiaTheme="minorHAnsi" w:hAnsi="Times New Roman"/>
          <w:sz w:val="28"/>
          <w:szCs w:val="28"/>
        </w:rPr>
        <w:t xml:space="preserve">Disposing of evidence after </w:t>
      </w:r>
      <w:r w:rsidR="00494A03" w:rsidRPr="0048730A">
        <w:rPr>
          <w:rFonts w:ascii="Times New Roman" w:eastAsiaTheme="minorHAnsi" w:hAnsi="Times New Roman"/>
          <w:sz w:val="28"/>
          <w:szCs w:val="28"/>
        </w:rPr>
        <w:t>petitioners have completed a first round of state court remedies</w:t>
      </w:r>
      <w:r w:rsidR="009A4352">
        <w:rPr>
          <w:rFonts w:ascii="Times New Roman" w:eastAsiaTheme="minorHAnsi" w:hAnsi="Times New Roman"/>
          <w:sz w:val="28"/>
          <w:szCs w:val="28"/>
        </w:rPr>
        <w:t>,</w:t>
      </w:r>
      <w:r w:rsidR="00494A03" w:rsidRPr="0048730A">
        <w:rPr>
          <w:rFonts w:ascii="Times New Roman" w:eastAsiaTheme="minorHAnsi" w:hAnsi="Times New Roman"/>
          <w:sz w:val="28"/>
          <w:szCs w:val="28"/>
        </w:rPr>
        <w:t xml:space="preserve"> </w:t>
      </w:r>
      <w:r w:rsidR="00D15EA7" w:rsidRPr="0048730A">
        <w:rPr>
          <w:rFonts w:ascii="Times New Roman" w:eastAsiaTheme="minorHAnsi" w:hAnsi="Times New Roman"/>
          <w:sz w:val="28"/>
          <w:szCs w:val="28"/>
        </w:rPr>
        <w:t>even though other state-</w:t>
      </w:r>
      <w:r w:rsidR="00D15EA7" w:rsidRPr="0048730A">
        <w:rPr>
          <w:rFonts w:ascii="Times New Roman" w:eastAsiaTheme="minorHAnsi" w:hAnsi="Times New Roman"/>
          <w:sz w:val="28"/>
          <w:szCs w:val="28"/>
        </w:rPr>
        <w:lastRenderedPageBreak/>
        <w:t xml:space="preserve">created </w:t>
      </w:r>
      <w:r w:rsidR="00494A03" w:rsidRPr="0048730A">
        <w:rPr>
          <w:rFonts w:ascii="Times New Roman" w:eastAsiaTheme="minorHAnsi" w:hAnsi="Times New Roman"/>
          <w:sz w:val="28"/>
          <w:szCs w:val="28"/>
        </w:rPr>
        <w:t>avenues for relief are available</w:t>
      </w:r>
      <w:r w:rsidR="009A4352">
        <w:rPr>
          <w:rFonts w:ascii="Times New Roman" w:eastAsiaTheme="minorHAnsi" w:hAnsi="Times New Roman"/>
          <w:sz w:val="28"/>
          <w:szCs w:val="28"/>
        </w:rPr>
        <w:t>,</w:t>
      </w:r>
      <w:r w:rsidR="00494A03" w:rsidRPr="0048730A">
        <w:rPr>
          <w:rFonts w:ascii="Times New Roman" w:eastAsiaTheme="minorHAnsi" w:hAnsi="Times New Roman"/>
          <w:sz w:val="28"/>
          <w:szCs w:val="28"/>
        </w:rPr>
        <w:t xml:space="preserve"> deprive</w:t>
      </w:r>
      <w:r w:rsidR="006614F3" w:rsidRPr="0048730A">
        <w:rPr>
          <w:rFonts w:ascii="Times New Roman" w:eastAsiaTheme="minorHAnsi" w:hAnsi="Times New Roman"/>
          <w:sz w:val="28"/>
          <w:szCs w:val="28"/>
        </w:rPr>
        <w:t>s</w:t>
      </w:r>
      <w:r w:rsidR="00494A03" w:rsidRPr="0048730A">
        <w:rPr>
          <w:rFonts w:ascii="Times New Roman" w:eastAsiaTheme="minorHAnsi" w:hAnsi="Times New Roman"/>
          <w:sz w:val="28"/>
          <w:szCs w:val="28"/>
        </w:rPr>
        <w:t xml:space="preserve"> state prisoners of procedural due process, </w:t>
      </w:r>
      <w:r w:rsidR="00494A03" w:rsidRPr="0048730A">
        <w:rPr>
          <w:rFonts w:ascii="Times New Roman" w:hAnsi="Times New Roman"/>
          <w:sz w:val="28"/>
          <w:szCs w:val="28"/>
        </w:rPr>
        <w:t>affect</w:t>
      </w:r>
      <w:r w:rsidR="006759DE" w:rsidRPr="0048730A">
        <w:rPr>
          <w:rFonts w:ascii="Times New Roman" w:hAnsi="Times New Roman"/>
          <w:sz w:val="28"/>
          <w:szCs w:val="28"/>
        </w:rPr>
        <w:t>s</w:t>
      </w:r>
      <w:r w:rsidR="00494A03" w:rsidRPr="0048730A">
        <w:rPr>
          <w:rFonts w:ascii="Times New Roman" w:hAnsi="Times New Roman"/>
          <w:sz w:val="28"/>
          <w:szCs w:val="28"/>
        </w:rPr>
        <w:t xml:space="preserve"> substantial rights, and may result in fundamental miscarriages of justice in some instances.</w:t>
      </w:r>
      <w:r w:rsidR="006A6D1C" w:rsidRPr="0048730A">
        <w:rPr>
          <w:rStyle w:val="FootnoteReference"/>
          <w:rFonts w:ascii="Times New Roman" w:eastAsiaTheme="minorHAnsi" w:hAnsi="Times New Roman"/>
          <w:sz w:val="28"/>
          <w:szCs w:val="28"/>
        </w:rPr>
        <w:footnoteReference w:id="12"/>
      </w:r>
      <w:r w:rsidR="00494A03" w:rsidRPr="0048730A">
        <w:rPr>
          <w:rFonts w:ascii="Times New Roman" w:hAnsi="Times New Roman"/>
          <w:sz w:val="28"/>
          <w:szCs w:val="28"/>
        </w:rPr>
        <w:t xml:space="preserve"> </w:t>
      </w:r>
    </w:p>
    <w:p w14:paraId="1F08EEE6" w14:textId="1B11E02C" w:rsidR="00BC538D" w:rsidRPr="000F6070" w:rsidRDefault="00BC538D" w:rsidP="00257ED1">
      <w:pPr>
        <w:pStyle w:val="ListParagraph"/>
        <w:numPr>
          <w:ilvl w:val="0"/>
          <w:numId w:val="3"/>
        </w:numPr>
        <w:autoSpaceDE w:val="0"/>
        <w:autoSpaceDN w:val="0"/>
        <w:adjustRightInd w:val="0"/>
        <w:spacing w:after="240"/>
        <w:ind w:right="720"/>
        <w:jc w:val="both"/>
        <w:rPr>
          <w:rFonts w:ascii="Times New Roman" w:eastAsiaTheme="minorHAnsi" w:hAnsi="Times New Roman"/>
          <w:b/>
          <w:bCs/>
          <w:sz w:val="28"/>
          <w:szCs w:val="28"/>
          <w:u w:val="single"/>
        </w:rPr>
      </w:pPr>
      <w:r w:rsidRPr="000F6070">
        <w:rPr>
          <w:rFonts w:ascii="Times New Roman" w:eastAsiaTheme="minorHAnsi" w:hAnsi="Times New Roman"/>
          <w:b/>
          <w:bCs/>
          <w:sz w:val="28"/>
          <w:szCs w:val="28"/>
          <w:u w:val="single"/>
        </w:rPr>
        <w:t>State Actors Are Not Equipped to Calculate Federal Habeas Corpus Deadlines.</w:t>
      </w:r>
    </w:p>
    <w:p w14:paraId="44CC2A27" w14:textId="05AAE5C0" w:rsidR="000F3C03" w:rsidRDefault="000F3C03" w:rsidP="00257ED1">
      <w:pPr>
        <w:pStyle w:val="ListParagraph"/>
        <w:autoSpaceDE w:val="0"/>
        <w:autoSpaceDN w:val="0"/>
        <w:adjustRightInd w:val="0"/>
        <w:ind w:left="1080"/>
        <w:jc w:val="both"/>
        <w:rPr>
          <w:rFonts w:ascii="Times New Roman" w:eastAsiaTheme="minorHAnsi" w:hAnsi="Times New Roman"/>
          <w:sz w:val="28"/>
          <w:szCs w:val="28"/>
        </w:rPr>
      </w:pPr>
    </w:p>
    <w:p w14:paraId="4A08F350" w14:textId="05D77ECA" w:rsidR="006A1CE4" w:rsidRDefault="00044236" w:rsidP="006A1CE4">
      <w:pPr>
        <w:pStyle w:val="ListParagraph"/>
        <w:autoSpaceDE w:val="0"/>
        <w:autoSpaceDN w:val="0"/>
        <w:adjustRightInd w:val="0"/>
        <w:spacing w:line="480" w:lineRule="auto"/>
        <w:ind w:left="0" w:firstLine="720"/>
        <w:jc w:val="both"/>
        <w:rPr>
          <w:rFonts w:ascii="Times New Roman" w:eastAsiaTheme="minorHAnsi" w:hAnsi="Times New Roman"/>
          <w:sz w:val="28"/>
          <w:szCs w:val="28"/>
        </w:rPr>
      </w:pPr>
      <w:r w:rsidRPr="00257ED1">
        <w:rPr>
          <w:rFonts w:ascii="Times New Roman" w:eastAsiaTheme="minorHAnsi" w:hAnsi="Times New Roman"/>
          <w:sz w:val="28"/>
          <w:szCs w:val="28"/>
        </w:rPr>
        <w:t>Rule 28.1(b)(2)(A)</w:t>
      </w:r>
      <w:r w:rsidR="0069767E" w:rsidRPr="00257ED1">
        <w:rPr>
          <w:rFonts w:ascii="Times New Roman" w:eastAsiaTheme="minorHAnsi" w:hAnsi="Times New Roman"/>
          <w:sz w:val="28"/>
          <w:szCs w:val="28"/>
        </w:rPr>
        <w:t xml:space="preserve"> </w:t>
      </w:r>
      <w:r w:rsidR="00262AC0" w:rsidRPr="00257ED1">
        <w:rPr>
          <w:rFonts w:ascii="Times New Roman" w:eastAsiaTheme="minorHAnsi" w:hAnsi="Times New Roman"/>
          <w:sz w:val="28"/>
          <w:szCs w:val="28"/>
        </w:rPr>
        <w:t xml:space="preserve">should </w:t>
      </w:r>
      <w:r w:rsidR="00A202E1" w:rsidRPr="00257ED1">
        <w:rPr>
          <w:rFonts w:ascii="Times New Roman" w:eastAsiaTheme="minorHAnsi" w:hAnsi="Times New Roman"/>
          <w:sz w:val="28"/>
          <w:szCs w:val="28"/>
        </w:rPr>
        <w:t xml:space="preserve">also </w:t>
      </w:r>
      <w:r w:rsidR="00262AC0" w:rsidRPr="00257ED1">
        <w:rPr>
          <w:rFonts w:ascii="Times New Roman" w:eastAsiaTheme="minorHAnsi" w:hAnsi="Times New Roman"/>
          <w:sz w:val="28"/>
          <w:szCs w:val="28"/>
        </w:rPr>
        <w:t xml:space="preserve">be rescinded because it </w:t>
      </w:r>
      <w:r w:rsidR="0051148A" w:rsidRPr="00257ED1">
        <w:rPr>
          <w:rFonts w:ascii="Times New Roman" w:eastAsiaTheme="minorHAnsi" w:hAnsi="Times New Roman"/>
          <w:sz w:val="28"/>
          <w:szCs w:val="28"/>
        </w:rPr>
        <w:t>requires time-intensive</w:t>
      </w:r>
      <w:r w:rsidR="009A4352" w:rsidRPr="00257ED1">
        <w:rPr>
          <w:rFonts w:ascii="Times New Roman" w:eastAsiaTheme="minorHAnsi" w:hAnsi="Times New Roman"/>
          <w:sz w:val="28"/>
          <w:szCs w:val="28"/>
        </w:rPr>
        <w:t>,</w:t>
      </w:r>
      <w:r w:rsidR="0051148A" w:rsidRPr="00257ED1">
        <w:rPr>
          <w:rFonts w:ascii="Times New Roman" w:eastAsiaTheme="minorHAnsi" w:hAnsi="Times New Roman"/>
          <w:sz w:val="28"/>
          <w:szCs w:val="28"/>
        </w:rPr>
        <w:t xml:space="preserve"> case-specific calculations</w:t>
      </w:r>
      <w:r w:rsidR="001056BC" w:rsidRPr="00257ED1">
        <w:rPr>
          <w:rFonts w:ascii="Times New Roman" w:eastAsiaTheme="minorHAnsi" w:hAnsi="Times New Roman"/>
          <w:sz w:val="28"/>
          <w:szCs w:val="28"/>
        </w:rPr>
        <w:t xml:space="preserve"> that state actors should not </w:t>
      </w:r>
      <w:r w:rsidR="00F41D29" w:rsidRPr="00257ED1">
        <w:rPr>
          <w:rFonts w:ascii="Times New Roman" w:eastAsiaTheme="minorHAnsi" w:hAnsi="Times New Roman"/>
          <w:sz w:val="28"/>
          <w:szCs w:val="28"/>
        </w:rPr>
        <w:t>make</w:t>
      </w:r>
      <w:r w:rsidR="001056BC" w:rsidRPr="00257ED1">
        <w:rPr>
          <w:rFonts w:ascii="Times New Roman" w:eastAsiaTheme="minorHAnsi" w:hAnsi="Times New Roman"/>
          <w:sz w:val="28"/>
          <w:szCs w:val="28"/>
        </w:rPr>
        <w:t xml:space="preserve"> on behalf of </w:t>
      </w:r>
      <w:r w:rsidR="006759DE" w:rsidRPr="00257ED1">
        <w:rPr>
          <w:rFonts w:ascii="Times New Roman" w:eastAsiaTheme="minorHAnsi" w:hAnsi="Times New Roman"/>
          <w:sz w:val="28"/>
          <w:szCs w:val="28"/>
        </w:rPr>
        <w:t>persons convicted in the state courts of Arizona</w:t>
      </w:r>
      <w:r w:rsidR="00A202E1" w:rsidRPr="00257ED1">
        <w:rPr>
          <w:rFonts w:ascii="Times New Roman" w:eastAsiaTheme="minorHAnsi" w:hAnsi="Times New Roman"/>
          <w:sz w:val="28"/>
          <w:szCs w:val="28"/>
        </w:rPr>
        <w:t xml:space="preserve">. </w:t>
      </w:r>
      <w:r w:rsidR="009A4352" w:rsidRPr="00257ED1">
        <w:rPr>
          <w:rFonts w:ascii="Times New Roman" w:eastAsiaTheme="minorHAnsi" w:hAnsi="Times New Roman"/>
          <w:sz w:val="28"/>
          <w:szCs w:val="28"/>
        </w:rPr>
        <w:t>The Rule does not specify how</w:t>
      </w:r>
      <w:r w:rsidRPr="00257ED1">
        <w:rPr>
          <w:rFonts w:ascii="Times New Roman" w:eastAsiaTheme="minorHAnsi" w:hAnsi="Times New Roman"/>
          <w:sz w:val="28"/>
          <w:szCs w:val="28"/>
        </w:rPr>
        <w:t xml:space="preserve"> the administrative branch of the court</w:t>
      </w:r>
      <w:r w:rsidR="009A4352" w:rsidRPr="00257ED1">
        <w:rPr>
          <w:rFonts w:ascii="Times New Roman" w:eastAsiaTheme="minorHAnsi" w:hAnsi="Times New Roman"/>
          <w:sz w:val="28"/>
          <w:szCs w:val="28"/>
        </w:rPr>
        <w:t xml:space="preserve"> or a county court clerk’s office</w:t>
      </w:r>
      <w:r w:rsidRPr="00257ED1">
        <w:rPr>
          <w:rFonts w:ascii="Times New Roman" w:eastAsiaTheme="minorHAnsi" w:hAnsi="Times New Roman"/>
          <w:sz w:val="28"/>
          <w:szCs w:val="28"/>
        </w:rPr>
        <w:t xml:space="preserve"> will determine whether a federal petition has been filed</w:t>
      </w:r>
      <w:r w:rsidR="0051148A" w:rsidRPr="00257ED1">
        <w:rPr>
          <w:rFonts w:ascii="Times New Roman" w:eastAsiaTheme="minorHAnsi" w:hAnsi="Times New Roman"/>
          <w:sz w:val="28"/>
          <w:szCs w:val="28"/>
        </w:rPr>
        <w:t xml:space="preserve">. </w:t>
      </w:r>
      <w:r w:rsidR="006A1CE4">
        <w:rPr>
          <w:rFonts w:ascii="Times New Roman" w:eastAsiaTheme="minorHAnsi" w:hAnsi="Times New Roman"/>
          <w:sz w:val="28"/>
          <w:szCs w:val="28"/>
        </w:rPr>
        <w:t xml:space="preserve">The Clerk of the Superior Court in and for Maricopa County expressed </w:t>
      </w:r>
      <w:r w:rsidR="006A1CE4">
        <w:rPr>
          <w:rFonts w:ascii="Times New Roman" w:eastAsiaTheme="minorHAnsi" w:hAnsi="Times New Roman"/>
          <w:sz w:val="28"/>
          <w:szCs w:val="28"/>
        </w:rPr>
        <w:t xml:space="preserve">these </w:t>
      </w:r>
      <w:r w:rsidR="006A1CE4">
        <w:rPr>
          <w:rFonts w:ascii="Times New Roman" w:eastAsiaTheme="minorHAnsi" w:hAnsi="Times New Roman"/>
          <w:sz w:val="28"/>
          <w:szCs w:val="28"/>
        </w:rPr>
        <w:t>concerns in its October 1, 2025 Comment to the Petition to Amend Rule 28:</w:t>
      </w:r>
    </w:p>
    <w:p w14:paraId="546B3055" w14:textId="77777777" w:rsidR="006A1CE4" w:rsidRDefault="006A1CE4" w:rsidP="006A1CE4">
      <w:pPr>
        <w:autoSpaceDE w:val="0"/>
        <w:autoSpaceDN w:val="0"/>
        <w:adjustRightInd w:val="0"/>
        <w:spacing w:after="240"/>
        <w:ind w:left="1440" w:right="1440"/>
        <w:jc w:val="both"/>
        <w:rPr>
          <w:rFonts w:ascii="Times New Roman" w:eastAsiaTheme="minorHAnsi" w:hAnsi="Times New Roman"/>
          <w:sz w:val="28"/>
          <w:szCs w:val="28"/>
        </w:rPr>
      </w:pPr>
      <w:r w:rsidRPr="000429A4">
        <w:rPr>
          <w:rFonts w:ascii="Times New Roman" w:eastAsiaTheme="minorHAnsi" w:hAnsi="Times New Roman"/>
          <w:sz w:val="28"/>
          <w:szCs w:val="28"/>
        </w:rPr>
        <w:t xml:space="preserve">However, the Maricopa County Clerk believes that there needs to be greater clarity and specificity provided as relates to Criminal Rule 28.1, and specifically regarding what it means for a defendant to exhaust all state court remedies as well as what it means for a defendant to exhaust all federal remedies. Clerks of court staff who work in records retention, are, for the most part, not lawyers, and most are not law trained. And the concepts of exhaustions of state and federal court remedies in a criminal case are complex, and even those who are law </w:t>
      </w:r>
      <w:r w:rsidRPr="000429A4">
        <w:rPr>
          <w:rFonts w:ascii="Times New Roman" w:eastAsiaTheme="minorHAnsi" w:hAnsi="Times New Roman"/>
          <w:sz w:val="28"/>
          <w:szCs w:val="28"/>
        </w:rPr>
        <w:lastRenderedPageBreak/>
        <w:t xml:space="preserve">trained, but do not practice in the area of criminal law and post-conviction proceedings, find this area of the law to be extremely nuanced and complicated. As a result, the Clerk maintains that more guidance is needed in Rule, whether it be in the text of the Rule or in a Comment to the Rule, as to how to calculate time under Criminal Rule 28.1(b)(2)(A) and (B). </w:t>
      </w:r>
    </w:p>
    <w:p w14:paraId="626C462A" w14:textId="30697CC3" w:rsidR="00262AC0" w:rsidRPr="00257ED1" w:rsidRDefault="0051148A" w:rsidP="00257ED1">
      <w:pPr>
        <w:pStyle w:val="ListParagraph"/>
        <w:autoSpaceDE w:val="0"/>
        <w:autoSpaceDN w:val="0"/>
        <w:adjustRightInd w:val="0"/>
        <w:spacing w:line="480" w:lineRule="auto"/>
        <w:ind w:left="0" w:firstLine="720"/>
        <w:jc w:val="both"/>
        <w:rPr>
          <w:rFonts w:ascii="Times New Roman" w:eastAsiaTheme="minorHAnsi" w:hAnsi="Times New Roman"/>
          <w:sz w:val="28"/>
          <w:szCs w:val="28"/>
        </w:rPr>
      </w:pPr>
      <w:r w:rsidRPr="00257ED1">
        <w:rPr>
          <w:rFonts w:ascii="Times New Roman" w:eastAsiaTheme="minorHAnsi" w:hAnsi="Times New Roman"/>
          <w:sz w:val="28"/>
          <w:szCs w:val="28"/>
        </w:rPr>
        <w:t>In 2004, t</w:t>
      </w:r>
      <w:r w:rsidR="00262AC0" w:rsidRPr="00257ED1">
        <w:rPr>
          <w:rFonts w:ascii="Times New Roman" w:eastAsiaTheme="minorHAnsi" w:hAnsi="Times New Roman"/>
          <w:sz w:val="28"/>
          <w:szCs w:val="28"/>
        </w:rPr>
        <w:t>he Supreme Court considered</w:t>
      </w:r>
      <w:r w:rsidRPr="00257ED1">
        <w:rPr>
          <w:rFonts w:ascii="Times New Roman" w:eastAsiaTheme="minorHAnsi" w:hAnsi="Times New Roman"/>
          <w:sz w:val="28"/>
          <w:szCs w:val="28"/>
        </w:rPr>
        <w:t xml:space="preserve">—and rejected—a </w:t>
      </w:r>
      <w:r w:rsidR="006A1CE4">
        <w:rPr>
          <w:rFonts w:ascii="Times New Roman" w:eastAsiaTheme="minorHAnsi" w:hAnsi="Times New Roman"/>
          <w:sz w:val="28"/>
          <w:szCs w:val="28"/>
        </w:rPr>
        <w:t xml:space="preserve">proposal to impose an </w:t>
      </w:r>
      <w:proofErr w:type="spellStart"/>
      <w:r w:rsidRPr="00257ED1">
        <w:rPr>
          <w:rFonts w:ascii="Times New Roman" w:eastAsiaTheme="minorHAnsi" w:hAnsi="Times New Roman"/>
          <w:sz w:val="28"/>
          <w:szCs w:val="28"/>
        </w:rPr>
        <w:t>AEDPA</w:t>
      </w:r>
      <w:proofErr w:type="spellEnd"/>
      <w:r w:rsidRPr="00257ED1">
        <w:rPr>
          <w:rFonts w:ascii="Times New Roman" w:eastAsiaTheme="minorHAnsi" w:hAnsi="Times New Roman"/>
          <w:sz w:val="28"/>
          <w:szCs w:val="28"/>
        </w:rPr>
        <w:t>-calculation function on the federal judiciary:</w:t>
      </w:r>
    </w:p>
    <w:p w14:paraId="6ECCA96C" w14:textId="77777777" w:rsidR="0022292C" w:rsidRPr="0048730A" w:rsidRDefault="0051148A" w:rsidP="0051148A">
      <w:pPr>
        <w:autoSpaceDE w:val="0"/>
        <w:autoSpaceDN w:val="0"/>
        <w:adjustRightInd w:val="0"/>
        <w:spacing w:after="240"/>
        <w:ind w:left="1440" w:right="1440"/>
        <w:jc w:val="both"/>
        <w:rPr>
          <w:rFonts w:ascii="Times New Roman" w:eastAsiaTheme="minorHAnsi" w:hAnsi="Times New Roman"/>
          <w:sz w:val="28"/>
          <w:szCs w:val="28"/>
        </w:rPr>
      </w:pPr>
      <w:r w:rsidRPr="0048730A">
        <w:rPr>
          <w:rFonts w:ascii="Times New Roman" w:eastAsiaTheme="minorHAnsi" w:hAnsi="Times New Roman"/>
          <w:sz w:val="28"/>
          <w:szCs w:val="28"/>
        </w:rPr>
        <w:t>The second advisement would force upon district judges the potentially burdensome, time-consuming, and fact-intensive task of making a case-specific investigation and calculation of whether the AEDPA limitations period has already run or will have run by the time the petitioner returns to federal court. As the dissent below recognized, district judges often will not be able to make these calculations based solely on the face of habeas petitions. 330 F. 3d, at 1108. Such calculations depend upon information contained in documents that do not necessarily accompany the petitions. This is so because petitioners are not required by 28 U. S. C. §2254 or the Rules Governing §2254 Cases to attach to their petitions, or to file separately, state-court records. See 1 R. Hertz &amp; J. Liebman, Federal Habeas Corpus Practice and Procedure § 15.2c, p. 711 (4th ed. 2001) (“Most petitioners do not have the ability to submit the record with the petition, and the statute and rules relieve them of any obligation to do so and require the state to furnish the record with the answer”). District judges, thus, might err in their calculation of the statute of limitations and affirmatively misinform pro se petitioners of their options</w:t>
      </w:r>
      <w:r w:rsidR="0069767E" w:rsidRPr="0048730A">
        <w:rPr>
          <w:rFonts w:ascii="Times New Roman" w:eastAsiaTheme="minorHAnsi" w:hAnsi="Times New Roman"/>
          <w:sz w:val="28"/>
          <w:szCs w:val="28"/>
        </w:rPr>
        <w:t>.</w:t>
      </w:r>
      <w:r w:rsidR="0022292C" w:rsidRPr="0048730A">
        <w:rPr>
          <w:rFonts w:ascii="Times New Roman" w:eastAsiaTheme="minorHAnsi" w:hAnsi="Times New Roman"/>
          <w:sz w:val="28"/>
          <w:szCs w:val="28"/>
        </w:rPr>
        <w:t xml:space="preserve"> </w:t>
      </w:r>
    </w:p>
    <w:p w14:paraId="3C8C9137" w14:textId="59E421AD" w:rsidR="006318CE" w:rsidRDefault="0069767E" w:rsidP="0069767E">
      <w:pPr>
        <w:autoSpaceDE w:val="0"/>
        <w:autoSpaceDN w:val="0"/>
        <w:adjustRightInd w:val="0"/>
        <w:spacing w:line="480" w:lineRule="auto"/>
        <w:jc w:val="both"/>
        <w:rPr>
          <w:rFonts w:ascii="Times New Roman" w:eastAsiaTheme="minorHAnsi" w:hAnsi="Times New Roman"/>
          <w:sz w:val="28"/>
          <w:szCs w:val="28"/>
        </w:rPr>
      </w:pPr>
      <w:proofErr w:type="gramStart"/>
      <w:r w:rsidRPr="0048730A">
        <w:rPr>
          <w:rFonts w:ascii="Times New Roman" w:eastAsiaTheme="minorHAnsi" w:hAnsi="Times New Roman"/>
          <w:i/>
          <w:sz w:val="28"/>
          <w:szCs w:val="28"/>
        </w:rPr>
        <w:t>Pliler v. Ford</w:t>
      </w:r>
      <w:r w:rsidRPr="0048730A">
        <w:rPr>
          <w:rFonts w:ascii="Times New Roman" w:eastAsiaTheme="minorHAnsi" w:hAnsi="Times New Roman"/>
          <w:sz w:val="28"/>
          <w:szCs w:val="28"/>
        </w:rPr>
        <w:t>, 542 U. S. 225, 232-33 (2004).</w:t>
      </w:r>
      <w:proofErr w:type="gramEnd"/>
      <w:r w:rsidR="00AD5AB4" w:rsidRPr="0048730A">
        <w:rPr>
          <w:rFonts w:ascii="Times New Roman" w:eastAsiaTheme="minorHAnsi" w:hAnsi="Times New Roman"/>
          <w:sz w:val="28"/>
          <w:szCs w:val="28"/>
        </w:rPr>
        <w:t xml:space="preserve"> More than </w:t>
      </w:r>
      <w:r w:rsidR="00B87FE3" w:rsidRPr="0048730A">
        <w:rPr>
          <w:rFonts w:ascii="Times New Roman" w:eastAsiaTheme="minorHAnsi" w:hAnsi="Times New Roman"/>
          <w:sz w:val="28"/>
          <w:szCs w:val="28"/>
        </w:rPr>
        <w:t xml:space="preserve">affirmative </w:t>
      </w:r>
      <w:r w:rsidR="00AD5AB4" w:rsidRPr="0048730A">
        <w:rPr>
          <w:rFonts w:ascii="Times New Roman" w:eastAsiaTheme="minorHAnsi" w:hAnsi="Times New Roman"/>
          <w:sz w:val="28"/>
          <w:szCs w:val="28"/>
        </w:rPr>
        <w:t>misinformation is at issue w</w:t>
      </w:r>
      <w:r w:rsidR="00044236" w:rsidRPr="0048730A">
        <w:rPr>
          <w:rFonts w:ascii="Times New Roman" w:eastAsiaTheme="minorHAnsi" w:hAnsi="Times New Roman"/>
          <w:sz w:val="28"/>
          <w:szCs w:val="28"/>
        </w:rPr>
        <w:t xml:space="preserve">here </w:t>
      </w:r>
      <w:r w:rsidR="009B2DC7" w:rsidRPr="0048730A">
        <w:rPr>
          <w:rFonts w:ascii="Times New Roman" w:eastAsiaTheme="minorHAnsi" w:hAnsi="Times New Roman"/>
          <w:sz w:val="28"/>
          <w:szCs w:val="28"/>
        </w:rPr>
        <w:t xml:space="preserve">state-actors dispose of </w:t>
      </w:r>
      <w:r w:rsidR="00B87FE3" w:rsidRPr="0048730A">
        <w:rPr>
          <w:rFonts w:ascii="Times New Roman" w:eastAsiaTheme="minorHAnsi" w:hAnsi="Times New Roman"/>
          <w:sz w:val="28"/>
          <w:szCs w:val="28"/>
        </w:rPr>
        <w:t>evidence prematurely</w:t>
      </w:r>
      <w:r w:rsidR="002B43A0" w:rsidRPr="0048730A">
        <w:rPr>
          <w:rFonts w:ascii="Times New Roman" w:eastAsiaTheme="minorHAnsi" w:hAnsi="Times New Roman"/>
          <w:sz w:val="28"/>
          <w:szCs w:val="28"/>
        </w:rPr>
        <w:t>.</w:t>
      </w:r>
      <w:r w:rsidR="009B2DC7" w:rsidRPr="0048730A">
        <w:rPr>
          <w:rFonts w:ascii="Times New Roman" w:eastAsiaTheme="minorHAnsi" w:hAnsi="Times New Roman"/>
          <w:sz w:val="28"/>
          <w:szCs w:val="28"/>
        </w:rPr>
        <w:t xml:space="preserve"> </w:t>
      </w:r>
      <w:r w:rsidR="00A66257" w:rsidRPr="0048730A">
        <w:rPr>
          <w:rFonts w:ascii="Times New Roman" w:eastAsiaTheme="minorHAnsi" w:hAnsi="Times New Roman"/>
          <w:sz w:val="28"/>
          <w:szCs w:val="28"/>
        </w:rPr>
        <w:lastRenderedPageBreak/>
        <w:t xml:space="preserve">Notwithstanding the </w:t>
      </w:r>
      <w:r w:rsidR="00044236" w:rsidRPr="0048730A">
        <w:rPr>
          <w:rFonts w:ascii="Times New Roman" w:eastAsiaTheme="minorHAnsi" w:hAnsi="Times New Roman"/>
          <w:sz w:val="28"/>
          <w:szCs w:val="28"/>
        </w:rPr>
        <w:t xml:space="preserve">ubiquitous </w:t>
      </w:r>
      <w:r w:rsidR="00CF03FE" w:rsidRPr="0048730A">
        <w:rPr>
          <w:rFonts w:ascii="Times New Roman" w:eastAsiaTheme="minorHAnsi" w:hAnsi="Times New Roman"/>
          <w:sz w:val="28"/>
          <w:szCs w:val="28"/>
        </w:rPr>
        <w:t xml:space="preserve">application </w:t>
      </w:r>
      <w:r w:rsidR="00044236" w:rsidRPr="0048730A">
        <w:rPr>
          <w:rFonts w:ascii="Times New Roman" w:eastAsiaTheme="minorHAnsi" w:hAnsi="Times New Roman"/>
          <w:sz w:val="28"/>
          <w:szCs w:val="28"/>
        </w:rPr>
        <w:t xml:space="preserve">of Arizona’s </w:t>
      </w:r>
      <w:r w:rsidR="00CF03FE" w:rsidRPr="0048730A">
        <w:rPr>
          <w:rFonts w:ascii="Times New Roman" w:eastAsiaTheme="minorHAnsi" w:hAnsi="Times New Roman"/>
          <w:sz w:val="28"/>
          <w:szCs w:val="28"/>
        </w:rPr>
        <w:t>R</w:t>
      </w:r>
      <w:r w:rsidR="00044236" w:rsidRPr="0048730A">
        <w:rPr>
          <w:rFonts w:ascii="Times New Roman" w:eastAsiaTheme="minorHAnsi" w:hAnsi="Times New Roman"/>
          <w:sz w:val="28"/>
          <w:szCs w:val="28"/>
        </w:rPr>
        <w:t xml:space="preserve">ule of </w:t>
      </w:r>
      <w:r w:rsidR="00CF03FE" w:rsidRPr="0048730A">
        <w:rPr>
          <w:rFonts w:ascii="Times New Roman" w:eastAsiaTheme="minorHAnsi" w:hAnsi="Times New Roman"/>
          <w:sz w:val="28"/>
          <w:szCs w:val="28"/>
        </w:rPr>
        <w:t>P</w:t>
      </w:r>
      <w:r w:rsidR="00044236" w:rsidRPr="0048730A">
        <w:rPr>
          <w:rFonts w:ascii="Times New Roman" w:eastAsiaTheme="minorHAnsi" w:hAnsi="Times New Roman"/>
          <w:sz w:val="28"/>
          <w:szCs w:val="28"/>
        </w:rPr>
        <w:t xml:space="preserve">reclusion in </w:t>
      </w:r>
      <w:r w:rsidR="00CF03FE" w:rsidRPr="0048730A">
        <w:rPr>
          <w:rFonts w:ascii="Times New Roman" w:eastAsiaTheme="minorHAnsi" w:hAnsi="Times New Roman"/>
          <w:sz w:val="28"/>
          <w:szCs w:val="28"/>
        </w:rPr>
        <w:t>Rule 32 proceedings</w:t>
      </w:r>
      <w:r w:rsidR="00044236" w:rsidRPr="0048730A">
        <w:rPr>
          <w:rFonts w:ascii="Times New Roman" w:eastAsiaTheme="minorHAnsi" w:hAnsi="Times New Roman"/>
          <w:sz w:val="28"/>
          <w:szCs w:val="28"/>
        </w:rPr>
        <w:t>,</w:t>
      </w:r>
      <w:r w:rsidR="00136D54" w:rsidRPr="0048730A">
        <w:rPr>
          <w:rStyle w:val="FootnoteReference"/>
          <w:rFonts w:ascii="Times New Roman" w:eastAsiaTheme="minorHAnsi" w:hAnsi="Times New Roman"/>
          <w:sz w:val="28"/>
          <w:szCs w:val="28"/>
        </w:rPr>
        <w:footnoteReference w:id="13"/>
      </w:r>
      <w:r w:rsidR="00044236" w:rsidRPr="0048730A">
        <w:rPr>
          <w:rFonts w:ascii="Times New Roman" w:eastAsiaTheme="minorHAnsi" w:hAnsi="Times New Roman"/>
          <w:sz w:val="28"/>
          <w:szCs w:val="28"/>
        </w:rPr>
        <w:t xml:space="preserve"> </w:t>
      </w:r>
      <w:r w:rsidR="00A66257" w:rsidRPr="0048730A">
        <w:rPr>
          <w:rFonts w:ascii="Times New Roman" w:eastAsiaTheme="minorHAnsi" w:hAnsi="Times New Roman"/>
          <w:sz w:val="28"/>
          <w:szCs w:val="28"/>
        </w:rPr>
        <w:t xml:space="preserve">court </w:t>
      </w:r>
      <w:r w:rsidR="00044236" w:rsidRPr="0048730A">
        <w:rPr>
          <w:rFonts w:ascii="Times New Roman" w:eastAsiaTheme="minorHAnsi" w:hAnsi="Times New Roman"/>
          <w:sz w:val="28"/>
          <w:szCs w:val="28"/>
        </w:rPr>
        <w:t xml:space="preserve">administrators </w:t>
      </w:r>
      <w:r w:rsidR="00A66257" w:rsidRPr="0048730A">
        <w:rPr>
          <w:rFonts w:ascii="Times New Roman" w:eastAsiaTheme="minorHAnsi" w:hAnsi="Times New Roman"/>
          <w:sz w:val="28"/>
          <w:szCs w:val="28"/>
        </w:rPr>
        <w:t xml:space="preserve">do not have </w:t>
      </w:r>
      <w:r w:rsidR="006318CE" w:rsidRPr="0048730A">
        <w:rPr>
          <w:rFonts w:ascii="Times New Roman" w:eastAsiaTheme="minorHAnsi" w:hAnsi="Times New Roman"/>
          <w:sz w:val="28"/>
          <w:szCs w:val="28"/>
        </w:rPr>
        <w:t xml:space="preserve">the ability </w:t>
      </w:r>
      <w:r w:rsidR="00A66257" w:rsidRPr="0048730A">
        <w:rPr>
          <w:rFonts w:ascii="Times New Roman" w:eastAsiaTheme="minorHAnsi" w:hAnsi="Times New Roman"/>
          <w:sz w:val="28"/>
          <w:szCs w:val="28"/>
        </w:rPr>
        <w:t xml:space="preserve">to </w:t>
      </w:r>
      <w:r w:rsidR="00244B82" w:rsidRPr="0048730A">
        <w:rPr>
          <w:rFonts w:ascii="Times New Roman" w:eastAsiaTheme="minorHAnsi" w:hAnsi="Times New Roman"/>
          <w:sz w:val="28"/>
          <w:szCs w:val="28"/>
        </w:rPr>
        <w:t xml:space="preserve">discern whether a person convicted in state courts has a procedural or equitable avenue to contest a conviction </w:t>
      </w:r>
      <w:r w:rsidR="00A66257" w:rsidRPr="0048730A">
        <w:rPr>
          <w:rFonts w:ascii="Times New Roman" w:eastAsiaTheme="minorHAnsi" w:hAnsi="Times New Roman"/>
          <w:sz w:val="28"/>
          <w:szCs w:val="28"/>
        </w:rPr>
        <w:t xml:space="preserve">on federal constitutional grounds. </w:t>
      </w:r>
    </w:p>
    <w:p w14:paraId="5BC83498" w14:textId="25B03006" w:rsidR="00BC538D" w:rsidRPr="000429A4" w:rsidRDefault="00BC538D" w:rsidP="001A054D">
      <w:pPr>
        <w:pStyle w:val="ListParagraph"/>
        <w:numPr>
          <w:ilvl w:val="0"/>
          <w:numId w:val="3"/>
        </w:numPr>
        <w:autoSpaceDE w:val="0"/>
        <w:autoSpaceDN w:val="0"/>
        <w:adjustRightInd w:val="0"/>
        <w:spacing w:line="480" w:lineRule="auto"/>
        <w:jc w:val="both"/>
        <w:rPr>
          <w:rFonts w:ascii="Times New Roman" w:eastAsiaTheme="minorHAnsi" w:hAnsi="Times New Roman"/>
          <w:b/>
          <w:bCs/>
          <w:sz w:val="28"/>
          <w:szCs w:val="28"/>
        </w:rPr>
      </w:pPr>
      <w:r w:rsidRPr="000F6070">
        <w:rPr>
          <w:rFonts w:ascii="Times New Roman" w:eastAsiaTheme="minorHAnsi" w:hAnsi="Times New Roman"/>
          <w:b/>
          <w:bCs/>
          <w:sz w:val="28"/>
          <w:szCs w:val="28"/>
          <w:u w:val="single"/>
        </w:rPr>
        <w:t>Expedited Consideration of This Petition is Necessary</w:t>
      </w:r>
      <w:r w:rsidRPr="000429A4">
        <w:rPr>
          <w:rFonts w:ascii="Times New Roman" w:eastAsiaTheme="minorHAnsi" w:hAnsi="Times New Roman"/>
          <w:b/>
          <w:bCs/>
          <w:sz w:val="28"/>
          <w:szCs w:val="28"/>
        </w:rPr>
        <w:t>.</w:t>
      </w:r>
    </w:p>
    <w:p w14:paraId="70A72A23" w14:textId="5266B5DC" w:rsidR="00BC538D" w:rsidRDefault="00BC538D" w:rsidP="001A054D">
      <w:pPr>
        <w:pStyle w:val="ListParagraph"/>
        <w:autoSpaceDE w:val="0"/>
        <w:autoSpaceDN w:val="0"/>
        <w:adjustRightInd w:val="0"/>
        <w:spacing w:line="480" w:lineRule="auto"/>
        <w:ind w:left="0" w:firstLine="720"/>
        <w:jc w:val="both"/>
        <w:rPr>
          <w:rFonts w:ascii="Times New Roman" w:eastAsiaTheme="minorHAnsi" w:hAnsi="Times New Roman"/>
          <w:sz w:val="28"/>
          <w:szCs w:val="28"/>
        </w:rPr>
      </w:pPr>
      <w:r>
        <w:rPr>
          <w:rFonts w:ascii="Times New Roman" w:eastAsiaTheme="minorHAnsi" w:hAnsi="Times New Roman"/>
          <w:sz w:val="28"/>
          <w:szCs w:val="28"/>
        </w:rPr>
        <w:t>The prior iteration of Rule 28.1(b)(2)(A) better accommodated the various avenues for relief from a constitutionally infirm criminal conviction. Under the prior version of the Rule</w:t>
      </w:r>
      <w:r w:rsidR="00131B55">
        <w:rPr>
          <w:rFonts w:ascii="Times New Roman" w:eastAsiaTheme="minorHAnsi" w:hAnsi="Times New Roman"/>
          <w:sz w:val="28"/>
          <w:szCs w:val="28"/>
        </w:rPr>
        <w:t xml:space="preserve">, </w:t>
      </w:r>
      <w:r>
        <w:rPr>
          <w:rFonts w:ascii="Times New Roman" w:eastAsiaTheme="minorHAnsi" w:hAnsi="Times New Roman"/>
          <w:sz w:val="28"/>
          <w:szCs w:val="28"/>
        </w:rPr>
        <w:t xml:space="preserve">premature destruction </w:t>
      </w:r>
      <w:r w:rsidR="00131B55">
        <w:rPr>
          <w:rFonts w:ascii="Times New Roman" w:eastAsiaTheme="minorHAnsi" w:hAnsi="Times New Roman"/>
          <w:sz w:val="28"/>
          <w:szCs w:val="28"/>
        </w:rPr>
        <w:t xml:space="preserve">of relevant court records was less likely, for example, </w:t>
      </w:r>
      <w:r>
        <w:rPr>
          <w:rFonts w:ascii="Times New Roman" w:eastAsiaTheme="minorHAnsi" w:hAnsi="Times New Roman"/>
          <w:sz w:val="28"/>
          <w:szCs w:val="28"/>
        </w:rPr>
        <w:t>of DNA evidence, exhibits</w:t>
      </w:r>
      <w:r w:rsidR="00131B55">
        <w:rPr>
          <w:rFonts w:ascii="Times New Roman" w:eastAsiaTheme="minorHAnsi" w:hAnsi="Times New Roman"/>
          <w:sz w:val="28"/>
          <w:szCs w:val="28"/>
        </w:rPr>
        <w:t xml:space="preserve"> offered but not admitted</w:t>
      </w:r>
      <w:r>
        <w:rPr>
          <w:rFonts w:ascii="Times New Roman" w:eastAsiaTheme="minorHAnsi" w:hAnsi="Times New Roman"/>
          <w:sz w:val="28"/>
          <w:szCs w:val="28"/>
        </w:rPr>
        <w:t xml:space="preserve">, </w:t>
      </w:r>
      <w:r w:rsidR="00131B55">
        <w:rPr>
          <w:rFonts w:ascii="Times New Roman" w:eastAsiaTheme="minorHAnsi" w:hAnsi="Times New Roman"/>
          <w:sz w:val="28"/>
          <w:szCs w:val="28"/>
        </w:rPr>
        <w:t xml:space="preserve">written stipulations, or myriad other types of records that may later be found material and admissible in federal habeas corpus proceedings or under successive petitions for post-conviction relief in state court. </w:t>
      </w:r>
    </w:p>
    <w:p w14:paraId="32226947" w14:textId="1565655B" w:rsidR="00131B55" w:rsidRPr="000429A4" w:rsidRDefault="00131B55" w:rsidP="000429A4">
      <w:pPr>
        <w:pStyle w:val="ListParagraph"/>
        <w:autoSpaceDE w:val="0"/>
        <w:autoSpaceDN w:val="0"/>
        <w:adjustRightInd w:val="0"/>
        <w:spacing w:line="480" w:lineRule="auto"/>
        <w:ind w:left="0" w:firstLine="720"/>
        <w:jc w:val="both"/>
        <w:rPr>
          <w:rFonts w:ascii="Times New Roman" w:eastAsiaTheme="minorHAnsi" w:hAnsi="Times New Roman"/>
          <w:sz w:val="28"/>
          <w:szCs w:val="28"/>
        </w:rPr>
      </w:pPr>
      <w:r>
        <w:rPr>
          <w:rFonts w:ascii="Times New Roman" w:eastAsiaTheme="minorHAnsi" w:hAnsi="Times New Roman"/>
          <w:sz w:val="28"/>
          <w:szCs w:val="28"/>
        </w:rPr>
        <w:t>Expedited consideration of this petition is requested in order to prevent the premature destruction of court records that could later be found relevant and admissible in state or federal court. Under Arizona Supreme Court Rules Rule 28 for the Adoption, Amendment and Abrogation of Court Rules</w:t>
      </w:r>
      <w:r w:rsidR="007F2B89">
        <w:rPr>
          <w:rFonts w:ascii="Times New Roman" w:eastAsiaTheme="minorHAnsi" w:hAnsi="Times New Roman"/>
          <w:sz w:val="28"/>
          <w:szCs w:val="28"/>
        </w:rPr>
        <w:t xml:space="preserve">, </w:t>
      </w:r>
      <w:r>
        <w:rPr>
          <w:rFonts w:ascii="Times New Roman" w:eastAsiaTheme="minorHAnsi" w:hAnsi="Times New Roman"/>
          <w:sz w:val="28"/>
          <w:szCs w:val="28"/>
        </w:rPr>
        <w:t xml:space="preserve">this petition cannot </w:t>
      </w:r>
      <w:r>
        <w:rPr>
          <w:rFonts w:ascii="Times New Roman" w:eastAsiaTheme="minorHAnsi" w:hAnsi="Times New Roman"/>
          <w:sz w:val="28"/>
          <w:szCs w:val="28"/>
        </w:rPr>
        <w:lastRenderedPageBreak/>
        <w:t xml:space="preserve">be considered until August or September of 2027, </w:t>
      </w:r>
      <w:r w:rsidR="007F2B89">
        <w:rPr>
          <w:rFonts w:ascii="Times New Roman" w:eastAsiaTheme="minorHAnsi" w:hAnsi="Times New Roman"/>
          <w:sz w:val="28"/>
          <w:szCs w:val="28"/>
        </w:rPr>
        <w:t xml:space="preserve">without expedited consideration, </w:t>
      </w:r>
      <w:r>
        <w:rPr>
          <w:rFonts w:ascii="Times New Roman" w:eastAsiaTheme="minorHAnsi" w:hAnsi="Times New Roman"/>
          <w:sz w:val="28"/>
          <w:szCs w:val="28"/>
        </w:rPr>
        <w:t>and the earliest Rule 28.1(b)(2)(A) could be revised would be January 1, 2028. By that point, the various county clerk office</w:t>
      </w:r>
      <w:r w:rsidR="00FF68C2">
        <w:rPr>
          <w:rFonts w:ascii="Times New Roman" w:eastAsiaTheme="minorHAnsi" w:hAnsi="Times New Roman"/>
          <w:sz w:val="28"/>
          <w:szCs w:val="28"/>
        </w:rPr>
        <w:t>s</w:t>
      </w:r>
      <w:r>
        <w:rPr>
          <w:rFonts w:ascii="Times New Roman" w:eastAsiaTheme="minorHAnsi" w:hAnsi="Times New Roman"/>
          <w:sz w:val="28"/>
          <w:szCs w:val="28"/>
        </w:rPr>
        <w:t xml:space="preserve"> will have </w:t>
      </w:r>
      <w:r w:rsidR="00AF0326">
        <w:rPr>
          <w:rFonts w:ascii="Times New Roman" w:eastAsiaTheme="minorHAnsi" w:hAnsi="Times New Roman"/>
          <w:sz w:val="28"/>
          <w:szCs w:val="28"/>
        </w:rPr>
        <w:t>d</w:t>
      </w:r>
      <w:r>
        <w:rPr>
          <w:rFonts w:ascii="Times New Roman" w:eastAsiaTheme="minorHAnsi" w:hAnsi="Times New Roman"/>
          <w:sz w:val="28"/>
          <w:szCs w:val="28"/>
        </w:rPr>
        <w:t>estroy</w:t>
      </w:r>
      <w:r w:rsidR="00AF0326">
        <w:rPr>
          <w:rFonts w:ascii="Times New Roman" w:eastAsiaTheme="minorHAnsi" w:hAnsi="Times New Roman"/>
          <w:sz w:val="28"/>
          <w:szCs w:val="28"/>
        </w:rPr>
        <w:t>ed</w:t>
      </w:r>
      <w:r>
        <w:rPr>
          <w:rFonts w:ascii="Times New Roman" w:eastAsiaTheme="minorHAnsi" w:hAnsi="Times New Roman"/>
          <w:sz w:val="28"/>
          <w:szCs w:val="28"/>
        </w:rPr>
        <w:t xml:space="preserve"> state court records necessary for federal habeas and successive PCR proceedings for two years. </w:t>
      </w:r>
      <w:r w:rsidR="007F2B89">
        <w:rPr>
          <w:rFonts w:ascii="Times New Roman" w:eastAsiaTheme="minorHAnsi" w:hAnsi="Times New Roman"/>
          <w:sz w:val="28"/>
          <w:szCs w:val="28"/>
        </w:rPr>
        <w:t xml:space="preserve">Prospective petitioners </w:t>
      </w:r>
      <w:r w:rsidR="001A054D">
        <w:rPr>
          <w:rFonts w:ascii="Times New Roman" w:eastAsiaTheme="minorHAnsi" w:hAnsi="Times New Roman"/>
          <w:sz w:val="28"/>
          <w:szCs w:val="28"/>
        </w:rPr>
        <w:t>with state court convictions that are still properly subject to modification will have lost relevant evidence due to a state-created impediment, namely the premature destruction of state court records. In order to protect the federal constitutional rights of habeas petitioners, th</w:t>
      </w:r>
      <w:r w:rsidR="00AF0326">
        <w:rPr>
          <w:rFonts w:ascii="Times New Roman" w:eastAsiaTheme="minorHAnsi" w:hAnsi="Times New Roman"/>
          <w:sz w:val="28"/>
          <w:szCs w:val="28"/>
        </w:rPr>
        <w:t>is petition should be considered on an expedited basis</w:t>
      </w:r>
      <w:r w:rsidR="001A054D">
        <w:rPr>
          <w:rFonts w:ascii="Times New Roman" w:eastAsiaTheme="minorHAnsi" w:hAnsi="Times New Roman"/>
          <w:sz w:val="28"/>
          <w:szCs w:val="28"/>
        </w:rPr>
        <w:t xml:space="preserve">. </w:t>
      </w:r>
    </w:p>
    <w:p w14:paraId="77ABC3EB" w14:textId="77777777" w:rsidR="00C279DA" w:rsidRPr="005B1B5E" w:rsidRDefault="00C279DA" w:rsidP="00564F62">
      <w:pPr>
        <w:keepNext/>
        <w:keepLines/>
        <w:autoSpaceDE w:val="0"/>
        <w:autoSpaceDN w:val="0"/>
        <w:adjustRightInd w:val="0"/>
        <w:spacing w:line="480" w:lineRule="auto"/>
        <w:ind w:firstLine="720"/>
        <w:jc w:val="center"/>
        <w:rPr>
          <w:rFonts w:ascii="Times New Roman" w:eastAsiaTheme="minorHAnsi" w:hAnsi="Times New Roman"/>
          <w:b/>
          <w:sz w:val="28"/>
          <w:szCs w:val="28"/>
          <w:u w:val="single"/>
        </w:rPr>
      </w:pPr>
      <w:r w:rsidRPr="005B1B5E">
        <w:rPr>
          <w:rFonts w:ascii="Times New Roman" w:eastAsiaTheme="minorHAnsi" w:hAnsi="Times New Roman"/>
          <w:b/>
          <w:sz w:val="28"/>
          <w:szCs w:val="28"/>
          <w:u w:val="single"/>
        </w:rPr>
        <w:t>Conclusion</w:t>
      </w:r>
    </w:p>
    <w:p w14:paraId="1387FF84" w14:textId="36A4B984" w:rsidR="00810BA4" w:rsidRPr="0048730A" w:rsidRDefault="00EB4049" w:rsidP="001056BC">
      <w:pPr>
        <w:autoSpaceDE w:val="0"/>
        <w:autoSpaceDN w:val="0"/>
        <w:adjustRightInd w:val="0"/>
        <w:spacing w:line="480" w:lineRule="auto"/>
        <w:ind w:firstLine="720"/>
        <w:jc w:val="both"/>
        <w:rPr>
          <w:rFonts w:ascii="Times New Roman" w:eastAsiaTheme="minorHAnsi" w:hAnsi="Times New Roman"/>
          <w:sz w:val="28"/>
          <w:szCs w:val="28"/>
        </w:rPr>
      </w:pPr>
      <w:r w:rsidRPr="0048730A">
        <w:rPr>
          <w:rFonts w:ascii="Times New Roman" w:eastAsiaTheme="minorHAnsi" w:hAnsi="Times New Roman"/>
          <w:sz w:val="28"/>
          <w:szCs w:val="28"/>
        </w:rPr>
        <w:t xml:space="preserve">“State and federal courts are ‘equally bound to guard and protect rights secured by the constitution,’” </w:t>
      </w:r>
      <w:r w:rsidRPr="0048730A">
        <w:rPr>
          <w:rFonts w:ascii="Times New Roman" w:eastAsiaTheme="minorHAnsi" w:hAnsi="Times New Roman"/>
          <w:i/>
          <w:sz w:val="28"/>
          <w:szCs w:val="28"/>
        </w:rPr>
        <w:t>Ex parte Royall</w:t>
      </w:r>
      <w:r w:rsidRPr="0048730A">
        <w:rPr>
          <w:rFonts w:ascii="Times New Roman" w:eastAsiaTheme="minorHAnsi" w:hAnsi="Times New Roman"/>
          <w:sz w:val="28"/>
          <w:szCs w:val="28"/>
        </w:rPr>
        <w:t>, 117 U.S. 241, 251 (1886)</w:t>
      </w:r>
      <w:r w:rsidR="00810BA4" w:rsidRPr="0048730A">
        <w:rPr>
          <w:rFonts w:ascii="Times New Roman" w:eastAsiaTheme="minorHAnsi" w:hAnsi="Times New Roman"/>
          <w:sz w:val="28"/>
          <w:szCs w:val="28"/>
        </w:rPr>
        <w:t>,</w:t>
      </w:r>
      <w:r w:rsidR="00BE355E" w:rsidRPr="0048730A">
        <w:rPr>
          <w:rStyle w:val="FootnoteReference"/>
          <w:rFonts w:ascii="Times New Roman" w:eastAsiaTheme="minorHAnsi" w:hAnsi="Times New Roman"/>
          <w:sz w:val="28"/>
          <w:szCs w:val="28"/>
        </w:rPr>
        <w:footnoteReference w:id="14"/>
      </w:r>
      <w:r w:rsidR="00810BA4" w:rsidRPr="0048730A">
        <w:rPr>
          <w:rFonts w:ascii="Times New Roman" w:eastAsiaTheme="minorHAnsi" w:hAnsi="Times New Roman"/>
          <w:sz w:val="28"/>
          <w:szCs w:val="28"/>
        </w:rPr>
        <w:t xml:space="preserve"> and</w:t>
      </w:r>
      <w:r w:rsidR="007A7CC9" w:rsidRPr="0048730A">
        <w:rPr>
          <w:rFonts w:ascii="Times New Roman" w:eastAsiaTheme="minorHAnsi" w:hAnsi="Times New Roman"/>
          <w:sz w:val="28"/>
          <w:szCs w:val="28"/>
        </w:rPr>
        <w:t xml:space="preserve"> this Court has consistently held that “[a] rule of court prescribes a procedural course of conduct that litigants are required to follow, the failure to comply with which may deprive the parties of substantial rights.” </w:t>
      </w:r>
      <w:r w:rsidR="007A7CC9" w:rsidRPr="0048730A">
        <w:rPr>
          <w:rFonts w:ascii="Times New Roman" w:eastAsiaTheme="minorHAnsi" w:hAnsi="Times New Roman"/>
          <w:i/>
          <w:sz w:val="28"/>
          <w:szCs w:val="28"/>
        </w:rPr>
        <w:t>Hare v. Superior Court</w:t>
      </w:r>
      <w:r w:rsidR="007A7CC9" w:rsidRPr="0048730A">
        <w:rPr>
          <w:rFonts w:ascii="Times New Roman" w:eastAsiaTheme="minorHAnsi" w:hAnsi="Times New Roman"/>
          <w:sz w:val="28"/>
          <w:szCs w:val="28"/>
        </w:rPr>
        <w:t>, 652 P.2d 1387, 1389 (1982)</w:t>
      </w:r>
      <w:r w:rsidR="006A6D1C">
        <w:rPr>
          <w:rFonts w:ascii="Times New Roman" w:eastAsiaTheme="minorHAnsi" w:hAnsi="Times New Roman"/>
          <w:sz w:val="28"/>
          <w:szCs w:val="28"/>
        </w:rPr>
        <w:t>.</w:t>
      </w:r>
      <w:r w:rsidR="00C279DA" w:rsidRPr="0048730A">
        <w:rPr>
          <w:rStyle w:val="FootnoteReference"/>
          <w:rFonts w:ascii="Times New Roman" w:eastAsiaTheme="minorHAnsi" w:hAnsi="Times New Roman"/>
          <w:sz w:val="28"/>
          <w:szCs w:val="28"/>
        </w:rPr>
        <w:footnoteReference w:id="15"/>
      </w:r>
      <w:r w:rsidR="00810BA4" w:rsidRPr="0048730A">
        <w:rPr>
          <w:rFonts w:ascii="Times New Roman" w:eastAsiaTheme="minorHAnsi" w:hAnsi="Times New Roman"/>
          <w:sz w:val="28"/>
          <w:szCs w:val="28"/>
        </w:rPr>
        <w:t xml:space="preserve"> </w:t>
      </w:r>
      <w:r w:rsidR="000F6070">
        <w:rPr>
          <w:rFonts w:ascii="Times New Roman" w:eastAsiaTheme="minorHAnsi" w:hAnsi="Times New Roman"/>
          <w:sz w:val="28"/>
          <w:szCs w:val="28"/>
        </w:rPr>
        <w:t>In Rule 1.2 of the Arizona Rules of Criminal Procedure, this Court further provides that the Rules should be construed to “</w:t>
      </w:r>
      <w:r w:rsidR="000F6070" w:rsidRPr="000F6070">
        <w:rPr>
          <w:rFonts w:ascii="Times New Roman" w:eastAsiaTheme="minorHAnsi" w:hAnsi="Times New Roman"/>
          <w:sz w:val="28"/>
          <w:szCs w:val="28"/>
        </w:rPr>
        <w:t>protect the fundamental rights of the individual while preserving the public welfare.</w:t>
      </w:r>
      <w:r w:rsidR="000F6070">
        <w:rPr>
          <w:rFonts w:ascii="Times New Roman" w:eastAsiaTheme="minorHAnsi" w:hAnsi="Times New Roman"/>
          <w:sz w:val="28"/>
          <w:szCs w:val="28"/>
        </w:rPr>
        <w:t xml:space="preserve">” </w:t>
      </w:r>
      <w:r w:rsidR="00810BA4" w:rsidRPr="0048730A">
        <w:rPr>
          <w:rFonts w:ascii="Times New Roman" w:eastAsiaTheme="minorHAnsi" w:hAnsi="Times New Roman"/>
          <w:sz w:val="28"/>
          <w:szCs w:val="28"/>
        </w:rPr>
        <w:t>Rule 28.1(b</w:t>
      </w:r>
      <w:proofErr w:type="gramStart"/>
      <w:r w:rsidR="00810BA4" w:rsidRPr="0048730A">
        <w:rPr>
          <w:rFonts w:ascii="Times New Roman" w:eastAsiaTheme="minorHAnsi" w:hAnsi="Times New Roman"/>
          <w:sz w:val="28"/>
          <w:szCs w:val="28"/>
        </w:rPr>
        <w:t>)(</w:t>
      </w:r>
      <w:proofErr w:type="gramEnd"/>
      <w:r w:rsidR="00810BA4" w:rsidRPr="0048730A">
        <w:rPr>
          <w:rFonts w:ascii="Times New Roman" w:eastAsiaTheme="minorHAnsi" w:hAnsi="Times New Roman"/>
          <w:sz w:val="28"/>
          <w:szCs w:val="28"/>
        </w:rPr>
        <w:t xml:space="preserve">2)(A) </w:t>
      </w:r>
      <w:r w:rsidR="00810BA4" w:rsidRPr="0048730A">
        <w:rPr>
          <w:rFonts w:ascii="Times New Roman" w:eastAsiaTheme="minorHAnsi" w:hAnsi="Times New Roman"/>
          <w:sz w:val="28"/>
          <w:szCs w:val="28"/>
        </w:rPr>
        <w:lastRenderedPageBreak/>
        <w:t xml:space="preserve">does not protect </w:t>
      </w:r>
      <w:r w:rsidR="00C279DA" w:rsidRPr="0048730A">
        <w:rPr>
          <w:rFonts w:ascii="Times New Roman" w:eastAsiaTheme="minorHAnsi" w:hAnsi="Times New Roman"/>
          <w:sz w:val="28"/>
          <w:szCs w:val="28"/>
        </w:rPr>
        <w:t xml:space="preserve">the </w:t>
      </w:r>
      <w:r w:rsidR="00810BA4" w:rsidRPr="0048730A">
        <w:rPr>
          <w:rFonts w:ascii="Times New Roman" w:eastAsiaTheme="minorHAnsi" w:hAnsi="Times New Roman"/>
          <w:sz w:val="28"/>
          <w:szCs w:val="28"/>
        </w:rPr>
        <w:t xml:space="preserve">ability to adjudicate constitutional challenges to state convictions </w:t>
      </w:r>
      <w:r w:rsidR="00972ACA" w:rsidRPr="0048730A">
        <w:rPr>
          <w:rFonts w:ascii="Times New Roman" w:eastAsiaTheme="minorHAnsi" w:hAnsi="Times New Roman"/>
          <w:sz w:val="28"/>
          <w:szCs w:val="28"/>
        </w:rPr>
        <w:t>under state law.</w:t>
      </w:r>
      <w:r w:rsidR="007A7CC9" w:rsidRPr="0048730A">
        <w:rPr>
          <w:rFonts w:ascii="Times New Roman" w:eastAsiaTheme="minorHAnsi" w:hAnsi="Times New Roman"/>
          <w:sz w:val="28"/>
          <w:szCs w:val="28"/>
        </w:rPr>
        <w:t xml:space="preserve"> </w:t>
      </w:r>
      <w:r w:rsidR="00972ACA" w:rsidRPr="0048730A">
        <w:rPr>
          <w:rFonts w:ascii="Times New Roman" w:eastAsiaTheme="minorHAnsi" w:hAnsi="Times New Roman"/>
          <w:sz w:val="28"/>
          <w:szCs w:val="28"/>
        </w:rPr>
        <w:t>The current rule should be rescinded and the former parameters for retention of state court records be reinstated.</w:t>
      </w:r>
    </w:p>
    <w:p w14:paraId="63622937" w14:textId="4AE4AD68" w:rsidR="00971FB3" w:rsidRPr="0048730A" w:rsidRDefault="00971FB3" w:rsidP="00E64641">
      <w:pPr>
        <w:autoSpaceDE w:val="0"/>
        <w:autoSpaceDN w:val="0"/>
        <w:adjustRightInd w:val="0"/>
        <w:spacing w:before="240" w:line="480" w:lineRule="auto"/>
        <w:ind w:firstLine="720"/>
        <w:jc w:val="both"/>
        <w:rPr>
          <w:rFonts w:ascii="Times New Roman" w:hAnsi="Times New Roman"/>
          <w:sz w:val="28"/>
          <w:szCs w:val="28"/>
        </w:rPr>
      </w:pPr>
      <w:proofErr w:type="gramStart"/>
      <w:r w:rsidRPr="0048730A">
        <w:rPr>
          <w:rFonts w:ascii="Times New Roman" w:hAnsi="Times New Roman"/>
          <w:sz w:val="28"/>
          <w:szCs w:val="28"/>
        </w:rPr>
        <w:t>R</w:t>
      </w:r>
      <w:r w:rsidR="00AF130A" w:rsidRPr="0048730A">
        <w:rPr>
          <w:rFonts w:ascii="Times New Roman" w:hAnsi="Times New Roman"/>
          <w:sz w:val="28"/>
          <w:szCs w:val="28"/>
        </w:rPr>
        <w:t>ESPECTFULLY SUBMITTED</w:t>
      </w:r>
      <w:r w:rsidR="00697A49" w:rsidRPr="0048730A">
        <w:rPr>
          <w:rFonts w:ascii="Times New Roman" w:hAnsi="Times New Roman"/>
          <w:sz w:val="28"/>
          <w:szCs w:val="28"/>
        </w:rPr>
        <w:t xml:space="preserve"> this </w:t>
      </w:r>
      <w:r w:rsidR="000F6070">
        <w:rPr>
          <w:rFonts w:ascii="Times New Roman" w:hAnsi="Times New Roman"/>
          <w:sz w:val="28"/>
          <w:szCs w:val="28"/>
        </w:rPr>
        <w:t>28</w:t>
      </w:r>
      <w:r w:rsidR="00507CF7" w:rsidRPr="000F6070">
        <w:rPr>
          <w:rFonts w:ascii="Times New Roman" w:hAnsi="Times New Roman"/>
          <w:sz w:val="28"/>
          <w:szCs w:val="28"/>
          <w:vertAlign w:val="superscript"/>
        </w:rPr>
        <w:t>th</w:t>
      </w:r>
      <w:r w:rsidR="00507CF7" w:rsidRPr="0048730A">
        <w:rPr>
          <w:rFonts w:ascii="Times New Roman" w:hAnsi="Times New Roman"/>
          <w:sz w:val="28"/>
          <w:szCs w:val="28"/>
        </w:rPr>
        <w:t xml:space="preserve"> </w:t>
      </w:r>
      <w:r w:rsidR="004A4D85" w:rsidRPr="0048730A">
        <w:rPr>
          <w:rFonts w:ascii="Times New Roman" w:hAnsi="Times New Roman"/>
          <w:sz w:val="28"/>
          <w:szCs w:val="28"/>
        </w:rPr>
        <w:t xml:space="preserve">day of </w:t>
      </w:r>
      <w:r w:rsidR="00C279DA" w:rsidRPr="0048730A">
        <w:rPr>
          <w:rFonts w:ascii="Times New Roman" w:hAnsi="Times New Roman"/>
          <w:sz w:val="28"/>
          <w:szCs w:val="28"/>
        </w:rPr>
        <w:t>January</w:t>
      </w:r>
      <w:r w:rsidR="00507CF7" w:rsidRPr="0048730A">
        <w:rPr>
          <w:rFonts w:ascii="Times New Roman" w:hAnsi="Times New Roman"/>
          <w:sz w:val="28"/>
          <w:szCs w:val="28"/>
        </w:rPr>
        <w:t xml:space="preserve"> 202</w:t>
      </w:r>
      <w:r w:rsidR="00C279DA" w:rsidRPr="0048730A">
        <w:rPr>
          <w:rFonts w:ascii="Times New Roman" w:hAnsi="Times New Roman"/>
          <w:sz w:val="28"/>
          <w:szCs w:val="28"/>
        </w:rPr>
        <w:t>6</w:t>
      </w:r>
      <w:r w:rsidRPr="0048730A">
        <w:rPr>
          <w:rFonts w:ascii="Times New Roman" w:hAnsi="Times New Roman"/>
          <w:sz w:val="28"/>
          <w:szCs w:val="28"/>
        </w:rPr>
        <w:t>.</w:t>
      </w:r>
      <w:proofErr w:type="gramEnd"/>
    </w:p>
    <w:p w14:paraId="47D42102" w14:textId="77777777" w:rsidR="0004128A" w:rsidRPr="0048730A" w:rsidRDefault="0004128A" w:rsidP="001152A9">
      <w:pPr>
        <w:tabs>
          <w:tab w:val="left" w:pos="3780"/>
        </w:tabs>
        <w:jc w:val="both"/>
        <w:rPr>
          <w:rFonts w:ascii="Times New Roman" w:hAnsi="Times New Roman"/>
          <w:i/>
          <w:sz w:val="28"/>
          <w:szCs w:val="28"/>
        </w:rPr>
      </w:pPr>
      <w:r w:rsidRPr="0048730A">
        <w:rPr>
          <w:rFonts w:ascii="Times New Roman" w:hAnsi="Times New Roman"/>
          <w:sz w:val="28"/>
          <w:szCs w:val="28"/>
        </w:rPr>
        <w:tab/>
      </w:r>
      <w:r w:rsidR="00EC5F37" w:rsidRPr="0048730A">
        <w:rPr>
          <w:rFonts w:ascii="Times New Roman" w:hAnsi="Times New Roman"/>
          <w:sz w:val="28"/>
          <w:szCs w:val="28"/>
        </w:rPr>
        <w:t>By:</w:t>
      </w:r>
      <w:r w:rsidRPr="0048730A">
        <w:rPr>
          <w:rFonts w:ascii="Times New Roman" w:hAnsi="Times New Roman"/>
          <w:sz w:val="28"/>
          <w:szCs w:val="28"/>
        </w:rPr>
        <w:tab/>
      </w:r>
      <w:r w:rsidR="00AC60A9" w:rsidRPr="0048730A">
        <w:rPr>
          <w:rFonts w:ascii="Times New Roman" w:hAnsi="Times New Roman"/>
          <w:i/>
          <w:sz w:val="28"/>
          <w:szCs w:val="28"/>
          <w:u w:val="single"/>
        </w:rPr>
        <w:t>/s/Katia Méhu    </w:t>
      </w:r>
      <w:r w:rsidR="00E64641" w:rsidRPr="0048730A">
        <w:rPr>
          <w:rFonts w:ascii="Times New Roman" w:hAnsi="Times New Roman"/>
          <w:i/>
          <w:sz w:val="28"/>
          <w:szCs w:val="28"/>
          <w:u w:val="single"/>
        </w:rPr>
        <w:t>                       </w:t>
      </w:r>
      <w:r w:rsidR="00AC60A9" w:rsidRPr="0048730A">
        <w:rPr>
          <w:rFonts w:ascii="Times New Roman" w:hAnsi="Times New Roman"/>
          <w:i/>
          <w:sz w:val="28"/>
          <w:szCs w:val="28"/>
          <w:u w:val="single"/>
        </w:rPr>
        <w:t>    </w:t>
      </w:r>
    </w:p>
    <w:p w14:paraId="3003377F" w14:textId="77777777" w:rsidR="0004128A" w:rsidRPr="0048730A" w:rsidRDefault="0004128A" w:rsidP="001152A9">
      <w:pPr>
        <w:tabs>
          <w:tab w:val="left" w:pos="3780"/>
        </w:tabs>
        <w:jc w:val="both"/>
        <w:rPr>
          <w:rFonts w:ascii="Times New Roman" w:hAnsi="Times New Roman"/>
          <w:sz w:val="28"/>
          <w:szCs w:val="28"/>
        </w:rPr>
      </w:pPr>
      <w:r w:rsidRPr="0048730A">
        <w:rPr>
          <w:rFonts w:ascii="Times New Roman" w:hAnsi="Times New Roman"/>
          <w:sz w:val="28"/>
          <w:szCs w:val="28"/>
        </w:rPr>
        <w:tab/>
      </w:r>
      <w:r w:rsidRPr="0048730A">
        <w:rPr>
          <w:rFonts w:ascii="Times New Roman" w:hAnsi="Times New Roman"/>
          <w:sz w:val="28"/>
          <w:szCs w:val="28"/>
        </w:rPr>
        <w:tab/>
      </w:r>
      <w:r w:rsidR="00E64641" w:rsidRPr="0048730A">
        <w:rPr>
          <w:rFonts w:ascii="Times New Roman" w:hAnsi="Times New Roman"/>
          <w:sz w:val="28"/>
          <w:szCs w:val="28"/>
        </w:rPr>
        <w:t>   </w:t>
      </w:r>
      <w:r w:rsidRPr="0048730A">
        <w:rPr>
          <w:rFonts w:ascii="Times New Roman" w:hAnsi="Times New Roman"/>
          <w:sz w:val="28"/>
          <w:szCs w:val="28"/>
        </w:rPr>
        <w:t>KATIA MÉHU</w:t>
      </w:r>
    </w:p>
    <w:p w14:paraId="0674E0F3" w14:textId="57D05675" w:rsidR="000A3F72" w:rsidRPr="0048730A" w:rsidRDefault="0004128A" w:rsidP="005128D4">
      <w:pPr>
        <w:tabs>
          <w:tab w:val="left" w:pos="3780"/>
        </w:tabs>
        <w:jc w:val="both"/>
        <w:rPr>
          <w:rFonts w:ascii="Times New Roman" w:hAnsi="Times New Roman"/>
          <w:sz w:val="28"/>
          <w:szCs w:val="28"/>
        </w:rPr>
      </w:pPr>
      <w:r w:rsidRPr="0048730A">
        <w:rPr>
          <w:rFonts w:ascii="Times New Roman" w:hAnsi="Times New Roman"/>
          <w:sz w:val="28"/>
          <w:szCs w:val="28"/>
        </w:rPr>
        <w:tab/>
      </w:r>
      <w:r w:rsidRPr="0048730A">
        <w:rPr>
          <w:rFonts w:ascii="Times New Roman" w:hAnsi="Times New Roman"/>
          <w:sz w:val="28"/>
          <w:szCs w:val="28"/>
        </w:rPr>
        <w:tab/>
      </w:r>
      <w:r w:rsidR="00E64641" w:rsidRPr="0048730A">
        <w:rPr>
          <w:rFonts w:ascii="Times New Roman" w:hAnsi="Times New Roman"/>
          <w:sz w:val="28"/>
          <w:szCs w:val="28"/>
        </w:rPr>
        <w:t>   </w:t>
      </w:r>
      <w:r w:rsidRPr="0048730A">
        <w:rPr>
          <w:rFonts w:ascii="Times New Roman" w:hAnsi="Times New Roman"/>
          <w:sz w:val="28"/>
          <w:szCs w:val="28"/>
        </w:rPr>
        <w:t>Petitioner</w:t>
      </w:r>
    </w:p>
    <w:p w14:paraId="4CE68DA3" w14:textId="77777777" w:rsidR="007B49BC" w:rsidRPr="0048730A" w:rsidRDefault="007B49BC" w:rsidP="005128D4">
      <w:pPr>
        <w:tabs>
          <w:tab w:val="left" w:pos="3780"/>
        </w:tabs>
        <w:jc w:val="both"/>
        <w:rPr>
          <w:rFonts w:ascii="Times New Roman" w:hAnsi="Times New Roman"/>
          <w:sz w:val="28"/>
          <w:szCs w:val="28"/>
        </w:rPr>
      </w:pPr>
    </w:p>
    <w:p w14:paraId="43D48B5E" w14:textId="77777777" w:rsidR="00C279DA" w:rsidRPr="0048730A" w:rsidRDefault="00C279DA" w:rsidP="005128D4">
      <w:pPr>
        <w:tabs>
          <w:tab w:val="left" w:pos="3780"/>
        </w:tabs>
        <w:jc w:val="both"/>
        <w:rPr>
          <w:rFonts w:ascii="Times New Roman" w:hAnsi="Times New Roman"/>
          <w:sz w:val="28"/>
          <w:szCs w:val="28"/>
        </w:rPr>
      </w:pPr>
    </w:p>
    <w:p w14:paraId="4BF3773B" w14:textId="77777777" w:rsidR="00C279DA" w:rsidRPr="0048730A" w:rsidRDefault="00C279DA" w:rsidP="005128D4">
      <w:pPr>
        <w:tabs>
          <w:tab w:val="left" w:pos="3780"/>
        </w:tabs>
        <w:jc w:val="both"/>
        <w:rPr>
          <w:rFonts w:ascii="Times New Roman" w:hAnsi="Times New Roman"/>
          <w:sz w:val="28"/>
          <w:szCs w:val="28"/>
        </w:rPr>
      </w:pPr>
    </w:p>
    <w:p w14:paraId="5631E35B" w14:textId="77777777" w:rsidR="00C279DA" w:rsidRPr="0048730A" w:rsidRDefault="00C279DA" w:rsidP="000C49B8">
      <w:pPr>
        <w:widowControl w:val="0"/>
        <w:tabs>
          <w:tab w:val="left" w:pos="4320"/>
          <w:tab w:val="left" w:pos="4590"/>
        </w:tabs>
        <w:jc w:val="both"/>
        <w:rPr>
          <w:rFonts w:ascii="Times New Roman" w:hAnsi="Times New Roman"/>
          <w:sz w:val="28"/>
          <w:szCs w:val="28"/>
        </w:rPr>
      </w:pPr>
      <w:r w:rsidRPr="0048730A">
        <w:rPr>
          <w:rFonts w:ascii="Times New Roman" w:hAnsi="Times New Roman"/>
          <w:sz w:val="28"/>
          <w:szCs w:val="28"/>
        </w:rPr>
        <w:t>ELECTRONICALLY filed</w:t>
      </w:r>
    </w:p>
    <w:p w14:paraId="52EBFA7E" w14:textId="77777777" w:rsidR="00C279DA" w:rsidRPr="0048730A" w:rsidRDefault="00C279DA" w:rsidP="000C49B8">
      <w:pPr>
        <w:widowControl w:val="0"/>
        <w:tabs>
          <w:tab w:val="left" w:pos="4320"/>
          <w:tab w:val="left" w:pos="4590"/>
        </w:tabs>
        <w:jc w:val="both"/>
        <w:rPr>
          <w:rFonts w:ascii="Times New Roman" w:hAnsi="Times New Roman"/>
          <w:sz w:val="28"/>
          <w:szCs w:val="28"/>
        </w:rPr>
      </w:pPr>
      <w:r w:rsidRPr="0048730A">
        <w:rPr>
          <w:rFonts w:ascii="Times New Roman" w:hAnsi="Times New Roman"/>
          <w:sz w:val="28"/>
          <w:szCs w:val="28"/>
        </w:rPr>
        <w:t>on the Court Rules Forum of the Arizona Supreme Court</w:t>
      </w:r>
    </w:p>
    <w:p w14:paraId="41F584D9" w14:textId="686DC52F" w:rsidR="001152A9" w:rsidRPr="0048730A" w:rsidRDefault="00C279DA" w:rsidP="000C49B8">
      <w:pPr>
        <w:widowControl w:val="0"/>
        <w:tabs>
          <w:tab w:val="left" w:pos="4320"/>
          <w:tab w:val="left" w:pos="4590"/>
        </w:tabs>
        <w:jc w:val="both"/>
        <w:rPr>
          <w:rFonts w:ascii="Times New Roman" w:hAnsi="Times New Roman"/>
          <w:sz w:val="28"/>
          <w:szCs w:val="28"/>
        </w:rPr>
      </w:pPr>
      <w:r w:rsidRPr="0048730A">
        <w:rPr>
          <w:rFonts w:ascii="Times New Roman" w:hAnsi="Times New Roman"/>
          <w:sz w:val="28"/>
          <w:szCs w:val="28"/>
        </w:rPr>
        <w:t xml:space="preserve">this </w:t>
      </w:r>
      <w:bookmarkStart w:id="0" w:name="_GoBack"/>
      <w:bookmarkEnd w:id="0"/>
      <w:r w:rsidR="000F6070">
        <w:rPr>
          <w:rFonts w:ascii="Times New Roman" w:hAnsi="Times New Roman"/>
          <w:sz w:val="28"/>
          <w:szCs w:val="28"/>
        </w:rPr>
        <w:t>28th</w:t>
      </w:r>
      <w:r w:rsidRPr="000F6070">
        <w:rPr>
          <w:rFonts w:ascii="Times New Roman" w:hAnsi="Times New Roman"/>
          <w:sz w:val="28"/>
          <w:szCs w:val="28"/>
        </w:rPr>
        <w:t xml:space="preserve"> day of January, 2026</w:t>
      </w:r>
      <w:r w:rsidRPr="0048730A">
        <w:rPr>
          <w:rFonts w:ascii="Times New Roman" w:hAnsi="Times New Roman"/>
          <w:sz w:val="28"/>
          <w:szCs w:val="28"/>
        </w:rPr>
        <w:t>.</w:t>
      </w:r>
    </w:p>
    <w:sectPr w:rsidR="001152A9" w:rsidRPr="0048730A" w:rsidSect="004548C8">
      <w:foot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3CAED7" w15:done="0"/>
  <w15:commentEx w15:paraId="3A1ADC45" w15:done="0"/>
  <w15:commentEx w15:paraId="77F631A4" w15:done="0"/>
  <w15:commentEx w15:paraId="39141B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3CAED7" w16cid:durableId="46B1BE4A"/>
  <w16cid:commentId w16cid:paraId="3A1ADC45" w16cid:durableId="796F2D58"/>
  <w16cid:commentId w16cid:paraId="77F631A4" w16cid:durableId="56D75908"/>
  <w16cid:commentId w16cid:paraId="39141B82" w16cid:durableId="0647D3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D2A69" w14:textId="77777777" w:rsidR="00E27C7B" w:rsidRDefault="00E27C7B" w:rsidP="009B620B">
      <w:r>
        <w:separator/>
      </w:r>
    </w:p>
  </w:endnote>
  <w:endnote w:type="continuationSeparator" w:id="0">
    <w:p w14:paraId="71E7D058" w14:textId="77777777" w:rsidR="00E27C7B" w:rsidRDefault="00E27C7B" w:rsidP="009B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153419"/>
      <w:docPartObj>
        <w:docPartGallery w:val="Page Numbers (Bottom of Page)"/>
        <w:docPartUnique/>
      </w:docPartObj>
    </w:sdtPr>
    <w:sdtEndPr>
      <w:rPr>
        <w:noProof/>
      </w:rPr>
    </w:sdtEndPr>
    <w:sdtContent>
      <w:p w14:paraId="75DCA296" w14:textId="03F3E555" w:rsidR="00AF0326" w:rsidRDefault="00AF0326">
        <w:pPr>
          <w:pStyle w:val="Footer"/>
          <w:jc w:val="center"/>
        </w:pPr>
        <w:r>
          <w:fldChar w:fldCharType="begin"/>
        </w:r>
        <w:r>
          <w:instrText xml:space="preserve"> PAGE   \* MERGEFORMAT </w:instrText>
        </w:r>
        <w:r>
          <w:fldChar w:fldCharType="separate"/>
        </w:r>
        <w:r w:rsidR="007F2B89">
          <w:rPr>
            <w:noProof/>
          </w:rPr>
          <w:t>12</w:t>
        </w:r>
        <w:r>
          <w:rPr>
            <w:noProof/>
          </w:rPr>
          <w:fldChar w:fldCharType="end"/>
        </w:r>
      </w:p>
    </w:sdtContent>
  </w:sdt>
  <w:p w14:paraId="00541752" w14:textId="77777777" w:rsidR="00346803" w:rsidRDefault="00346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7B421" w14:textId="77777777" w:rsidR="00E27C7B" w:rsidRDefault="00E27C7B" w:rsidP="009B620B">
      <w:r>
        <w:separator/>
      </w:r>
    </w:p>
  </w:footnote>
  <w:footnote w:type="continuationSeparator" w:id="0">
    <w:p w14:paraId="7E7FE9F1" w14:textId="77777777" w:rsidR="00E27C7B" w:rsidRDefault="00E27C7B" w:rsidP="009B620B">
      <w:r>
        <w:continuationSeparator/>
      </w:r>
    </w:p>
  </w:footnote>
  <w:footnote w:id="1">
    <w:p w14:paraId="02439115" w14:textId="77777777" w:rsidR="005D7A97" w:rsidRDefault="005D7A97" w:rsidP="005D7A97">
      <w:pPr>
        <w:pStyle w:val="FootnoteText"/>
        <w:jc w:val="both"/>
        <w:rPr>
          <w:rFonts w:ascii="Times New Roman" w:hAnsi="Times New Roman"/>
          <w:sz w:val="26"/>
          <w:szCs w:val="26"/>
        </w:rPr>
      </w:pPr>
      <w:r>
        <w:rPr>
          <w:rStyle w:val="FootnoteReference"/>
        </w:rPr>
        <w:footnoteRef/>
      </w:r>
      <w:r>
        <w:t xml:space="preserve"> </w:t>
      </w:r>
      <w:r w:rsidR="00574F53">
        <w:t xml:space="preserve"> </w:t>
      </w:r>
      <w:r w:rsidRPr="00470320">
        <w:rPr>
          <w:rFonts w:ascii="Times New Roman" w:hAnsi="Times New Roman"/>
          <w:i/>
          <w:sz w:val="26"/>
          <w:szCs w:val="26"/>
        </w:rPr>
        <w:t>Carter v. Illinois</w:t>
      </w:r>
      <w:r w:rsidRPr="00470320">
        <w:rPr>
          <w:rFonts w:ascii="Times New Roman" w:hAnsi="Times New Roman"/>
          <w:sz w:val="26"/>
          <w:szCs w:val="26"/>
        </w:rPr>
        <w:t>, 329 U.S. 173, 175</w:t>
      </w:r>
      <w:r w:rsidR="002D68B9">
        <w:rPr>
          <w:rFonts w:ascii="Times New Roman" w:hAnsi="Times New Roman"/>
          <w:sz w:val="26"/>
          <w:szCs w:val="26"/>
        </w:rPr>
        <w:t>-</w:t>
      </w:r>
      <w:r w:rsidRPr="00470320">
        <w:rPr>
          <w:rFonts w:ascii="Times New Roman" w:hAnsi="Times New Roman"/>
          <w:sz w:val="26"/>
          <w:szCs w:val="26"/>
        </w:rPr>
        <w:t>76 (1946)</w:t>
      </w:r>
      <w:r w:rsidR="008539CE">
        <w:rPr>
          <w:rFonts w:ascii="Times New Roman" w:hAnsi="Times New Roman"/>
          <w:sz w:val="26"/>
          <w:szCs w:val="26"/>
        </w:rPr>
        <w:t>.</w:t>
      </w:r>
    </w:p>
    <w:p w14:paraId="75218760" w14:textId="77777777" w:rsidR="00574F53" w:rsidRDefault="00574F53" w:rsidP="005D7A97">
      <w:pPr>
        <w:pStyle w:val="FootnoteText"/>
        <w:jc w:val="both"/>
      </w:pPr>
    </w:p>
  </w:footnote>
  <w:footnote w:id="2">
    <w:p w14:paraId="22536949" w14:textId="77777777" w:rsidR="005D7A97" w:rsidRDefault="005D7A97" w:rsidP="005D7A97">
      <w:pPr>
        <w:pStyle w:val="FootnoteText"/>
        <w:jc w:val="both"/>
        <w:rPr>
          <w:rFonts w:ascii="Times New Roman" w:hAnsi="Times New Roman"/>
          <w:sz w:val="26"/>
          <w:szCs w:val="26"/>
        </w:rPr>
      </w:pPr>
      <w:r>
        <w:rPr>
          <w:rStyle w:val="FootnoteReference"/>
        </w:rPr>
        <w:footnoteRef/>
      </w:r>
      <w:r>
        <w:t xml:space="preserve"> </w:t>
      </w:r>
      <w:r w:rsidR="00574F53">
        <w:t xml:space="preserve"> </w:t>
      </w:r>
      <w:r w:rsidRPr="00470320">
        <w:rPr>
          <w:rFonts w:ascii="Times New Roman" w:hAnsi="Times New Roman"/>
          <w:i/>
          <w:sz w:val="26"/>
          <w:szCs w:val="26"/>
        </w:rPr>
        <w:t>Lee v Kemna</w:t>
      </w:r>
      <w:r w:rsidRPr="00470320">
        <w:rPr>
          <w:rFonts w:ascii="Times New Roman" w:hAnsi="Times New Roman"/>
          <w:sz w:val="26"/>
          <w:szCs w:val="26"/>
        </w:rPr>
        <w:t xml:space="preserve">, 534 U.S. 362, 375 (2002); </w:t>
      </w:r>
      <w:r w:rsidRPr="00470320">
        <w:rPr>
          <w:rFonts w:ascii="Times New Roman" w:hAnsi="Times New Roman"/>
          <w:i/>
          <w:sz w:val="26"/>
          <w:szCs w:val="26"/>
        </w:rPr>
        <w:t>accord</w:t>
      </w:r>
      <w:r w:rsidRPr="00470320">
        <w:rPr>
          <w:rFonts w:ascii="Times New Roman" w:hAnsi="Times New Roman"/>
          <w:sz w:val="26"/>
          <w:szCs w:val="26"/>
        </w:rPr>
        <w:t>,</w:t>
      </w:r>
      <w:r w:rsidRPr="005C252D">
        <w:rPr>
          <w:rFonts w:ascii="Times New Roman" w:hAnsi="Times New Roman"/>
          <w:sz w:val="26"/>
          <w:szCs w:val="26"/>
        </w:rPr>
        <w:t xml:space="preserve"> </w:t>
      </w:r>
      <w:r w:rsidRPr="005C252D">
        <w:rPr>
          <w:rFonts w:ascii="Times New Roman" w:hAnsi="Times New Roman"/>
          <w:i/>
          <w:sz w:val="26"/>
          <w:szCs w:val="26"/>
        </w:rPr>
        <w:t>Cruz v. Arizona</w:t>
      </w:r>
      <w:r w:rsidRPr="005C252D">
        <w:rPr>
          <w:rFonts w:ascii="Times New Roman" w:hAnsi="Times New Roman"/>
          <w:sz w:val="26"/>
          <w:szCs w:val="26"/>
        </w:rPr>
        <w:t>, 598 U.S. 17, 2</w:t>
      </w:r>
      <w:r>
        <w:rPr>
          <w:rFonts w:ascii="Times New Roman" w:hAnsi="Times New Roman"/>
          <w:sz w:val="26"/>
          <w:szCs w:val="26"/>
        </w:rPr>
        <w:t>5</w:t>
      </w:r>
      <w:r w:rsidRPr="005C252D">
        <w:rPr>
          <w:rFonts w:ascii="Times New Roman" w:hAnsi="Times New Roman"/>
          <w:sz w:val="26"/>
          <w:szCs w:val="26"/>
        </w:rPr>
        <w:t xml:space="preserve"> (2023)</w:t>
      </w:r>
      <w:r>
        <w:rPr>
          <w:rFonts w:ascii="Times New Roman" w:hAnsi="Times New Roman"/>
          <w:sz w:val="26"/>
          <w:szCs w:val="26"/>
        </w:rPr>
        <w:t>;</w:t>
      </w:r>
      <w:r w:rsidRPr="00470320">
        <w:rPr>
          <w:rFonts w:ascii="Times New Roman" w:hAnsi="Times New Roman"/>
          <w:sz w:val="26"/>
          <w:szCs w:val="26"/>
        </w:rPr>
        <w:t xml:space="preserve"> </w:t>
      </w:r>
      <w:r w:rsidR="002D68B9" w:rsidRPr="002D68B9">
        <w:rPr>
          <w:rFonts w:ascii="Times New Roman" w:hAnsi="Times New Roman"/>
          <w:i/>
          <w:sz w:val="26"/>
          <w:szCs w:val="26"/>
        </w:rPr>
        <w:t>Martinez v. Ryan</w:t>
      </w:r>
      <w:r w:rsidR="002D68B9" w:rsidRPr="002D68B9">
        <w:rPr>
          <w:rFonts w:ascii="Times New Roman" w:hAnsi="Times New Roman"/>
          <w:sz w:val="26"/>
          <w:szCs w:val="26"/>
        </w:rPr>
        <w:t>, 566 U.S. 1, 9 (2012)</w:t>
      </w:r>
      <w:r w:rsidR="002D68B9">
        <w:rPr>
          <w:rFonts w:ascii="Times New Roman" w:hAnsi="Times New Roman"/>
          <w:sz w:val="26"/>
          <w:szCs w:val="26"/>
        </w:rPr>
        <w:t xml:space="preserve">; </w:t>
      </w:r>
      <w:r w:rsidRPr="00470320">
        <w:rPr>
          <w:rFonts w:ascii="Times New Roman" w:hAnsi="Times New Roman"/>
          <w:i/>
          <w:sz w:val="26"/>
          <w:szCs w:val="26"/>
        </w:rPr>
        <w:t>Cone v. Bell</w:t>
      </w:r>
      <w:r w:rsidRPr="00470320">
        <w:rPr>
          <w:rFonts w:ascii="Times New Roman" w:hAnsi="Times New Roman"/>
          <w:sz w:val="26"/>
          <w:szCs w:val="26"/>
        </w:rPr>
        <w:t>, 556 U.S. 449, 465 (2009)</w:t>
      </w:r>
      <w:r>
        <w:rPr>
          <w:rFonts w:ascii="Times New Roman" w:hAnsi="Times New Roman"/>
          <w:sz w:val="26"/>
          <w:szCs w:val="26"/>
        </w:rPr>
        <w:t>.</w:t>
      </w:r>
    </w:p>
    <w:p w14:paraId="74FAE637" w14:textId="77777777" w:rsidR="00FA6924" w:rsidRDefault="00FA6924" w:rsidP="005D7A97">
      <w:pPr>
        <w:pStyle w:val="FootnoteText"/>
        <w:jc w:val="both"/>
      </w:pPr>
    </w:p>
  </w:footnote>
  <w:footnote w:id="3">
    <w:p w14:paraId="585EBDDF" w14:textId="64F12D84" w:rsidR="006C73E5" w:rsidRPr="006C73E5" w:rsidRDefault="006C73E5" w:rsidP="006C73E5">
      <w:pPr>
        <w:pStyle w:val="FootnoteText"/>
        <w:jc w:val="both"/>
        <w:rPr>
          <w:rFonts w:ascii="Times New Roman" w:hAnsi="Times New Roman"/>
          <w:sz w:val="28"/>
          <w:szCs w:val="28"/>
        </w:rPr>
      </w:pPr>
      <w:r>
        <w:rPr>
          <w:rStyle w:val="FootnoteReference"/>
        </w:rPr>
        <w:footnoteRef/>
      </w:r>
      <w:r>
        <w:t xml:space="preserve"> </w:t>
      </w:r>
      <w:r w:rsidR="00575F94">
        <w:rPr>
          <w:rFonts w:ascii="Times New Roman" w:hAnsi="Times New Roman"/>
          <w:i/>
          <w:sz w:val="28"/>
          <w:szCs w:val="28"/>
        </w:rPr>
        <w:t>See</w:t>
      </w:r>
      <w:r w:rsidR="00575F94">
        <w:rPr>
          <w:rFonts w:ascii="Times New Roman" w:hAnsi="Times New Roman"/>
          <w:sz w:val="28"/>
          <w:szCs w:val="28"/>
        </w:rPr>
        <w:t>,</w:t>
      </w:r>
      <w:r w:rsidR="00575F94">
        <w:rPr>
          <w:rFonts w:ascii="Times New Roman" w:hAnsi="Times New Roman"/>
          <w:i/>
          <w:sz w:val="28"/>
          <w:szCs w:val="28"/>
        </w:rPr>
        <w:t xml:space="preserve"> P</w:t>
      </w:r>
      <w:r w:rsidRPr="006C73E5">
        <w:rPr>
          <w:rFonts w:ascii="Times New Roman" w:hAnsi="Times New Roman"/>
          <w:i/>
          <w:sz w:val="28"/>
          <w:szCs w:val="28"/>
        </w:rPr>
        <w:t>ace v. Diguglielmo</w:t>
      </w:r>
      <w:r w:rsidRPr="006C73E5">
        <w:rPr>
          <w:rFonts w:ascii="Times New Roman" w:hAnsi="Times New Roman"/>
          <w:sz w:val="28"/>
          <w:szCs w:val="28"/>
        </w:rPr>
        <w:t>, 544 U.S. 408</w:t>
      </w:r>
      <w:r>
        <w:rPr>
          <w:rFonts w:ascii="Times New Roman" w:hAnsi="Times New Roman"/>
          <w:sz w:val="28"/>
          <w:szCs w:val="28"/>
        </w:rPr>
        <w:t>, 416 n. 6</w:t>
      </w:r>
      <w:r w:rsidRPr="006C73E5">
        <w:rPr>
          <w:rFonts w:ascii="Times New Roman" w:hAnsi="Times New Roman"/>
          <w:sz w:val="28"/>
          <w:szCs w:val="28"/>
        </w:rPr>
        <w:t xml:space="preserve"> (2005)</w:t>
      </w:r>
      <w:r>
        <w:rPr>
          <w:rFonts w:ascii="Times New Roman" w:hAnsi="Times New Roman"/>
          <w:sz w:val="28"/>
          <w:szCs w:val="28"/>
        </w:rPr>
        <w:t xml:space="preserve"> (“</w:t>
      </w:r>
      <w:r w:rsidRPr="006C73E5">
        <w:rPr>
          <w:rFonts w:ascii="Times New Roman" w:hAnsi="Times New Roman"/>
          <w:sz w:val="28"/>
          <w:szCs w:val="28"/>
        </w:rPr>
        <w:t xml:space="preserve">Similarly, § 2244(d)(1) provides that a </w:t>
      </w:r>
      <w:r>
        <w:rPr>
          <w:rFonts w:ascii="Times New Roman" w:hAnsi="Times New Roman"/>
          <w:sz w:val="28"/>
          <w:szCs w:val="28"/>
        </w:rPr>
        <w:t>“</w:t>
      </w:r>
      <w:r w:rsidRPr="006C73E5">
        <w:rPr>
          <w:rFonts w:ascii="Times New Roman" w:hAnsi="Times New Roman"/>
          <w:sz w:val="28"/>
          <w:szCs w:val="28"/>
        </w:rPr>
        <w:t xml:space="preserve">1-year period of limitation shall apply to an </w:t>
      </w:r>
      <w:r w:rsidRPr="006C73E5">
        <w:rPr>
          <w:rFonts w:ascii="Times New Roman" w:hAnsi="Times New Roman"/>
          <w:i/>
          <w:sz w:val="28"/>
          <w:szCs w:val="28"/>
        </w:rPr>
        <w:t>application</w:t>
      </w:r>
      <w:r w:rsidRPr="006C73E5">
        <w:rPr>
          <w:rFonts w:ascii="Times New Roman" w:hAnsi="Times New Roman"/>
          <w:sz w:val="28"/>
          <w:szCs w:val="28"/>
        </w:rPr>
        <w:t xml:space="preserve"> for a writ of habeas corpus.</w:t>
      </w:r>
      <w:r>
        <w:rPr>
          <w:rFonts w:ascii="Times New Roman" w:hAnsi="Times New Roman"/>
          <w:sz w:val="28"/>
          <w:szCs w:val="28"/>
        </w:rPr>
        <w:t>”</w:t>
      </w:r>
      <w:r w:rsidRPr="006C73E5">
        <w:rPr>
          <w:rFonts w:ascii="Times New Roman" w:hAnsi="Times New Roman"/>
          <w:sz w:val="28"/>
          <w:szCs w:val="28"/>
        </w:rPr>
        <w:t xml:space="preserve"> (Emphasis added.) The subsection then provides one means of calculating the limitation with regard to the </w:t>
      </w:r>
      <w:r>
        <w:rPr>
          <w:rFonts w:ascii="Times New Roman" w:hAnsi="Times New Roman"/>
          <w:sz w:val="28"/>
          <w:szCs w:val="28"/>
        </w:rPr>
        <w:t>“</w:t>
      </w:r>
      <w:r w:rsidRPr="006C73E5">
        <w:rPr>
          <w:rFonts w:ascii="Times New Roman" w:hAnsi="Times New Roman"/>
          <w:sz w:val="28"/>
          <w:szCs w:val="28"/>
        </w:rPr>
        <w:t>application</w:t>
      </w:r>
      <w:r>
        <w:rPr>
          <w:rFonts w:ascii="Times New Roman" w:hAnsi="Times New Roman"/>
          <w:sz w:val="28"/>
          <w:szCs w:val="28"/>
        </w:rPr>
        <w:t>”</w:t>
      </w:r>
      <w:r w:rsidRPr="006C73E5">
        <w:rPr>
          <w:rFonts w:ascii="Times New Roman" w:hAnsi="Times New Roman"/>
          <w:sz w:val="28"/>
          <w:szCs w:val="28"/>
        </w:rPr>
        <w:t xml:space="preserve"> as a whole, §</w:t>
      </w:r>
      <w:r>
        <w:rPr>
          <w:rFonts w:ascii="Times New Roman" w:hAnsi="Times New Roman"/>
          <w:sz w:val="28"/>
          <w:szCs w:val="28"/>
        </w:rPr>
        <w:t> </w:t>
      </w:r>
      <w:r w:rsidRPr="006C73E5">
        <w:rPr>
          <w:rFonts w:ascii="Times New Roman" w:hAnsi="Times New Roman"/>
          <w:sz w:val="28"/>
          <w:szCs w:val="28"/>
        </w:rPr>
        <w:t>2244(d)(1)(A) (date of final judgment), but three others that require claim-by-claim consideration, §</w:t>
      </w:r>
      <w:r>
        <w:rPr>
          <w:rFonts w:ascii="Times New Roman" w:hAnsi="Times New Roman"/>
          <w:sz w:val="28"/>
          <w:szCs w:val="28"/>
        </w:rPr>
        <w:t> </w:t>
      </w:r>
      <w:r w:rsidRPr="006C73E5">
        <w:rPr>
          <w:rFonts w:ascii="Times New Roman" w:hAnsi="Times New Roman"/>
          <w:sz w:val="28"/>
          <w:szCs w:val="28"/>
        </w:rPr>
        <w:t>2244(d)(1)(B) (governmental interference); § 2244(d)(1)(C) (new right made retroactive); §</w:t>
      </w:r>
      <w:r>
        <w:rPr>
          <w:rFonts w:ascii="Times New Roman" w:hAnsi="Times New Roman"/>
          <w:sz w:val="28"/>
          <w:szCs w:val="28"/>
        </w:rPr>
        <w:t> </w:t>
      </w:r>
      <w:r w:rsidRPr="006C73E5">
        <w:rPr>
          <w:rFonts w:ascii="Times New Roman" w:hAnsi="Times New Roman"/>
          <w:sz w:val="28"/>
          <w:szCs w:val="28"/>
        </w:rPr>
        <w:t>2244(d)(1)(D) (new factual predicate)</w:t>
      </w:r>
      <w:r>
        <w:rPr>
          <w:rFonts w:ascii="Times New Roman" w:hAnsi="Times New Roman"/>
          <w:sz w:val="28"/>
          <w:szCs w:val="28"/>
        </w:rPr>
        <w:t>”)</w:t>
      </w:r>
      <w:r w:rsidR="001866A8">
        <w:rPr>
          <w:rFonts w:ascii="Times New Roman" w:hAnsi="Times New Roman"/>
          <w:sz w:val="28"/>
          <w:szCs w:val="28"/>
        </w:rPr>
        <w:t xml:space="preserve">; </w:t>
      </w:r>
      <w:r w:rsidR="005B1B5E">
        <w:rPr>
          <w:rFonts w:ascii="Times New Roman" w:hAnsi="Times New Roman"/>
          <w:i/>
          <w:sz w:val="28"/>
          <w:szCs w:val="28"/>
        </w:rPr>
        <w:t>see also</w:t>
      </w:r>
      <w:r w:rsidR="005B1B5E">
        <w:rPr>
          <w:rFonts w:ascii="Times New Roman" w:hAnsi="Times New Roman"/>
          <w:sz w:val="28"/>
          <w:szCs w:val="28"/>
        </w:rPr>
        <w:t xml:space="preserve">, </w:t>
      </w:r>
      <w:r w:rsidR="001866A8" w:rsidRPr="001866A8">
        <w:rPr>
          <w:rFonts w:ascii="Times New Roman" w:hAnsi="Times New Roman"/>
          <w:i/>
          <w:sz w:val="28"/>
          <w:szCs w:val="28"/>
        </w:rPr>
        <w:t>Felder v. Johnson</w:t>
      </w:r>
      <w:r w:rsidR="001866A8" w:rsidRPr="001866A8">
        <w:rPr>
          <w:rFonts w:ascii="Times New Roman" w:hAnsi="Times New Roman"/>
          <w:sz w:val="28"/>
          <w:szCs w:val="28"/>
        </w:rPr>
        <w:t>, 204 F.3d 168</w:t>
      </w:r>
      <w:r w:rsidR="001866A8">
        <w:rPr>
          <w:rFonts w:ascii="Times New Roman" w:hAnsi="Times New Roman"/>
          <w:sz w:val="28"/>
          <w:szCs w:val="28"/>
        </w:rPr>
        <w:t>,</w:t>
      </w:r>
      <w:r w:rsidR="001866A8" w:rsidRPr="001866A8">
        <w:rPr>
          <w:rFonts w:ascii="Times New Roman" w:hAnsi="Times New Roman"/>
          <w:sz w:val="28"/>
          <w:szCs w:val="28"/>
        </w:rPr>
        <w:t xml:space="preserve"> </w:t>
      </w:r>
      <w:r w:rsidR="001866A8">
        <w:rPr>
          <w:rFonts w:ascii="Times New Roman" w:hAnsi="Times New Roman"/>
          <w:sz w:val="28"/>
          <w:szCs w:val="28"/>
        </w:rPr>
        <w:t xml:space="preserve">172 </w:t>
      </w:r>
      <w:r w:rsidR="001866A8" w:rsidRPr="001866A8">
        <w:rPr>
          <w:rFonts w:ascii="Times New Roman" w:hAnsi="Times New Roman"/>
          <w:sz w:val="28"/>
          <w:szCs w:val="28"/>
        </w:rPr>
        <w:t>(5th Cir. 2000)</w:t>
      </w:r>
      <w:r w:rsidR="001866A8">
        <w:rPr>
          <w:rFonts w:ascii="Times New Roman" w:hAnsi="Times New Roman"/>
          <w:sz w:val="28"/>
          <w:szCs w:val="28"/>
        </w:rPr>
        <w:t xml:space="preserve"> (“</w:t>
      </w:r>
      <w:r w:rsidR="001866A8" w:rsidRPr="001866A8">
        <w:rPr>
          <w:rFonts w:ascii="Times New Roman" w:hAnsi="Times New Roman"/>
          <w:sz w:val="28"/>
          <w:szCs w:val="28"/>
        </w:rPr>
        <w:t>In defining the one-year statute of limitations in 2244(d), Congress explicitly laid out three circumstances under which the statute of limitations would begin to run after the date on which the prisoner</w:t>
      </w:r>
      <w:r w:rsidR="001866A8">
        <w:rPr>
          <w:rFonts w:ascii="Times New Roman" w:hAnsi="Times New Roman"/>
          <w:sz w:val="28"/>
          <w:szCs w:val="28"/>
        </w:rPr>
        <w:t>’</w:t>
      </w:r>
      <w:r w:rsidR="001866A8" w:rsidRPr="001866A8">
        <w:rPr>
          <w:rFonts w:ascii="Times New Roman" w:hAnsi="Times New Roman"/>
          <w:sz w:val="28"/>
          <w:szCs w:val="28"/>
        </w:rPr>
        <w:t>s judgment became final. See 2244(d)(1)(B),(C),(D).</w:t>
      </w:r>
      <w:r w:rsidR="001866A8">
        <w:rPr>
          <w:rFonts w:ascii="Times New Roman" w:hAnsi="Times New Roman"/>
          <w:sz w:val="28"/>
          <w:szCs w:val="28"/>
        </w:rPr>
        <w:t>”)</w:t>
      </w:r>
      <w:r w:rsidRPr="006C73E5">
        <w:rPr>
          <w:rFonts w:ascii="Times New Roman" w:hAnsi="Times New Roman"/>
          <w:sz w:val="28"/>
          <w:szCs w:val="28"/>
        </w:rPr>
        <w:t>.</w:t>
      </w:r>
    </w:p>
    <w:p w14:paraId="45A6F173" w14:textId="77777777" w:rsidR="006C73E5" w:rsidRDefault="006C73E5" w:rsidP="006C73E5">
      <w:pPr>
        <w:pStyle w:val="FootnoteText"/>
      </w:pPr>
    </w:p>
  </w:footnote>
  <w:footnote w:id="4">
    <w:p w14:paraId="30898FA9" w14:textId="77777777" w:rsidR="001B3C5F" w:rsidRDefault="00B7465C" w:rsidP="005E15B2">
      <w:pPr>
        <w:pStyle w:val="FootnoteText"/>
        <w:jc w:val="both"/>
        <w:rPr>
          <w:rFonts w:ascii="Times New Roman" w:hAnsi="Times New Roman"/>
          <w:sz w:val="28"/>
          <w:szCs w:val="28"/>
        </w:rPr>
      </w:pPr>
      <w:r>
        <w:rPr>
          <w:rStyle w:val="FootnoteReference"/>
        </w:rPr>
        <w:footnoteRef/>
      </w:r>
      <w:r>
        <w:t xml:space="preserve"> </w:t>
      </w:r>
      <w:r w:rsidR="00574F53">
        <w:t xml:space="preserve"> </w:t>
      </w:r>
      <w:r w:rsidRPr="00B7465C">
        <w:rPr>
          <w:rFonts w:ascii="Times New Roman" w:hAnsi="Times New Roman"/>
          <w:i/>
          <w:sz w:val="28"/>
          <w:szCs w:val="28"/>
        </w:rPr>
        <w:t>Holland v. Florida</w:t>
      </w:r>
      <w:r w:rsidRPr="00B7465C">
        <w:rPr>
          <w:rFonts w:ascii="Times New Roman" w:hAnsi="Times New Roman"/>
          <w:sz w:val="28"/>
          <w:szCs w:val="28"/>
        </w:rPr>
        <w:t>, 560 U.S. 631 (2010)</w:t>
      </w:r>
      <w:r w:rsidR="001C02AD">
        <w:rPr>
          <w:rFonts w:ascii="Times New Roman" w:hAnsi="Times New Roman"/>
          <w:sz w:val="28"/>
          <w:szCs w:val="28"/>
        </w:rPr>
        <w:t xml:space="preserve">; </w:t>
      </w:r>
      <w:r w:rsidR="001C02AD" w:rsidRPr="001C02AD">
        <w:rPr>
          <w:rFonts w:ascii="Times New Roman" w:hAnsi="Times New Roman"/>
          <w:i/>
          <w:sz w:val="28"/>
          <w:szCs w:val="28"/>
        </w:rPr>
        <w:t>Pace v. DiGuglielmo</w:t>
      </w:r>
      <w:r w:rsidR="001C02AD" w:rsidRPr="001C02AD">
        <w:rPr>
          <w:rFonts w:ascii="Times New Roman" w:hAnsi="Times New Roman"/>
          <w:sz w:val="28"/>
          <w:szCs w:val="28"/>
        </w:rPr>
        <w:t>, 544 U.S. 408, 418 (2005</w:t>
      </w:r>
      <w:r w:rsidR="001C02AD">
        <w:rPr>
          <w:rFonts w:ascii="Times New Roman" w:hAnsi="Times New Roman"/>
          <w:sz w:val="28"/>
          <w:szCs w:val="28"/>
        </w:rPr>
        <w:t>)</w:t>
      </w:r>
      <w:r w:rsidR="001B3C5F">
        <w:rPr>
          <w:rFonts w:ascii="Times New Roman" w:hAnsi="Times New Roman"/>
          <w:sz w:val="28"/>
          <w:szCs w:val="28"/>
        </w:rPr>
        <w:t xml:space="preserve">; </w:t>
      </w:r>
      <w:r w:rsidR="005C319E" w:rsidRPr="005C319E">
        <w:rPr>
          <w:rFonts w:ascii="Times New Roman" w:hAnsi="Times New Roman"/>
          <w:i/>
          <w:sz w:val="28"/>
          <w:szCs w:val="28"/>
        </w:rPr>
        <w:t>Irwin v. Veterans Administration</w:t>
      </w:r>
      <w:r w:rsidR="005C319E" w:rsidRPr="005C319E">
        <w:rPr>
          <w:rFonts w:ascii="Times New Roman" w:hAnsi="Times New Roman"/>
          <w:sz w:val="28"/>
          <w:szCs w:val="28"/>
        </w:rPr>
        <w:t>, 498 U.S. 89 (1990)</w:t>
      </w:r>
      <w:r w:rsidR="005C319E">
        <w:rPr>
          <w:rFonts w:ascii="Times New Roman" w:hAnsi="Times New Roman"/>
          <w:sz w:val="28"/>
          <w:szCs w:val="28"/>
        </w:rPr>
        <w:t>;</w:t>
      </w:r>
      <w:r w:rsidR="005C319E" w:rsidRPr="005C319E">
        <w:rPr>
          <w:rFonts w:ascii="Times New Roman" w:hAnsi="Times New Roman"/>
          <w:sz w:val="28"/>
          <w:szCs w:val="28"/>
        </w:rPr>
        <w:t xml:space="preserve"> </w:t>
      </w:r>
      <w:r w:rsidR="001B3C5F" w:rsidRPr="001B3C5F">
        <w:rPr>
          <w:rFonts w:ascii="Times New Roman" w:hAnsi="Times New Roman"/>
          <w:i/>
          <w:sz w:val="28"/>
          <w:szCs w:val="28"/>
        </w:rPr>
        <w:t>Rasberry v. Garcia</w:t>
      </w:r>
      <w:r w:rsidR="001B3C5F" w:rsidRPr="001B3C5F">
        <w:rPr>
          <w:rFonts w:ascii="Times New Roman" w:hAnsi="Times New Roman"/>
          <w:sz w:val="28"/>
          <w:szCs w:val="28"/>
        </w:rPr>
        <w:t>, 448 F.3d 1150, 1153 (9th Cir. 2006)</w:t>
      </w:r>
      <w:r>
        <w:rPr>
          <w:rFonts w:ascii="Times New Roman" w:hAnsi="Times New Roman"/>
          <w:sz w:val="28"/>
          <w:szCs w:val="28"/>
        </w:rPr>
        <w:t>.</w:t>
      </w:r>
    </w:p>
    <w:p w14:paraId="285919CB" w14:textId="77777777" w:rsidR="001866A8" w:rsidRDefault="001866A8" w:rsidP="005E15B2">
      <w:pPr>
        <w:pStyle w:val="FootnoteText"/>
        <w:jc w:val="both"/>
      </w:pPr>
    </w:p>
  </w:footnote>
  <w:footnote w:id="5">
    <w:p w14:paraId="7D3F3A96" w14:textId="77777777" w:rsidR="00B7465C" w:rsidRDefault="00B7465C" w:rsidP="008539CE">
      <w:pPr>
        <w:pStyle w:val="FootnoteText"/>
        <w:jc w:val="both"/>
        <w:rPr>
          <w:rFonts w:ascii="Times New Roman" w:eastAsiaTheme="minorHAnsi" w:hAnsi="Times New Roman"/>
          <w:sz w:val="28"/>
          <w:szCs w:val="28"/>
        </w:rPr>
      </w:pPr>
      <w:r>
        <w:rPr>
          <w:rStyle w:val="FootnoteReference"/>
        </w:rPr>
        <w:footnoteRef/>
      </w:r>
      <w:r>
        <w:t xml:space="preserve">  </w:t>
      </w:r>
      <w:r w:rsidRPr="00B7465C">
        <w:rPr>
          <w:rFonts w:ascii="Times New Roman" w:eastAsiaTheme="minorHAnsi" w:hAnsi="Times New Roman"/>
          <w:i/>
          <w:sz w:val="28"/>
          <w:szCs w:val="28"/>
        </w:rPr>
        <w:t>McQuiggin v. Perkins</w:t>
      </w:r>
      <w:r w:rsidRPr="00B7465C">
        <w:rPr>
          <w:rFonts w:ascii="Times New Roman" w:eastAsiaTheme="minorHAnsi" w:hAnsi="Times New Roman"/>
          <w:sz w:val="28"/>
          <w:szCs w:val="28"/>
        </w:rPr>
        <w:t xml:space="preserve">, </w:t>
      </w:r>
      <w:r w:rsidR="00546E6E" w:rsidRPr="00546E6E">
        <w:rPr>
          <w:rFonts w:ascii="Times New Roman" w:eastAsiaTheme="minorHAnsi" w:hAnsi="Times New Roman"/>
          <w:sz w:val="28"/>
          <w:szCs w:val="28"/>
        </w:rPr>
        <w:t>569 U.S. 383</w:t>
      </w:r>
      <w:r w:rsidR="00546E6E">
        <w:rPr>
          <w:rFonts w:ascii="Times New Roman" w:eastAsiaTheme="minorHAnsi" w:hAnsi="Times New Roman"/>
          <w:sz w:val="28"/>
          <w:szCs w:val="28"/>
        </w:rPr>
        <w:t>, 386</w:t>
      </w:r>
      <w:r w:rsidRPr="00B7465C">
        <w:rPr>
          <w:rFonts w:ascii="Times New Roman" w:eastAsiaTheme="minorHAnsi" w:hAnsi="Times New Roman"/>
          <w:sz w:val="28"/>
          <w:szCs w:val="28"/>
        </w:rPr>
        <w:t xml:space="preserve"> (2013)</w:t>
      </w:r>
      <w:r w:rsidR="008539CE">
        <w:rPr>
          <w:rFonts w:ascii="Times New Roman" w:eastAsiaTheme="minorHAnsi" w:hAnsi="Times New Roman"/>
          <w:sz w:val="28"/>
          <w:szCs w:val="28"/>
        </w:rPr>
        <w:t xml:space="preserve">; </w:t>
      </w:r>
      <w:r w:rsidR="008539CE" w:rsidRPr="008539CE">
        <w:rPr>
          <w:rFonts w:ascii="Times New Roman" w:eastAsiaTheme="minorHAnsi" w:hAnsi="Times New Roman"/>
          <w:i/>
          <w:sz w:val="28"/>
          <w:szCs w:val="28"/>
        </w:rPr>
        <w:t>Murray v. Carrier</w:t>
      </w:r>
      <w:r w:rsidR="008539CE">
        <w:rPr>
          <w:rFonts w:ascii="Times New Roman" w:eastAsiaTheme="minorHAnsi" w:hAnsi="Times New Roman"/>
          <w:sz w:val="28"/>
          <w:szCs w:val="28"/>
        </w:rPr>
        <w:t>, 477 U.S. 478</w:t>
      </w:r>
      <w:r w:rsidR="008539CE" w:rsidRPr="008539CE">
        <w:rPr>
          <w:rFonts w:ascii="Times New Roman" w:eastAsiaTheme="minorHAnsi" w:hAnsi="Times New Roman"/>
          <w:sz w:val="28"/>
          <w:szCs w:val="28"/>
        </w:rPr>
        <w:t>, 496 (1986)</w:t>
      </w:r>
      <w:r>
        <w:rPr>
          <w:rFonts w:ascii="Times New Roman" w:eastAsiaTheme="minorHAnsi" w:hAnsi="Times New Roman"/>
          <w:sz w:val="28"/>
          <w:szCs w:val="28"/>
        </w:rPr>
        <w:t>.</w:t>
      </w:r>
    </w:p>
    <w:p w14:paraId="7DB79562" w14:textId="77777777" w:rsidR="00480B71" w:rsidRDefault="00480B71" w:rsidP="008539CE">
      <w:pPr>
        <w:pStyle w:val="FootnoteText"/>
        <w:jc w:val="both"/>
      </w:pPr>
    </w:p>
  </w:footnote>
  <w:footnote w:id="6">
    <w:p w14:paraId="06EACB6A" w14:textId="77777777" w:rsidR="00934FA3" w:rsidRPr="00A132E6" w:rsidRDefault="00934FA3" w:rsidP="00A132E6">
      <w:pPr>
        <w:pStyle w:val="FootnoteText"/>
        <w:rPr>
          <w:rFonts w:ascii="Times New Roman" w:hAnsi="Times New Roman"/>
          <w:sz w:val="28"/>
          <w:szCs w:val="28"/>
        </w:rPr>
      </w:pPr>
      <w:r>
        <w:rPr>
          <w:rStyle w:val="FootnoteReference"/>
        </w:rPr>
        <w:footnoteRef/>
      </w:r>
      <w:r>
        <w:t xml:space="preserve"> </w:t>
      </w:r>
      <w:r w:rsidR="00C279DA">
        <w:t xml:space="preserve"> </w:t>
      </w:r>
      <w:r w:rsidR="00A132E6" w:rsidRPr="00886F07">
        <w:rPr>
          <w:rFonts w:ascii="Times New Roman" w:hAnsi="Times New Roman"/>
          <w:i/>
          <w:sz w:val="28"/>
          <w:szCs w:val="28"/>
        </w:rPr>
        <w:t>Gonzalez v. Crosby</w:t>
      </w:r>
      <w:r w:rsidR="00A132E6">
        <w:rPr>
          <w:rFonts w:ascii="Times New Roman" w:hAnsi="Times New Roman"/>
          <w:sz w:val="28"/>
          <w:szCs w:val="28"/>
        </w:rPr>
        <w:t xml:space="preserve">, </w:t>
      </w:r>
      <w:r w:rsidR="00A132E6" w:rsidRPr="00A132E6">
        <w:rPr>
          <w:rFonts w:ascii="Times New Roman" w:hAnsi="Times New Roman"/>
          <w:sz w:val="28"/>
          <w:szCs w:val="28"/>
        </w:rPr>
        <w:t>545 U.S. 524,</w:t>
      </w:r>
      <w:r w:rsidR="00A132E6">
        <w:rPr>
          <w:rFonts w:ascii="Times New Roman" w:hAnsi="Times New Roman"/>
          <w:sz w:val="28"/>
          <w:szCs w:val="28"/>
        </w:rPr>
        <w:t xml:space="preserve"> </w:t>
      </w:r>
      <w:r w:rsidR="00886F07">
        <w:rPr>
          <w:rFonts w:ascii="Times New Roman" w:hAnsi="Times New Roman"/>
          <w:sz w:val="28"/>
          <w:szCs w:val="28"/>
        </w:rPr>
        <w:t xml:space="preserve">534 </w:t>
      </w:r>
      <w:r w:rsidR="00A132E6">
        <w:rPr>
          <w:rFonts w:ascii="Times New Roman" w:hAnsi="Times New Roman"/>
          <w:sz w:val="28"/>
          <w:szCs w:val="28"/>
        </w:rPr>
        <w:t>(2005).</w:t>
      </w:r>
    </w:p>
  </w:footnote>
  <w:footnote w:id="7">
    <w:p w14:paraId="788A49E4" w14:textId="77777777" w:rsidR="00480FD2" w:rsidRDefault="00480FD2" w:rsidP="00480FD2">
      <w:pPr>
        <w:pStyle w:val="FootnoteText"/>
        <w:jc w:val="both"/>
        <w:rPr>
          <w:rFonts w:ascii="Times New Roman" w:hAnsi="Times New Roman"/>
          <w:sz w:val="28"/>
          <w:szCs w:val="28"/>
        </w:rPr>
      </w:pPr>
      <w:r w:rsidRPr="00A132E6">
        <w:rPr>
          <w:rStyle w:val="FootnoteReference"/>
          <w:rFonts w:ascii="Times New Roman" w:hAnsi="Times New Roman"/>
          <w:sz w:val="28"/>
          <w:szCs w:val="28"/>
        </w:rPr>
        <w:footnoteRef/>
      </w:r>
      <w:r w:rsidRPr="00A132E6">
        <w:rPr>
          <w:rFonts w:ascii="Times New Roman" w:hAnsi="Times New Roman"/>
          <w:sz w:val="28"/>
          <w:szCs w:val="28"/>
        </w:rPr>
        <w:t xml:space="preserve">  </w:t>
      </w:r>
      <w:r w:rsidRPr="00A132E6">
        <w:rPr>
          <w:rFonts w:ascii="Times New Roman" w:hAnsi="Times New Roman"/>
          <w:i/>
          <w:sz w:val="28"/>
          <w:szCs w:val="28"/>
        </w:rPr>
        <w:t>See e.g</w:t>
      </w:r>
      <w:r w:rsidRPr="00A132E6">
        <w:rPr>
          <w:rFonts w:ascii="Times New Roman" w:hAnsi="Times New Roman"/>
          <w:sz w:val="28"/>
          <w:szCs w:val="28"/>
        </w:rPr>
        <w:t xml:space="preserve">., </w:t>
      </w:r>
      <w:r w:rsidR="000075E1" w:rsidRPr="005C252D">
        <w:rPr>
          <w:rFonts w:ascii="Times New Roman" w:hAnsi="Times New Roman"/>
          <w:i/>
          <w:sz w:val="26"/>
          <w:szCs w:val="26"/>
        </w:rPr>
        <w:t>Cruz v. Arizona</w:t>
      </w:r>
      <w:r w:rsidR="000075E1" w:rsidRPr="005C252D">
        <w:rPr>
          <w:rFonts w:ascii="Times New Roman" w:hAnsi="Times New Roman"/>
          <w:sz w:val="26"/>
          <w:szCs w:val="26"/>
        </w:rPr>
        <w:t>, 598 U.S. 17, 2</w:t>
      </w:r>
      <w:r w:rsidR="000075E1">
        <w:rPr>
          <w:rFonts w:ascii="Times New Roman" w:hAnsi="Times New Roman"/>
          <w:sz w:val="26"/>
          <w:szCs w:val="26"/>
        </w:rPr>
        <w:t>5</w:t>
      </w:r>
      <w:r w:rsidR="000075E1" w:rsidRPr="005C252D">
        <w:rPr>
          <w:rFonts w:ascii="Times New Roman" w:hAnsi="Times New Roman"/>
          <w:sz w:val="26"/>
          <w:szCs w:val="26"/>
        </w:rPr>
        <w:t xml:space="preserve"> (2023)</w:t>
      </w:r>
      <w:r w:rsidR="000075E1">
        <w:rPr>
          <w:rFonts w:ascii="Times New Roman" w:hAnsi="Times New Roman"/>
          <w:sz w:val="26"/>
          <w:szCs w:val="26"/>
        </w:rPr>
        <w:t xml:space="preserve">; </w:t>
      </w:r>
      <w:r w:rsidRPr="00A132E6">
        <w:rPr>
          <w:rFonts w:ascii="Times New Roman" w:hAnsi="Times New Roman"/>
          <w:i/>
          <w:sz w:val="28"/>
          <w:szCs w:val="28"/>
        </w:rPr>
        <w:t>Lac</w:t>
      </w:r>
      <w:r w:rsidRPr="00480B71">
        <w:rPr>
          <w:rFonts w:ascii="Times New Roman" w:hAnsi="Times New Roman"/>
          <w:i/>
          <w:sz w:val="28"/>
          <w:szCs w:val="28"/>
        </w:rPr>
        <w:t>kawanna County Dist. Att’y v. Coss</w:t>
      </w:r>
      <w:r w:rsidRPr="00480B71">
        <w:rPr>
          <w:rFonts w:ascii="Times New Roman" w:hAnsi="Times New Roman"/>
          <w:sz w:val="28"/>
          <w:szCs w:val="28"/>
        </w:rPr>
        <w:t>, 532 U.S. 394, 405 (2001)</w:t>
      </w:r>
      <w:r w:rsidR="001C5C06">
        <w:rPr>
          <w:rFonts w:ascii="Times New Roman" w:hAnsi="Times New Roman"/>
          <w:sz w:val="28"/>
          <w:szCs w:val="28"/>
        </w:rPr>
        <w:t xml:space="preserve">; </w:t>
      </w:r>
      <w:r w:rsidR="001C5C06" w:rsidRPr="001C5C06">
        <w:rPr>
          <w:rFonts w:ascii="Times New Roman" w:hAnsi="Times New Roman"/>
          <w:i/>
          <w:sz w:val="28"/>
          <w:szCs w:val="28"/>
        </w:rPr>
        <w:t>Earl v. Fabian</w:t>
      </w:r>
      <w:r w:rsidR="001C5C06" w:rsidRPr="001C5C06">
        <w:rPr>
          <w:rFonts w:ascii="Times New Roman" w:hAnsi="Times New Roman"/>
          <w:sz w:val="28"/>
          <w:szCs w:val="28"/>
        </w:rPr>
        <w:t>, 556 F.3d 717</w:t>
      </w:r>
      <w:r w:rsidR="001C5C06">
        <w:rPr>
          <w:rFonts w:ascii="Times New Roman" w:hAnsi="Times New Roman"/>
          <w:sz w:val="28"/>
          <w:szCs w:val="28"/>
        </w:rPr>
        <w:t>, 723-24</w:t>
      </w:r>
      <w:r w:rsidR="001C5C06" w:rsidRPr="001C5C06">
        <w:rPr>
          <w:rFonts w:ascii="Times New Roman" w:hAnsi="Times New Roman"/>
          <w:sz w:val="28"/>
          <w:szCs w:val="28"/>
        </w:rPr>
        <w:t xml:space="preserve"> (8th Cir. 2009)</w:t>
      </w:r>
      <w:r w:rsidR="001C5C06">
        <w:rPr>
          <w:rFonts w:ascii="Times New Roman" w:hAnsi="Times New Roman"/>
          <w:sz w:val="28"/>
          <w:szCs w:val="28"/>
        </w:rPr>
        <w:t xml:space="preserve"> (collecting cases)</w:t>
      </w:r>
      <w:r>
        <w:rPr>
          <w:rFonts w:ascii="Times New Roman" w:hAnsi="Times New Roman"/>
          <w:sz w:val="28"/>
          <w:szCs w:val="28"/>
        </w:rPr>
        <w:t xml:space="preserve">; </w:t>
      </w:r>
      <w:r w:rsidRPr="00480B71">
        <w:rPr>
          <w:rFonts w:ascii="Times New Roman" w:hAnsi="Times New Roman"/>
          <w:i/>
          <w:sz w:val="28"/>
          <w:szCs w:val="28"/>
        </w:rPr>
        <w:t>Whalem/Hunt v. Early</w:t>
      </w:r>
      <w:r w:rsidRPr="00480B71">
        <w:rPr>
          <w:rFonts w:ascii="Times New Roman" w:hAnsi="Times New Roman"/>
          <w:sz w:val="28"/>
          <w:szCs w:val="28"/>
        </w:rPr>
        <w:t>, 233 F.3d 1146 (9th Cir.</w:t>
      </w:r>
      <w:r>
        <w:rPr>
          <w:rFonts w:ascii="Times New Roman" w:hAnsi="Times New Roman"/>
          <w:sz w:val="28"/>
          <w:szCs w:val="28"/>
        </w:rPr>
        <w:t xml:space="preserve"> </w:t>
      </w:r>
      <w:r w:rsidRPr="00480B71">
        <w:rPr>
          <w:rFonts w:ascii="Times New Roman" w:hAnsi="Times New Roman"/>
          <w:sz w:val="28"/>
          <w:szCs w:val="28"/>
        </w:rPr>
        <w:t>2000)</w:t>
      </w:r>
      <w:r>
        <w:rPr>
          <w:rFonts w:ascii="Times New Roman" w:hAnsi="Times New Roman"/>
          <w:sz w:val="28"/>
          <w:szCs w:val="28"/>
        </w:rPr>
        <w:t>.</w:t>
      </w:r>
    </w:p>
    <w:p w14:paraId="6C41AC5B" w14:textId="77777777" w:rsidR="00480FD2" w:rsidRPr="00480B71" w:rsidRDefault="00480FD2" w:rsidP="00480FD2">
      <w:pPr>
        <w:pStyle w:val="FootnoteText"/>
        <w:jc w:val="both"/>
        <w:rPr>
          <w:rFonts w:ascii="Times New Roman" w:hAnsi="Times New Roman"/>
          <w:sz w:val="28"/>
          <w:szCs w:val="28"/>
        </w:rPr>
      </w:pPr>
    </w:p>
  </w:footnote>
  <w:footnote w:id="8">
    <w:p w14:paraId="2E7E1B11" w14:textId="77777777" w:rsidR="009A0203" w:rsidRDefault="009A0203" w:rsidP="009A0203">
      <w:pPr>
        <w:pStyle w:val="FootnoteText"/>
        <w:jc w:val="both"/>
        <w:rPr>
          <w:rFonts w:ascii="Times New Roman" w:hAnsi="Times New Roman"/>
          <w:sz w:val="28"/>
          <w:szCs w:val="28"/>
        </w:rPr>
      </w:pPr>
      <w:r>
        <w:rPr>
          <w:rStyle w:val="FootnoteReference"/>
        </w:rPr>
        <w:footnoteRef/>
      </w:r>
      <w:r>
        <w:t xml:space="preserve">  </w:t>
      </w:r>
      <w:proofErr w:type="gramStart"/>
      <w:r w:rsidRPr="00D92831">
        <w:rPr>
          <w:rFonts w:ascii="Times New Roman" w:hAnsi="Times New Roman"/>
          <w:i/>
          <w:sz w:val="28"/>
          <w:szCs w:val="28"/>
        </w:rPr>
        <w:t>Shinn v. Martinez Ramirez</w:t>
      </w:r>
      <w:r w:rsidRPr="00D92831">
        <w:rPr>
          <w:rFonts w:ascii="Times New Roman" w:hAnsi="Times New Roman"/>
          <w:sz w:val="28"/>
          <w:szCs w:val="28"/>
        </w:rPr>
        <w:t>, 596 U.S. 366</w:t>
      </w:r>
      <w:r>
        <w:rPr>
          <w:rFonts w:ascii="Times New Roman" w:hAnsi="Times New Roman"/>
          <w:sz w:val="28"/>
          <w:szCs w:val="28"/>
        </w:rPr>
        <w:t xml:space="preserve"> (2022); </w:t>
      </w:r>
      <w:r w:rsidRPr="008731FC">
        <w:rPr>
          <w:rFonts w:ascii="Times New Roman" w:hAnsi="Times New Roman"/>
          <w:i/>
          <w:sz w:val="28"/>
          <w:szCs w:val="28"/>
        </w:rPr>
        <w:t xml:space="preserve">Cullen v. </w:t>
      </w:r>
      <w:proofErr w:type="spellStart"/>
      <w:r w:rsidRPr="008731FC">
        <w:rPr>
          <w:rFonts w:ascii="Times New Roman" w:hAnsi="Times New Roman"/>
          <w:i/>
          <w:sz w:val="28"/>
          <w:szCs w:val="28"/>
        </w:rPr>
        <w:t>Pinholster</w:t>
      </w:r>
      <w:proofErr w:type="spellEnd"/>
      <w:r w:rsidRPr="005E7B29">
        <w:rPr>
          <w:rFonts w:ascii="Times New Roman" w:hAnsi="Times New Roman"/>
          <w:sz w:val="28"/>
          <w:szCs w:val="28"/>
        </w:rPr>
        <w:t>, 563 U. S. 170, 180 (2011)</w:t>
      </w:r>
      <w:r>
        <w:rPr>
          <w:rFonts w:ascii="Times New Roman" w:hAnsi="Times New Roman"/>
          <w:sz w:val="28"/>
          <w:szCs w:val="28"/>
        </w:rPr>
        <w:t xml:space="preserve">; </w:t>
      </w:r>
      <w:r w:rsidRPr="008731FC">
        <w:rPr>
          <w:rFonts w:ascii="Times New Roman" w:hAnsi="Times New Roman"/>
          <w:i/>
          <w:sz w:val="28"/>
          <w:szCs w:val="28"/>
        </w:rPr>
        <w:t>Harrington v. Richter</w:t>
      </w:r>
      <w:r w:rsidRPr="005E7B29">
        <w:rPr>
          <w:rFonts w:ascii="Times New Roman" w:hAnsi="Times New Roman"/>
          <w:sz w:val="28"/>
          <w:szCs w:val="28"/>
        </w:rPr>
        <w:t>, 562 U. S. 86, 102-03 (2011)</w:t>
      </w:r>
      <w:r>
        <w:rPr>
          <w:rFonts w:ascii="Times New Roman" w:hAnsi="Times New Roman"/>
          <w:sz w:val="28"/>
          <w:szCs w:val="28"/>
        </w:rPr>
        <w:t>.</w:t>
      </w:r>
      <w:proofErr w:type="gramEnd"/>
    </w:p>
    <w:p w14:paraId="36E12654" w14:textId="77777777" w:rsidR="009A0203" w:rsidRPr="005E7B29" w:rsidRDefault="009A0203" w:rsidP="009A0203">
      <w:pPr>
        <w:pStyle w:val="FootnoteText"/>
        <w:jc w:val="both"/>
        <w:rPr>
          <w:rFonts w:ascii="Times New Roman" w:hAnsi="Times New Roman"/>
          <w:sz w:val="28"/>
          <w:szCs w:val="28"/>
        </w:rPr>
      </w:pPr>
    </w:p>
  </w:footnote>
  <w:footnote w:id="9">
    <w:p w14:paraId="76884578" w14:textId="77777777" w:rsidR="009A0203" w:rsidRDefault="009A0203" w:rsidP="009A0203">
      <w:pPr>
        <w:pStyle w:val="FootnoteText"/>
        <w:jc w:val="both"/>
        <w:rPr>
          <w:rFonts w:ascii="Times New Roman" w:hAnsi="Times New Roman"/>
          <w:sz w:val="28"/>
          <w:szCs w:val="28"/>
        </w:rPr>
      </w:pPr>
      <w:r>
        <w:rPr>
          <w:rStyle w:val="FootnoteReference"/>
        </w:rPr>
        <w:footnoteRef/>
      </w:r>
      <w:r>
        <w:t xml:space="preserve">  </w:t>
      </w:r>
      <w:r w:rsidRPr="00D92831">
        <w:rPr>
          <w:rFonts w:ascii="Times New Roman" w:hAnsi="Times New Roman"/>
          <w:i/>
          <w:sz w:val="28"/>
          <w:szCs w:val="28"/>
        </w:rPr>
        <w:t>Martinez Ramirez</w:t>
      </w:r>
      <w:r w:rsidRPr="00D92831">
        <w:rPr>
          <w:rFonts w:ascii="Times New Roman" w:hAnsi="Times New Roman"/>
          <w:sz w:val="28"/>
          <w:szCs w:val="28"/>
        </w:rPr>
        <w:t xml:space="preserve">, 596 U.S. </w:t>
      </w:r>
      <w:r>
        <w:rPr>
          <w:rFonts w:ascii="Times New Roman" w:hAnsi="Times New Roman"/>
          <w:sz w:val="28"/>
          <w:szCs w:val="28"/>
        </w:rPr>
        <w:t>at 377-78 (“</w:t>
      </w:r>
      <w:r w:rsidRPr="00E35858">
        <w:rPr>
          <w:rFonts w:ascii="Times New Roman" w:hAnsi="Times New Roman"/>
          <w:sz w:val="28"/>
          <w:szCs w:val="28"/>
        </w:rPr>
        <w:t>Ordinarily, a state prisoner satisfies this exhaustion requirement by raising his federal claim before the state courts in accordance with state procedures.</w:t>
      </w:r>
      <w:r>
        <w:rPr>
          <w:rFonts w:ascii="Times New Roman" w:hAnsi="Times New Roman"/>
          <w:sz w:val="28"/>
          <w:szCs w:val="28"/>
        </w:rPr>
        <w:t xml:space="preserve"> If he does, </w:t>
      </w:r>
      <w:r w:rsidRPr="00E35858">
        <w:rPr>
          <w:rFonts w:ascii="Times New Roman" w:hAnsi="Times New Roman"/>
          <w:sz w:val="28"/>
          <w:szCs w:val="28"/>
        </w:rPr>
        <w:t>so, a federal habeas court may hear his claim, but its review is highly circumscribed.</w:t>
      </w:r>
      <w:r>
        <w:rPr>
          <w:rFonts w:ascii="Times New Roman" w:hAnsi="Times New Roman"/>
          <w:sz w:val="28"/>
          <w:szCs w:val="28"/>
        </w:rPr>
        <w:t xml:space="preserve"> </w:t>
      </w:r>
      <w:r w:rsidRPr="00E35858">
        <w:rPr>
          <w:rFonts w:ascii="Times New Roman" w:hAnsi="Times New Roman"/>
          <w:sz w:val="28"/>
          <w:szCs w:val="28"/>
        </w:rPr>
        <w:t>In particular, the federal court may review the claim based solely on the state-court record, s</w:t>
      </w:r>
      <w:r w:rsidRPr="00396ECE">
        <w:rPr>
          <w:rFonts w:ascii="Times New Roman" w:hAnsi="Times New Roman"/>
          <w:i/>
          <w:sz w:val="28"/>
          <w:szCs w:val="28"/>
        </w:rPr>
        <w:t xml:space="preserve">ee Cullen v. </w:t>
      </w:r>
      <w:proofErr w:type="spellStart"/>
      <w:r w:rsidRPr="00396ECE">
        <w:rPr>
          <w:rFonts w:ascii="Times New Roman" w:hAnsi="Times New Roman"/>
          <w:i/>
          <w:sz w:val="28"/>
          <w:szCs w:val="28"/>
        </w:rPr>
        <w:t>Pinholster</w:t>
      </w:r>
      <w:proofErr w:type="spellEnd"/>
      <w:r w:rsidRPr="00E35858">
        <w:rPr>
          <w:rFonts w:ascii="Times New Roman" w:hAnsi="Times New Roman"/>
          <w:sz w:val="28"/>
          <w:szCs w:val="28"/>
        </w:rPr>
        <w:t>, 563 U. S. 170, 180 (2011), and the prisoner must demonstrate that, under this Court’s precedents, no “</w:t>
      </w:r>
      <w:proofErr w:type="spellStart"/>
      <w:r w:rsidRPr="00E35858">
        <w:rPr>
          <w:rFonts w:ascii="Times New Roman" w:hAnsi="Times New Roman"/>
          <w:sz w:val="28"/>
          <w:szCs w:val="28"/>
        </w:rPr>
        <w:t>fairminded</w:t>
      </w:r>
      <w:proofErr w:type="spellEnd"/>
      <w:r w:rsidRPr="00E35858">
        <w:rPr>
          <w:rFonts w:ascii="Times New Roman" w:hAnsi="Times New Roman"/>
          <w:sz w:val="28"/>
          <w:szCs w:val="28"/>
        </w:rPr>
        <w:t xml:space="preserve"> juris[t]” could have reached the same judgment as the state court</w:t>
      </w:r>
      <w:r w:rsidRPr="00396ECE">
        <w:rPr>
          <w:rFonts w:ascii="Times New Roman" w:hAnsi="Times New Roman"/>
          <w:sz w:val="28"/>
          <w:szCs w:val="28"/>
        </w:rPr>
        <w:t xml:space="preserve">, </w:t>
      </w:r>
      <w:r w:rsidRPr="00396ECE">
        <w:rPr>
          <w:rFonts w:ascii="Times New Roman" w:hAnsi="Times New Roman"/>
          <w:i/>
          <w:sz w:val="28"/>
          <w:szCs w:val="28"/>
        </w:rPr>
        <w:t>Harrington</w:t>
      </w:r>
      <w:r w:rsidRPr="00396ECE">
        <w:rPr>
          <w:rFonts w:ascii="Times New Roman" w:hAnsi="Times New Roman"/>
          <w:sz w:val="28"/>
          <w:szCs w:val="28"/>
        </w:rPr>
        <w:t>, 562 U. S., at 102; see §2254(d).</w:t>
      </w:r>
      <w:r>
        <w:rPr>
          <w:rFonts w:ascii="Times New Roman" w:hAnsi="Times New Roman"/>
          <w:sz w:val="28"/>
          <w:szCs w:val="28"/>
        </w:rPr>
        <w:t xml:space="preserve">”) </w:t>
      </w:r>
      <w:proofErr w:type="gramStart"/>
      <w:r>
        <w:rPr>
          <w:rFonts w:ascii="Times New Roman" w:hAnsi="Times New Roman"/>
          <w:sz w:val="28"/>
          <w:szCs w:val="28"/>
        </w:rPr>
        <w:t>and</w:t>
      </w:r>
      <w:proofErr w:type="gramEnd"/>
      <w:r>
        <w:rPr>
          <w:rFonts w:ascii="Times New Roman" w:hAnsi="Times New Roman"/>
          <w:sz w:val="28"/>
          <w:szCs w:val="28"/>
        </w:rPr>
        <w:t xml:space="preserve"> (“</w:t>
      </w:r>
      <w:r w:rsidRPr="00127309">
        <w:rPr>
          <w:rFonts w:ascii="Times New Roman" w:hAnsi="Times New Roman"/>
          <w:sz w:val="28"/>
          <w:szCs w:val="28"/>
        </w:rPr>
        <w:t>When a claim is</w:t>
      </w:r>
      <w:r>
        <w:rPr>
          <w:rFonts w:ascii="Times New Roman" w:hAnsi="Times New Roman"/>
          <w:sz w:val="28"/>
          <w:szCs w:val="28"/>
        </w:rPr>
        <w:t xml:space="preserve"> </w:t>
      </w:r>
      <w:r w:rsidRPr="00127309">
        <w:rPr>
          <w:rFonts w:ascii="Times New Roman" w:hAnsi="Times New Roman"/>
          <w:sz w:val="28"/>
          <w:szCs w:val="28"/>
        </w:rPr>
        <w:t>procedurally defaulted, a federal court can forgive the default</w:t>
      </w:r>
      <w:r>
        <w:rPr>
          <w:rFonts w:ascii="Times New Roman" w:hAnsi="Times New Roman"/>
          <w:sz w:val="28"/>
          <w:szCs w:val="28"/>
        </w:rPr>
        <w:t xml:space="preserve"> </w:t>
      </w:r>
      <w:r w:rsidRPr="00127309">
        <w:rPr>
          <w:rFonts w:ascii="Times New Roman" w:hAnsi="Times New Roman"/>
          <w:sz w:val="28"/>
          <w:szCs w:val="28"/>
        </w:rPr>
        <w:t>and adjudicate the claim if the prisoner provides an adequate</w:t>
      </w:r>
      <w:r>
        <w:rPr>
          <w:rFonts w:ascii="Times New Roman" w:hAnsi="Times New Roman"/>
          <w:sz w:val="28"/>
          <w:szCs w:val="28"/>
        </w:rPr>
        <w:t xml:space="preserve"> </w:t>
      </w:r>
      <w:r w:rsidRPr="00127309">
        <w:rPr>
          <w:rFonts w:ascii="Times New Roman" w:hAnsi="Times New Roman"/>
          <w:sz w:val="28"/>
          <w:szCs w:val="28"/>
        </w:rPr>
        <w:t>excuse. Likewise, if the state-court record for that defaulted</w:t>
      </w:r>
      <w:r>
        <w:rPr>
          <w:rFonts w:ascii="Times New Roman" w:hAnsi="Times New Roman"/>
          <w:sz w:val="28"/>
          <w:szCs w:val="28"/>
        </w:rPr>
        <w:t xml:space="preserve"> </w:t>
      </w:r>
      <w:r w:rsidRPr="00127309">
        <w:rPr>
          <w:rFonts w:ascii="Times New Roman" w:hAnsi="Times New Roman"/>
          <w:sz w:val="28"/>
          <w:szCs w:val="28"/>
        </w:rPr>
        <w:t>claim is undeveloped, the prisoner must show that</w:t>
      </w:r>
      <w:r>
        <w:rPr>
          <w:rFonts w:ascii="Times New Roman" w:hAnsi="Times New Roman"/>
          <w:sz w:val="28"/>
          <w:szCs w:val="28"/>
        </w:rPr>
        <w:t xml:space="preserve"> </w:t>
      </w:r>
      <w:r w:rsidRPr="00127309">
        <w:rPr>
          <w:rFonts w:ascii="Times New Roman" w:hAnsi="Times New Roman"/>
          <w:sz w:val="28"/>
          <w:szCs w:val="28"/>
        </w:rPr>
        <w:t>factual development in federal court is appropriate.</w:t>
      </w:r>
      <w:r>
        <w:rPr>
          <w:rFonts w:ascii="Times New Roman" w:hAnsi="Times New Roman"/>
          <w:sz w:val="28"/>
          <w:szCs w:val="28"/>
        </w:rPr>
        <w:t xml:space="preserve">”); </w:t>
      </w:r>
      <w:proofErr w:type="spellStart"/>
      <w:r w:rsidRPr="000C49B8">
        <w:rPr>
          <w:rFonts w:ascii="Times New Roman" w:hAnsi="Times New Roman"/>
          <w:i/>
          <w:sz w:val="28"/>
          <w:szCs w:val="28"/>
        </w:rPr>
        <w:t>Schriro</w:t>
      </w:r>
      <w:proofErr w:type="spellEnd"/>
      <w:r w:rsidRPr="000C49B8">
        <w:rPr>
          <w:rFonts w:ascii="Times New Roman" w:hAnsi="Times New Roman"/>
          <w:i/>
          <w:sz w:val="28"/>
          <w:szCs w:val="28"/>
        </w:rPr>
        <w:t xml:space="preserve"> v. </w:t>
      </w:r>
      <w:proofErr w:type="spellStart"/>
      <w:r w:rsidRPr="000C49B8">
        <w:rPr>
          <w:rFonts w:ascii="Times New Roman" w:hAnsi="Times New Roman"/>
          <w:i/>
          <w:sz w:val="28"/>
          <w:szCs w:val="28"/>
        </w:rPr>
        <w:t>Landrigan</w:t>
      </w:r>
      <w:proofErr w:type="spellEnd"/>
      <w:r w:rsidRPr="000C49B8">
        <w:rPr>
          <w:rFonts w:ascii="Times New Roman" w:hAnsi="Times New Roman"/>
          <w:sz w:val="28"/>
          <w:szCs w:val="28"/>
        </w:rPr>
        <w:t>, 550 U. S. 465</w:t>
      </w:r>
      <w:r>
        <w:rPr>
          <w:rFonts w:ascii="Times New Roman" w:hAnsi="Times New Roman"/>
          <w:sz w:val="28"/>
          <w:szCs w:val="28"/>
        </w:rPr>
        <w:t>, 474</w:t>
      </w:r>
      <w:r w:rsidRPr="000C49B8">
        <w:rPr>
          <w:rFonts w:ascii="Times New Roman" w:hAnsi="Times New Roman"/>
          <w:sz w:val="28"/>
          <w:szCs w:val="28"/>
        </w:rPr>
        <w:t xml:space="preserve"> (2007).</w:t>
      </w:r>
    </w:p>
    <w:p w14:paraId="64DE0E71" w14:textId="77777777" w:rsidR="009A0203" w:rsidRDefault="009A0203" w:rsidP="009A0203">
      <w:pPr>
        <w:pStyle w:val="FootnoteText"/>
        <w:jc w:val="both"/>
      </w:pPr>
    </w:p>
  </w:footnote>
  <w:footnote w:id="10">
    <w:p w14:paraId="35DCFD03" w14:textId="77777777" w:rsidR="00351933" w:rsidRDefault="00351933" w:rsidP="00351933">
      <w:pPr>
        <w:pStyle w:val="FootnoteText"/>
        <w:jc w:val="both"/>
        <w:rPr>
          <w:rFonts w:ascii="Times New Roman" w:hAnsi="Times New Roman"/>
          <w:sz w:val="28"/>
          <w:szCs w:val="28"/>
        </w:rPr>
      </w:pPr>
      <w:r>
        <w:rPr>
          <w:rStyle w:val="FootnoteReference"/>
        </w:rPr>
        <w:footnoteRef/>
      </w:r>
      <w:r>
        <w:t xml:space="preserve">  </w:t>
      </w:r>
      <w:r w:rsidRPr="00C041A2">
        <w:rPr>
          <w:rFonts w:ascii="Times New Roman" w:hAnsi="Times New Roman"/>
          <w:i/>
          <w:sz w:val="28"/>
          <w:szCs w:val="28"/>
        </w:rPr>
        <w:t xml:space="preserve">In re </w:t>
      </w:r>
      <w:proofErr w:type="spellStart"/>
      <w:r w:rsidRPr="00C041A2">
        <w:rPr>
          <w:rFonts w:ascii="Times New Roman" w:hAnsi="Times New Roman"/>
          <w:i/>
          <w:sz w:val="28"/>
          <w:szCs w:val="28"/>
        </w:rPr>
        <w:t>Winship</w:t>
      </w:r>
      <w:proofErr w:type="spellEnd"/>
      <w:r w:rsidRPr="00C041A2">
        <w:rPr>
          <w:rFonts w:ascii="Times New Roman" w:hAnsi="Times New Roman"/>
          <w:sz w:val="28"/>
          <w:szCs w:val="28"/>
        </w:rPr>
        <w:t>, 397 U. S. 358</w:t>
      </w:r>
      <w:r>
        <w:rPr>
          <w:rFonts w:ascii="Times New Roman" w:hAnsi="Times New Roman"/>
          <w:sz w:val="28"/>
          <w:szCs w:val="28"/>
        </w:rPr>
        <w:t>, 364</w:t>
      </w:r>
      <w:r w:rsidRPr="00C041A2">
        <w:rPr>
          <w:rFonts w:ascii="Times New Roman" w:hAnsi="Times New Roman"/>
          <w:sz w:val="28"/>
          <w:szCs w:val="28"/>
        </w:rPr>
        <w:t xml:space="preserve"> (1970)</w:t>
      </w:r>
      <w:r>
        <w:rPr>
          <w:rFonts w:ascii="Times New Roman" w:hAnsi="Times New Roman"/>
          <w:sz w:val="28"/>
          <w:szCs w:val="28"/>
        </w:rPr>
        <w:t xml:space="preserve"> and </w:t>
      </w:r>
      <w:r w:rsidRPr="00EE58D6">
        <w:rPr>
          <w:rFonts w:ascii="Times New Roman" w:hAnsi="Times New Roman"/>
          <w:i/>
          <w:sz w:val="28"/>
          <w:szCs w:val="28"/>
        </w:rPr>
        <w:t>Mullaney v. Wilbur</w:t>
      </w:r>
      <w:r w:rsidRPr="00EE58D6">
        <w:rPr>
          <w:rFonts w:ascii="Times New Roman" w:hAnsi="Times New Roman"/>
          <w:sz w:val="28"/>
          <w:szCs w:val="28"/>
        </w:rPr>
        <w:t>, 421 U. S. 684</w:t>
      </w:r>
      <w:r>
        <w:rPr>
          <w:rFonts w:ascii="Times New Roman" w:hAnsi="Times New Roman"/>
          <w:sz w:val="28"/>
          <w:szCs w:val="28"/>
        </w:rPr>
        <w:t>, 692-96</w:t>
      </w:r>
      <w:r w:rsidRPr="00EE58D6">
        <w:rPr>
          <w:rFonts w:ascii="Times New Roman" w:hAnsi="Times New Roman"/>
          <w:sz w:val="28"/>
          <w:szCs w:val="28"/>
        </w:rPr>
        <w:t xml:space="preserve"> (1975)</w:t>
      </w:r>
      <w:r>
        <w:rPr>
          <w:rFonts w:ascii="Times New Roman" w:hAnsi="Times New Roman"/>
          <w:sz w:val="28"/>
          <w:szCs w:val="28"/>
        </w:rPr>
        <w:t xml:space="preserve">; </w:t>
      </w:r>
      <w:r w:rsidRPr="00B26F91">
        <w:rPr>
          <w:rFonts w:ascii="Times New Roman" w:hAnsi="Times New Roman"/>
          <w:i/>
          <w:sz w:val="28"/>
          <w:szCs w:val="28"/>
        </w:rPr>
        <w:t>see also,</w:t>
      </w:r>
      <w:r>
        <w:rPr>
          <w:rFonts w:ascii="Times New Roman" w:hAnsi="Times New Roman"/>
          <w:sz w:val="28"/>
          <w:szCs w:val="28"/>
        </w:rPr>
        <w:t xml:space="preserve"> </w:t>
      </w:r>
      <w:r w:rsidRPr="00C041A2">
        <w:rPr>
          <w:rFonts w:ascii="Times New Roman" w:hAnsi="Times New Roman"/>
          <w:i/>
          <w:sz w:val="28"/>
          <w:szCs w:val="28"/>
        </w:rPr>
        <w:t>Napue v. Illinois</w:t>
      </w:r>
      <w:r w:rsidRPr="00C041A2">
        <w:rPr>
          <w:rFonts w:ascii="Times New Roman" w:hAnsi="Times New Roman"/>
          <w:sz w:val="28"/>
          <w:szCs w:val="28"/>
        </w:rPr>
        <w:t>,</w:t>
      </w:r>
      <w:r>
        <w:rPr>
          <w:rFonts w:ascii="Times New Roman" w:hAnsi="Times New Roman"/>
          <w:sz w:val="28"/>
          <w:szCs w:val="28"/>
        </w:rPr>
        <w:t xml:space="preserve"> </w:t>
      </w:r>
      <w:r w:rsidRPr="00C041A2">
        <w:rPr>
          <w:rFonts w:ascii="Times New Roman" w:hAnsi="Times New Roman"/>
          <w:sz w:val="28"/>
          <w:szCs w:val="28"/>
        </w:rPr>
        <w:t>360</w:t>
      </w:r>
      <w:r>
        <w:rPr>
          <w:rFonts w:ascii="Times New Roman" w:hAnsi="Times New Roman"/>
          <w:sz w:val="28"/>
          <w:szCs w:val="28"/>
        </w:rPr>
        <w:t xml:space="preserve"> </w:t>
      </w:r>
      <w:r w:rsidRPr="00C041A2">
        <w:rPr>
          <w:rFonts w:ascii="Times New Roman" w:hAnsi="Times New Roman"/>
          <w:sz w:val="28"/>
          <w:szCs w:val="28"/>
        </w:rPr>
        <w:t>U.S. 264, 269</w:t>
      </w:r>
      <w:r>
        <w:rPr>
          <w:rFonts w:ascii="Times New Roman" w:hAnsi="Times New Roman"/>
          <w:sz w:val="28"/>
          <w:szCs w:val="28"/>
        </w:rPr>
        <w:t xml:space="preserve"> (</w:t>
      </w:r>
      <w:r w:rsidRPr="00C041A2">
        <w:rPr>
          <w:rFonts w:ascii="Times New Roman" w:hAnsi="Times New Roman"/>
          <w:sz w:val="28"/>
          <w:szCs w:val="28"/>
        </w:rPr>
        <w:t>1959</w:t>
      </w:r>
      <w:r>
        <w:rPr>
          <w:rFonts w:ascii="Times New Roman" w:hAnsi="Times New Roman"/>
          <w:sz w:val="28"/>
          <w:szCs w:val="28"/>
        </w:rPr>
        <w:t xml:space="preserve">); </w:t>
      </w:r>
      <w:r w:rsidRPr="00C041A2">
        <w:rPr>
          <w:rFonts w:ascii="Times New Roman" w:hAnsi="Times New Roman"/>
          <w:i/>
          <w:sz w:val="28"/>
          <w:szCs w:val="28"/>
        </w:rPr>
        <w:t>Glossip v. Oklahoma</w:t>
      </w:r>
      <w:r w:rsidRPr="00C041A2">
        <w:rPr>
          <w:rFonts w:ascii="Times New Roman" w:hAnsi="Times New Roman"/>
          <w:sz w:val="28"/>
          <w:szCs w:val="28"/>
        </w:rPr>
        <w:t>, 604 U.S. 226</w:t>
      </w:r>
      <w:r>
        <w:rPr>
          <w:rFonts w:ascii="Times New Roman" w:hAnsi="Times New Roman"/>
          <w:sz w:val="28"/>
          <w:szCs w:val="28"/>
        </w:rPr>
        <w:t xml:space="preserve"> (</w:t>
      </w:r>
      <w:r w:rsidRPr="00C041A2">
        <w:rPr>
          <w:rFonts w:ascii="Times New Roman" w:hAnsi="Times New Roman"/>
          <w:sz w:val="28"/>
          <w:szCs w:val="28"/>
        </w:rPr>
        <w:t>202</w:t>
      </w:r>
      <w:r>
        <w:rPr>
          <w:rFonts w:ascii="Times New Roman" w:hAnsi="Times New Roman"/>
          <w:sz w:val="28"/>
          <w:szCs w:val="28"/>
        </w:rPr>
        <w:t xml:space="preserve">5); </w:t>
      </w:r>
      <w:r w:rsidRPr="00B26F91">
        <w:rPr>
          <w:rFonts w:ascii="Times New Roman" w:hAnsi="Times New Roman"/>
          <w:i/>
          <w:sz w:val="28"/>
          <w:szCs w:val="28"/>
        </w:rPr>
        <w:t>Bieganski v. Shinn</w:t>
      </w:r>
      <w:r w:rsidRPr="00B26F91">
        <w:rPr>
          <w:rFonts w:ascii="Times New Roman" w:hAnsi="Times New Roman"/>
          <w:sz w:val="28"/>
          <w:szCs w:val="28"/>
        </w:rPr>
        <w:t>, 149 F.4th 1055 (</w:t>
      </w:r>
      <w:r w:rsidR="007F3B82">
        <w:rPr>
          <w:rFonts w:ascii="Times New Roman" w:hAnsi="Times New Roman"/>
          <w:sz w:val="28"/>
          <w:szCs w:val="28"/>
        </w:rPr>
        <w:t>9</w:t>
      </w:r>
      <w:r w:rsidR="007F3B82" w:rsidRPr="007F3B82">
        <w:rPr>
          <w:rFonts w:ascii="Times New Roman" w:hAnsi="Times New Roman"/>
          <w:sz w:val="28"/>
          <w:szCs w:val="28"/>
        </w:rPr>
        <w:t>th</w:t>
      </w:r>
      <w:r w:rsidR="007F3B82">
        <w:rPr>
          <w:rFonts w:ascii="Times New Roman" w:hAnsi="Times New Roman"/>
          <w:sz w:val="28"/>
          <w:szCs w:val="28"/>
        </w:rPr>
        <w:t xml:space="preserve"> Cir. </w:t>
      </w:r>
      <w:r w:rsidRPr="00B26F91">
        <w:rPr>
          <w:rFonts w:ascii="Times New Roman" w:hAnsi="Times New Roman"/>
          <w:sz w:val="28"/>
          <w:szCs w:val="28"/>
        </w:rPr>
        <w:t>2025)</w:t>
      </w:r>
      <w:r>
        <w:rPr>
          <w:rFonts w:ascii="Times New Roman" w:hAnsi="Times New Roman"/>
          <w:sz w:val="28"/>
          <w:szCs w:val="28"/>
        </w:rPr>
        <w:t xml:space="preserve">; </w:t>
      </w:r>
      <w:r w:rsidRPr="00EB3652">
        <w:rPr>
          <w:rFonts w:ascii="Times New Roman" w:hAnsi="Times New Roman"/>
          <w:i/>
          <w:sz w:val="28"/>
          <w:szCs w:val="28"/>
        </w:rPr>
        <w:t>State v. Krone</w:t>
      </w:r>
      <w:r>
        <w:rPr>
          <w:rFonts w:ascii="Times New Roman" w:hAnsi="Times New Roman"/>
          <w:sz w:val="28"/>
          <w:szCs w:val="28"/>
        </w:rPr>
        <w:t xml:space="preserve">, </w:t>
      </w:r>
      <w:r w:rsidRPr="00EB3652">
        <w:rPr>
          <w:rFonts w:ascii="Times New Roman" w:hAnsi="Times New Roman"/>
          <w:sz w:val="28"/>
          <w:szCs w:val="28"/>
        </w:rPr>
        <w:t>182 Ariz. 319</w:t>
      </w:r>
      <w:r>
        <w:rPr>
          <w:rFonts w:ascii="Times New Roman" w:hAnsi="Times New Roman"/>
          <w:sz w:val="28"/>
          <w:szCs w:val="28"/>
        </w:rPr>
        <w:t xml:space="preserve">, </w:t>
      </w:r>
      <w:r w:rsidRPr="00EB3652">
        <w:rPr>
          <w:rFonts w:ascii="Times New Roman" w:hAnsi="Times New Roman"/>
          <w:sz w:val="28"/>
          <w:szCs w:val="28"/>
        </w:rPr>
        <w:t>897 P.2d 621 (1995)</w:t>
      </w:r>
      <w:r>
        <w:rPr>
          <w:rFonts w:ascii="Times New Roman" w:hAnsi="Times New Roman"/>
          <w:sz w:val="28"/>
          <w:szCs w:val="28"/>
        </w:rPr>
        <w:t>.</w:t>
      </w:r>
    </w:p>
    <w:p w14:paraId="79E32E82" w14:textId="77777777" w:rsidR="00351933" w:rsidRPr="00C041A2" w:rsidRDefault="00351933" w:rsidP="00351933">
      <w:pPr>
        <w:pStyle w:val="FootnoteText"/>
        <w:jc w:val="both"/>
        <w:rPr>
          <w:rFonts w:ascii="Times New Roman" w:hAnsi="Times New Roman"/>
          <w:sz w:val="28"/>
          <w:szCs w:val="28"/>
        </w:rPr>
      </w:pPr>
    </w:p>
  </w:footnote>
  <w:footnote w:id="11">
    <w:p w14:paraId="1B7C29F0" w14:textId="77777777" w:rsidR="0050379C" w:rsidRDefault="0050379C" w:rsidP="004F4578">
      <w:pPr>
        <w:pStyle w:val="FootnoteText"/>
        <w:jc w:val="both"/>
        <w:rPr>
          <w:rFonts w:ascii="Times New Roman" w:hAnsi="Times New Roman"/>
          <w:sz w:val="28"/>
          <w:szCs w:val="28"/>
        </w:rPr>
      </w:pPr>
      <w:r>
        <w:rPr>
          <w:rStyle w:val="FootnoteReference"/>
        </w:rPr>
        <w:footnoteRef/>
      </w:r>
      <w:r>
        <w:t xml:space="preserve"> </w:t>
      </w:r>
      <w:r w:rsidR="00C279DA">
        <w:t xml:space="preserve"> </w:t>
      </w:r>
      <w:r w:rsidRPr="0050379C">
        <w:rPr>
          <w:rFonts w:ascii="Times New Roman" w:hAnsi="Times New Roman"/>
          <w:i/>
          <w:sz w:val="28"/>
          <w:szCs w:val="28"/>
        </w:rPr>
        <w:t>State v. Bennett</w:t>
      </w:r>
      <w:r w:rsidRPr="00E76AE2">
        <w:rPr>
          <w:rFonts w:ascii="Times New Roman" w:hAnsi="Times New Roman"/>
          <w:sz w:val="28"/>
          <w:szCs w:val="28"/>
        </w:rPr>
        <w:t>, 146 P.3d 63</w:t>
      </w:r>
      <w:r>
        <w:rPr>
          <w:rFonts w:ascii="Times New Roman" w:hAnsi="Times New Roman"/>
          <w:sz w:val="28"/>
          <w:szCs w:val="28"/>
        </w:rPr>
        <w:t xml:space="preserve">, </w:t>
      </w:r>
      <w:r w:rsidRPr="00765190">
        <w:rPr>
          <w:rFonts w:ascii="Times New Roman" w:hAnsi="Times New Roman"/>
          <w:sz w:val="28"/>
          <w:szCs w:val="28"/>
        </w:rPr>
        <w:t>66-67 ¶¶</w:t>
      </w:r>
      <w:r>
        <w:rPr>
          <w:rFonts w:ascii="Times New Roman" w:hAnsi="Times New Roman"/>
          <w:sz w:val="28"/>
          <w:szCs w:val="28"/>
        </w:rPr>
        <w:t> </w:t>
      </w:r>
      <w:r w:rsidRPr="00765190">
        <w:rPr>
          <w:rFonts w:ascii="Times New Roman" w:hAnsi="Times New Roman"/>
          <w:sz w:val="28"/>
          <w:szCs w:val="28"/>
        </w:rPr>
        <w:t>13-16</w:t>
      </w:r>
      <w:r w:rsidRPr="00E76AE2">
        <w:rPr>
          <w:rFonts w:ascii="Times New Roman" w:hAnsi="Times New Roman"/>
          <w:sz w:val="28"/>
          <w:szCs w:val="28"/>
        </w:rPr>
        <w:t xml:space="preserve"> (2006)</w:t>
      </w:r>
      <w:r w:rsidR="004F4578">
        <w:rPr>
          <w:rFonts w:ascii="Times New Roman" w:hAnsi="Times New Roman"/>
          <w:sz w:val="28"/>
          <w:szCs w:val="28"/>
        </w:rPr>
        <w:t xml:space="preserve">; </w:t>
      </w:r>
      <w:r w:rsidR="004F4578" w:rsidRPr="004F4578">
        <w:rPr>
          <w:rFonts w:ascii="Times New Roman" w:hAnsi="Times New Roman"/>
          <w:i/>
          <w:sz w:val="28"/>
          <w:szCs w:val="28"/>
        </w:rPr>
        <w:t>State v. Traverso</w:t>
      </w:r>
      <w:r w:rsidR="004F4578" w:rsidRPr="0050379C">
        <w:rPr>
          <w:rFonts w:ascii="Times New Roman" w:hAnsi="Times New Roman"/>
          <w:sz w:val="28"/>
          <w:szCs w:val="28"/>
        </w:rPr>
        <w:t>, 576 P.3d 97</w:t>
      </w:r>
      <w:r w:rsidR="004F4578">
        <w:rPr>
          <w:rFonts w:ascii="Times New Roman" w:hAnsi="Times New Roman"/>
          <w:sz w:val="28"/>
          <w:szCs w:val="28"/>
        </w:rPr>
        <w:t xml:space="preserve"> (2025)</w:t>
      </w:r>
      <w:r>
        <w:rPr>
          <w:rFonts w:ascii="Times New Roman" w:hAnsi="Times New Roman"/>
          <w:sz w:val="28"/>
          <w:szCs w:val="28"/>
        </w:rPr>
        <w:t>.</w:t>
      </w:r>
    </w:p>
    <w:p w14:paraId="0561A7A5" w14:textId="77777777" w:rsidR="00C041A2" w:rsidRDefault="00C041A2" w:rsidP="004F4578">
      <w:pPr>
        <w:pStyle w:val="FootnoteText"/>
        <w:jc w:val="both"/>
      </w:pPr>
    </w:p>
  </w:footnote>
  <w:footnote w:id="12">
    <w:p w14:paraId="0E69150C" w14:textId="77777777" w:rsidR="006A6D1C" w:rsidRDefault="006A6D1C" w:rsidP="006A6D1C">
      <w:pPr>
        <w:pStyle w:val="FootnoteText"/>
        <w:jc w:val="both"/>
        <w:rPr>
          <w:rFonts w:ascii="Times New Roman" w:hAnsi="Times New Roman"/>
          <w:sz w:val="28"/>
          <w:szCs w:val="28"/>
        </w:rPr>
      </w:pPr>
      <w:r>
        <w:rPr>
          <w:rStyle w:val="FootnoteReference"/>
        </w:rPr>
        <w:footnoteRef/>
      </w:r>
      <w:r>
        <w:t xml:space="preserve">  </w:t>
      </w:r>
      <w:r>
        <w:rPr>
          <w:rFonts w:ascii="Times New Roman" w:hAnsi="Times New Roman"/>
          <w:sz w:val="28"/>
          <w:szCs w:val="28"/>
        </w:rPr>
        <w:t xml:space="preserve">The selection of a 1-year window to dispose of certain court records is troubling as state actors previously removed a 1-year filing deadline that prohibited petitioners from </w:t>
      </w:r>
      <w:r w:rsidRPr="00FA6924">
        <w:rPr>
          <w:rFonts w:ascii="Times New Roman" w:hAnsi="Times New Roman"/>
          <w:sz w:val="28"/>
          <w:szCs w:val="28"/>
        </w:rPr>
        <w:t>receiving relief on any ground that was not raised within one</w:t>
      </w:r>
      <w:r>
        <w:rPr>
          <w:rFonts w:ascii="Times New Roman" w:hAnsi="Times New Roman"/>
          <w:sz w:val="28"/>
          <w:szCs w:val="28"/>
        </w:rPr>
        <w:t xml:space="preserve"> </w:t>
      </w:r>
      <w:r w:rsidRPr="00FA6924">
        <w:rPr>
          <w:rFonts w:ascii="Times New Roman" w:hAnsi="Times New Roman"/>
          <w:sz w:val="28"/>
          <w:szCs w:val="28"/>
        </w:rPr>
        <w:t>year of the</w:t>
      </w:r>
      <w:r>
        <w:rPr>
          <w:rFonts w:ascii="Times New Roman" w:hAnsi="Times New Roman"/>
          <w:sz w:val="28"/>
          <w:szCs w:val="28"/>
        </w:rPr>
        <w:t xml:space="preserve"> </w:t>
      </w:r>
      <w:r w:rsidRPr="00FA6924">
        <w:rPr>
          <w:rFonts w:ascii="Times New Roman" w:hAnsi="Times New Roman"/>
          <w:sz w:val="28"/>
          <w:szCs w:val="28"/>
        </w:rPr>
        <w:t xml:space="preserve">date of the mandate </w:t>
      </w:r>
      <w:r>
        <w:rPr>
          <w:rFonts w:ascii="Times New Roman" w:hAnsi="Times New Roman"/>
          <w:sz w:val="28"/>
          <w:szCs w:val="28"/>
        </w:rPr>
        <w:t>affirming a conviction. Compare A.R.S. § 13-4232(A)(4) (1975) and A.R.S. § 13-4232(A) (1992).</w:t>
      </w:r>
    </w:p>
    <w:p w14:paraId="7059385C" w14:textId="77777777" w:rsidR="006A6D1C" w:rsidRPr="00FA6924" w:rsidRDefault="006A6D1C" w:rsidP="006A6D1C">
      <w:pPr>
        <w:pStyle w:val="FootnoteText"/>
        <w:jc w:val="both"/>
        <w:rPr>
          <w:rFonts w:ascii="Times New Roman" w:hAnsi="Times New Roman"/>
          <w:sz w:val="28"/>
          <w:szCs w:val="28"/>
        </w:rPr>
      </w:pPr>
    </w:p>
  </w:footnote>
  <w:footnote w:id="13">
    <w:p w14:paraId="29D41ACF" w14:textId="77777777" w:rsidR="00136D54" w:rsidRDefault="00136D54" w:rsidP="000075E1">
      <w:pPr>
        <w:pStyle w:val="FootnoteText"/>
        <w:jc w:val="both"/>
        <w:rPr>
          <w:rFonts w:ascii="Times New Roman" w:hAnsi="Times New Roman"/>
          <w:sz w:val="28"/>
          <w:szCs w:val="28"/>
        </w:rPr>
      </w:pPr>
      <w:r>
        <w:rPr>
          <w:rStyle w:val="FootnoteReference"/>
        </w:rPr>
        <w:footnoteRef/>
      </w:r>
      <w:r>
        <w:t xml:space="preserve">  </w:t>
      </w:r>
      <w:r w:rsidRPr="004F4578">
        <w:rPr>
          <w:rFonts w:ascii="Times New Roman" w:hAnsi="Times New Roman"/>
          <w:i/>
          <w:sz w:val="28"/>
          <w:szCs w:val="28"/>
        </w:rPr>
        <w:t>State v. Traverso</w:t>
      </w:r>
      <w:r w:rsidRPr="0050379C">
        <w:rPr>
          <w:rFonts w:ascii="Times New Roman" w:hAnsi="Times New Roman"/>
          <w:sz w:val="28"/>
          <w:szCs w:val="28"/>
        </w:rPr>
        <w:t>, 576 P.3d 97</w:t>
      </w:r>
      <w:r w:rsidR="000075E1">
        <w:rPr>
          <w:rFonts w:ascii="Times New Roman" w:hAnsi="Times New Roman"/>
          <w:sz w:val="28"/>
          <w:szCs w:val="28"/>
        </w:rPr>
        <w:t>, 104 ¶ 27</w:t>
      </w:r>
      <w:r>
        <w:rPr>
          <w:rFonts w:ascii="Times New Roman" w:hAnsi="Times New Roman"/>
          <w:sz w:val="28"/>
          <w:szCs w:val="28"/>
        </w:rPr>
        <w:t xml:space="preserve"> (2025)</w:t>
      </w:r>
      <w:r w:rsidR="000075E1">
        <w:rPr>
          <w:rFonts w:ascii="Times New Roman" w:hAnsi="Times New Roman"/>
          <w:sz w:val="28"/>
          <w:szCs w:val="28"/>
        </w:rPr>
        <w:t xml:space="preserve"> (</w:t>
      </w:r>
      <w:r w:rsidR="00CF03FE">
        <w:rPr>
          <w:rFonts w:ascii="Times New Roman" w:hAnsi="Times New Roman"/>
          <w:sz w:val="28"/>
          <w:szCs w:val="28"/>
        </w:rPr>
        <w:t>“</w:t>
      </w:r>
      <w:r w:rsidR="00CF03FE" w:rsidRPr="00CF03FE">
        <w:rPr>
          <w:rFonts w:ascii="Times New Roman" w:hAnsi="Times New Roman"/>
          <w:sz w:val="28"/>
          <w:szCs w:val="28"/>
        </w:rPr>
        <w:t xml:space="preserve">The </w:t>
      </w:r>
      <w:r w:rsidR="00CF03FE">
        <w:rPr>
          <w:rFonts w:ascii="Times New Roman" w:hAnsi="Times New Roman"/>
          <w:sz w:val="28"/>
          <w:szCs w:val="28"/>
        </w:rPr>
        <w:t xml:space="preserve">[Rule 32] </w:t>
      </w:r>
      <w:r w:rsidR="00CF03FE" w:rsidRPr="00CF03FE">
        <w:rPr>
          <w:rFonts w:ascii="Times New Roman" w:hAnsi="Times New Roman"/>
          <w:sz w:val="28"/>
          <w:szCs w:val="28"/>
        </w:rPr>
        <w:t>Task Force, created by administrative order of this</w:t>
      </w:r>
      <w:r w:rsidR="00CF03FE">
        <w:rPr>
          <w:rFonts w:ascii="Times New Roman" w:hAnsi="Times New Roman"/>
          <w:sz w:val="28"/>
          <w:szCs w:val="28"/>
        </w:rPr>
        <w:t xml:space="preserve"> </w:t>
      </w:r>
      <w:r w:rsidR="00CF03FE" w:rsidRPr="00CF03FE">
        <w:rPr>
          <w:rFonts w:ascii="Times New Roman" w:hAnsi="Times New Roman"/>
          <w:sz w:val="28"/>
          <w:szCs w:val="28"/>
        </w:rPr>
        <w:t>Court, was charged with “identify[ing] possible substantive</w:t>
      </w:r>
      <w:r w:rsidR="00CF03FE">
        <w:rPr>
          <w:rFonts w:ascii="Times New Roman" w:hAnsi="Times New Roman"/>
          <w:sz w:val="28"/>
          <w:szCs w:val="28"/>
        </w:rPr>
        <w:t xml:space="preserve"> </w:t>
      </w:r>
      <w:r w:rsidR="00CF03FE" w:rsidRPr="00CF03FE">
        <w:rPr>
          <w:rFonts w:ascii="Times New Roman" w:hAnsi="Times New Roman"/>
          <w:sz w:val="28"/>
          <w:szCs w:val="28"/>
        </w:rPr>
        <w:t>changes that improve upon the objectives of Rule 32</w:t>
      </w:r>
      <w:r w:rsidR="00CF03FE">
        <w:rPr>
          <w:rFonts w:ascii="Times New Roman" w:hAnsi="Times New Roman"/>
          <w:sz w:val="28"/>
          <w:szCs w:val="28"/>
        </w:rPr>
        <w:t xml:space="preserve"> </w:t>
      </w:r>
      <w:r w:rsidR="00CF03FE" w:rsidRPr="00CF03FE">
        <w:rPr>
          <w:rFonts w:ascii="Times New Roman" w:hAnsi="Times New Roman"/>
          <w:sz w:val="28"/>
          <w:szCs w:val="28"/>
        </w:rPr>
        <w:t xml:space="preserve">and the post-conviction relief process.” </w:t>
      </w:r>
      <w:r w:rsidR="00CF03FE" w:rsidRPr="00357B90">
        <w:rPr>
          <w:rFonts w:ascii="Times New Roman" w:hAnsi="Times New Roman"/>
          <w:i/>
          <w:sz w:val="28"/>
          <w:szCs w:val="28"/>
        </w:rPr>
        <w:t>Id</w:t>
      </w:r>
      <w:r w:rsidR="00CF03FE" w:rsidRPr="00CF03FE">
        <w:rPr>
          <w:rFonts w:ascii="Times New Roman" w:hAnsi="Times New Roman"/>
          <w:sz w:val="28"/>
          <w:szCs w:val="28"/>
        </w:rPr>
        <w:t xml:space="preserve">. </w:t>
      </w:r>
      <w:r w:rsidR="000075E1" w:rsidRPr="000075E1">
        <w:rPr>
          <w:rFonts w:ascii="Times New Roman" w:hAnsi="Times New Roman"/>
          <w:sz w:val="28"/>
          <w:szCs w:val="28"/>
        </w:rPr>
        <w:t>Part of the</w:t>
      </w:r>
      <w:r w:rsidR="000075E1">
        <w:rPr>
          <w:rFonts w:ascii="Times New Roman" w:hAnsi="Times New Roman"/>
          <w:sz w:val="28"/>
          <w:szCs w:val="28"/>
        </w:rPr>
        <w:t xml:space="preserve"> </w:t>
      </w:r>
      <w:r w:rsidR="000075E1" w:rsidRPr="000075E1">
        <w:rPr>
          <w:rFonts w:ascii="Times New Roman" w:hAnsi="Times New Roman"/>
          <w:sz w:val="28"/>
          <w:szCs w:val="28"/>
        </w:rPr>
        <w:t>rationale behind creating the Task Force, though not explicitly</w:t>
      </w:r>
      <w:r w:rsidR="000075E1">
        <w:rPr>
          <w:rFonts w:ascii="Times New Roman" w:hAnsi="Times New Roman"/>
          <w:sz w:val="28"/>
          <w:szCs w:val="28"/>
        </w:rPr>
        <w:t xml:space="preserve"> </w:t>
      </w:r>
      <w:r w:rsidR="000075E1" w:rsidRPr="000075E1">
        <w:rPr>
          <w:rFonts w:ascii="Times New Roman" w:hAnsi="Times New Roman"/>
          <w:sz w:val="28"/>
          <w:szCs w:val="28"/>
        </w:rPr>
        <w:t>referenced in the administrative order, was the need to</w:t>
      </w:r>
      <w:r w:rsidR="000075E1">
        <w:rPr>
          <w:rFonts w:ascii="Times New Roman" w:hAnsi="Times New Roman"/>
          <w:sz w:val="28"/>
          <w:szCs w:val="28"/>
        </w:rPr>
        <w:t xml:space="preserve"> </w:t>
      </w:r>
      <w:r w:rsidR="000075E1" w:rsidRPr="000075E1">
        <w:rPr>
          <w:rFonts w:ascii="Times New Roman" w:hAnsi="Times New Roman"/>
          <w:sz w:val="28"/>
          <w:szCs w:val="28"/>
        </w:rPr>
        <w:t>address o</w:t>
      </w:r>
      <w:r w:rsidR="000075E1">
        <w:rPr>
          <w:rFonts w:ascii="Times New Roman" w:hAnsi="Times New Roman"/>
          <w:sz w:val="28"/>
          <w:szCs w:val="28"/>
        </w:rPr>
        <w:t>ngoing confusion around Arizona</w:t>
      </w:r>
      <w:r w:rsidR="00CF03FE">
        <w:rPr>
          <w:rFonts w:ascii="Times New Roman" w:hAnsi="Times New Roman"/>
          <w:sz w:val="28"/>
          <w:szCs w:val="28"/>
        </w:rPr>
        <w:t>’</w:t>
      </w:r>
      <w:r w:rsidR="000075E1" w:rsidRPr="000075E1">
        <w:rPr>
          <w:rFonts w:ascii="Times New Roman" w:hAnsi="Times New Roman"/>
          <w:sz w:val="28"/>
          <w:szCs w:val="28"/>
        </w:rPr>
        <w:t>s preclusion rules.</w:t>
      </w:r>
      <w:r w:rsidR="000075E1">
        <w:rPr>
          <w:rFonts w:ascii="Times New Roman" w:hAnsi="Times New Roman"/>
          <w:sz w:val="28"/>
          <w:szCs w:val="28"/>
        </w:rPr>
        <w:t>”)</w:t>
      </w:r>
      <w:r>
        <w:rPr>
          <w:rFonts w:ascii="Times New Roman" w:hAnsi="Times New Roman"/>
          <w:sz w:val="28"/>
          <w:szCs w:val="28"/>
        </w:rPr>
        <w:t>.</w:t>
      </w:r>
    </w:p>
    <w:p w14:paraId="49153491" w14:textId="77777777" w:rsidR="00136D54" w:rsidRDefault="00136D54">
      <w:pPr>
        <w:pStyle w:val="FootnoteText"/>
      </w:pPr>
    </w:p>
  </w:footnote>
  <w:footnote w:id="14">
    <w:p w14:paraId="4D8E6F73" w14:textId="77777777" w:rsidR="00BE355E" w:rsidRDefault="00BE355E" w:rsidP="00810BA4">
      <w:pPr>
        <w:pStyle w:val="FootnoteText"/>
        <w:jc w:val="both"/>
        <w:rPr>
          <w:rFonts w:ascii="Times New Roman" w:hAnsi="Times New Roman"/>
          <w:sz w:val="28"/>
          <w:szCs w:val="28"/>
        </w:rPr>
      </w:pPr>
      <w:r>
        <w:rPr>
          <w:rStyle w:val="FootnoteReference"/>
        </w:rPr>
        <w:footnoteRef/>
      </w:r>
      <w:r>
        <w:t xml:space="preserve">  </w:t>
      </w:r>
      <w:r w:rsidRPr="00BE355E">
        <w:rPr>
          <w:rFonts w:ascii="Times New Roman" w:hAnsi="Times New Roman"/>
          <w:i/>
          <w:sz w:val="28"/>
          <w:szCs w:val="28"/>
        </w:rPr>
        <w:t>Accord</w:t>
      </w:r>
      <w:r w:rsidRPr="00BE355E">
        <w:rPr>
          <w:rFonts w:ascii="Times New Roman" w:hAnsi="Times New Roman"/>
          <w:sz w:val="28"/>
          <w:szCs w:val="28"/>
        </w:rPr>
        <w:t xml:space="preserve">, </w:t>
      </w:r>
      <w:r w:rsidR="00810BA4" w:rsidRPr="00810BA4">
        <w:rPr>
          <w:rFonts w:ascii="Times New Roman" w:hAnsi="Times New Roman"/>
          <w:i/>
          <w:sz w:val="28"/>
          <w:szCs w:val="28"/>
        </w:rPr>
        <w:t>Harrington v. Richter</w:t>
      </w:r>
      <w:r w:rsidR="00810BA4" w:rsidRPr="00810BA4">
        <w:rPr>
          <w:rFonts w:ascii="Times New Roman" w:hAnsi="Times New Roman"/>
          <w:sz w:val="28"/>
          <w:szCs w:val="28"/>
        </w:rPr>
        <w:t>, 562 U. S. 86, 103 (2011)</w:t>
      </w:r>
      <w:r w:rsidR="00810BA4">
        <w:rPr>
          <w:rFonts w:ascii="Times New Roman" w:hAnsi="Times New Roman"/>
          <w:sz w:val="28"/>
          <w:szCs w:val="28"/>
        </w:rPr>
        <w:t xml:space="preserve">; </w:t>
      </w:r>
      <w:r w:rsidRPr="00BE355E">
        <w:rPr>
          <w:rFonts w:ascii="Times New Roman" w:hAnsi="Times New Roman"/>
          <w:i/>
          <w:sz w:val="28"/>
          <w:szCs w:val="28"/>
        </w:rPr>
        <w:t>Coleman v. Thompson</w:t>
      </w:r>
      <w:r w:rsidRPr="00BE355E">
        <w:rPr>
          <w:rFonts w:ascii="Times New Roman" w:hAnsi="Times New Roman"/>
          <w:sz w:val="28"/>
          <w:szCs w:val="28"/>
        </w:rPr>
        <w:t>, 501 U.S. 722, 731 (1991)</w:t>
      </w:r>
      <w:r>
        <w:rPr>
          <w:rFonts w:ascii="Times New Roman" w:hAnsi="Times New Roman"/>
          <w:sz w:val="28"/>
          <w:szCs w:val="28"/>
        </w:rPr>
        <w:t>.</w:t>
      </w:r>
    </w:p>
    <w:p w14:paraId="6C566145" w14:textId="77777777" w:rsidR="00C279DA" w:rsidRDefault="00C279DA" w:rsidP="00810BA4">
      <w:pPr>
        <w:pStyle w:val="FootnoteText"/>
        <w:jc w:val="both"/>
      </w:pPr>
    </w:p>
  </w:footnote>
  <w:footnote w:id="15">
    <w:p w14:paraId="48DE93BE" w14:textId="77777777" w:rsidR="00C279DA" w:rsidRDefault="00C279DA">
      <w:pPr>
        <w:pStyle w:val="FootnoteText"/>
      </w:pPr>
      <w:r>
        <w:rPr>
          <w:rStyle w:val="FootnoteReference"/>
        </w:rPr>
        <w:footnoteRef/>
      </w:r>
      <w:r>
        <w:t xml:space="preserve"> </w:t>
      </w:r>
      <w:r w:rsidRPr="00B57728">
        <w:rPr>
          <w:rFonts w:ascii="Times New Roman" w:eastAsiaTheme="minorHAnsi" w:hAnsi="Times New Roman"/>
          <w:sz w:val="28"/>
          <w:szCs w:val="28"/>
        </w:rPr>
        <w:t xml:space="preserve"> </w:t>
      </w:r>
      <w:r w:rsidRPr="007A7CC9">
        <w:rPr>
          <w:rFonts w:ascii="Times New Roman" w:eastAsiaTheme="minorHAnsi" w:hAnsi="Times New Roman"/>
          <w:i/>
          <w:sz w:val="28"/>
          <w:szCs w:val="28"/>
        </w:rPr>
        <w:t>Hedlund v. Sheldon</w:t>
      </w:r>
      <w:r w:rsidRPr="00B57728">
        <w:rPr>
          <w:rFonts w:ascii="Times New Roman" w:eastAsiaTheme="minorHAnsi" w:hAnsi="Times New Roman"/>
          <w:sz w:val="28"/>
          <w:szCs w:val="28"/>
        </w:rPr>
        <w:t>, 840 P.2d 1008, 1011</w:t>
      </w:r>
      <w:r>
        <w:rPr>
          <w:rFonts w:ascii="Times New Roman" w:eastAsiaTheme="minorHAnsi" w:hAnsi="Times New Roman"/>
          <w:sz w:val="28"/>
          <w:szCs w:val="28"/>
        </w:rPr>
        <w:t xml:space="preserve"> </w:t>
      </w:r>
      <w:r w:rsidRPr="00B57728">
        <w:rPr>
          <w:rFonts w:ascii="Times New Roman" w:eastAsiaTheme="minorHAnsi" w:hAnsi="Times New Roman"/>
          <w:sz w:val="28"/>
          <w:szCs w:val="28"/>
        </w:rPr>
        <w:t>(1992)</w:t>
      </w:r>
      <w:r>
        <w:rPr>
          <w:rFonts w:ascii="Times New Roman" w:eastAsiaTheme="minorHAnsi" w:hAnsi="Times New Roman"/>
          <w:sz w:val="28"/>
          <w:szCs w:val="2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55DE"/>
    <w:multiLevelType w:val="hybridMultilevel"/>
    <w:tmpl w:val="6858871A"/>
    <w:lvl w:ilvl="0" w:tplc="592A16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DF816FD"/>
    <w:multiLevelType w:val="hybridMultilevel"/>
    <w:tmpl w:val="A3187630"/>
    <w:lvl w:ilvl="0" w:tplc="C05616D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BF66C1"/>
    <w:multiLevelType w:val="hybridMultilevel"/>
    <w:tmpl w:val="F1C810C0"/>
    <w:lvl w:ilvl="0" w:tplc="D340B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E2B51D4-E432-44C6-9213-87C75234E24A}"/>
    <w:docVar w:name="dgnword-eventsink" w:val="96463240"/>
  </w:docVars>
  <w:rsids>
    <w:rsidRoot w:val="00616CEF"/>
    <w:rsid w:val="0000023D"/>
    <w:rsid w:val="00003E65"/>
    <w:rsid w:val="0000661C"/>
    <w:rsid w:val="000075E1"/>
    <w:rsid w:val="0000780B"/>
    <w:rsid w:val="00010F22"/>
    <w:rsid w:val="000113DC"/>
    <w:rsid w:val="0001384D"/>
    <w:rsid w:val="00015DE7"/>
    <w:rsid w:val="00017A90"/>
    <w:rsid w:val="00022158"/>
    <w:rsid w:val="00022650"/>
    <w:rsid w:val="000232FD"/>
    <w:rsid w:val="000248B4"/>
    <w:rsid w:val="00024A62"/>
    <w:rsid w:val="000261E6"/>
    <w:rsid w:val="000266A8"/>
    <w:rsid w:val="00027A2A"/>
    <w:rsid w:val="000302DD"/>
    <w:rsid w:val="00030C11"/>
    <w:rsid w:val="00032AC0"/>
    <w:rsid w:val="000347ED"/>
    <w:rsid w:val="00035E05"/>
    <w:rsid w:val="000363BF"/>
    <w:rsid w:val="0004128A"/>
    <w:rsid w:val="000429A4"/>
    <w:rsid w:val="000434AF"/>
    <w:rsid w:val="00044236"/>
    <w:rsid w:val="000451F1"/>
    <w:rsid w:val="00046082"/>
    <w:rsid w:val="00047C8A"/>
    <w:rsid w:val="00047C8C"/>
    <w:rsid w:val="00055B4E"/>
    <w:rsid w:val="00057F16"/>
    <w:rsid w:val="000608AC"/>
    <w:rsid w:val="0006131F"/>
    <w:rsid w:val="00061AA9"/>
    <w:rsid w:val="00062F06"/>
    <w:rsid w:val="000635F6"/>
    <w:rsid w:val="00065D80"/>
    <w:rsid w:val="000672BF"/>
    <w:rsid w:val="000723E3"/>
    <w:rsid w:val="00073083"/>
    <w:rsid w:val="000755F4"/>
    <w:rsid w:val="00075C95"/>
    <w:rsid w:val="00077C6C"/>
    <w:rsid w:val="00080651"/>
    <w:rsid w:val="00081B12"/>
    <w:rsid w:val="000821B0"/>
    <w:rsid w:val="00082F42"/>
    <w:rsid w:val="00084674"/>
    <w:rsid w:val="00085F28"/>
    <w:rsid w:val="00092DD0"/>
    <w:rsid w:val="000A02BC"/>
    <w:rsid w:val="000A097E"/>
    <w:rsid w:val="000A1A18"/>
    <w:rsid w:val="000A1DF9"/>
    <w:rsid w:val="000A2384"/>
    <w:rsid w:val="000A3F72"/>
    <w:rsid w:val="000A48F4"/>
    <w:rsid w:val="000A673F"/>
    <w:rsid w:val="000A7A01"/>
    <w:rsid w:val="000B11EF"/>
    <w:rsid w:val="000B12D5"/>
    <w:rsid w:val="000B1F11"/>
    <w:rsid w:val="000B3B26"/>
    <w:rsid w:val="000C0F56"/>
    <w:rsid w:val="000C11E2"/>
    <w:rsid w:val="000C49B8"/>
    <w:rsid w:val="000C5E61"/>
    <w:rsid w:val="000C77B1"/>
    <w:rsid w:val="000D0630"/>
    <w:rsid w:val="000D44AE"/>
    <w:rsid w:val="000D5C0A"/>
    <w:rsid w:val="000E0430"/>
    <w:rsid w:val="000E3167"/>
    <w:rsid w:val="000E3DD6"/>
    <w:rsid w:val="000E3F87"/>
    <w:rsid w:val="000E42E9"/>
    <w:rsid w:val="000E7AA4"/>
    <w:rsid w:val="000F26E4"/>
    <w:rsid w:val="000F3A3C"/>
    <w:rsid w:val="000F3C03"/>
    <w:rsid w:val="000F6070"/>
    <w:rsid w:val="001014B4"/>
    <w:rsid w:val="00104AA3"/>
    <w:rsid w:val="001056BC"/>
    <w:rsid w:val="00105FA9"/>
    <w:rsid w:val="00110412"/>
    <w:rsid w:val="00110CD5"/>
    <w:rsid w:val="00111C96"/>
    <w:rsid w:val="001130E4"/>
    <w:rsid w:val="00115274"/>
    <w:rsid w:val="001152A9"/>
    <w:rsid w:val="0011582A"/>
    <w:rsid w:val="00116564"/>
    <w:rsid w:val="00116AE2"/>
    <w:rsid w:val="001172F4"/>
    <w:rsid w:val="00123D34"/>
    <w:rsid w:val="00124268"/>
    <w:rsid w:val="00124B1A"/>
    <w:rsid w:val="00124F64"/>
    <w:rsid w:val="00125E5E"/>
    <w:rsid w:val="00126179"/>
    <w:rsid w:val="00127309"/>
    <w:rsid w:val="00131B55"/>
    <w:rsid w:val="00133DD0"/>
    <w:rsid w:val="00136D54"/>
    <w:rsid w:val="0013765F"/>
    <w:rsid w:val="0014016C"/>
    <w:rsid w:val="00141EBA"/>
    <w:rsid w:val="00142EAA"/>
    <w:rsid w:val="00144C3B"/>
    <w:rsid w:val="001471C8"/>
    <w:rsid w:val="00147B9F"/>
    <w:rsid w:val="001520C2"/>
    <w:rsid w:val="00152C31"/>
    <w:rsid w:val="001538CC"/>
    <w:rsid w:val="00157353"/>
    <w:rsid w:val="00161461"/>
    <w:rsid w:val="00162600"/>
    <w:rsid w:val="00163B71"/>
    <w:rsid w:val="001655F8"/>
    <w:rsid w:val="001712AC"/>
    <w:rsid w:val="00172974"/>
    <w:rsid w:val="00172A09"/>
    <w:rsid w:val="00175728"/>
    <w:rsid w:val="00175F10"/>
    <w:rsid w:val="00176257"/>
    <w:rsid w:val="00180B49"/>
    <w:rsid w:val="001866A8"/>
    <w:rsid w:val="00193955"/>
    <w:rsid w:val="00193982"/>
    <w:rsid w:val="00194058"/>
    <w:rsid w:val="001948B6"/>
    <w:rsid w:val="00194A57"/>
    <w:rsid w:val="00196D56"/>
    <w:rsid w:val="0019743A"/>
    <w:rsid w:val="001A054D"/>
    <w:rsid w:val="001A23C4"/>
    <w:rsid w:val="001A33C7"/>
    <w:rsid w:val="001A47B8"/>
    <w:rsid w:val="001A5E5C"/>
    <w:rsid w:val="001A6677"/>
    <w:rsid w:val="001A7C9E"/>
    <w:rsid w:val="001B3C5F"/>
    <w:rsid w:val="001B46EB"/>
    <w:rsid w:val="001B6A23"/>
    <w:rsid w:val="001B7AD5"/>
    <w:rsid w:val="001C02AD"/>
    <w:rsid w:val="001C1D25"/>
    <w:rsid w:val="001C2C17"/>
    <w:rsid w:val="001C2F52"/>
    <w:rsid w:val="001C32BC"/>
    <w:rsid w:val="001C48F3"/>
    <w:rsid w:val="001C5C06"/>
    <w:rsid w:val="001C5F43"/>
    <w:rsid w:val="001C7E13"/>
    <w:rsid w:val="001D2C7F"/>
    <w:rsid w:val="001D394D"/>
    <w:rsid w:val="001D4F43"/>
    <w:rsid w:val="001D55DF"/>
    <w:rsid w:val="001D6B9A"/>
    <w:rsid w:val="001E0335"/>
    <w:rsid w:val="001E3A86"/>
    <w:rsid w:val="001E3BAA"/>
    <w:rsid w:val="001E44C0"/>
    <w:rsid w:val="001E4E3C"/>
    <w:rsid w:val="001E6DD6"/>
    <w:rsid w:val="001F01FD"/>
    <w:rsid w:val="001F0361"/>
    <w:rsid w:val="001F1383"/>
    <w:rsid w:val="001F1F91"/>
    <w:rsid w:val="001F2673"/>
    <w:rsid w:val="001F43E4"/>
    <w:rsid w:val="0020446C"/>
    <w:rsid w:val="0020461B"/>
    <w:rsid w:val="002055C6"/>
    <w:rsid w:val="00206887"/>
    <w:rsid w:val="00210312"/>
    <w:rsid w:val="00210433"/>
    <w:rsid w:val="00210829"/>
    <w:rsid w:val="00212A5C"/>
    <w:rsid w:val="00212C7F"/>
    <w:rsid w:val="00212E67"/>
    <w:rsid w:val="00213AAD"/>
    <w:rsid w:val="002140C4"/>
    <w:rsid w:val="00215490"/>
    <w:rsid w:val="002157F8"/>
    <w:rsid w:val="00217207"/>
    <w:rsid w:val="00217C57"/>
    <w:rsid w:val="00221FE0"/>
    <w:rsid w:val="0022292C"/>
    <w:rsid w:val="00226E1E"/>
    <w:rsid w:val="002308C0"/>
    <w:rsid w:val="00231E14"/>
    <w:rsid w:val="00233232"/>
    <w:rsid w:val="00237B02"/>
    <w:rsid w:val="00240C57"/>
    <w:rsid w:val="002418FC"/>
    <w:rsid w:val="0024240B"/>
    <w:rsid w:val="00242A33"/>
    <w:rsid w:val="00242C2C"/>
    <w:rsid w:val="00243094"/>
    <w:rsid w:val="00244B82"/>
    <w:rsid w:val="00244EB4"/>
    <w:rsid w:val="0024532F"/>
    <w:rsid w:val="00245DEB"/>
    <w:rsid w:val="00247603"/>
    <w:rsid w:val="00251227"/>
    <w:rsid w:val="002538B5"/>
    <w:rsid w:val="002555CB"/>
    <w:rsid w:val="002577E2"/>
    <w:rsid w:val="00257ED1"/>
    <w:rsid w:val="002604EF"/>
    <w:rsid w:val="002611C2"/>
    <w:rsid w:val="00261753"/>
    <w:rsid w:val="00261783"/>
    <w:rsid w:val="00262360"/>
    <w:rsid w:val="00262AC0"/>
    <w:rsid w:val="00263FE4"/>
    <w:rsid w:val="00270AA9"/>
    <w:rsid w:val="00271F53"/>
    <w:rsid w:val="002724AF"/>
    <w:rsid w:val="002777FF"/>
    <w:rsid w:val="002822C8"/>
    <w:rsid w:val="00282D88"/>
    <w:rsid w:val="00283619"/>
    <w:rsid w:val="00283B1E"/>
    <w:rsid w:val="00284D29"/>
    <w:rsid w:val="00287121"/>
    <w:rsid w:val="002914D6"/>
    <w:rsid w:val="002936C2"/>
    <w:rsid w:val="002961EB"/>
    <w:rsid w:val="002A038B"/>
    <w:rsid w:val="002A0CD7"/>
    <w:rsid w:val="002A3C73"/>
    <w:rsid w:val="002A462F"/>
    <w:rsid w:val="002A4646"/>
    <w:rsid w:val="002A587E"/>
    <w:rsid w:val="002A757C"/>
    <w:rsid w:val="002B23CF"/>
    <w:rsid w:val="002B3279"/>
    <w:rsid w:val="002B34B3"/>
    <w:rsid w:val="002B43A0"/>
    <w:rsid w:val="002B5AE4"/>
    <w:rsid w:val="002B68DE"/>
    <w:rsid w:val="002C16C8"/>
    <w:rsid w:val="002C34AD"/>
    <w:rsid w:val="002C35BB"/>
    <w:rsid w:val="002C4A60"/>
    <w:rsid w:val="002C6A7A"/>
    <w:rsid w:val="002D42A2"/>
    <w:rsid w:val="002D45C3"/>
    <w:rsid w:val="002D5C86"/>
    <w:rsid w:val="002D68B9"/>
    <w:rsid w:val="002D71E4"/>
    <w:rsid w:val="002D753D"/>
    <w:rsid w:val="002E0CC6"/>
    <w:rsid w:val="002E7F54"/>
    <w:rsid w:val="002F0D8D"/>
    <w:rsid w:val="002F1B86"/>
    <w:rsid w:val="002F3C8B"/>
    <w:rsid w:val="002F3E2D"/>
    <w:rsid w:val="002F44E0"/>
    <w:rsid w:val="002F4649"/>
    <w:rsid w:val="002F6182"/>
    <w:rsid w:val="002F79FD"/>
    <w:rsid w:val="0030052A"/>
    <w:rsid w:val="0030130D"/>
    <w:rsid w:val="0030148D"/>
    <w:rsid w:val="003037E5"/>
    <w:rsid w:val="003127B3"/>
    <w:rsid w:val="003132BC"/>
    <w:rsid w:val="003143DB"/>
    <w:rsid w:val="003149C2"/>
    <w:rsid w:val="00315FDD"/>
    <w:rsid w:val="003214F5"/>
    <w:rsid w:val="0032337F"/>
    <w:rsid w:val="003235D7"/>
    <w:rsid w:val="003257B8"/>
    <w:rsid w:val="00325DDA"/>
    <w:rsid w:val="00326152"/>
    <w:rsid w:val="0032665C"/>
    <w:rsid w:val="00326ACB"/>
    <w:rsid w:val="00326C11"/>
    <w:rsid w:val="00333970"/>
    <w:rsid w:val="00334740"/>
    <w:rsid w:val="00334754"/>
    <w:rsid w:val="0033534A"/>
    <w:rsid w:val="003353EE"/>
    <w:rsid w:val="00337F50"/>
    <w:rsid w:val="003407BF"/>
    <w:rsid w:val="0034091F"/>
    <w:rsid w:val="003423E8"/>
    <w:rsid w:val="00344808"/>
    <w:rsid w:val="0034626A"/>
    <w:rsid w:val="00346803"/>
    <w:rsid w:val="003515E1"/>
    <w:rsid w:val="0035169E"/>
    <w:rsid w:val="00351933"/>
    <w:rsid w:val="00353625"/>
    <w:rsid w:val="0035406A"/>
    <w:rsid w:val="00354CE1"/>
    <w:rsid w:val="00357B90"/>
    <w:rsid w:val="003608DA"/>
    <w:rsid w:val="003608E0"/>
    <w:rsid w:val="0036538A"/>
    <w:rsid w:val="00365548"/>
    <w:rsid w:val="00366C99"/>
    <w:rsid w:val="0037066E"/>
    <w:rsid w:val="00371602"/>
    <w:rsid w:val="00380CC8"/>
    <w:rsid w:val="0038123E"/>
    <w:rsid w:val="003833AE"/>
    <w:rsid w:val="003865BC"/>
    <w:rsid w:val="0038784A"/>
    <w:rsid w:val="00390A30"/>
    <w:rsid w:val="003910A1"/>
    <w:rsid w:val="00391E28"/>
    <w:rsid w:val="00392063"/>
    <w:rsid w:val="00394AAE"/>
    <w:rsid w:val="00396ECE"/>
    <w:rsid w:val="00397694"/>
    <w:rsid w:val="00397B55"/>
    <w:rsid w:val="003A111E"/>
    <w:rsid w:val="003A24E7"/>
    <w:rsid w:val="003A29AD"/>
    <w:rsid w:val="003A2B49"/>
    <w:rsid w:val="003A4522"/>
    <w:rsid w:val="003A4F08"/>
    <w:rsid w:val="003A517C"/>
    <w:rsid w:val="003A7BF9"/>
    <w:rsid w:val="003A7D9A"/>
    <w:rsid w:val="003B1095"/>
    <w:rsid w:val="003B2FF0"/>
    <w:rsid w:val="003B41D4"/>
    <w:rsid w:val="003B42B5"/>
    <w:rsid w:val="003B5D4E"/>
    <w:rsid w:val="003C0DCD"/>
    <w:rsid w:val="003C1452"/>
    <w:rsid w:val="003C2C63"/>
    <w:rsid w:val="003C2EE4"/>
    <w:rsid w:val="003C2F28"/>
    <w:rsid w:val="003C3CA6"/>
    <w:rsid w:val="003C50E1"/>
    <w:rsid w:val="003C64AE"/>
    <w:rsid w:val="003C7EFE"/>
    <w:rsid w:val="003D0AA7"/>
    <w:rsid w:val="003D5115"/>
    <w:rsid w:val="003E0117"/>
    <w:rsid w:val="003E0532"/>
    <w:rsid w:val="003E05E3"/>
    <w:rsid w:val="003E1BDD"/>
    <w:rsid w:val="003E3AF1"/>
    <w:rsid w:val="003E5C0E"/>
    <w:rsid w:val="003E6921"/>
    <w:rsid w:val="003E74FD"/>
    <w:rsid w:val="003F0775"/>
    <w:rsid w:val="003F18B5"/>
    <w:rsid w:val="003F1B3E"/>
    <w:rsid w:val="003F2063"/>
    <w:rsid w:val="003F29E1"/>
    <w:rsid w:val="003F4194"/>
    <w:rsid w:val="003F6359"/>
    <w:rsid w:val="004031D1"/>
    <w:rsid w:val="0040425A"/>
    <w:rsid w:val="00405F77"/>
    <w:rsid w:val="00407690"/>
    <w:rsid w:val="004111D4"/>
    <w:rsid w:val="00413E08"/>
    <w:rsid w:val="00413FE0"/>
    <w:rsid w:val="0041414F"/>
    <w:rsid w:val="00416296"/>
    <w:rsid w:val="00417248"/>
    <w:rsid w:val="00417A3E"/>
    <w:rsid w:val="004206B8"/>
    <w:rsid w:val="00422A74"/>
    <w:rsid w:val="00423BF3"/>
    <w:rsid w:val="00425FFB"/>
    <w:rsid w:val="004312F3"/>
    <w:rsid w:val="0043203D"/>
    <w:rsid w:val="00432A18"/>
    <w:rsid w:val="00433474"/>
    <w:rsid w:val="00434BD8"/>
    <w:rsid w:val="004351EC"/>
    <w:rsid w:val="004357BF"/>
    <w:rsid w:val="00440CAC"/>
    <w:rsid w:val="00441033"/>
    <w:rsid w:val="0044217E"/>
    <w:rsid w:val="00445B4F"/>
    <w:rsid w:val="004469EF"/>
    <w:rsid w:val="00452048"/>
    <w:rsid w:val="004548C8"/>
    <w:rsid w:val="0045681A"/>
    <w:rsid w:val="00464401"/>
    <w:rsid w:val="004655FC"/>
    <w:rsid w:val="0046701B"/>
    <w:rsid w:val="00470D09"/>
    <w:rsid w:val="0047449E"/>
    <w:rsid w:val="00475B54"/>
    <w:rsid w:val="00480229"/>
    <w:rsid w:val="00480B71"/>
    <w:rsid w:val="00480C7E"/>
    <w:rsid w:val="00480FD2"/>
    <w:rsid w:val="00484527"/>
    <w:rsid w:val="00486237"/>
    <w:rsid w:val="0048730A"/>
    <w:rsid w:val="004928E2"/>
    <w:rsid w:val="00492BB0"/>
    <w:rsid w:val="00494A03"/>
    <w:rsid w:val="0049656D"/>
    <w:rsid w:val="0049696D"/>
    <w:rsid w:val="004A1BFC"/>
    <w:rsid w:val="004A2060"/>
    <w:rsid w:val="004A4D69"/>
    <w:rsid w:val="004A4D85"/>
    <w:rsid w:val="004A63FD"/>
    <w:rsid w:val="004A7CCF"/>
    <w:rsid w:val="004B5424"/>
    <w:rsid w:val="004B6F90"/>
    <w:rsid w:val="004B7035"/>
    <w:rsid w:val="004B7EBB"/>
    <w:rsid w:val="004C38DF"/>
    <w:rsid w:val="004C3F24"/>
    <w:rsid w:val="004C523D"/>
    <w:rsid w:val="004C6111"/>
    <w:rsid w:val="004C6E27"/>
    <w:rsid w:val="004C75F5"/>
    <w:rsid w:val="004C7C89"/>
    <w:rsid w:val="004D19FF"/>
    <w:rsid w:val="004D26A5"/>
    <w:rsid w:val="004D461A"/>
    <w:rsid w:val="004D4ABE"/>
    <w:rsid w:val="004D6251"/>
    <w:rsid w:val="004E09A6"/>
    <w:rsid w:val="004E3771"/>
    <w:rsid w:val="004E4BC4"/>
    <w:rsid w:val="004E54E1"/>
    <w:rsid w:val="004F2A74"/>
    <w:rsid w:val="004F4578"/>
    <w:rsid w:val="004F50B1"/>
    <w:rsid w:val="004F52D4"/>
    <w:rsid w:val="004F7C3B"/>
    <w:rsid w:val="005005BC"/>
    <w:rsid w:val="00503255"/>
    <w:rsid w:val="0050379C"/>
    <w:rsid w:val="00504C6C"/>
    <w:rsid w:val="00506B4A"/>
    <w:rsid w:val="00507105"/>
    <w:rsid w:val="00507CF7"/>
    <w:rsid w:val="0051108E"/>
    <w:rsid w:val="0051111F"/>
    <w:rsid w:val="0051148A"/>
    <w:rsid w:val="0051186F"/>
    <w:rsid w:val="005128D4"/>
    <w:rsid w:val="00515DEC"/>
    <w:rsid w:val="00516666"/>
    <w:rsid w:val="00516DAD"/>
    <w:rsid w:val="00520976"/>
    <w:rsid w:val="00520A23"/>
    <w:rsid w:val="0052200B"/>
    <w:rsid w:val="00523FFE"/>
    <w:rsid w:val="0052570C"/>
    <w:rsid w:val="00527A79"/>
    <w:rsid w:val="00527D0A"/>
    <w:rsid w:val="005304B1"/>
    <w:rsid w:val="00530918"/>
    <w:rsid w:val="00533122"/>
    <w:rsid w:val="005336E1"/>
    <w:rsid w:val="00534268"/>
    <w:rsid w:val="00535FE7"/>
    <w:rsid w:val="00537289"/>
    <w:rsid w:val="005433B3"/>
    <w:rsid w:val="00545076"/>
    <w:rsid w:val="00546463"/>
    <w:rsid w:val="00546E6E"/>
    <w:rsid w:val="005470A9"/>
    <w:rsid w:val="005479D0"/>
    <w:rsid w:val="0055086F"/>
    <w:rsid w:val="00551E49"/>
    <w:rsid w:val="00551FEE"/>
    <w:rsid w:val="005560CE"/>
    <w:rsid w:val="0056187D"/>
    <w:rsid w:val="00564B84"/>
    <w:rsid w:val="00564F62"/>
    <w:rsid w:val="005679B0"/>
    <w:rsid w:val="00567BA9"/>
    <w:rsid w:val="0057000E"/>
    <w:rsid w:val="0057091A"/>
    <w:rsid w:val="00572337"/>
    <w:rsid w:val="005744C9"/>
    <w:rsid w:val="00574F53"/>
    <w:rsid w:val="00575A05"/>
    <w:rsid w:val="00575F94"/>
    <w:rsid w:val="00576977"/>
    <w:rsid w:val="0057719E"/>
    <w:rsid w:val="005778FA"/>
    <w:rsid w:val="00577C11"/>
    <w:rsid w:val="00581533"/>
    <w:rsid w:val="005821D5"/>
    <w:rsid w:val="00582636"/>
    <w:rsid w:val="00582684"/>
    <w:rsid w:val="00583D0B"/>
    <w:rsid w:val="00584A87"/>
    <w:rsid w:val="00584DC5"/>
    <w:rsid w:val="0058654B"/>
    <w:rsid w:val="00586703"/>
    <w:rsid w:val="005877C6"/>
    <w:rsid w:val="00590351"/>
    <w:rsid w:val="005945A5"/>
    <w:rsid w:val="00595200"/>
    <w:rsid w:val="00595319"/>
    <w:rsid w:val="00596D08"/>
    <w:rsid w:val="005978EC"/>
    <w:rsid w:val="00597D2C"/>
    <w:rsid w:val="005A163F"/>
    <w:rsid w:val="005A1A0F"/>
    <w:rsid w:val="005A29BD"/>
    <w:rsid w:val="005A3CD2"/>
    <w:rsid w:val="005A6D43"/>
    <w:rsid w:val="005A70A6"/>
    <w:rsid w:val="005B0525"/>
    <w:rsid w:val="005B1B5E"/>
    <w:rsid w:val="005B26AF"/>
    <w:rsid w:val="005B2B35"/>
    <w:rsid w:val="005B2C40"/>
    <w:rsid w:val="005B56D8"/>
    <w:rsid w:val="005C319E"/>
    <w:rsid w:val="005D0614"/>
    <w:rsid w:val="005D38A2"/>
    <w:rsid w:val="005D5651"/>
    <w:rsid w:val="005D5C29"/>
    <w:rsid w:val="005D7A97"/>
    <w:rsid w:val="005D7E6F"/>
    <w:rsid w:val="005E14FA"/>
    <w:rsid w:val="005E15B2"/>
    <w:rsid w:val="005E345B"/>
    <w:rsid w:val="005E354A"/>
    <w:rsid w:val="005E3C91"/>
    <w:rsid w:val="005E3FFF"/>
    <w:rsid w:val="005E4BCC"/>
    <w:rsid w:val="005E5211"/>
    <w:rsid w:val="005E7B29"/>
    <w:rsid w:val="005F035C"/>
    <w:rsid w:val="005F0522"/>
    <w:rsid w:val="005F0D8A"/>
    <w:rsid w:val="005F1249"/>
    <w:rsid w:val="005F2E62"/>
    <w:rsid w:val="005F3739"/>
    <w:rsid w:val="005F7F88"/>
    <w:rsid w:val="00601579"/>
    <w:rsid w:val="0060169A"/>
    <w:rsid w:val="00603E2A"/>
    <w:rsid w:val="00603F20"/>
    <w:rsid w:val="00604C83"/>
    <w:rsid w:val="006121F5"/>
    <w:rsid w:val="0061285C"/>
    <w:rsid w:val="00615134"/>
    <w:rsid w:val="00616554"/>
    <w:rsid w:val="00616CEF"/>
    <w:rsid w:val="006213D7"/>
    <w:rsid w:val="00621FFE"/>
    <w:rsid w:val="00622EF9"/>
    <w:rsid w:val="006318CE"/>
    <w:rsid w:val="00631C65"/>
    <w:rsid w:val="00633929"/>
    <w:rsid w:val="00636484"/>
    <w:rsid w:val="006374FF"/>
    <w:rsid w:val="00641CA3"/>
    <w:rsid w:val="006465D8"/>
    <w:rsid w:val="00646A94"/>
    <w:rsid w:val="00647771"/>
    <w:rsid w:val="00651C5A"/>
    <w:rsid w:val="0065333C"/>
    <w:rsid w:val="0065575D"/>
    <w:rsid w:val="006558B6"/>
    <w:rsid w:val="0065771E"/>
    <w:rsid w:val="006577D1"/>
    <w:rsid w:val="00657A8A"/>
    <w:rsid w:val="00660049"/>
    <w:rsid w:val="006614F3"/>
    <w:rsid w:val="0066150B"/>
    <w:rsid w:val="00664965"/>
    <w:rsid w:val="00664A45"/>
    <w:rsid w:val="00665C18"/>
    <w:rsid w:val="00671EBD"/>
    <w:rsid w:val="00675876"/>
    <w:rsid w:val="006759DE"/>
    <w:rsid w:val="00677678"/>
    <w:rsid w:val="006809DB"/>
    <w:rsid w:val="00683ADF"/>
    <w:rsid w:val="00683C2E"/>
    <w:rsid w:val="00685F42"/>
    <w:rsid w:val="006874B8"/>
    <w:rsid w:val="00690784"/>
    <w:rsid w:val="00691A31"/>
    <w:rsid w:val="006927C7"/>
    <w:rsid w:val="006942EB"/>
    <w:rsid w:val="006946DF"/>
    <w:rsid w:val="006955C3"/>
    <w:rsid w:val="00695796"/>
    <w:rsid w:val="00695AA6"/>
    <w:rsid w:val="0069767E"/>
    <w:rsid w:val="00697A49"/>
    <w:rsid w:val="006A0C21"/>
    <w:rsid w:val="006A1CE4"/>
    <w:rsid w:val="006A3DC5"/>
    <w:rsid w:val="006A492B"/>
    <w:rsid w:val="006A50B1"/>
    <w:rsid w:val="006A6762"/>
    <w:rsid w:val="006A6D1C"/>
    <w:rsid w:val="006A7B97"/>
    <w:rsid w:val="006A7F0A"/>
    <w:rsid w:val="006B1204"/>
    <w:rsid w:val="006B2537"/>
    <w:rsid w:val="006B3D2C"/>
    <w:rsid w:val="006B5618"/>
    <w:rsid w:val="006C1134"/>
    <w:rsid w:val="006C1BAE"/>
    <w:rsid w:val="006C2881"/>
    <w:rsid w:val="006C3FD8"/>
    <w:rsid w:val="006C48A2"/>
    <w:rsid w:val="006C5DDC"/>
    <w:rsid w:val="006C73E5"/>
    <w:rsid w:val="006D1C41"/>
    <w:rsid w:val="006D4403"/>
    <w:rsid w:val="006D5E86"/>
    <w:rsid w:val="006D6AEE"/>
    <w:rsid w:val="006D6FFE"/>
    <w:rsid w:val="006E0AA3"/>
    <w:rsid w:val="006E1E34"/>
    <w:rsid w:val="006E22BB"/>
    <w:rsid w:val="006E3CE4"/>
    <w:rsid w:val="006E4945"/>
    <w:rsid w:val="006E4C40"/>
    <w:rsid w:val="006E683B"/>
    <w:rsid w:val="006E7A95"/>
    <w:rsid w:val="006F05AC"/>
    <w:rsid w:val="006F1915"/>
    <w:rsid w:val="006F1CC5"/>
    <w:rsid w:val="006F2212"/>
    <w:rsid w:val="006F3BD2"/>
    <w:rsid w:val="006F56E8"/>
    <w:rsid w:val="006F7EC3"/>
    <w:rsid w:val="007010E4"/>
    <w:rsid w:val="00701347"/>
    <w:rsid w:val="007032C1"/>
    <w:rsid w:val="0070478B"/>
    <w:rsid w:val="00705270"/>
    <w:rsid w:val="00707459"/>
    <w:rsid w:val="00710D50"/>
    <w:rsid w:val="007118EA"/>
    <w:rsid w:val="00711DE1"/>
    <w:rsid w:val="00713A74"/>
    <w:rsid w:val="007143B1"/>
    <w:rsid w:val="00715280"/>
    <w:rsid w:val="00715EE1"/>
    <w:rsid w:val="0071683A"/>
    <w:rsid w:val="00720B31"/>
    <w:rsid w:val="00721F9C"/>
    <w:rsid w:val="00722320"/>
    <w:rsid w:val="00725007"/>
    <w:rsid w:val="00726294"/>
    <w:rsid w:val="00726E25"/>
    <w:rsid w:val="007301B7"/>
    <w:rsid w:val="007308C3"/>
    <w:rsid w:val="007315AB"/>
    <w:rsid w:val="007325A4"/>
    <w:rsid w:val="007325DF"/>
    <w:rsid w:val="007343D4"/>
    <w:rsid w:val="0073453E"/>
    <w:rsid w:val="00734687"/>
    <w:rsid w:val="0073530C"/>
    <w:rsid w:val="0073728F"/>
    <w:rsid w:val="007410D1"/>
    <w:rsid w:val="00742ABD"/>
    <w:rsid w:val="007430B5"/>
    <w:rsid w:val="00743A28"/>
    <w:rsid w:val="007447D0"/>
    <w:rsid w:val="00744D71"/>
    <w:rsid w:val="00751721"/>
    <w:rsid w:val="007524BF"/>
    <w:rsid w:val="00752D12"/>
    <w:rsid w:val="007550A7"/>
    <w:rsid w:val="007608DC"/>
    <w:rsid w:val="007619EF"/>
    <w:rsid w:val="007641D0"/>
    <w:rsid w:val="00766616"/>
    <w:rsid w:val="00766893"/>
    <w:rsid w:val="00766FFA"/>
    <w:rsid w:val="00767051"/>
    <w:rsid w:val="00770505"/>
    <w:rsid w:val="0077088F"/>
    <w:rsid w:val="00770BFA"/>
    <w:rsid w:val="007726B9"/>
    <w:rsid w:val="0077447D"/>
    <w:rsid w:val="00780CF7"/>
    <w:rsid w:val="00784AD9"/>
    <w:rsid w:val="007870C1"/>
    <w:rsid w:val="0078727F"/>
    <w:rsid w:val="007900E0"/>
    <w:rsid w:val="00797659"/>
    <w:rsid w:val="00797F03"/>
    <w:rsid w:val="007A22A1"/>
    <w:rsid w:val="007A2686"/>
    <w:rsid w:val="007A2C23"/>
    <w:rsid w:val="007A41BC"/>
    <w:rsid w:val="007A7AEC"/>
    <w:rsid w:val="007A7CC9"/>
    <w:rsid w:val="007B254D"/>
    <w:rsid w:val="007B2A13"/>
    <w:rsid w:val="007B2CA2"/>
    <w:rsid w:val="007B49BC"/>
    <w:rsid w:val="007B6CAB"/>
    <w:rsid w:val="007B721B"/>
    <w:rsid w:val="007C0309"/>
    <w:rsid w:val="007C0BA1"/>
    <w:rsid w:val="007C1DC7"/>
    <w:rsid w:val="007C33A4"/>
    <w:rsid w:val="007C4697"/>
    <w:rsid w:val="007C4D40"/>
    <w:rsid w:val="007C61A9"/>
    <w:rsid w:val="007C76B5"/>
    <w:rsid w:val="007C7F2C"/>
    <w:rsid w:val="007D02C7"/>
    <w:rsid w:val="007D21C0"/>
    <w:rsid w:val="007D51AC"/>
    <w:rsid w:val="007E491E"/>
    <w:rsid w:val="007E4AD2"/>
    <w:rsid w:val="007E5DA9"/>
    <w:rsid w:val="007E7115"/>
    <w:rsid w:val="007F025B"/>
    <w:rsid w:val="007F1240"/>
    <w:rsid w:val="007F133D"/>
    <w:rsid w:val="007F2B89"/>
    <w:rsid w:val="007F2FF6"/>
    <w:rsid w:val="007F3143"/>
    <w:rsid w:val="007F3B82"/>
    <w:rsid w:val="007F3E02"/>
    <w:rsid w:val="007F537F"/>
    <w:rsid w:val="00801C4E"/>
    <w:rsid w:val="00804C75"/>
    <w:rsid w:val="00805D66"/>
    <w:rsid w:val="008066FC"/>
    <w:rsid w:val="00810BA4"/>
    <w:rsid w:val="00813A68"/>
    <w:rsid w:val="00813AC9"/>
    <w:rsid w:val="0081769B"/>
    <w:rsid w:val="00820D3C"/>
    <w:rsid w:val="00820E8B"/>
    <w:rsid w:val="00821666"/>
    <w:rsid w:val="00823717"/>
    <w:rsid w:val="008237DE"/>
    <w:rsid w:val="008246FD"/>
    <w:rsid w:val="00826C8C"/>
    <w:rsid w:val="00830ED4"/>
    <w:rsid w:val="00833B13"/>
    <w:rsid w:val="0083641B"/>
    <w:rsid w:val="00837646"/>
    <w:rsid w:val="00842BD7"/>
    <w:rsid w:val="00842C07"/>
    <w:rsid w:val="00843EAD"/>
    <w:rsid w:val="00844B61"/>
    <w:rsid w:val="00845D77"/>
    <w:rsid w:val="00846E84"/>
    <w:rsid w:val="00853038"/>
    <w:rsid w:val="008538B3"/>
    <w:rsid w:val="008539CE"/>
    <w:rsid w:val="00855A68"/>
    <w:rsid w:val="0085767B"/>
    <w:rsid w:val="00857792"/>
    <w:rsid w:val="00864D66"/>
    <w:rsid w:val="00866472"/>
    <w:rsid w:val="00871816"/>
    <w:rsid w:val="00872441"/>
    <w:rsid w:val="008731FC"/>
    <w:rsid w:val="00873921"/>
    <w:rsid w:val="00874201"/>
    <w:rsid w:val="00874973"/>
    <w:rsid w:val="00880270"/>
    <w:rsid w:val="00880BCC"/>
    <w:rsid w:val="00884193"/>
    <w:rsid w:val="008853BB"/>
    <w:rsid w:val="00885C4F"/>
    <w:rsid w:val="00886F07"/>
    <w:rsid w:val="008901C6"/>
    <w:rsid w:val="008917EA"/>
    <w:rsid w:val="0089287C"/>
    <w:rsid w:val="00894F90"/>
    <w:rsid w:val="008964F0"/>
    <w:rsid w:val="008969B6"/>
    <w:rsid w:val="008A0625"/>
    <w:rsid w:val="008A3365"/>
    <w:rsid w:val="008A68C9"/>
    <w:rsid w:val="008A74AC"/>
    <w:rsid w:val="008B518C"/>
    <w:rsid w:val="008B637F"/>
    <w:rsid w:val="008B79AA"/>
    <w:rsid w:val="008C23A0"/>
    <w:rsid w:val="008C2E41"/>
    <w:rsid w:val="008C3651"/>
    <w:rsid w:val="008C6FD0"/>
    <w:rsid w:val="008C7735"/>
    <w:rsid w:val="008D09F0"/>
    <w:rsid w:val="008D18EB"/>
    <w:rsid w:val="008D2413"/>
    <w:rsid w:val="008D3C36"/>
    <w:rsid w:val="008D3C4B"/>
    <w:rsid w:val="008D44A8"/>
    <w:rsid w:val="008D4AAF"/>
    <w:rsid w:val="008D5B2E"/>
    <w:rsid w:val="008D6104"/>
    <w:rsid w:val="008E0E6D"/>
    <w:rsid w:val="008E1EE8"/>
    <w:rsid w:val="008E425A"/>
    <w:rsid w:val="008E4F1E"/>
    <w:rsid w:val="008E4FE7"/>
    <w:rsid w:val="008E5A48"/>
    <w:rsid w:val="008E5F05"/>
    <w:rsid w:val="008E6054"/>
    <w:rsid w:val="008E6DD4"/>
    <w:rsid w:val="008E7E5B"/>
    <w:rsid w:val="008F0957"/>
    <w:rsid w:val="008F353F"/>
    <w:rsid w:val="008F3573"/>
    <w:rsid w:val="008F5690"/>
    <w:rsid w:val="008F58D9"/>
    <w:rsid w:val="008F675B"/>
    <w:rsid w:val="009006E2"/>
    <w:rsid w:val="00906D12"/>
    <w:rsid w:val="009077F3"/>
    <w:rsid w:val="00914E0E"/>
    <w:rsid w:val="009164B1"/>
    <w:rsid w:val="00916A36"/>
    <w:rsid w:val="00916A3D"/>
    <w:rsid w:val="0092015B"/>
    <w:rsid w:val="009215C6"/>
    <w:rsid w:val="00921C84"/>
    <w:rsid w:val="009224D7"/>
    <w:rsid w:val="00926016"/>
    <w:rsid w:val="00931911"/>
    <w:rsid w:val="00931F91"/>
    <w:rsid w:val="009320D4"/>
    <w:rsid w:val="00932469"/>
    <w:rsid w:val="00933911"/>
    <w:rsid w:val="00934106"/>
    <w:rsid w:val="00934FA3"/>
    <w:rsid w:val="00935881"/>
    <w:rsid w:val="009430BF"/>
    <w:rsid w:val="00943D37"/>
    <w:rsid w:val="00944446"/>
    <w:rsid w:val="009457C2"/>
    <w:rsid w:val="00945EEF"/>
    <w:rsid w:val="009503BA"/>
    <w:rsid w:val="009514DB"/>
    <w:rsid w:val="00951C8F"/>
    <w:rsid w:val="00954A55"/>
    <w:rsid w:val="00954B58"/>
    <w:rsid w:val="00954E60"/>
    <w:rsid w:val="0096019F"/>
    <w:rsid w:val="00962A8F"/>
    <w:rsid w:val="009656CC"/>
    <w:rsid w:val="009671E3"/>
    <w:rsid w:val="00967330"/>
    <w:rsid w:val="00971150"/>
    <w:rsid w:val="00971FB3"/>
    <w:rsid w:val="00972ACA"/>
    <w:rsid w:val="00973B72"/>
    <w:rsid w:val="00974F85"/>
    <w:rsid w:val="00976FED"/>
    <w:rsid w:val="00977EB5"/>
    <w:rsid w:val="00987B81"/>
    <w:rsid w:val="00990394"/>
    <w:rsid w:val="0099117E"/>
    <w:rsid w:val="00993C16"/>
    <w:rsid w:val="00996B1D"/>
    <w:rsid w:val="00997C3D"/>
    <w:rsid w:val="009A0203"/>
    <w:rsid w:val="009A0B40"/>
    <w:rsid w:val="009A2CF4"/>
    <w:rsid w:val="009A39A0"/>
    <w:rsid w:val="009A3C8B"/>
    <w:rsid w:val="009A4087"/>
    <w:rsid w:val="009A4352"/>
    <w:rsid w:val="009A5430"/>
    <w:rsid w:val="009A6F5D"/>
    <w:rsid w:val="009A76F1"/>
    <w:rsid w:val="009B036F"/>
    <w:rsid w:val="009B2858"/>
    <w:rsid w:val="009B2DC7"/>
    <w:rsid w:val="009B4CE1"/>
    <w:rsid w:val="009B620B"/>
    <w:rsid w:val="009B6A23"/>
    <w:rsid w:val="009C2BC4"/>
    <w:rsid w:val="009C311E"/>
    <w:rsid w:val="009C59AC"/>
    <w:rsid w:val="009C7218"/>
    <w:rsid w:val="009C7D7E"/>
    <w:rsid w:val="009C7E14"/>
    <w:rsid w:val="009D1837"/>
    <w:rsid w:val="009D2FC5"/>
    <w:rsid w:val="009D3C5F"/>
    <w:rsid w:val="009D45B1"/>
    <w:rsid w:val="009D48F5"/>
    <w:rsid w:val="009D49DC"/>
    <w:rsid w:val="009D5D87"/>
    <w:rsid w:val="009E0548"/>
    <w:rsid w:val="009E3E88"/>
    <w:rsid w:val="009E7F9A"/>
    <w:rsid w:val="009F018C"/>
    <w:rsid w:val="009F116F"/>
    <w:rsid w:val="009F13CF"/>
    <w:rsid w:val="009F18ED"/>
    <w:rsid w:val="009F1CFA"/>
    <w:rsid w:val="009F3EB3"/>
    <w:rsid w:val="009F3F2E"/>
    <w:rsid w:val="009F6958"/>
    <w:rsid w:val="00A00B0A"/>
    <w:rsid w:val="00A02702"/>
    <w:rsid w:val="00A02B6F"/>
    <w:rsid w:val="00A03B87"/>
    <w:rsid w:val="00A05B79"/>
    <w:rsid w:val="00A105F6"/>
    <w:rsid w:val="00A107F0"/>
    <w:rsid w:val="00A11298"/>
    <w:rsid w:val="00A12D6E"/>
    <w:rsid w:val="00A132A3"/>
    <w:rsid w:val="00A132E6"/>
    <w:rsid w:val="00A13BEE"/>
    <w:rsid w:val="00A14007"/>
    <w:rsid w:val="00A14697"/>
    <w:rsid w:val="00A14E90"/>
    <w:rsid w:val="00A16039"/>
    <w:rsid w:val="00A173A1"/>
    <w:rsid w:val="00A179F7"/>
    <w:rsid w:val="00A202E1"/>
    <w:rsid w:val="00A21765"/>
    <w:rsid w:val="00A22CC4"/>
    <w:rsid w:val="00A24B57"/>
    <w:rsid w:val="00A26BFC"/>
    <w:rsid w:val="00A27577"/>
    <w:rsid w:val="00A27BBD"/>
    <w:rsid w:val="00A30944"/>
    <w:rsid w:val="00A3435E"/>
    <w:rsid w:val="00A34862"/>
    <w:rsid w:val="00A403C0"/>
    <w:rsid w:val="00A40B26"/>
    <w:rsid w:val="00A41A53"/>
    <w:rsid w:val="00A42DCB"/>
    <w:rsid w:val="00A43CE1"/>
    <w:rsid w:val="00A44000"/>
    <w:rsid w:val="00A45428"/>
    <w:rsid w:val="00A4563B"/>
    <w:rsid w:val="00A4641E"/>
    <w:rsid w:val="00A5170C"/>
    <w:rsid w:val="00A5570C"/>
    <w:rsid w:val="00A5578E"/>
    <w:rsid w:val="00A565E3"/>
    <w:rsid w:val="00A56CBD"/>
    <w:rsid w:val="00A57725"/>
    <w:rsid w:val="00A578E8"/>
    <w:rsid w:val="00A62B64"/>
    <w:rsid w:val="00A6368B"/>
    <w:rsid w:val="00A655E1"/>
    <w:rsid w:val="00A66257"/>
    <w:rsid w:val="00A7239B"/>
    <w:rsid w:val="00A73FFA"/>
    <w:rsid w:val="00A76F92"/>
    <w:rsid w:val="00A80633"/>
    <w:rsid w:val="00A80802"/>
    <w:rsid w:val="00A819BB"/>
    <w:rsid w:val="00A82D12"/>
    <w:rsid w:val="00A83ED6"/>
    <w:rsid w:val="00A92977"/>
    <w:rsid w:val="00A93522"/>
    <w:rsid w:val="00A960BF"/>
    <w:rsid w:val="00A9649F"/>
    <w:rsid w:val="00A96807"/>
    <w:rsid w:val="00A971CB"/>
    <w:rsid w:val="00AA19C5"/>
    <w:rsid w:val="00AA2E27"/>
    <w:rsid w:val="00AA4D1E"/>
    <w:rsid w:val="00AA6362"/>
    <w:rsid w:val="00AA7E9C"/>
    <w:rsid w:val="00AB1521"/>
    <w:rsid w:val="00AB2FDD"/>
    <w:rsid w:val="00AB323B"/>
    <w:rsid w:val="00AB3EE3"/>
    <w:rsid w:val="00AB53A2"/>
    <w:rsid w:val="00AB574B"/>
    <w:rsid w:val="00AB597D"/>
    <w:rsid w:val="00AB6223"/>
    <w:rsid w:val="00AB7BC5"/>
    <w:rsid w:val="00AC0D2C"/>
    <w:rsid w:val="00AC330F"/>
    <w:rsid w:val="00AC60A9"/>
    <w:rsid w:val="00AC6690"/>
    <w:rsid w:val="00AC753F"/>
    <w:rsid w:val="00AC7A44"/>
    <w:rsid w:val="00AD0A91"/>
    <w:rsid w:val="00AD0C2A"/>
    <w:rsid w:val="00AD5AB4"/>
    <w:rsid w:val="00AD71CE"/>
    <w:rsid w:val="00AE07AC"/>
    <w:rsid w:val="00AE1379"/>
    <w:rsid w:val="00AE2FAD"/>
    <w:rsid w:val="00AE5022"/>
    <w:rsid w:val="00AE5947"/>
    <w:rsid w:val="00AE6B0A"/>
    <w:rsid w:val="00AE73AC"/>
    <w:rsid w:val="00AE7560"/>
    <w:rsid w:val="00AF0326"/>
    <w:rsid w:val="00AF130A"/>
    <w:rsid w:val="00AF1FD8"/>
    <w:rsid w:val="00AF5816"/>
    <w:rsid w:val="00AF6E96"/>
    <w:rsid w:val="00B002C4"/>
    <w:rsid w:val="00B00405"/>
    <w:rsid w:val="00B10F3E"/>
    <w:rsid w:val="00B151BE"/>
    <w:rsid w:val="00B15250"/>
    <w:rsid w:val="00B16092"/>
    <w:rsid w:val="00B165BD"/>
    <w:rsid w:val="00B2044F"/>
    <w:rsid w:val="00B20CEA"/>
    <w:rsid w:val="00B213BC"/>
    <w:rsid w:val="00B23583"/>
    <w:rsid w:val="00B246A2"/>
    <w:rsid w:val="00B261CE"/>
    <w:rsid w:val="00B262A9"/>
    <w:rsid w:val="00B26D4C"/>
    <w:rsid w:val="00B26F91"/>
    <w:rsid w:val="00B27087"/>
    <w:rsid w:val="00B3043A"/>
    <w:rsid w:val="00B33E4C"/>
    <w:rsid w:val="00B355F4"/>
    <w:rsid w:val="00B40F03"/>
    <w:rsid w:val="00B412CC"/>
    <w:rsid w:val="00B41FB0"/>
    <w:rsid w:val="00B44134"/>
    <w:rsid w:val="00B44FB3"/>
    <w:rsid w:val="00B45AD1"/>
    <w:rsid w:val="00B507B5"/>
    <w:rsid w:val="00B51514"/>
    <w:rsid w:val="00B52D5F"/>
    <w:rsid w:val="00B5300D"/>
    <w:rsid w:val="00B550DF"/>
    <w:rsid w:val="00B55456"/>
    <w:rsid w:val="00B55742"/>
    <w:rsid w:val="00B55A6B"/>
    <w:rsid w:val="00B57728"/>
    <w:rsid w:val="00B61B2E"/>
    <w:rsid w:val="00B6288C"/>
    <w:rsid w:val="00B63EF6"/>
    <w:rsid w:val="00B6501E"/>
    <w:rsid w:val="00B659F8"/>
    <w:rsid w:val="00B66BE2"/>
    <w:rsid w:val="00B72AFB"/>
    <w:rsid w:val="00B74437"/>
    <w:rsid w:val="00B7465C"/>
    <w:rsid w:val="00B747B8"/>
    <w:rsid w:val="00B74FB1"/>
    <w:rsid w:val="00B76FF0"/>
    <w:rsid w:val="00B77855"/>
    <w:rsid w:val="00B820C5"/>
    <w:rsid w:val="00B8301A"/>
    <w:rsid w:val="00B84D9B"/>
    <w:rsid w:val="00B86E43"/>
    <w:rsid w:val="00B87FE3"/>
    <w:rsid w:val="00B92EBD"/>
    <w:rsid w:val="00B934D0"/>
    <w:rsid w:val="00BA0948"/>
    <w:rsid w:val="00BA1DE1"/>
    <w:rsid w:val="00BA1FBC"/>
    <w:rsid w:val="00BA283F"/>
    <w:rsid w:val="00BA2A17"/>
    <w:rsid w:val="00BA374B"/>
    <w:rsid w:val="00BA3C09"/>
    <w:rsid w:val="00BA5871"/>
    <w:rsid w:val="00BB0C23"/>
    <w:rsid w:val="00BB3F95"/>
    <w:rsid w:val="00BB4AAA"/>
    <w:rsid w:val="00BB52A1"/>
    <w:rsid w:val="00BB58D4"/>
    <w:rsid w:val="00BB6FCD"/>
    <w:rsid w:val="00BC0578"/>
    <w:rsid w:val="00BC0FDC"/>
    <w:rsid w:val="00BC4342"/>
    <w:rsid w:val="00BC44C5"/>
    <w:rsid w:val="00BC538D"/>
    <w:rsid w:val="00BC555D"/>
    <w:rsid w:val="00BC6FAC"/>
    <w:rsid w:val="00BC79E6"/>
    <w:rsid w:val="00BD06ED"/>
    <w:rsid w:val="00BD1326"/>
    <w:rsid w:val="00BD1E96"/>
    <w:rsid w:val="00BD2755"/>
    <w:rsid w:val="00BD2950"/>
    <w:rsid w:val="00BD4829"/>
    <w:rsid w:val="00BE2EF6"/>
    <w:rsid w:val="00BE355E"/>
    <w:rsid w:val="00BE4392"/>
    <w:rsid w:val="00BE5483"/>
    <w:rsid w:val="00BE677E"/>
    <w:rsid w:val="00BF0915"/>
    <w:rsid w:val="00BF0B75"/>
    <w:rsid w:val="00BF206B"/>
    <w:rsid w:val="00BF3445"/>
    <w:rsid w:val="00BF6BE2"/>
    <w:rsid w:val="00BF6F64"/>
    <w:rsid w:val="00BF7A56"/>
    <w:rsid w:val="00BF7C38"/>
    <w:rsid w:val="00C002B5"/>
    <w:rsid w:val="00C01DE0"/>
    <w:rsid w:val="00C0263F"/>
    <w:rsid w:val="00C041A2"/>
    <w:rsid w:val="00C045EC"/>
    <w:rsid w:val="00C04D51"/>
    <w:rsid w:val="00C05D69"/>
    <w:rsid w:val="00C0784D"/>
    <w:rsid w:val="00C1207C"/>
    <w:rsid w:val="00C13ADC"/>
    <w:rsid w:val="00C13FC5"/>
    <w:rsid w:val="00C23B4E"/>
    <w:rsid w:val="00C26716"/>
    <w:rsid w:val="00C26BE3"/>
    <w:rsid w:val="00C26D65"/>
    <w:rsid w:val="00C279DA"/>
    <w:rsid w:val="00C30AF4"/>
    <w:rsid w:val="00C317A7"/>
    <w:rsid w:val="00C32B99"/>
    <w:rsid w:val="00C3485D"/>
    <w:rsid w:val="00C42DFE"/>
    <w:rsid w:val="00C455F9"/>
    <w:rsid w:val="00C4658A"/>
    <w:rsid w:val="00C475AD"/>
    <w:rsid w:val="00C47908"/>
    <w:rsid w:val="00C51AA8"/>
    <w:rsid w:val="00C54DA4"/>
    <w:rsid w:val="00C5547E"/>
    <w:rsid w:val="00C57A61"/>
    <w:rsid w:val="00C57FC6"/>
    <w:rsid w:val="00C603DB"/>
    <w:rsid w:val="00C60F8C"/>
    <w:rsid w:val="00C6291A"/>
    <w:rsid w:val="00C643DB"/>
    <w:rsid w:val="00C6487B"/>
    <w:rsid w:val="00C70468"/>
    <w:rsid w:val="00C708E6"/>
    <w:rsid w:val="00C72249"/>
    <w:rsid w:val="00C73087"/>
    <w:rsid w:val="00C76137"/>
    <w:rsid w:val="00C76438"/>
    <w:rsid w:val="00C8055F"/>
    <w:rsid w:val="00C80964"/>
    <w:rsid w:val="00C81FC9"/>
    <w:rsid w:val="00C856BB"/>
    <w:rsid w:val="00C87EC9"/>
    <w:rsid w:val="00C90255"/>
    <w:rsid w:val="00C9027A"/>
    <w:rsid w:val="00C93057"/>
    <w:rsid w:val="00C93FB9"/>
    <w:rsid w:val="00C958D4"/>
    <w:rsid w:val="00C9692C"/>
    <w:rsid w:val="00C969EC"/>
    <w:rsid w:val="00C96B32"/>
    <w:rsid w:val="00C96DCE"/>
    <w:rsid w:val="00C970EB"/>
    <w:rsid w:val="00CA14EA"/>
    <w:rsid w:val="00CA1788"/>
    <w:rsid w:val="00CA1964"/>
    <w:rsid w:val="00CA2E91"/>
    <w:rsid w:val="00CA3BA5"/>
    <w:rsid w:val="00CA4AF5"/>
    <w:rsid w:val="00CB004F"/>
    <w:rsid w:val="00CB5DB7"/>
    <w:rsid w:val="00CC03D7"/>
    <w:rsid w:val="00CC0DCB"/>
    <w:rsid w:val="00CC1A9B"/>
    <w:rsid w:val="00CC1C2A"/>
    <w:rsid w:val="00CC2671"/>
    <w:rsid w:val="00CC3C99"/>
    <w:rsid w:val="00CC4F01"/>
    <w:rsid w:val="00CC7704"/>
    <w:rsid w:val="00CD2550"/>
    <w:rsid w:val="00CD2EFA"/>
    <w:rsid w:val="00CD31FA"/>
    <w:rsid w:val="00CD4B21"/>
    <w:rsid w:val="00CD4D91"/>
    <w:rsid w:val="00CD4E07"/>
    <w:rsid w:val="00CE0065"/>
    <w:rsid w:val="00CE0EDA"/>
    <w:rsid w:val="00CE2084"/>
    <w:rsid w:val="00CE2377"/>
    <w:rsid w:val="00CE490F"/>
    <w:rsid w:val="00CE518A"/>
    <w:rsid w:val="00CF03FE"/>
    <w:rsid w:val="00CF6B20"/>
    <w:rsid w:val="00D02999"/>
    <w:rsid w:val="00D02FD1"/>
    <w:rsid w:val="00D038D4"/>
    <w:rsid w:val="00D046D6"/>
    <w:rsid w:val="00D11845"/>
    <w:rsid w:val="00D12F6B"/>
    <w:rsid w:val="00D155DD"/>
    <w:rsid w:val="00D15EA7"/>
    <w:rsid w:val="00D16860"/>
    <w:rsid w:val="00D16D67"/>
    <w:rsid w:val="00D20CA2"/>
    <w:rsid w:val="00D25A2B"/>
    <w:rsid w:val="00D2645A"/>
    <w:rsid w:val="00D317B9"/>
    <w:rsid w:val="00D33E09"/>
    <w:rsid w:val="00D36F67"/>
    <w:rsid w:val="00D435E9"/>
    <w:rsid w:val="00D43F1C"/>
    <w:rsid w:val="00D44A9F"/>
    <w:rsid w:val="00D45032"/>
    <w:rsid w:val="00D46F0A"/>
    <w:rsid w:val="00D504EF"/>
    <w:rsid w:val="00D508E3"/>
    <w:rsid w:val="00D50E7D"/>
    <w:rsid w:val="00D5198A"/>
    <w:rsid w:val="00D604F6"/>
    <w:rsid w:val="00D624A1"/>
    <w:rsid w:val="00D64DE3"/>
    <w:rsid w:val="00D67718"/>
    <w:rsid w:val="00D67B1C"/>
    <w:rsid w:val="00D72177"/>
    <w:rsid w:val="00D721E4"/>
    <w:rsid w:val="00D72805"/>
    <w:rsid w:val="00D72B83"/>
    <w:rsid w:val="00D7315A"/>
    <w:rsid w:val="00D74533"/>
    <w:rsid w:val="00D75591"/>
    <w:rsid w:val="00D75C49"/>
    <w:rsid w:val="00D76AB1"/>
    <w:rsid w:val="00D76CD5"/>
    <w:rsid w:val="00D76FA9"/>
    <w:rsid w:val="00D81742"/>
    <w:rsid w:val="00D832FB"/>
    <w:rsid w:val="00D8413D"/>
    <w:rsid w:val="00D848A0"/>
    <w:rsid w:val="00D8684B"/>
    <w:rsid w:val="00D8790D"/>
    <w:rsid w:val="00D87A38"/>
    <w:rsid w:val="00D87EA0"/>
    <w:rsid w:val="00D901D0"/>
    <w:rsid w:val="00D9133C"/>
    <w:rsid w:val="00D92831"/>
    <w:rsid w:val="00D94662"/>
    <w:rsid w:val="00D95FFB"/>
    <w:rsid w:val="00D972D9"/>
    <w:rsid w:val="00DA0F87"/>
    <w:rsid w:val="00DA4795"/>
    <w:rsid w:val="00DB0595"/>
    <w:rsid w:val="00DB064F"/>
    <w:rsid w:val="00DB5AF0"/>
    <w:rsid w:val="00DB6929"/>
    <w:rsid w:val="00DB6C19"/>
    <w:rsid w:val="00DB6E02"/>
    <w:rsid w:val="00DB6EA1"/>
    <w:rsid w:val="00DB7151"/>
    <w:rsid w:val="00DC034C"/>
    <w:rsid w:val="00DC0681"/>
    <w:rsid w:val="00DC1F60"/>
    <w:rsid w:val="00DC2CB2"/>
    <w:rsid w:val="00DC48C2"/>
    <w:rsid w:val="00DC645E"/>
    <w:rsid w:val="00DC6E95"/>
    <w:rsid w:val="00DC7365"/>
    <w:rsid w:val="00DD0935"/>
    <w:rsid w:val="00DD15EF"/>
    <w:rsid w:val="00DD3E88"/>
    <w:rsid w:val="00DD4EAA"/>
    <w:rsid w:val="00DD6D30"/>
    <w:rsid w:val="00DD72D0"/>
    <w:rsid w:val="00DD74FC"/>
    <w:rsid w:val="00DE213F"/>
    <w:rsid w:val="00DE2F68"/>
    <w:rsid w:val="00DE2FC1"/>
    <w:rsid w:val="00DE5AB3"/>
    <w:rsid w:val="00DE7F08"/>
    <w:rsid w:val="00DF1260"/>
    <w:rsid w:val="00DF13D9"/>
    <w:rsid w:val="00DF418D"/>
    <w:rsid w:val="00DF61C2"/>
    <w:rsid w:val="00DF6BBD"/>
    <w:rsid w:val="00DF7599"/>
    <w:rsid w:val="00E01C06"/>
    <w:rsid w:val="00E034AE"/>
    <w:rsid w:val="00E043F1"/>
    <w:rsid w:val="00E04633"/>
    <w:rsid w:val="00E066AF"/>
    <w:rsid w:val="00E070BE"/>
    <w:rsid w:val="00E071E0"/>
    <w:rsid w:val="00E1061A"/>
    <w:rsid w:val="00E174F6"/>
    <w:rsid w:val="00E21746"/>
    <w:rsid w:val="00E21D12"/>
    <w:rsid w:val="00E222B9"/>
    <w:rsid w:val="00E25D0C"/>
    <w:rsid w:val="00E268F7"/>
    <w:rsid w:val="00E27C7B"/>
    <w:rsid w:val="00E3097D"/>
    <w:rsid w:val="00E31ED2"/>
    <w:rsid w:val="00E33A53"/>
    <w:rsid w:val="00E355D2"/>
    <w:rsid w:val="00E35858"/>
    <w:rsid w:val="00E358AD"/>
    <w:rsid w:val="00E35ADD"/>
    <w:rsid w:val="00E40C03"/>
    <w:rsid w:val="00E42DBF"/>
    <w:rsid w:val="00E43020"/>
    <w:rsid w:val="00E434C1"/>
    <w:rsid w:val="00E436D6"/>
    <w:rsid w:val="00E4378E"/>
    <w:rsid w:val="00E4472C"/>
    <w:rsid w:val="00E44FAF"/>
    <w:rsid w:val="00E45D82"/>
    <w:rsid w:val="00E461A0"/>
    <w:rsid w:val="00E5199A"/>
    <w:rsid w:val="00E558AA"/>
    <w:rsid w:val="00E55ACF"/>
    <w:rsid w:val="00E5725E"/>
    <w:rsid w:val="00E61936"/>
    <w:rsid w:val="00E6246A"/>
    <w:rsid w:val="00E62B55"/>
    <w:rsid w:val="00E62FF4"/>
    <w:rsid w:val="00E63E6E"/>
    <w:rsid w:val="00E64641"/>
    <w:rsid w:val="00E64A97"/>
    <w:rsid w:val="00E652EE"/>
    <w:rsid w:val="00E70BE0"/>
    <w:rsid w:val="00E70CC8"/>
    <w:rsid w:val="00E7113F"/>
    <w:rsid w:val="00E71949"/>
    <w:rsid w:val="00E74277"/>
    <w:rsid w:val="00E7536B"/>
    <w:rsid w:val="00E76AE2"/>
    <w:rsid w:val="00E77326"/>
    <w:rsid w:val="00E77E74"/>
    <w:rsid w:val="00E8017E"/>
    <w:rsid w:val="00E806A8"/>
    <w:rsid w:val="00E8316D"/>
    <w:rsid w:val="00E83676"/>
    <w:rsid w:val="00E84652"/>
    <w:rsid w:val="00E84C7D"/>
    <w:rsid w:val="00E8518E"/>
    <w:rsid w:val="00E8548B"/>
    <w:rsid w:val="00E87B72"/>
    <w:rsid w:val="00E916AA"/>
    <w:rsid w:val="00E9262E"/>
    <w:rsid w:val="00E92745"/>
    <w:rsid w:val="00E96433"/>
    <w:rsid w:val="00E9676A"/>
    <w:rsid w:val="00E96B17"/>
    <w:rsid w:val="00E97D55"/>
    <w:rsid w:val="00EA01AC"/>
    <w:rsid w:val="00EA0BED"/>
    <w:rsid w:val="00EA0ED0"/>
    <w:rsid w:val="00EA256A"/>
    <w:rsid w:val="00EA4563"/>
    <w:rsid w:val="00EA71BA"/>
    <w:rsid w:val="00EA79DB"/>
    <w:rsid w:val="00EA7F1B"/>
    <w:rsid w:val="00EB0436"/>
    <w:rsid w:val="00EB179C"/>
    <w:rsid w:val="00EB3652"/>
    <w:rsid w:val="00EB38E5"/>
    <w:rsid w:val="00EB4049"/>
    <w:rsid w:val="00EC0087"/>
    <w:rsid w:val="00EC04E4"/>
    <w:rsid w:val="00EC0681"/>
    <w:rsid w:val="00EC1161"/>
    <w:rsid w:val="00EC1804"/>
    <w:rsid w:val="00EC1F1A"/>
    <w:rsid w:val="00EC2CDE"/>
    <w:rsid w:val="00EC2D56"/>
    <w:rsid w:val="00EC40F1"/>
    <w:rsid w:val="00EC5F37"/>
    <w:rsid w:val="00EC7976"/>
    <w:rsid w:val="00ED3929"/>
    <w:rsid w:val="00ED3CD2"/>
    <w:rsid w:val="00ED4395"/>
    <w:rsid w:val="00ED4AE4"/>
    <w:rsid w:val="00ED7F9E"/>
    <w:rsid w:val="00EE151C"/>
    <w:rsid w:val="00EE1DBA"/>
    <w:rsid w:val="00EE276E"/>
    <w:rsid w:val="00EE2AF1"/>
    <w:rsid w:val="00EE58B0"/>
    <w:rsid w:val="00EE58D6"/>
    <w:rsid w:val="00EF0F37"/>
    <w:rsid w:val="00EF146C"/>
    <w:rsid w:val="00EF19D2"/>
    <w:rsid w:val="00EF46E6"/>
    <w:rsid w:val="00EF5BF9"/>
    <w:rsid w:val="00F038D0"/>
    <w:rsid w:val="00F04229"/>
    <w:rsid w:val="00F045B3"/>
    <w:rsid w:val="00F047E1"/>
    <w:rsid w:val="00F06D0B"/>
    <w:rsid w:val="00F07A11"/>
    <w:rsid w:val="00F101AA"/>
    <w:rsid w:val="00F123F4"/>
    <w:rsid w:val="00F12864"/>
    <w:rsid w:val="00F14FBA"/>
    <w:rsid w:val="00F17401"/>
    <w:rsid w:val="00F20B46"/>
    <w:rsid w:val="00F211FD"/>
    <w:rsid w:val="00F24FF5"/>
    <w:rsid w:val="00F25085"/>
    <w:rsid w:val="00F27B60"/>
    <w:rsid w:val="00F300DB"/>
    <w:rsid w:val="00F30465"/>
    <w:rsid w:val="00F32CDE"/>
    <w:rsid w:val="00F332DE"/>
    <w:rsid w:val="00F3330B"/>
    <w:rsid w:val="00F40C54"/>
    <w:rsid w:val="00F41D29"/>
    <w:rsid w:val="00F421B2"/>
    <w:rsid w:val="00F43165"/>
    <w:rsid w:val="00F435A6"/>
    <w:rsid w:val="00F450AC"/>
    <w:rsid w:val="00F454E8"/>
    <w:rsid w:val="00F47B29"/>
    <w:rsid w:val="00F5193C"/>
    <w:rsid w:val="00F51A8E"/>
    <w:rsid w:val="00F52797"/>
    <w:rsid w:val="00F53A22"/>
    <w:rsid w:val="00F53AE8"/>
    <w:rsid w:val="00F55B73"/>
    <w:rsid w:val="00F56B18"/>
    <w:rsid w:val="00F636FB"/>
    <w:rsid w:val="00F70684"/>
    <w:rsid w:val="00F70773"/>
    <w:rsid w:val="00F7336B"/>
    <w:rsid w:val="00F737A5"/>
    <w:rsid w:val="00F74FB1"/>
    <w:rsid w:val="00F75FD7"/>
    <w:rsid w:val="00F85F21"/>
    <w:rsid w:val="00F86679"/>
    <w:rsid w:val="00F940AC"/>
    <w:rsid w:val="00F9484B"/>
    <w:rsid w:val="00F9608D"/>
    <w:rsid w:val="00F970C3"/>
    <w:rsid w:val="00FA0667"/>
    <w:rsid w:val="00FA088A"/>
    <w:rsid w:val="00FA0E30"/>
    <w:rsid w:val="00FA0F30"/>
    <w:rsid w:val="00FA1849"/>
    <w:rsid w:val="00FA25F0"/>
    <w:rsid w:val="00FA2F2D"/>
    <w:rsid w:val="00FA3BD4"/>
    <w:rsid w:val="00FA6924"/>
    <w:rsid w:val="00FA7189"/>
    <w:rsid w:val="00FA727A"/>
    <w:rsid w:val="00FA7E3F"/>
    <w:rsid w:val="00FB0C1A"/>
    <w:rsid w:val="00FB11B5"/>
    <w:rsid w:val="00FB3F48"/>
    <w:rsid w:val="00FB4DA9"/>
    <w:rsid w:val="00FB6B08"/>
    <w:rsid w:val="00FB6D48"/>
    <w:rsid w:val="00FB7B53"/>
    <w:rsid w:val="00FC1B4F"/>
    <w:rsid w:val="00FC4421"/>
    <w:rsid w:val="00FD14FB"/>
    <w:rsid w:val="00FD2B79"/>
    <w:rsid w:val="00FD3115"/>
    <w:rsid w:val="00FD3F01"/>
    <w:rsid w:val="00FD6937"/>
    <w:rsid w:val="00FE01EF"/>
    <w:rsid w:val="00FE130D"/>
    <w:rsid w:val="00FE314F"/>
    <w:rsid w:val="00FE52C1"/>
    <w:rsid w:val="00FE5A12"/>
    <w:rsid w:val="00FE603B"/>
    <w:rsid w:val="00FE6D13"/>
    <w:rsid w:val="00FE7F42"/>
    <w:rsid w:val="00FF08AE"/>
    <w:rsid w:val="00FF1B47"/>
    <w:rsid w:val="00FF42D0"/>
    <w:rsid w:val="00FF5BAA"/>
    <w:rsid w:val="00FF611C"/>
    <w:rsid w:val="00FF68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4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ajorBidi"/>
        <w:kern w:val="2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B29"/>
    <w:rPr>
      <w:rFonts w:ascii="Garamond" w:eastAsia="Calibri" w:hAnsi="Garamond"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770505"/>
    <w:rPr>
      <w:sz w:val="28"/>
    </w:rPr>
  </w:style>
  <w:style w:type="character" w:styleId="Hyperlink">
    <w:name w:val="Hyperlink"/>
    <w:basedOn w:val="DefaultParagraphFont"/>
    <w:uiPriority w:val="99"/>
    <w:unhideWhenUsed/>
    <w:rsid w:val="00616CEF"/>
    <w:rPr>
      <w:color w:val="0000FF" w:themeColor="hyperlink"/>
      <w:u w:val="single"/>
    </w:rPr>
  </w:style>
  <w:style w:type="paragraph" w:styleId="FootnoteText">
    <w:name w:val="footnote text"/>
    <w:basedOn w:val="Normal"/>
    <w:link w:val="FootnoteTextChar"/>
    <w:uiPriority w:val="99"/>
    <w:unhideWhenUsed/>
    <w:rsid w:val="009B620B"/>
    <w:rPr>
      <w:sz w:val="20"/>
      <w:szCs w:val="20"/>
    </w:rPr>
  </w:style>
  <w:style w:type="character" w:customStyle="1" w:styleId="FootnoteTextChar">
    <w:name w:val="Footnote Text Char"/>
    <w:basedOn w:val="DefaultParagraphFont"/>
    <w:link w:val="FootnoteText"/>
    <w:uiPriority w:val="99"/>
    <w:rsid w:val="009B620B"/>
    <w:rPr>
      <w:rFonts w:ascii="Garamond" w:eastAsia="Calibri" w:hAnsi="Garamond" w:cs="Times New Roman"/>
      <w:kern w:val="0"/>
    </w:rPr>
  </w:style>
  <w:style w:type="character" w:styleId="FootnoteReference">
    <w:name w:val="footnote reference"/>
    <w:basedOn w:val="DefaultParagraphFont"/>
    <w:uiPriority w:val="99"/>
    <w:semiHidden/>
    <w:unhideWhenUsed/>
    <w:rsid w:val="009B620B"/>
    <w:rPr>
      <w:vertAlign w:val="superscript"/>
    </w:rPr>
  </w:style>
  <w:style w:type="paragraph" w:styleId="CommentText">
    <w:name w:val="annotation text"/>
    <w:basedOn w:val="Normal"/>
    <w:link w:val="CommentTextChar"/>
    <w:uiPriority w:val="99"/>
    <w:unhideWhenUsed/>
    <w:rsid w:val="00AF1FD8"/>
    <w:pPr>
      <w:widowControl w:val="0"/>
      <w:autoSpaceDE w:val="0"/>
      <w:autoSpaceDN w:val="0"/>
      <w:adjustRightInd w:val="0"/>
    </w:pPr>
    <w:rPr>
      <w:rFonts w:ascii="Courier" w:eastAsia="Times New Roman" w:hAnsi="Courier"/>
      <w:sz w:val="20"/>
      <w:szCs w:val="20"/>
    </w:rPr>
  </w:style>
  <w:style w:type="character" w:customStyle="1" w:styleId="CommentTextChar">
    <w:name w:val="Comment Text Char"/>
    <w:basedOn w:val="DefaultParagraphFont"/>
    <w:link w:val="CommentText"/>
    <w:uiPriority w:val="99"/>
    <w:rsid w:val="00AF1FD8"/>
    <w:rPr>
      <w:rFonts w:ascii="Courier" w:eastAsia="Times New Roman" w:hAnsi="Courier" w:cs="Times New Roman"/>
      <w:kern w:val="0"/>
    </w:rPr>
  </w:style>
  <w:style w:type="character" w:styleId="CommentReference">
    <w:name w:val="annotation reference"/>
    <w:basedOn w:val="DefaultParagraphFont"/>
    <w:uiPriority w:val="99"/>
    <w:semiHidden/>
    <w:unhideWhenUsed/>
    <w:rsid w:val="00AF1FD8"/>
    <w:rPr>
      <w:sz w:val="16"/>
      <w:szCs w:val="16"/>
    </w:rPr>
  </w:style>
  <w:style w:type="paragraph" w:styleId="BalloonText">
    <w:name w:val="Balloon Text"/>
    <w:basedOn w:val="Normal"/>
    <w:link w:val="BalloonTextChar"/>
    <w:uiPriority w:val="99"/>
    <w:semiHidden/>
    <w:unhideWhenUsed/>
    <w:rsid w:val="00AF1FD8"/>
    <w:rPr>
      <w:rFonts w:ascii="Tahoma" w:hAnsi="Tahoma" w:cs="Tahoma"/>
      <w:sz w:val="16"/>
      <w:szCs w:val="16"/>
    </w:rPr>
  </w:style>
  <w:style w:type="character" w:customStyle="1" w:styleId="BalloonTextChar">
    <w:name w:val="Balloon Text Char"/>
    <w:basedOn w:val="DefaultParagraphFont"/>
    <w:link w:val="BalloonText"/>
    <w:uiPriority w:val="99"/>
    <w:semiHidden/>
    <w:rsid w:val="00AF1FD8"/>
    <w:rPr>
      <w:rFonts w:ascii="Tahoma" w:eastAsia="Calibri" w:hAnsi="Tahoma" w:cs="Tahoma"/>
      <w:kern w:val="0"/>
      <w:sz w:val="16"/>
      <w:szCs w:val="16"/>
    </w:rPr>
  </w:style>
  <w:style w:type="paragraph" w:styleId="ListParagraph">
    <w:name w:val="List Paragraph"/>
    <w:basedOn w:val="Normal"/>
    <w:uiPriority w:val="34"/>
    <w:qFormat/>
    <w:rsid w:val="007315AB"/>
    <w:pPr>
      <w:ind w:left="720"/>
      <w:contextualSpacing/>
    </w:pPr>
  </w:style>
  <w:style w:type="paragraph" w:styleId="Header">
    <w:name w:val="header"/>
    <w:basedOn w:val="Normal"/>
    <w:link w:val="HeaderChar"/>
    <w:uiPriority w:val="99"/>
    <w:unhideWhenUsed/>
    <w:rsid w:val="003C0DCD"/>
    <w:pPr>
      <w:tabs>
        <w:tab w:val="center" w:pos="4680"/>
        <w:tab w:val="right" w:pos="9360"/>
      </w:tabs>
    </w:pPr>
  </w:style>
  <w:style w:type="character" w:customStyle="1" w:styleId="HeaderChar">
    <w:name w:val="Header Char"/>
    <w:basedOn w:val="DefaultParagraphFont"/>
    <w:link w:val="Header"/>
    <w:uiPriority w:val="99"/>
    <w:rsid w:val="003C0DCD"/>
    <w:rPr>
      <w:rFonts w:ascii="Garamond" w:eastAsia="Calibri" w:hAnsi="Garamond" w:cs="Times New Roman"/>
      <w:kern w:val="0"/>
      <w:sz w:val="24"/>
      <w:szCs w:val="24"/>
    </w:rPr>
  </w:style>
  <w:style w:type="paragraph" w:styleId="Footer">
    <w:name w:val="footer"/>
    <w:basedOn w:val="Normal"/>
    <w:link w:val="FooterChar"/>
    <w:uiPriority w:val="99"/>
    <w:unhideWhenUsed/>
    <w:rsid w:val="003C0DCD"/>
    <w:pPr>
      <w:tabs>
        <w:tab w:val="center" w:pos="4680"/>
        <w:tab w:val="right" w:pos="9360"/>
      </w:tabs>
    </w:pPr>
  </w:style>
  <w:style w:type="character" w:customStyle="1" w:styleId="FooterChar">
    <w:name w:val="Footer Char"/>
    <w:basedOn w:val="DefaultParagraphFont"/>
    <w:link w:val="Footer"/>
    <w:uiPriority w:val="99"/>
    <w:rsid w:val="003C0DCD"/>
    <w:rPr>
      <w:rFonts w:ascii="Garamond" w:eastAsia="Calibri" w:hAnsi="Garamond" w:cs="Times New Roman"/>
      <w:kern w:val="0"/>
      <w:sz w:val="24"/>
      <w:szCs w:val="24"/>
    </w:rPr>
  </w:style>
  <w:style w:type="paragraph" w:customStyle="1" w:styleId="AttorneyName">
    <w:name w:val="Attorney Name"/>
    <w:basedOn w:val="Normal"/>
    <w:rsid w:val="00B213BC"/>
    <w:pPr>
      <w:spacing w:line="254" w:lineRule="exact"/>
    </w:pPr>
    <w:rPr>
      <w:rFonts w:ascii="Times New Roman" w:eastAsia="Times New Roman" w:hAnsi="Times New Roman"/>
      <w:sz w:val="20"/>
      <w:szCs w:val="20"/>
    </w:rPr>
  </w:style>
  <w:style w:type="paragraph" w:styleId="NoSpacing">
    <w:name w:val="No Spacing"/>
    <w:uiPriority w:val="1"/>
    <w:qFormat/>
    <w:rsid w:val="00B246A2"/>
    <w:rPr>
      <w:rFonts w:asciiTheme="minorHAnsi" w:eastAsiaTheme="minorEastAsia" w:hAnsiTheme="minorHAnsi" w:cstheme="minorBidi"/>
      <w:kern w:val="0"/>
      <w:sz w:val="22"/>
      <w:szCs w:val="22"/>
    </w:rPr>
  </w:style>
  <w:style w:type="paragraph" w:styleId="BodyTextIndent">
    <w:name w:val="Body Text Indent"/>
    <w:basedOn w:val="Normal"/>
    <w:link w:val="BodyTextIndentChar"/>
    <w:uiPriority w:val="99"/>
    <w:semiHidden/>
    <w:rsid w:val="005D38A2"/>
    <w:pPr>
      <w:spacing w:line="480" w:lineRule="auto"/>
      <w:ind w:firstLine="720"/>
    </w:pPr>
    <w:rPr>
      <w:rFonts w:ascii="Times New Roman" w:eastAsiaTheme="minorEastAsia" w:hAnsi="Times New Roman"/>
    </w:rPr>
  </w:style>
  <w:style w:type="character" w:customStyle="1" w:styleId="BodyTextIndentChar">
    <w:name w:val="Body Text Indent Char"/>
    <w:basedOn w:val="DefaultParagraphFont"/>
    <w:link w:val="BodyTextIndent"/>
    <w:uiPriority w:val="99"/>
    <w:semiHidden/>
    <w:rsid w:val="005D38A2"/>
    <w:rPr>
      <w:rFonts w:ascii="Times New Roman" w:eastAsiaTheme="minorEastAsia" w:hAnsi="Times New Roman" w:cs="Times New Roman"/>
      <w:kern w:val="0"/>
      <w:sz w:val="24"/>
      <w:szCs w:val="24"/>
    </w:rPr>
  </w:style>
  <w:style w:type="paragraph" w:styleId="BodyText">
    <w:name w:val="Body Text"/>
    <w:basedOn w:val="Normal"/>
    <w:link w:val="BodyTextChar"/>
    <w:uiPriority w:val="99"/>
    <w:semiHidden/>
    <w:unhideWhenUsed/>
    <w:rsid w:val="00ED3929"/>
    <w:pPr>
      <w:spacing w:after="120"/>
    </w:pPr>
  </w:style>
  <w:style w:type="character" w:customStyle="1" w:styleId="BodyTextChar">
    <w:name w:val="Body Text Char"/>
    <w:basedOn w:val="DefaultParagraphFont"/>
    <w:link w:val="BodyText"/>
    <w:uiPriority w:val="99"/>
    <w:semiHidden/>
    <w:rsid w:val="00ED3929"/>
    <w:rPr>
      <w:rFonts w:ascii="Garamond" w:eastAsia="Calibri" w:hAnsi="Garamond" w:cs="Times New Roman"/>
      <w:kern w:val="0"/>
      <w:sz w:val="24"/>
      <w:szCs w:val="24"/>
    </w:rPr>
  </w:style>
  <w:style w:type="table" w:styleId="TableGrid">
    <w:name w:val="Table Grid"/>
    <w:basedOn w:val="TableNormal"/>
    <w:uiPriority w:val="59"/>
    <w:rsid w:val="00FE5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52EE"/>
    <w:rPr>
      <w:rFonts w:ascii="Garamond" w:eastAsia="Calibri" w:hAnsi="Garamond" w:cs="Times New Roman"/>
      <w:kern w:val="0"/>
      <w:sz w:val="24"/>
      <w:szCs w:val="24"/>
    </w:rPr>
  </w:style>
  <w:style w:type="paragraph" w:styleId="CommentSubject">
    <w:name w:val="annotation subject"/>
    <w:basedOn w:val="CommentText"/>
    <w:next w:val="CommentText"/>
    <w:link w:val="CommentSubjectChar"/>
    <w:uiPriority w:val="99"/>
    <w:semiHidden/>
    <w:unhideWhenUsed/>
    <w:rsid w:val="00A21765"/>
    <w:pPr>
      <w:widowControl/>
      <w:autoSpaceDE/>
      <w:autoSpaceDN/>
      <w:adjustRightInd/>
    </w:pPr>
    <w:rPr>
      <w:rFonts w:ascii="Garamond" w:eastAsia="Calibri" w:hAnsi="Garamond"/>
      <w:b/>
      <w:bCs/>
    </w:rPr>
  </w:style>
  <w:style w:type="character" w:customStyle="1" w:styleId="CommentSubjectChar">
    <w:name w:val="Comment Subject Char"/>
    <w:basedOn w:val="CommentTextChar"/>
    <w:link w:val="CommentSubject"/>
    <w:uiPriority w:val="99"/>
    <w:semiHidden/>
    <w:rsid w:val="00A21765"/>
    <w:rPr>
      <w:rFonts w:ascii="Garamond" w:eastAsia="Calibri" w:hAnsi="Garamond" w:cs="Times New Roman"/>
      <w:b/>
      <w:bCs/>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ajorBidi"/>
        <w:kern w:val="2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B29"/>
    <w:rPr>
      <w:rFonts w:ascii="Garamond" w:eastAsia="Calibri" w:hAnsi="Garamond"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770505"/>
    <w:rPr>
      <w:sz w:val="28"/>
    </w:rPr>
  </w:style>
  <w:style w:type="character" w:styleId="Hyperlink">
    <w:name w:val="Hyperlink"/>
    <w:basedOn w:val="DefaultParagraphFont"/>
    <w:uiPriority w:val="99"/>
    <w:unhideWhenUsed/>
    <w:rsid w:val="00616CEF"/>
    <w:rPr>
      <w:color w:val="0000FF" w:themeColor="hyperlink"/>
      <w:u w:val="single"/>
    </w:rPr>
  </w:style>
  <w:style w:type="paragraph" w:styleId="FootnoteText">
    <w:name w:val="footnote text"/>
    <w:basedOn w:val="Normal"/>
    <w:link w:val="FootnoteTextChar"/>
    <w:uiPriority w:val="99"/>
    <w:unhideWhenUsed/>
    <w:rsid w:val="009B620B"/>
    <w:rPr>
      <w:sz w:val="20"/>
      <w:szCs w:val="20"/>
    </w:rPr>
  </w:style>
  <w:style w:type="character" w:customStyle="1" w:styleId="FootnoteTextChar">
    <w:name w:val="Footnote Text Char"/>
    <w:basedOn w:val="DefaultParagraphFont"/>
    <w:link w:val="FootnoteText"/>
    <w:uiPriority w:val="99"/>
    <w:rsid w:val="009B620B"/>
    <w:rPr>
      <w:rFonts w:ascii="Garamond" w:eastAsia="Calibri" w:hAnsi="Garamond" w:cs="Times New Roman"/>
      <w:kern w:val="0"/>
    </w:rPr>
  </w:style>
  <w:style w:type="character" w:styleId="FootnoteReference">
    <w:name w:val="footnote reference"/>
    <w:basedOn w:val="DefaultParagraphFont"/>
    <w:uiPriority w:val="99"/>
    <w:semiHidden/>
    <w:unhideWhenUsed/>
    <w:rsid w:val="009B620B"/>
    <w:rPr>
      <w:vertAlign w:val="superscript"/>
    </w:rPr>
  </w:style>
  <w:style w:type="paragraph" w:styleId="CommentText">
    <w:name w:val="annotation text"/>
    <w:basedOn w:val="Normal"/>
    <w:link w:val="CommentTextChar"/>
    <w:uiPriority w:val="99"/>
    <w:unhideWhenUsed/>
    <w:rsid w:val="00AF1FD8"/>
    <w:pPr>
      <w:widowControl w:val="0"/>
      <w:autoSpaceDE w:val="0"/>
      <w:autoSpaceDN w:val="0"/>
      <w:adjustRightInd w:val="0"/>
    </w:pPr>
    <w:rPr>
      <w:rFonts w:ascii="Courier" w:eastAsia="Times New Roman" w:hAnsi="Courier"/>
      <w:sz w:val="20"/>
      <w:szCs w:val="20"/>
    </w:rPr>
  </w:style>
  <w:style w:type="character" w:customStyle="1" w:styleId="CommentTextChar">
    <w:name w:val="Comment Text Char"/>
    <w:basedOn w:val="DefaultParagraphFont"/>
    <w:link w:val="CommentText"/>
    <w:uiPriority w:val="99"/>
    <w:rsid w:val="00AF1FD8"/>
    <w:rPr>
      <w:rFonts w:ascii="Courier" w:eastAsia="Times New Roman" w:hAnsi="Courier" w:cs="Times New Roman"/>
      <w:kern w:val="0"/>
    </w:rPr>
  </w:style>
  <w:style w:type="character" w:styleId="CommentReference">
    <w:name w:val="annotation reference"/>
    <w:basedOn w:val="DefaultParagraphFont"/>
    <w:uiPriority w:val="99"/>
    <w:semiHidden/>
    <w:unhideWhenUsed/>
    <w:rsid w:val="00AF1FD8"/>
    <w:rPr>
      <w:sz w:val="16"/>
      <w:szCs w:val="16"/>
    </w:rPr>
  </w:style>
  <w:style w:type="paragraph" w:styleId="BalloonText">
    <w:name w:val="Balloon Text"/>
    <w:basedOn w:val="Normal"/>
    <w:link w:val="BalloonTextChar"/>
    <w:uiPriority w:val="99"/>
    <w:semiHidden/>
    <w:unhideWhenUsed/>
    <w:rsid w:val="00AF1FD8"/>
    <w:rPr>
      <w:rFonts w:ascii="Tahoma" w:hAnsi="Tahoma" w:cs="Tahoma"/>
      <w:sz w:val="16"/>
      <w:szCs w:val="16"/>
    </w:rPr>
  </w:style>
  <w:style w:type="character" w:customStyle="1" w:styleId="BalloonTextChar">
    <w:name w:val="Balloon Text Char"/>
    <w:basedOn w:val="DefaultParagraphFont"/>
    <w:link w:val="BalloonText"/>
    <w:uiPriority w:val="99"/>
    <w:semiHidden/>
    <w:rsid w:val="00AF1FD8"/>
    <w:rPr>
      <w:rFonts w:ascii="Tahoma" w:eastAsia="Calibri" w:hAnsi="Tahoma" w:cs="Tahoma"/>
      <w:kern w:val="0"/>
      <w:sz w:val="16"/>
      <w:szCs w:val="16"/>
    </w:rPr>
  </w:style>
  <w:style w:type="paragraph" w:styleId="ListParagraph">
    <w:name w:val="List Paragraph"/>
    <w:basedOn w:val="Normal"/>
    <w:uiPriority w:val="34"/>
    <w:qFormat/>
    <w:rsid w:val="007315AB"/>
    <w:pPr>
      <w:ind w:left="720"/>
      <w:contextualSpacing/>
    </w:pPr>
  </w:style>
  <w:style w:type="paragraph" w:styleId="Header">
    <w:name w:val="header"/>
    <w:basedOn w:val="Normal"/>
    <w:link w:val="HeaderChar"/>
    <w:uiPriority w:val="99"/>
    <w:unhideWhenUsed/>
    <w:rsid w:val="003C0DCD"/>
    <w:pPr>
      <w:tabs>
        <w:tab w:val="center" w:pos="4680"/>
        <w:tab w:val="right" w:pos="9360"/>
      </w:tabs>
    </w:pPr>
  </w:style>
  <w:style w:type="character" w:customStyle="1" w:styleId="HeaderChar">
    <w:name w:val="Header Char"/>
    <w:basedOn w:val="DefaultParagraphFont"/>
    <w:link w:val="Header"/>
    <w:uiPriority w:val="99"/>
    <w:rsid w:val="003C0DCD"/>
    <w:rPr>
      <w:rFonts w:ascii="Garamond" w:eastAsia="Calibri" w:hAnsi="Garamond" w:cs="Times New Roman"/>
      <w:kern w:val="0"/>
      <w:sz w:val="24"/>
      <w:szCs w:val="24"/>
    </w:rPr>
  </w:style>
  <w:style w:type="paragraph" w:styleId="Footer">
    <w:name w:val="footer"/>
    <w:basedOn w:val="Normal"/>
    <w:link w:val="FooterChar"/>
    <w:uiPriority w:val="99"/>
    <w:unhideWhenUsed/>
    <w:rsid w:val="003C0DCD"/>
    <w:pPr>
      <w:tabs>
        <w:tab w:val="center" w:pos="4680"/>
        <w:tab w:val="right" w:pos="9360"/>
      </w:tabs>
    </w:pPr>
  </w:style>
  <w:style w:type="character" w:customStyle="1" w:styleId="FooterChar">
    <w:name w:val="Footer Char"/>
    <w:basedOn w:val="DefaultParagraphFont"/>
    <w:link w:val="Footer"/>
    <w:uiPriority w:val="99"/>
    <w:rsid w:val="003C0DCD"/>
    <w:rPr>
      <w:rFonts w:ascii="Garamond" w:eastAsia="Calibri" w:hAnsi="Garamond" w:cs="Times New Roman"/>
      <w:kern w:val="0"/>
      <w:sz w:val="24"/>
      <w:szCs w:val="24"/>
    </w:rPr>
  </w:style>
  <w:style w:type="paragraph" w:customStyle="1" w:styleId="AttorneyName">
    <w:name w:val="Attorney Name"/>
    <w:basedOn w:val="Normal"/>
    <w:rsid w:val="00B213BC"/>
    <w:pPr>
      <w:spacing w:line="254" w:lineRule="exact"/>
    </w:pPr>
    <w:rPr>
      <w:rFonts w:ascii="Times New Roman" w:eastAsia="Times New Roman" w:hAnsi="Times New Roman"/>
      <w:sz w:val="20"/>
      <w:szCs w:val="20"/>
    </w:rPr>
  </w:style>
  <w:style w:type="paragraph" w:styleId="NoSpacing">
    <w:name w:val="No Spacing"/>
    <w:uiPriority w:val="1"/>
    <w:qFormat/>
    <w:rsid w:val="00B246A2"/>
    <w:rPr>
      <w:rFonts w:asciiTheme="minorHAnsi" w:eastAsiaTheme="minorEastAsia" w:hAnsiTheme="minorHAnsi" w:cstheme="minorBidi"/>
      <w:kern w:val="0"/>
      <w:sz w:val="22"/>
      <w:szCs w:val="22"/>
    </w:rPr>
  </w:style>
  <w:style w:type="paragraph" w:styleId="BodyTextIndent">
    <w:name w:val="Body Text Indent"/>
    <w:basedOn w:val="Normal"/>
    <w:link w:val="BodyTextIndentChar"/>
    <w:uiPriority w:val="99"/>
    <w:semiHidden/>
    <w:rsid w:val="005D38A2"/>
    <w:pPr>
      <w:spacing w:line="480" w:lineRule="auto"/>
      <w:ind w:firstLine="720"/>
    </w:pPr>
    <w:rPr>
      <w:rFonts w:ascii="Times New Roman" w:eastAsiaTheme="minorEastAsia" w:hAnsi="Times New Roman"/>
    </w:rPr>
  </w:style>
  <w:style w:type="character" w:customStyle="1" w:styleId="BodyTextIndentChar">
    <w:name w:val="Body Text Indent Char"/>
    <w:basedOn w:val="DefaultParagraphFont"/>
    <w:link w:val="BodyTextIndent"/>
    <w:uiPriority w:val="99"/>
    <w:semiHidden/>
    <w:rsid w:val="005D38A2"/>
    <w:rPr>
      <w:rFonts w:ascii="Times New Roman" w:eastAsiaTheme="minorEastAsia" w:hAnsi="Times New Roman" w:cs="Times New Roman"/>
      <w:kern w:val="0"/>
      <w:sz w:val="24"/>
      <w:szCs w:val="24"/>
    </w:rPr>
  </w:style>
  <w:style w:type="paragraph" w:styleId="BodyText">
    <w:name w:val="Body Text"/>
    <w:basedOn w:val="Normal"/>
    <w:link w:val="BodyTextChar"/>
    <w:uiPriority w:val="99"/>
    <w:semiHidden/>
    <w:unhideWhenUsed/>
    <w:rsid w:val="00ED3929"/>
    <w:pPr>
      <w:spacing w:after="120"/>
    </w:pPr>
  </w:style>
  <w:style w:type="character" w:customStyle="1" w:styleId="BodyTextChar">
    <w:name w:val="Body Text Char"/>
    <w:basedOn w:val="DefaultParagraphFont"/>
    <w:link w:val="BodyText"/>
    <w:uiPriority w:val="99"/>
    <w:semiHidden/>
    <w:rsid w:val="00ED3929"/>
    <w:rPr>
      <w:rFonts w:ascii="Garamond" w:eastAsia="Calibri" w:hAnsi="Garamond" w:cs="Times New Roman"/>
      <w:kern w:val="0"/>
      <w:sz w:val="24"/>
      <w:szCs w:val="24"/>
    </w:rPr>
  </w:style>
  <w:style w:type="table" w:styleId="TableGrid">
    <w:name w:val="Table Grid"/>
    <w:basedOn w:val="TableNormal"/>
    <w:uiPriority w:val="59"/>
    <w:rsid w:val="00FE5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52EE"/>
    <w:rPr>
      <w:rFonts w:ascii="Garamond" w:eastAsia="Calibri" w:hAnsi="Garamond" w:cs="Times New Roman"/>
      <w:kern w:val="0"/>
      <w:sz w:val="24"/>
      <w:szCs w:val="24"/>
    </w:rPr>
  </w:style>
  <w:style w:type="paragraph" w:styleId="CommentSubject">
    <w:name w:val="annotation subject"/>
    <w:basedOn w:val="CommentText"/>
    <w:next w:val="CommentText"/>
    <w:link w:val="CommentSubjectChar"/>
    <w:uiPriority w:val="99"/>
    <w:semiHidden/>
    <w:unhideWhenUsed/>
    <w:rsid w:val="00A21765"/>
    <w:pPr>
      <w:widowControl/>
      <w:autoSpaceDE/>
      <w:autoSpaceDN/>
      <w:adjustRightInd/>
    </w:pPr>
    <w:rPr>
      <w:rFonts w:ascii="Garamond" w:eastAsia="Calibri" w:hAnsi="Garamond"/>
      <w:b/>
      <w:bCs/>
    </w:rPr>
  </w:style>
  <w:style w:type="character" w:customStyle="1" w:styleId="CommentSubjectChar">
    <w:name w:val="Comment Subject Char"/>
    <w:basedOn w:val="CommentTextChar"/>
    <w:link w:val="CommentSubject"/>
    <w:uiPriority w:val="99"/>
    <w:semiHidden/>
    <w:rsid w:val="00A21765"/>
    <w:rPr>
      <w:rFonts w:ascii="Garamond" w:eastAsia="Calibri" w:hAnsi="Garamond" w:cs="Times New Roman"/>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3998">
      <w:bodyDiv w:val="1"/>
      <w:marLeft w:val="0"/>
      <w:marRight w:val="0"/>
      <w:marTop w:val="0"/>
      <w:marBottom w:val="0"/>
      <w:divBdr>
        <w:top w:val="none" w:sz="0" w:space="0" w:color="auto"/>
        <w:left w:val="none" w:sz="0" w:space="0" w:color="auto"/>
        <w:bottom w:val="none" w:sz="0" w:space="0" w:color="auto"/>
        <w:right w:val="none" w:sz="0" w:space="0" w:color="auto"/>
      </w:divBdr>
    </w:div>
    <w:div w:id="91442492">
      <w:bodyDiv w:val="1"/>
      <w:marLeft w:val="0"/>
      <w:marRight w:val="0"/>
      <w:marTop w:val="0"/>
      <w:marBottom w:val="0"/>
      <w:divBdr>
        <w:top w:val="none" w:sz="0" w:space="0" w:color="auto"/>
        <w:left w:val="none" w:sz="0" w:space="0" w:color="auto"/>
        <w:bottom w:val="none" w:sz="0" w:space="0" w:color="auto"/>
        <w:right w:val="none" w:sz="0" w:space="0" w:color="auto"/>
      </w:divBdr>
      <w:divsChild>
        <w:div w:id="568615259">
          <w:marLeft w:val="0"/>
          <w:marRight w:val="0"/>
          <w:marTop w:val="0"/>
          <w:marBottom w:val="0"/>
          <w:divBdr>
            <w:top w:val="none" w:sz="0" w:space="0" w:color="auto"/>
            <w:left w:val="none" w:sz="0" w:space="0" w:color="auto"/>
            <w:bottom w:val="none" w:sz="0" w:space="0" w:color="auto"/>
            <w:right w:val="none" w:sz="0" w:space="0" w:color="auto"/>
          </w:divBdr>
          <w:divsChild>
            <w:div w:id="124278547">
              <w:marLeft w:val="0"/>
              <w:marRight w:val="0"/>
              <w:marTop w:val="0"/>
              <w:marBottom w:val="0"/>
              <w:divBdr>
                <w:top w:val="none" w:sz="0" w:space="0" w:color="auto"/>
                <w:left w:val="none" w:sz="0" w:space="0" w:color="auto"/>
                <w:bottom w:val="none" w:sz="0" w:space="0" w:color="auto"/>
                <w:right w:val="none" w:sz="0" w:space="0" w:color="auto"/>
              </w:divBdr>
              <w:divsChild>
                <w:div w:id="1941178899">
                  <w:marLeft w:val="0"/>
                  <w:marRight w:val="0"/>
                  <w:marTop w:val="0"/>
                  <w:marBottom w:val="0"/>
                  <w:divBdr>
                    <w:top w:val="none" w:sz="0" w:space="0" w:color="auto"/>
                    <w:left w:val="none" w:sz="0" w:space="0" w:color="auto"/>
                    <w:bottom w:val="none" w:sz="0" w:space="0" w:color="auto"/>
                    <w:right w:val="none" w:sz="0" w:space="0" w:color="auto"/>
                  </w:divBdr>
                  <w:divsChild>
                    <w:div w:id="2032805343">
                      <w:marLeft w:val="0"/>
                      <w:marRight w:val="0"/>
                      <w:marTop w:val="0"/>
                      <w:marBottom w:val="0"/>
                      <w:divBdr>
                        <w:top w:val="none" w:sz="0" w:space="0" w:color="auto"/>
                        <w:left w:val="none" w:sz="0" w:space="0" w:color="auto"/>
                        <w:bottom w:val="none" w:sz="0" w:space="0" w:color="auto"/>
                        <w:right w:val="none" w:sz="0" w:space="0" w:color="auto"/>
                      </w:divBdr>
                      <w:divsChild>
                        <w:div w:id="1212617819">
                          <w:marLeft w:val="0"/>
                          <w:marRight w:val="0"/>
                          <w:marTop w:val="0"/>
                          <w:marBottom w:val="0"/>
                          <w:divBdr>
                            <w:top w:val="none" w:sz="0" w:space="0" w:color="auto"/>
                            <w:left w:val="none" w:sz="0" w:space="0" w:color="auto"/>
                            <w:bottom w:val="none" w:sz="0" w:space="0" w:color="auto"/>
                            <w:right w:val="none" w:sz="0" w:space="0" w:color="auto"/>
                          </w:divBdr>
                          <w:divsChild>
                            <w:div w:id="1019937781">
                              <w:marLeft w:val="0"/>
                              <w:marRight w:val="0"/>
                              <w:marTop w:val="0"/>
                              <w:marBottom w:val="0"/>
                              <w:divBdr>
                                <w:top w:val="none" w:sz="0" w:space="0" w:color="auto"/>
                                <w:left w:val="none" w:sz="0" w:space="0" w:color="auto"/>
                                <w:bottom w:val="none" w:sz="0" w:space="0" w:color="auto"/>
                                <w:right w:val="none" w:sz="0" w:space="0" w:color="auto"/>
                              </w:divBdr>
                              <w:divsChild>
                                <w:div w:id="987972431">
                                  <w:marLeft w:val="0"/>
                                  <w:marRight w:val="0"/>
                                  <w:marTop w:val="0"/>
                                  <w:marBottom w:val="0"/>
                                  <w:divBdr>
                                    <w:top w:val="none" w:sz="0" w:space="0" w:color="auto"/>
                                    <w:left w:val="none" w:sz="0" w:space="0" w:color="auto"/>
                                    <w:bottom w:val="none" w:sz="0" w:space="0" w:color="auto"/>
                                    <w:right w:val="none" w:sz="0" w:space="0" w:color="auto"/>
                                  </w:divBdr>
                                </w:div>
                                <w:div w:id="1239054209">
                                  <w:marLeft w:val="0"/>
                                  <w:marRight w:val="0"/>
                                  <w:marTop w:val="0"/>
                                  <w:marBottom w:val="0"/>
                                  <w:divBdr>
                                    <w:top w:val="none" w:sz="0" w:space="0" w:color="auto"/>
                                    <w:left w:val="none" w:sz="0" w:space="0" w:color="auto"/>
                                    <w:bottom w:val="none" w:sz="0" w:space="0" w:color="auto"/>
                                    <w:right w:val="none" w:sz="0" w:space="0" w:color="auto"/>
                                  </w:divBdr>
                                </w:div>
                              </w:divsChild>
                            </w:div>
                            <w:div w:id="15769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82547">
          <w:marLeft w:val="0"/>
          <w:marRight w:val="0"/>
          <w:marTop w:val="0"/>
          <w:marBottom w:val="0"/>
          <w:divBdr>
            <w:top w:val="none" w:sz="0" w:space="0" w:color="auto"/>
            <w:left w:val="none" w:sz="0" w:space="0" w:color="auto"/>
            <w:bottom w:val="none" w:sz="0" w:space="0" w:color="auto"/>
            <w:right w:val="none" w:sz="0" w:space="0" w:color="auto"/>
          </w:divBdr>
          <w:divsChild>
            <w:div w:id="19794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19316">
      <w:bodyDiv w:val="1"/>
      <w:marLeft w:val="0"/>
      <w:marRight w:val="0"/>
      <w:marTop w:val="0"/>
      <w:marBottom w:val="0"/>
      <w:divBdr>
        <w:top w:val="none" w:sz="0" w:space="0" w:color="auto"/>
        <w:left w:val="none" w:sz="0" w:space="0" w:color="auto"/>
        <w:bottom w:val="none" w:sz="0" w:space="0" w:color="auto"/>
        <w:right w:val="none" w:sz="0" w:space="0" w:color="auto"/>
      </w:divBdr>
    </w:div>
    <w:div w:id="505904066">
      <w:bodyDiv w:val="1"/>
      <w:marLeft w:val="0"/>
      <w:marRight w:val="0"/>
      <w:marTop w:val="0"/>
      <w:marBottom w:val="0"/>
      <w:divBdr>
        <w:top w:val="none" w:sz="0" w:space="0" w:color="auto"/>
        <w:left w:val="none" w:sz="0" w:space="0" w:color="auto"/>
        <w:bottom w:val="none" w:sz="0" w:space="0" w:color="auto"/>
        <w:right w:val="none" w:sz="0" w:space="0" w:color="auto"/>
      </w:divBdr>
    </w:div>
    <w:div w:id="670453181">
      <w:bodyDiv w:val="1"/>
      <w:marLeft w:val="0"/>
      <w:marRight w:val="0"/>
      <w:marTop w:val="0"/>
      <w:marBottom w:val="0"/>
      <w:divBdr>
        <w:top w:val="none" w:sz="0" w:space="0" w:color="auto"/>
        <w:left w:val="none" w:sz="0" w:space="0" w:color="auto"/>
        <w:bottom w:val="none" w:sz="0" w:space="0" w:color="auto"/>
        <w:right w:val="none" w:sz="0" w:space="0" w:color="auto"/>
      </w:divBdr>
      <w:divsChild>
        <w:div w:id="96221524">
          <w:marLeft w:val="0"/>
          <w:marRight w:val="0"/>
          <w:marTop w:val="0"/>
          <w:marBottom w:val="0"/>
          <w:divBdr>
            <w:top w:val="none" w:sz="0" w:space="0" w:color="auto"/>
            <w:left w:val="none" w:sz="0" w:space="0" w:color="auto"/>
            <w:bottom w:val="none" w:sz="0" w:space="0" w:color="auto"/>
            <w:right w:val="none" w:sz="0" w:space="0" w:color="auto"/>
          </w:divBdr>
        </w:div>
        <w:div w:id="197401259">
          <w:marLeft w:val="0"/>
          <w:marRight w:val="0"/>
          <w:marTop w:val="0"/>
          <w:marBottom w:val="0"/>
          <w:divBdr>
            <w:top w:val="none" w:sz="0" w:space="0" w:color="auto"/>
            <w:left w:val="none" w:sz="0" w:space="0" w:color="auto"/>
            <w:bottom w:val="none" w:sz="0" w:space="0" w:color="auto"/>
            <w:right w:val="none" w:sz="0" w:space="0" w:color="auto"/>
          </w:divBdr>
        </w:div>
      </w:divsChild>
    </w:div>
    <w:div w:id="687365219">
      <w:bodyDiv w:val="1"/>
      <w:marLeft w:val="0"/>
      <w:marRight w:val="0"/>
      <w:marTop w:val="0"/>
      <w:marBottom w:val="0"/>
      <w:divBdr>
        <w:top w:val="none" w:sz="0" w:space="0" w:color="auto"/>
        <w:left w:val="none" w:sz="0" w:space="0" w:color="auto"/>
        <w:bottom w:val="none" w:sz="0" w:space="0" w:color="auto"/>
        <w:right w:val="none" w:sz="0" w:space="0" w:color="auto"/>
      </w:divBdr>
      <w:divsChild>
        <w:div w:id="297614741">
          <w:marLeft w:val="0"/>
          <w:marRight w:val="0"/>
          <w:marTop w:val="0"/>
          <w:marBottom w:val="0"/>
          <w:divBdr>
            <w:top w:val="none" w:sz="0" w:space="0" w:color="auto"/>
            <w:left w:val="none" w:sz="0" w:space="0" w:color="auto"/>
            <w:bottom w:val="none" w:sz="0" w:space="0" w:color="auto"/>
            <w:right w:val="none" w:sz="0" w:space="0" w:color="auto"/>
          </w:divBdr>
          <w:divsChild>
            <w:div w:id="362052524">
              <w:marLeft w:val="0"/>
              <w:marRight w:val="0"/>
              <w:marTop w:val="0"/>
              <w:marBottom w:val="0"/>
              <w:divBdr>
                <w:top w:val="none" w:sz="0" w:space="0" w:color="auto"/>
                <w:left w:val="none" w:sz="0" w:space="0" w:color="auto"/>
                <w:bottom w:val="none" w:sz="0" w:space="0" w:color="auto"/>
                <w:right w:val="none" w:sz="0" w:space="0" w:color="auto"/>
              </w:divBdr>
              <w:divsChild>
                <w:div w:id="848107752">
                  <w:marLeft w:val="0"/>
                  <w:marRight w:val="0"/>
                  <w:marTop w:val="0"/>
                  <w:marBottom w:val="0"/>
                  <w:divBdr>
                    <w:top w:val="none" w:sz="0" w:space="0" w:color="auto"/>
                    <w:left w:val="none" w:sz="0" w:space="0" w:color="auto"/>
                    <w:bottom w:val="none" w:sz="0" w:space="0" w:color="auto"/>
                    <w:right w:val="none" w:sz="0" w:space="0" w:color="auto"/>
                  </w:divBdr>
                  <w:divsChild>
                    <w:div w:id="360982972">
                      <w:marLeft w:val="0"/>
                      <w:marRight w:val="0"/>
                      <w:marTop w:val="0"/>
                      <w:marBottom w:val="0"/>
                      <w:divBdr>
                        <w:top w:val="none" w:sz="0" w:space="0" w:color="auto"/>
                        <w:left w:val="none" w:sz="0" w:space="0" w:color="auto"/>
                        <w:bottom w:val="none" w:sz="0" w:space="0" w:color="auto"/>
                        <w:right w:val="none" w:sz="0" w:space="0" w:color="auto"/>
                      </w:divBdr>
                      <w:divsChild>
                        <w:div w:id="17404439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599221">
                              <w:marLeft w:val="0"/>
                              <w:marRight w:val="0"/>
                              <w:marTop w:val="0"/>
                              <w:marBottom w:val="0"/>
                              <w:divBdr>
                                <w:top w:val="none" w:sz="0" w:space="0" w:color="auto"/>
                                <w:left w:val="none" w:sz="0" w:space="0" w:color="auto"/>
                                <w:bottom w:val="none" w:sz="0" w:space="0" w:color="auto"/>
                                <w:right w:val="none" w:sz="0" w:space="0" w:color="auto"/>
                              </w:divBdr>
                              <w:divsChild>
                                <w:div w:id="1788811556">
                                  <w:marLeft w:val="0"/>
                                  <w:marRight w:val="0"/>
                                  <w:marTop w:val="0"/>
                                  <w:marBottom w:val="0"/>
                                  <w:divBdr>
                                    <w:top w:val="none" w:sz="0" w:space="0" w:color="auto"/>
                                    <w:left w:val="none" w:sz="0" w:space="0" w:color="auto"/>
                                    <w:bottom w:val="none" w:sz="0" w:space="0" w:color="auto"/>
                                    <w:right w:val="none" w:sz="0" w:space="0" w:color="auto"/>
                                  </w:divBdr>
                                  <w:divsChild>
                                    <w:div w:id="620770767">
                                      <w:marLeft w:val="0"/>
                                      <w:marRight w:val="0"/>
                                      <w:marTop w:val="0"/>
                                      <w:marBottom w:val="0"/>
                                      <w:divBdr>
                                        <w:top w:val="none" w:sz="0" w:space="0" w:color="auto"/>
                                        <w:left w:val="none" w:sz="0" w:space="0" w:color="auto"/>
                                        <w:bottom w:val="none" w:sz="0" w:space="0" w:color="auto"/>
                                        <w:right w:val="none" w:sz="0" w:space="0" w:color="auto"/>
                                      </w:divBdr>
                                      <w:divsChild>
                                        <w:div w:id="286741234">
                                          <w:marLeft w:val="0"/>
                                          <w:marRight w:val="0"/>
                                          <w:marTop w:val="0"/>
                                          <w:marBottom w:val="0"/>
                                          <w:divBdr>
                                            <w:top w:val="none" w:sz="0" w:space="0" w:color="auto"/>
                                            <w:left w:val="none" w:sz="0" w:space="0" w:color="auto"/>
                                            <w:bottom w:val="none" w:sz="0" w:space="0" w:color="auto"/>
                                            <w:right w:val="none" w:sz="0" w:space="0" w:color="auto"/>
                                          </w:divBdr>
                                          <w:divsChild>
                                            <w:div w:id="264777689">
                                              <w:marLeft w:val="0"/>
                                              <w:marRight w:val="0"/>
                                              <w:marTop w:val="0"/>
                                              <w:marBottom w:val="0"/>
                                              <w:divBdr>
                                                <w:top w:val="none" w:sz="0" w:space="0" w:color="auto"/>
                                                <w:left w:val="none" w:sz="0" w:space="0" w:color="auto"/>
                                                <w:bottom w:val="none" w:sz="0" w:space="0" w:color="auto"/>
                                                <w:right w:val="none" w:sz="0" w:space="0" w:color="auto"/>
                                              </w:divBdr>
                                              <w:divsChild>
                                                <w:div w:id="495850644">
                                                  <w:marLeft w:val="0"/>
                                                  <w:marRight w:val="0"/>
                                                  <w:marTop w:val="0"/>
                                                  <w:marBottom w:val="0"/>
                                                  <w:divBdr>
                                                    <w:top w:val="none" w:sz="0" w:space="0" w:color="auto"/>
                                                    <w:left w:val="none" w:sz="0" w:space="0" w:color="auto"/>
                                                    <w:bottom w:val="none" w:sz="0" w:space="0" w:color="auto"/>
                                                    <w:right w:val="none" w:sz="0" w:space="0" w:color="auto"/>
                                                  </w:divBdr>
                                                  <w:divsChild>
                                                    <w:div w:id="16264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321">
                                              <w:marLeft w:val="0"/>
                                              <w:marRight w:val="0"/>
                                              <w:marTop w:val="0"/>
                                              <w:marBottom w:val="0"/>
                                              <w:divBdr>
                                                <w:top w:val="none" w:sz="0" w:space="0" w:color="auto"/>
                                                <w:left w:val="none" w:sz="0" w:space="0" w:color="auto"/>
                                                <w:bottom w:val="none" w:sz="0" w:space="0" w:color="auto"/>
                                                <w:right w:val="none" w:sz="0" w:space="0" w:color="auto"/>
                                              </w:divBdr>
                                              <w:divsChild>
                                                <w:div w:id="1006981106">
                                                  <w:marLeft w:val="0"/>
                                                  <w:marRight w:val="0"/>
                                                  <w:marTop w:val="0"/>
                                                  <w:marBottom w:val="0"/>
                                                  <w:divBdr>
                                                    <w:top w:val="none" w:sz="0" w:space="0" w:color="auto"/>
                                                    <w:left w:val="none" w:sz="0" w:space="0" w:color="auto"/>
                                                    <w:bottom w:val="none" w:sz="0" w:space="0" w:color="auto"/>
                                                    <w:right w:val="none" w:sz="0" w:space="0" w:color="auto"/>
                                                  </w:divBdr>
                                                  <w:divsChild>
                                                    <w:div w:id="3648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9885">
                                              <w:marLeft w:val="0"/>
                                              <w:marRight w:val="0"/>
                                              <w:marTop w:val="0"/>
                                              <w:marBottom w:val="0"/>
                                              <w:divBdr>
                                                <w:top w:val="none" w:sz="0" w:space="0" w:color="auto"/>
                                                <w:left w:val="none" w:sz="0" w:space="0" w:color="auto"/>
                                                <w:bottom w:val="none" w:sz="0" w:space="0" w:color="auto"/>
                                                <w:right w:val="none" w:sz="0" w:space="0" w:color="auto"/>
                                              </w:divBdr>
                                              <w:divsChild>
                                                <w:div w:id="1889947727">
                                                  <w:marLeft w:val="0"/>
                                                  <w:marRight w:val="0"/>
                                                  <w:marTop w:val="0"/>
                                                  <w:marBottom w:val="0"/>
                                                  <w:divBdr>
                                                    <w:top w:val="none" w:sz="0" w:space="0" w:color="auto"/>
                                                    <w:left w:val="none" w:sz="0" w:space="0" w:color="auto"/>
                                                    <w:bottom w:val="none" w:sz="0" w:space="0" w:color="auto"/>
                                                    <w:right w:val="none" w:sz="0" w:space="0" w:color="auto"/>
                                                  </w:divBdr>
                                                  <w:divsChild>
                                                    <w:div w:id="9221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3034">
                                              <w:marLeft w:val="0"/>
                                              <w:marRight w:val="0"/>
                                              <w:marTop w:val="0"/>
                                              <w:marBottom w:val="0"/>
                                              <w:divBdr>
                                                <w:top w:val="none" w:sz="0" w:space="0" w:color="auto"/>
                                                <w:left w:val="none" w:sz="0" w:space="0" w:color="auto"/>
                                                <w:bottom w:val="none" w:sz="0" w:space="0" w:color="auto"/>
                                                <w:right w:val="none" w:sz="0" w:space="0" w:color="auto"/>
                                              </w:divBdr>
                                              <w:divsChild>
                                                <w:div w:id="72513752">
                                                  <w:marLeft w:val="0"/>
                                                  <w:marRight w:val="0"/>
                                                  <w:marTop w:val="0"/>
                                                  <w:marBottom w:val="0"/>
                                                  <w:divBdr>
                                                    <w:top w:val="none" w:sz="0" w:space="0" w:color="auto"/>
                                                    <w:left w:val="none" w:sz="0" w:space="0" w:color="auto"/>
                                                    <w:bottom w:val="none" w:sz="0" w:space="0" w:color="auto"/>
                                                    <w:right w:val="none" w:sz="0" w:space="0" w:color="auto"/>
                                                  </w:divBdr>
                                                  <w:divsChild>
                                                    <w:div w:id="17893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6567">
                                              <w:marLeft w:val="0"/>
                                              <w:marRight w:val="0"/>
                                              <w:marTop w:val="0"/>
                                              <w:marBottom w:val="0"/>
                                              <w:divBdr>
                                                <w:top w:val="none" w:sz="0" w:space="0" w:color="auto"/>
                                                <w:left w:val="none" w:sz="0" w:space="0" w:color="auto"/>
                                                <w:bottom w:val="none" w:sz="0" w:space="0" w:color="auto"/>
                                                <w:right w:val="none" w:sz="0" w:space="0" w:color="auto"/>
                                              </w:divBdr>
                                              <w:divsChild>
                                                <w:div w:id="156045805">
                                                  <w:marLeft w:val="0"/>
                                                  <w:marRight w:val="0"/>
                                                  <w:marTop w:val="0"/>
                                                  <w:marBottom w:val="0"/>
                                                  <w:divBdr>
                                                    <w:top w:val="none" w:sz="0" w:space="0" w:color="auto"/>
                                                    <w:left w:val="none" w:sz="0" w:space="0" w:color="auto"/>
                                                    <w:bottom w:val="none" w:sz="0" w:space="0" w:color="auto"/>
                                                    <w:right w:val="none" w:sz="0" w:space="0" w:color="auto"/>
                                                  </w:divBdr>
                                                  <w:divsChild>
                                                    <w:div w:id="21202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6358">
                                              <w:marLeft w:val="0"/>
                                              <w:marRight w:val="0"/>
                                              <w:marTop w:val="0"/>
                                              <w:marBottom w:val="0"/>
                                              <w:divBdr>
                                                <w:top w:val="none" w:sz="0" w:space="0" w:color="auto"/>
                                                <w:left w:val="none" w:sz="0" w:space="0" w:color="auto"/>
                                                <w:bottom w:val="none" w:sz="0" w:space="0" w:color="auto"/>
                                                <w:right w:val="none" w:sz="0" w:space="0" w:color="auto"/>
                                              </w:divBdr>
                                              <w:divsChild>
                                                <w:div w:id="8983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308977">
      <w:bodyDiv w:val="1"/>
      <w:marLeft w:val="0"/>
      <w:marRight w:val="0"/>
      <w:marTop w:val="0"/>
      <w:marBottom w:val="0"/>
      <w:divBdr>
        <w:top w:val="none" w:sz="0" w:space="0" w:color="auto"/>
        <w:left w:val="none" w:sz="0" w:space="0" w:color="auto"/>
        <w:bottom w:val="none" w:sz="0" w:space="0" w:color="auto"/>
        <w:right w:val="none" w:sz="0" w:space="0" w:color="auto"/>
      </w:divBdr>
    </w:div>
    <w:div w:id="911352696">
      <w:bodyDiv w:val="1"/>
      <w:marLeft w:val="0"/>
      <w:marRight w:val="0"/>
      <w:marTop w:val="0"/>
      <w:marBottom w:val="0"/>
      <w:divBdr>
        <w:top w:val="none" w:sz="0" w:space="0" w:color="auto"/>
        <w:left w:val="none" w:sz="0" w:space="0" w:color="auto"/>
        <w:bottom w:val="none" w:sz="0" w:space="0" w:color="auto"/>
        <w:right w:val="none" w:sz="0" w:space="0" w:color="auto"/>
      </w:divBdr>
    </w:div>
    <w:div w:id="936257657">
      <w:bodyDiv w:val="1"/>
      <w:marLeft w:val="0"/>
      <w:marRight w:val="0"/>
      <w:marTop w:val="0"/>
      <w:marBottom w:val="0"/>
      <w:divBdr>
        <w:top w:val="none" w:sz="0" w:space="0" w:color="auto"/>
        <w:left w:val="none" w:sz="0" w:space="0" w:color="auto"/>
        <w:bottom w:val="none" w:sz="0" w:space="0" w:color="auto"/>
        <w:right w:val="none" w:sz="0" w:space="0" w:color="auto"/>
      </w:divBdr>
    </w:div>
    <w:div w:id="947470108">
      <w:bodyDiv w:val="1"/>
      <w:marLeft w:val="0"/>
      <w:marRight w:val="0"/>
      <w:marTop w:val="0"/>
      <w:marBottom w:val="0"/>
      <w:divBdr>
        <w:top w:val="none" w:sz="0" w:space="0" w:color="auto"/>
        <w:left w:val="none" w:sz="0" w:space="0" w:color="auto"/>
        <w:bottom w:val="none" w:sz="0" w:space="0" w:color="auto"/>
        <w:right w:val="none" w:sz="0" w:space="0" w:color="auto"/>
      </w:divBdr>
      <w:divsChild>
        <w:div w:id="262148472">
          <w:marLeft w:val="0"/>
          <w:marRight w:val="0"/>
          <w:marTop w:val="0"/>
          <w:marBottom w:val="0"/>
          <w:divBdr>
            <w:top w:val="none" w:sz="0" w:space="0" w:color="auto"/>
            <w:left w:val="none" w:sz="0" w:space="0" w:color="auto"/>
            <w:bottom w:val="none" w:sz="0" w:space="0" w:color="auto"/>
            <w:right w:val="none" w:sz="0" w:space="0" w:color="auto"/>
          </w:divBdr>
        </w:div>
        <w:div w:id="1272543110">
          <w:marLeft w:val="0"/>
          <w:marRight w:val="0"/>
          <w:marTop w:val="0"/>
          <w:marBottom w:val="0"/>
          <w:divBdr>
            <w:top w:val="none" w:sz="0" w:space="0" w:color="auto"/>
            <w:left w:val="none" w:sz="0" w:space="0" w:color="auto"/>
            <w:bottom w:val="none" w:sz="0" w:space="0" w:color="auto"/>
            <w:right w:val="none" w:sz="0" w:space="0" w:color="auto"/>
          </w:divBdr>
        </w:div>
        <w:div w:id="2070420142">
          <w:marLeft w:val="0"/>
          <w:marRight w:val="0"/>
          <w:marTop w:val="0"/>
          <w:marBottom w:val="0"/>
          <w:divBdr>
            <w:top w:val="none" w:sz="0" w:space="0" w:color="auto"/>
            <w:left w:val="none" w:sz="0" w:space="0" w:color="auto"/>
            <w:bottom w:val="none" w:sz="0" w:space="0" w:color="auto"/>
            <w:right w:val="none" w:sz="0" w:space="0" w:color="auto"/>
          </w:divBdr>
        </w:div>
      </w:divsChild>
    </w:div>
    <w:div w:id="986862550">
      <w:bodyDiv w:val="1"/>
      <w:marLeft w:val="0"/>
      <w:marRight w:val="0"/>
      <w:marTop w:val="0"/>
      <w:marBottom w:val="0"/>
      <w:divBdr>
        <w:top w:val="none" w:sz="0" w:space="0" w:color="auto"/>
        <w:left w:val="none" w:sz="0" w:space="0" w:color="auto"/>
        <w:bottom w:val="none" w:sz="0" w:space="0" w:color="auto"/>
        <w:right w:val="none" w:sz="0" w:space="0" w:color="auto"/>
      </w:divBdr>
    </w:div>
    <w:div w:id="1224558275">
      <w:bodyDiv w:val="1"/>
      <w:marLeft w:val="0"/>
      <w:marRight w:val="0"/>
      <w:marTop w:val="0"/>
      <w:marBottom w:val="0"/>
      <w:divBdr>
        <w:top w:val="none" w:sz="0" w:space="0" w:color="auto"/>
        <w:left w:val="none" w:sz="0" w:space="0" w:color="auto"/>
        <w:bottom w:val="none" w:sz="0" w:space="0" w:color="auto"/>
        <w:right w:val="none" w:sz="0" w:space="0" w:color="auto"/>
      </w:divBdr>
      <w:divsChild>
        <w:div w:id="1968464425">
          <w:marLeft w:val="0"/>
          <w:marRight w:val="0"/>
          <w:marTop w:val="240"/>
          <w:marBottom w:val="240"/>
          <w:divBdr>
            <w:top w:val="none" w:sz="0" w:space="0" w:color="auto"/>
            <w:left w:val="none" w:sz="0" w:space="0" w:color="auto"/>
            <w:bottom w:val="none" w:sz="0" w:space="0" w:color="auto"/>
            <w:right w:val="none" w:sz="0" w:space="0" w:color="auto"/>
          </w:divBdr>
        </w:div>
        <w:div w:id="1362314737">
          <w:marLeft w:val="0"/>
          <w:marRight w:val="0"/>
          <w:marTop w:val="240"/>
          <w:marBottom w:val="0"/>
          <w:divBdr>
            <w:top w:val="none" w:sz="0" w:space="0" w:color="auto"/>
            <w:left w:val="none" w:sz="0" w:space="0" w:color="auto"/>
            <w:bottom w:val="none" w:sz="0" w:space="0" w:color="auto"/>
            <w:right w:val="none" w:sz="0" w:space="0" w:color="auto"/>
          </w:divBdr>
          <w:divsChild>
            <w:div w:id="1619263763">
              <w:marLeft w:val="0"/>
              <w:marRight w:val="0"/>
              <w:marTop w:val="0"/>
              <w:marBottom w:val="0"/>
              <w:divBdr>
                <w:top w:val="none" w:sz="0" w:space="0" w:color="auto"/>
                <w:left w:val="none" w:sz="0" w:space="0" w:color="auto"/>
                <w:bottom w:val="none" w:sz="0" w:space="0" w:color="auto"/>
                <w:right w:val="none" w:sz="0" w:space="0" w:color="auto"/>
              </w:divBdr>
              <w:divsChild>
                <w:div w:id="359355614">
                  <w:marLeft w:val="0"/>
                  <w:marRight w:val="0"/>
                  <w:marTop w:val="0"/>
                  <w:marBottom w:val="0"/>
                  <w:divBdr>
                    <w:top w:val="none" w:sz="0" w:space="0" w:color="auto"/>
                    <w:left w:val="none" w:sz="0" w:space="0" w:color="auto"/>
                    <w:bottom w:val="none" w:sz="0" w:space="0" w:color="auto"/>
                    <w:right w:val="none" w:sz="0" w:space="0" w:color="auto"/>
                  </w:divBdr>
                  <w:divsChild>
                    <w:div w:id="193320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91716">
      <w:bodyDiv w:val="1"/>
      <w:marLeft w:val="0"/>
      <w:marRight w:val="0"/>
      <w:marTop w:val="0"/>
      <w:marBottom w:val="0"/>
      <w:divBdr>
        <w:top w:val="none" w:sz="0" w:space="0" w:color="auto"/>
        <w:left w:val="none" w:sz="0" w:space="0" w:color="auto"/>
        <w:bottom w:val="none" w:sz="0" w:space="0" w:color="auto"/>
        <w:right w:val="none" w:sz="0" w:space="0" w:color="auto"/>
      </w:divBdr>
    </w:div>
    <w:div w:id="1597443523">
      <w:bodyDiv w:val="1"/>
      <w:marLeft w:val="0"/>
      <w:marRight w:val="0"/>
      <w:marTop w:val="0"/>
      <w:marBottom w:val="0"/>
      <w:divBdr>
        <w:top w:val="none" w:sz="0" w:space="0" w:color="auto"/>
        <w:left w:val="none" w:sz="0" w:space="0" w:color="auto"/>
        <w:bottom w:val="none" w:sz="0" w:space="0" w:color="auto"/>
        <w:right w:val="none" w:sz="0" w:space="0" w:color="auto"/>
      </w:divBdr>
      <w:divsChild>
        <w:div w:id="210191881">
          <w:marLeft w:val="0"/>
          <w:marRight w:val="0"/>
          <w:marTop w:val="0"/>
          <w:marBottom w:val="0"/>
          <w:divBdr>
            <w:top w:val="none" w:sz="0" w:space="0" w:color="auto"/>
            <w:left w:val="none" w:sz="0" w:space="0" w:color="auto"/>
            <w:bottom w:val="none" w:sz="0" w:space="0" w:color="auto"/>
            <w:right w:val="none" w:sz="0" w:space="0" w:color="auto"/>
          </w:divBdr>
        </w:div>
        <w:div w:id="384642372">
          <w:marLeft w:val="0"/>
          <w:marRight w:val="0"/>
          <w:marTop w:val="0"/>
          <w:marBottom w:val="0"/>
          <w:divBdr>
            <w:top w:val="none" w:sz="0" w:space="0" w:color="auto"/>
            <w:left w:val="none" w:sz="0" w:space="0" w:color="auto"/>
            <w:bottom w:val="none" w:sz="0" w:space="0" w:color="auto"/>
            <w:right w:val="none" w:sz="0" w:space="0" w:color="auto"/>
          </w:divBdr>
        </w:div>
      </w:divsChild>
    </w:div>
    <w:div w:id="1804540639">
      <w:bodyDiv w:val="1"/>
      <w:marLeft w:val="0"/>
      <w:marRight w:val="0"/>
      <w:marTop w:val="0"/>
      <w:marBottom w:val="0"/>
      <w:divBdr>
        <w:top w:val="none" w:sz="0" w:space="0" w:color="auto"/>
        <w:left w:val="none" w:sz="0" w:space="0" w:color="auto"/>
        <w:bottom w:val="none" w:sz="0" w:space="0" w:color="auto"/>
        <w:right w:val="none" w:sz="0" w:space="0" w:color="auto"/>
      </w:divBdr>
      <w:divsChild>
        <w:div w:id="589314668">
          <w:marLeft w:val="0"/>
          <w:marRight w:val="0"/>
          <w:marTop w:val="0"/>
          <w:marBottom w:val="0"/>
          <w:divBdr>
            <w:top w:val="none" w:sz="0" w:space="0" w:color="auto"/>
            <w:left w:val="none" w:sz="0" w:space="0" w:color="auto"/>
            <w:bottom w:val="none" w:sz="0" w:space="0" w:color="auto"/>
            <w:right w:val="none" w:sz="0" w:space="0" w:color="auto"/>
          </w:divBdr>
          <w:divsChild>
            <w:div w:id="747966129">
              <w:marLeft w:val="0"/>
              <w:marRight w:val="0"/>
              <w:marTop w:val="0"/>
              <w:marBottom w:val="0"/>
              <w:divBdr>
                <w:top w:val="none" w:sz="0" w:space="0" w:color="auto"/>
                <w:left w:val="none" w:sz="0" w:space="0" w:color="auto"/>
                <w:bottom w:val="none" w:sz="0" w:space="0" w:color="auto"/>
                <w:right w:val="none" w:sz="0" w:space="0" w:color="auto"/>
              </w:divBdr>
            </w:div>
          </w:divsChild>
        </w:div>
        <w:div w:id="1422993555">
          <w:marLeft w:val="0"/>
          <w:marRight w:val="0"/>
          <w:marTop w:val="0"/>
          <w:marBottom w:val="0"/>
          <w:divBdr>
            <w:top w:val="none" w:sz="0" w:space="0" w:color="auto"/>
            <w:left w:val="none" w:sz="0" w:space="0" w:color="auto"/>
            <w:bottom w:val="none" w:sz="0" w:space="0" w:color="auto"/>
            <w:right w:val="none" w:sz="0" w:space="0" w:color="auto"/>
          </w:divBdr>
          <w:divsChild>
            <w:div w:id="829442923">
              <w:marLeft w:val="0"/>
              <w:marRight w:val="0"/>
              <w:marTop w:val="0"/>
              <w:marBottom w:val="0"/>
              <w:divBdr>
                <w:top w:val="none" w:sz="0" w:space="0" w:color="auto"/>
                <w:left w:val="none" w:sz="0" w:space="0" w:color="auto"/>
                <w:bottom w:val="none" w:sz="0" w:space="0" w:color="auto"/>
                <w:right w:val="none" w:sz="0" w:space="0" w:color="auto"/>
              </w:divBdr>
              <w:divsChild>
                <w:div w:id="1699237521">
                  <w:marLeft w:val="0"/>
                  <w:marRight w:val="0"/>
                  <w:marTop w:val="0"/>
                  <w:marBottom w:val="0"/>
                  <w:divBdr>
                    <w:top w:val="none" w:sz="0" w:space="0" w:color="auto"/>
                    <w:left w:val="none" w:sz="0" w:space="0" w:color="auto"/>
                    <w:bottom w:val="none" w:sz="0" w:space="0" w:color="auto"/>
                    <w:right w:val="none" w:sz="0" w:space="0" w:color="auto"/>
                  </w:divBdr>
                  <w:divsChild>
                    <w:div w:id="1036545214">
                      <w:marLeft w:val="0"/>
                      <w:marRight w:val="0"/>
                      <w:marTop w:val="0"/>
                      <w:marBottom w:val="0"/>
                      <w:divBdr>
                        <w:top w:val="none" w:sz="0" w:space="0" w:color="auto"/>
                        <w:left w:val="none" w:sz="0" w:space="0" w:color="auto"/>
                        <w:bottom w:val="none" w:sz="0" w:space="0" w:color="auto"/>
                        <w:right w:val="none" w:sz="0" w:space="0" w:color="auto"/>
                      </w:divBdr>
                      <w:divsChild>
                        <w:div w:id="457989932">
                          <w:marLeft w:val="0"/>
                          <w:marRight w:val="0"/>
                          <w:marTop w:val="0"/>
                          <w:marBottom w:val="0"/>
                          <w:divBdr>
                            <w:top w:val="none" w:sz="0" w:space="0" w:color="auto"/>
                            <w:left w:val="none" w:sz="0" w:space="0" w:color="auto"/>
                            <w:bottom w:val="none" w:sz="0" w:space="0" w:color="auto"/>
                            <w:right w:val="none" w:sz="0" w:space="0" w:color="auto"/>
                          </w:divBdr>
                          <w:divsChild>
                            <w:div w:id="1384020264">
                              <w:marLeft w:val="0"/>
                              <w:marRight w:val="0"/>
                              <w:marTop w:val="0"/>
                              <w:marBottom w:val="0"/>
                              <w:divBdr>
                                <w:top w:val="none" w:sz="0" w:space="0" w:color="auto"/>
                                <w:left w:val="none" w:sz="0" w:space="0" w:color="auto"/>
                                <w:bottom w:val="none" w:sz="0" w:space="0" w:color="auto"/>
                                <w:right w:val="none" w:sz="0" w:space="0" w:color="auto"/>
                              </w:divBdr>
                            </w:div>
                            <w:div w:id="1627395441">
                              <w:marLeft w:val="0"/>
                              <w:marRight w:val="0"/>
                              <w:marTop w:val="0"/>
                              <w:marBottom w:val="0"/>
                              <w:divBdr>
                                <w:top w:val="none" w:sz="0" w:space="0" w:color="auto"/>
                                <w:left w:val="none" w:sz="0" w:space="0" w:color="auto"/>
                                <w:bottom w:val="none" w:sz="0" w:space="0" w:color="auto"/>
                                <w:right w:val="none" w:sz="0" w:space="0" w:color="auto"/>
                              </w:divBdr>
                              <w:divsChild>
                                <w:div w:id="1024483085">
                                  <w:marLeft w:val="0"/>
                                  <w:marRight w:val="0"/>
                                  <w:marTop w:val="0"/>
                                  <w:marBottom w:val="0"/>
                                  <w:divBdr>
                                    <w:top w:val="none" w:sz="0" w:space="0" w:color="auto"/>
                                    <w:left w:val="none" w:sz="0" w:space="0" w:color="auto"/>
                                    <w:bottom w:val="none" w:sz="0" w:space="0" w:color="auto"/>
                                    <w:right w:val="none" w:sz="0" w:space="0" w:color="auto"/>
                                  </w:divBdr>
                                </w:div>
                                <w:div w:id="19107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623480">
      <w:bodyDiv w:val="1"/>
      <w:marLeft w:val="0"/>
      <w:marRight w:val="0"/>
      <w:marTop w:val="0"/>
      <w:marBottom w:val="0"/>
      <w:divBdr>
        <w:top w:val="none" w:sz="0" w:space="0" w:color="auto"/>
        <w:left w:val="none" w:sz="0" w:space="0" w:color="auto"/>
        <w:bottom w:val="none" w:sz="0" w:space="0" w:color="auto"/>
        <w:right w:val="none" w:sz="0" w:space="0" w:color="auto"/>
      </w:divBdr>
    </w:div>
    <w:div w:id="1981575340">
      <w:bodyDiv w:val="1"/>
      <w:marLeft w:val="0"/>
      <w:marRight w:val="0"/>
      <w:marTop w:val="0"/>
      <w:marBottom w:val="0"/>
      <w:divBdr>
        <w:top w:val="none" w:sz="0" w:space="0" w:color="auto"/>
        <w:left w:val="none" w:sz="0" w:space="0" w:color="auto"/>
        <w:bottom w:val="none" w:sz="0" w:space="0" w:color="auto"/>
        <w:right w:val="none" w:sz="0" w:space="0" w:color="auto"/>
      </w:divBdr>
    </w:div>
    <w:div w:id="1982229177">
      <w:bodyDiv w:val="1"/>
      <w:marLeft w:val="0"/>
      <w:marRight w:val="0"/>
      <w:marTop w:val="0"/>
      <w:marBottom w:val="0"/>
      <w:divBdr>
        <w:top w:val="none" w:sz="0" w:space="0" w:color="auto"/>
        <w:left w:val="none" w:sz="0" w:space="0" w:color="auto"/>
        <w:bottom w:val="none" w:sz="0" w:space="0" w:color="auto"/>
        <w:right w:val="none" w:sz="0" w:space="0" w:color="auto"/>
      </w:divBdr>
      <w:divsChild>
        <w:div w:id="1120806047">
          <w:marLeft w:val="0"/>
          <w:marRight w:val="0"/>
          <w:marTop w:val="0"/>
          <w:marBottom w:val="0"/>
          <w:divBdr>
            <w:top w:val="none" w:sz="0" w:space="0" w:color="auto"/>
            <w:left w:val="none" w:sz="0" w:space="0" w:color="auto"/>
            <w:bottom w:val="none" w:sz="0" w:space="0" w:color="auto"/>
            <w:right w:val="none" w:sz="0" w:space="0" w:color="auto"/>
          </w:divBdr>
        </w:div>
        <w:div w:id="1200778172">
          <w:marLeft w:val="0"/>
          <w:marRight w:val="0"/>
          <w:marTop w:val="0"/>
          <w:marBottom w:val="0"/>
          <w:divBdr>
            <w:top w:val="none" w:sz="0" w:space="0" w:color="auto"/>
            <w:left w:val="none" w:sz="0" w:space="0" w:color="auto"/>
            <w:bottom w:val="none" w:sz="0" w:space="0" w:color="auto"/>
            <w:right w:val="none" w:sz="0" w:space="0" w:color="auto"/>
          </w:divBdr>
        </w:div>
        <w:div w:id="1369599416">
          <w:marLeft w:val="0"/>
          <w:marRight w:val="0"/>
          <w:marTop w:val="0"/>
          <w:marBottom w:val="0"/>
          <w:divBdr>
            <w:top w:val="none" w:sz="0" w:space="0" w:color="auto"/>
            <w:left w:val="none" w:sz="0" w:space="0" w:color="auto"/>
            <w:bottom w:val="none" w:sz="0" w:space="0" w:color="auto"/>
            <w:right w:val="none" w:sz="0" w:space="0" w:color="auto"/>
          </w:divBdr>
        </w:div>
      </w:divsChild>
    </w:div>
    <w:div w:id="2072195860">
      <w:bodyDiv w:val="1"/>
      <w:marLeft w:val="0"/>
      <w:marRight w:val="0"/>
      <w:marTop w:val="0"/>
      <w:marBottom w:val="0"/>
      <w:divBdr>
        <w:top w:val="none" w:sz="0" w:space="0" w:color="auto"/>
        <w:left w:val="none" w:sz="0" w:space="0" w:color="auto"/>
        <w:bottom w:val="none" w:sz="0" w:space="0" w:color="auto"/>
        <w:right w:val="none" w:sz="0" w:space="0" w:color="auto"/>
      </w:divBdr>
    </w:div>
    <w:div w:id="21273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04C17-5863-485D-A8BD-78289C01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2026-01-27T18:42:00Z</dcterms:created>
  <dcterms:modified xsi:type="dcterms:W3CDTF">2026-01-28T19:38:00Z</dcterms:modified>
</cp:coreProperties>
</file>