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2A40ECEC" w14:textId="4FE7BFB5" w:rsidR="003F0BA1" w:rsidRPr="003F0BA1" w:rsidRDefault="00BC7A2A" w:rsidP="003F0BA1">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BC7A2A">
        <w:rPr>
          <w:rFonts w:ascii="Times New Roman" w:hAnsi="Times New Roman"/>
          <w:b/>
          <w:sz w:val="24"/>
          <w:szCs w:val="24"/>
          <w:vertAlign w:val="superscript"/>
        </w:rPr>
        <w:t>st</w:t>
      </w:r>
      <w:r>
        <w:rPr>
          <w:rFonts w:ascii="Times New Roman" w:hAnsi="Times New Roman"/>
          <w:b/>
          <w:sz w:val="24"/>
          <w:szCs w:val="24"/>
        </w:rPr>
        <w:t xml:space="preserve"> Floor</w:t>
      </w:r>
    </w:p>
    <w:p w14:paraId="17CDF5F9" w14:textId="7D08EB86" w:rsidR="003F0BA1" w:rsidRPr="003F0BA1" w:rsidRDefault="00BC7A2A" w:rsidP="003F0BA1">
      <w:pPr>
        <w:pStyle w:val="AttorneyName"/>
        <w:spacing w:line="240" w:lineRule="auto"/>
        <w:rPr>
          <w:rFonts w:ascii="Times New Roman" w:hAnsi="Times New Roman"/>
          <w:b/>
          <w:sz w:val="24"/>
          <w:szCs w:val="24"/>
        </w:rPr>
      </w:pPr>
      <w:r>
        <w:rPr>
          <w:rFonts w:ascii="Times New Roman" w:hAnsi="Times New Roman"/>
          <w:b/>
          <w:sz w:val="24"/>
          <w:szCs w:val="24"/>
        </w:rPr>
        <w:t>Tucson</w:t>
      </w:r>
      <w:r w:rsidR="003F0BA1" w:rsidRPr="003F0BA1">
        <w:rPr>
          <w:rFonts w:ascii="Times New Roman" w:hAnsi="Times New Roman"/>
          <w:b/>
          <w:sz w:val="24"/>
          <w:szCs w:val="24"/>
        </w:rPr>
        <w:t>, Arizona 85</w:t>
      </w:r>
      <w:r>
        <w:rPr>
          <w:rFonts w:ascii="Times New Roman" w:hAnsi="Times New Roman"/>
          <w:b/>
          <w:sz w:val="24"/>
          <w:szCs w:val="24"/>
        </w:rPr>
        <w:t>7</w:t>
      </w:r>
      <w:r w:rsidR="003F0BA1" w:rsidRPr="003F0BA1">
        <w:rPr>
          <w:rFonts w:ascii="Times New Roman" w:hAnsi="Times New Roman"/>
          <w:b/>
          <w:sz w:val="24"/>
          <w:szCs w:val="24"/>
        </w:rPr>
        <w:t>01</w:t>
      </w:r>
    </w:p>
    <w:p w14:paraId="5B1A4768" w14:textId="186477CA" w:rsidR="003F0BA1" w:rsidRDefault="003F0BA1" w:rsidP="003F0BA1">
      <w:pPr>
        <w:pStyle w:val="AttorneyName"/>
        <w:spacing w:line="240" w:lineRule="auto"/>
        <w:rPr>
          <w:rFonts w:ascii="Times New Roman" w:hAnsi="Times New Roman"/>
          <w:b/>
          <w:sz w:val="24"/>
          <w:szCs w:val="24"/>
        </w:rPr>
      </w:pPr>
      <w:r w:rsidRPr="003F0BA1">
        <w:rPr>
          <w:rFonts w:ascii="Times New Roman" w:hAnsi="Times New Roman"/>
          <w:b/>
          <w:sz w:val="24"/>
          <w:szCs w:val="24"/>
        </w:rPr>
        <w:t>(</w:t>
      </w:r>
      <w:r w:rsidR="00BC7A2A">
        <w:rPr>
          <w:rFonts w:ascii="Times New Roman" w:hAnsi="Times New Roman"/>
          <w:b/>
          <w:sz w:val="24"/>
          <w:szCs w:val="24"/>
        </w:rPr>
        <w:t>52</w:t>
      </w:r>
      <w:r w:rsidRPr="003F0BA1">
        <w:rPr>
          <w:rFonts w:ascii="Times New Roman" w:hAnsi="Times New Roman"/>
          <w:b/>
          <w:sz w:val="24"/>
          <w:szCs w:val="24"/>
        </w:rPr>
        <w:t xml:space="preserve">0) </w:t>
      </w:r>
      <w:r w:rsidR="00BC7A2A">
        <w:rPr>
          <w:rFonts w:ascii="Times New Roman" w:hAnsi="Times New Roman"/>
          <w:b/>
          <w:sz w:val="24"/>
          <w:szCs w:val="24"/>
        </w:rPr>
        <w:t>72</w:t>
      </w:r>
      <w:r w:rsidRPr="003F0BA1">
        <w:rPr>
          <w:rFonts w:ascii="Times New Roman" w:hAnsi="Times New Roman"/>
          <w:b/>
          <w:sz w:val="24"/>
          <w:szCs w:val="24"/>
        </w:rPr>
        <w:t>4-</w:t>
      </w:r>
      <w:r w:rsidR="00BC7A2A">
        <w:rPr>
          <w:rFonts w:ascii="Times New Roman" w:hAnsi="Times New Roman"/>
          <w:b/>
          <w:sz w:val="24"/>
          <w:szCs w:val="24"/>
        </w:rPr>
        <w:t>6800</w:t>
      </w:r>
    </w:p>
    <w:p w14:paraId="724B03C3" w14:textId="5AED426D" w:rsidR="00A74317" w:rsidRDefault="00A74317" w:rsidP="003F0BA1">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42DC38D1" w14:textId="61543355" w:rsidR="00A74317" w:rsidRPr="00DA0D25" w:rsidRDefault="00A74317" w:rsidP="00A74317">
      <w:pPr>
        <w:pStyle w:val="AttorneyName"/>
        <w:spacing w:line="240" w:lineRule="auto"/>
        <w:rPr>
          <w:rFonts w:ascii="Times New Roman" w:hAnsi="Times New Roman"/>
          <w:b/>
          <w:sz w:val="24"/>
          <w:szCs w:val="24"/>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place">
        <w:smartTag w:uri="urn:schemas-microsoft-com:office:smarttags" w:element="Stat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4EC7A0D2"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C60CF3">
              <w:rPr>
                <w:rFonts w:ascii="Times New Roman" w:hAnsi="Times New Roman"/>
                <w:sz w:val="28"/>
                <w:szCs w:val="28"/>
              </w:rPr>
              <w:t>mend</w:t>
            </w:r>
            <w:r w:rsidRPr="0014499B">
              <w:rPr>
                <w:rFonts w:ascii="Times New Roman" w:hAnsi="Times New Roman"/>
                <w:sz w:val="28"/>
                <w:szCs w:val="28"/>
              </w:rPr>
              <w:t xml:space="preserve"> </w:t>
            </w:r>
            <w:bookmarkEnd w:id="1"/>
            <w:r w:rsidR="00ED5AE3">
              <w:rPr>
                <w:rFonts w:ascii="Times New Roman" w:hAnsi="Times New Roman"/>
                <w:sz w:val="28"/>
                <w:szCs w:val="28"/>
              </w:rPr>
              <w:t>Arizona Rule</w:t>
            </w:r>
            <w:r w:rsidR="002E1CE4">
              <w:rPr>
                <w:rFonts w:ascii="Times New Roman" w:hAnsi="Times New Roman"/>
                <w:sz w:val="28"/>
                <w:szCs w:val="28"/>
              </w:rPr>
              <w:t>s</w:t>
            </w:r>
            <w:r w:rsidR="00ED5AE3">
              <w:rPr>
                <w:rFonts w:ascii="Times New Roman" w:hAnsi="Times New Roman"/>
                <w:sz w:val="28"/>
                <w:szCs w:val="28"/>
              </w:rPr>
              <w:t xml:space="preserve"> of Criminal Procedure </w:t>
            </w:r>
            <w:r w:rsidR="004D27BC">
              <w:rPr>
                <w:rFonts w:ascii="Times New Roman" w:hAnsi="Times New Roman"/>
                <w:sz w:val="28"/>
                <w:szCs w:val="28"/>
              </w:rPr>
              <w:t xml:space="preserve">1.9, </w:t>
            </w:r>
            <w:r w:rsidR="00ED5AE3">
              <w:rPr>
                <w:rFonts w:ascii="Times New Roman" w:hAnsi="Times New Roman"/>
                <w:sz w:val="28"/>
                <w:szCs w:val="28"/>
              </w:rPr>
              <w:t>15</w:t>
            </w:r>
            <w:r w:rsidR="002E1CE4">
              <w:rPr>
                <w:rFonts w:ascii="Times New Roman" w:hAnsi="Times New Roman"/>
                <w:sz w:val="28"/>
                <w:szCs w:val="28"/>
              </w:rPr>
              <w:t>.1, 32.6, and 33.6</w:t>
            </w:r>
          </w:p>
        </w:tc>
        <w:tc>
          <w:tcPr>
            <w:tcW w:w="276" w:type="dxa"/>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tcPr>
          <w:p w14:paraId="268AB801" w14:textId="3F339075"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2C54D2">
              <w:rPr>
                <w:rFonts w:ascii="Times New Roman" w:hAnsi="Times New Roman"/>
                <w:sz w:val="28"/>
                <w:szCs w:val="28"/>
              </w:rPr>
              <w:t>2</w:t>
            </w:r>
            <w:r w:rsidR="00B3060B">
              <w:rPr>
                <w:rFonts w:ascii="Times New Roman" w:hAnsi="Times New Roman"/>
                <w:sz w:val="28"/>
                <w:szCs w:val="28"/>
              </w:rPr>
              <w:t>6</w:t>
            </w:r>
            <w:r w:rsidR="002C54D2">
              <w:rPr>
                <w:rFonts w:ascii="Times New Roman" w:hAnsi="Times New Roman"/>
                <w:sz w:val="28"/>
                <w:szCs w:val="28"/>
              </w:rPr>
              <w:t>-</w:t>
            </w:r>
            <w:r w:rsidR="00ED5AE3">
              <w:rPr>
                <w:rFonts w:ascii="Times New Roman" w:hAnsi="Times New Roman"/>
                <w:sz w:val="28"/>
                <w:szCs w:val="28"/>
              </w:rPr>
              <w:t>____</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173558F4" w:rsidR="00DC38DE" w:rsidRPr="00F84E06" w:rsidRDefault="00ED5AE3" w:rsidP="00C76BAA">
            <w:pPr>
              <w:pStyle w:val="SingleSpacing"/>
              <w:spacing w:line="240" w:lineRule="auto"/>
              <w:rPr>
                <w:rFonts w:ascii="Times New Roman" w:hAnsi="Times New Roman"/>
                <w:b/>
                <w:i/>
                <w:sz w:val="28"/>
                <w:szCs w:val="28"/>
              </w:rPr>
            </w:pPr>
            <w:r w:rsidRPr="00ED5AE3">
              <w:rPr>
                <w:rFonts w:ascii="Times New Roman" w:hAnsi="Times New Roman"/>
                <w:b/>
                <w:sz w:val="28"/>
                <w:szCs w:val="28"/>
              </w:rPr>
              <w:t>Petition to Amend Arizona Rule</w:t>
            </w:r>
            <w:r w:rsidR="00B3060B">
              <w:rPr>
                <w:rFonts w:ascii="Times New Roman" w:hAnsi="Times New Roman"/>
                <w:b/>
                <w:sz w:val="28"/>
                <w:szCs w:val="28"/>
              </w:rPr>
              <w:t>s</w:t>
            </w:r>
            <w:r w:rsidRPr="00ED5AE3">
              <w:rPr>
                <w:rFonts w:ascii="Times New Roman" w:hAnsi="Times New Roman"/>
                <w:b/>
                <w:sz w:val="28"/>
                <w:szCs w:val="28"/>
              </w:rPr>
              <w:t xml:space="preserve"> of Criminal Procedure </w:t>
            </w:r>
            <w:r w:rsidR="004D27BC">
              <w:rPr>
                <w:rFonts w:ascii="Times New Roman" w:hAnsi="Times New Roman"/>
                <w:b/>
                <w:sz w:val="28"/>
                <w:szCs w:val="28"/>
              </w:rPr>
              <w:t xml:space="preserve">1.9, </w:t>
            </w:r>
            <w:r w:rsidR="002E1CE4">
              <w:rPr>
                <w:rFonts w:ascii="Times New Roman" w:hAnsi="Times New Roman"/>
                <w:b/>
                <w:sz w:val="28"/>
                <w:szCs w:val="28"/>
              </w:rPr>
              <w:t>15</w:t>
            </w:r>
            <w:r w:rsidRPr="00ED5AE3">
              <w:rPr>
                <w:rFonts w:ascii="Times New Roman" w:hAnsi="Times New Roman"/>
                <w:b/>
                <w:sz w:val="28"/>
                <w:szCs w:val="28"/>
              </w:rPr>
              <w:t>.</w:t>
            </w:r>
            <w:r w:rsidR="002E1CE4">
              <w:rPr>
                <w:rFonts w:ascii="Times New Roman" w:hAnsi="Times New Roman"/>
                <w:b/>
                <w:sz w:val="28"/>
                <w:szCs w:val="28"/>
              </w:rPr>
              <w:t>1</w:t>
            </w:r>
            <w:r w:rsidR="00B3060B">
              <w:rPr>
                <w:rFonts w:ascii="Times New Roman" w:hAnsi="Times New Roman"/>
                <w:b/>
                <w:sz w:val="28"/>
                <w:szCs w:val="28"/>
              </w:rPr>
              <w:t>, 32.</w:t>
            </w:r>
            <w:r w:rsidR="002E1CE4">
              <w:rPr>
                <w:rFonts w:ascii="Times New Roman" w:hAnsi="Times New Roman"/>
                <w:b/>
                <w:sz w:val="28"/>
                <w:szCs w:val="28"/>
              </w:rPr>
              <w:t>6</w:t>
            </w:r>
            <w:r w:rsidR="00B3060B">
              <w:rPr>
                <w:rFonts w:ascii="Times New Roman" w:hAnsi="Times New Roman"/>
                <w:b/>
                <w:sz w:val="28"/>
                <w:szCs w:val="28"/>
              </w:rPr>
              <w:t>, and 33.</w:t>
            </w:r>
            <w:r w:rsidR="002E1CE4">
              <w:rPr>
                <w:rFonts w:ascii="Times New Roman" w:hAnsi="Times New Roman"/>
                <w:b/>
                <w:sz w:val="28"/>
                <w:szCs w:val="28"/>
              </w:rPr>
              <w:t>6</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3BBD75DD" w14:textId="67180C7D" w:rsidR="00C60CF3" w:rsidRDefault="00DC38DE" w:rsidP="00A065E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 xml:space="preserve">Supreme Court, </w:t>
      </w:r>
      <w:r w:rsidR="00ED5AE3">
        <w:rPr>
          <w:rFonts w:ascii="Times New Roman" w:hAnsi="Times New Roman"/>
          <w:sz w:val="28"/>
          <w:szCs w:val="28"/>
        </w:rPr>
        <w:t xml:space="preserve">Petitioner, </w:t>
      </w:r>
      <w:r w:rsidR="00BC7A2A">
        <w:rPr>
          <w:rFonts w:ascii="Times New Roman" w:hAnsi="Times New Roman"/>
          <w:sz w:val="28"/>
          <w:szCs w:val="28"/>
        </w:rPr>
        <w:t>David J. Euchner</w:t>
      </w:r>
      <w:r w:rsidR="00ED5AE3">
        <w:rPr>
          <w:rFonts w:ascii="Times New Roman" w:hAnsi="Times New Roman"/>
          <w:sz w:val="28"/>
          <w:szCs w:val="28"/>
        </w:rPr>
        <w:t>,</w:t>
      </w:r>
      <w:r w:rsidR="00ED5AE3" w:rsidRPr="0014499B">
        <w:rPr>
          <w:rFonts w:ascii="Times New Roman" w:hAnsi="Times New Roman"/>
          <w:sz w:val="28"/>
          <w:szCs w:val="28"/>
        </w:rPr>
        <w:t xml:space="preserve"> hereby submits the petition</w:t>
      </w:r>
      <w:r w:rsidR="00ED5AE3">
        <w:rPr>
          <w:rFonts w:ascii="Times New Roman" w:hAnsi="Times New Roman"/>
          <w:sz w:val="28"/>
          <w:szCs w:val="28"/>
        </w:rPr>
        <w:t xml:space="preserve"> to amend Arizona Rule</w:t>
      </w:r>
      <w:r w:rsidR="00B3060B">
        <w:rPr>
          <w:rFonts w:ascii="Times New Roman" w:hAnsi="Times New Roman"/>
          <w:sz w:val="28"/>
          <w:szCs w:val="28"/>
        </w:rPr>
        <w:t>s</w:t>
      </w:r>
      <w:r w:rsidR="00ED5AE3">
        <w:rPr>
          <w:rFonts w:ascii="Times New Roman" w:hAnsi="Times New Roman"/>
          <w:sz w:val="28"/>
          <w:szCs w:val="28"/>
        </w:rPr>
        <w:t xml:space="preserve"> of Criminal Procedure </w:t>
      </w:r>
      <w:r w:rsidR="00C42A84">
        <w:rPr>
          <w:rFonts w:ascii="Times New Roman" w:hAnsi="Times New Roman"/>
          <w:sz w:val="28"/>
          <w:szCs w:val="28"/>
        </w:rPr>
        <w:t xml:space="preserve">1.9, </w:t>
      </w:r>
      <w:r w:rsidR="002E1CE4">
        <w:rPr>
          <w:rFonts w:ascii="Times New Roman" w:hAnsi="Times New Roman"/>
          <w:sz w:val="28"/>
          <w:szCs w:val="28"/>
        </w:rPr>
        <w:t>15</w:t>
      </w:r>
      <w:r w:rsidR="00ED5AE3">
        <w:rPr>
          <w:rFonts w:ascii="Times New Roman" w:hAnsi="Times New Roman"/>
          <w:sz w:val="28"/>
          <w:szCs w:val="28"/>
        </w:rPr>
        <w:t>.</w:t>
      </w:r>
      <w:r w:rsidR="002E1CE4">
        <w:rPr>
          <w:rFonts w:ascii="Times New Roman" w:hAnsi="Times New Roman"/>
          <w:sz w:val="28"/>
          <w:szCs w:val="28"/>
        </w:rPr>
        <w:t>1</w:t>
      </w:r>
      <w:r w:rsidR="00B3060B">
        <w:rPr>
          <w:rFonts w:ascii="Times New Roman" w:hAnsi="Times New Roman"/>
          <w:sz w:val="28"/>
          <w:szCs w:val="28"/>
        </w:rPr>
        <w:t>, 32.</w:t>
      </w:r>
      <w:r w:rsidR="002E1CE4">
        <w:rPr>
          <w:rFonts w:ascii="Times New Roman" w:hAnsi="Times New Roman"/>
          <w:sz w:val="28"/>
          <w:szCs w:val="28"/>
        </w:rPr>
        <w:t>6</w:t>
      </w:r>
      <w:r w:rsidR="00B3060B">
        <w:rPr>
          <w:rFonts w:ascii="Times New Roman" w:hAnsi="Times New Roman"/>
          <w:sz w:val="28"/>
          <w:szCs w:val="28"/>
        </w:rPr>
        <w:t>, and 33.</w:t>
      </w:r>
      <w:r w:rsidR="002E1CE4">
        <w:rPr>
          <w:rFonts w:ascii="Times New Roman" w:hAnsi="Times New Roman"/>
          <w:sz w:val="28"/>
          <w:szCs w:val="28"/>
        </w:rPr>
        <w:t>6</w:t>
      </w:r>
      <w:r w:rsidR="00ED5AE3">
        <w:rPr>
          <w:rFonts w:ascii="Times New Roman" w:hAnsi="Times New Roman"/>
          <w:sz w:val="28"/>
          <w:szCs w:val="28"/>
        </w:rPr>
        <w:t>, as specified in the Attachment</w:t>
      </w:r>
      <w:r w:rsidR="00BC7A2A">
        <w:rPr>
          <w:rFonts w:ascii="Times New Roman" w:hAnsi="Times New Roman"/>
          <w:sz w:val="28"/>
          <w:szCs w:val="28"/>
        </w:rPr>
        <w:t>, to allow ex parte motions and hearings for discovery.</w:t>
      </w:r>
    </w:p>
    <w:p w14:paraId="69499047" w14:textId="3BF50B56" w:rsidR="0016382F" w:rsidRPr="001B3667" w:rsidRDefault="004373DA" w:rsidP="0016382F">
      <w:pPr>
        <w:spacing w:line="240" w:lineRule="auto"/>
        <w:jc w:val="both"/>
        <w:rPr>
          <w:rFonts w:ascii="Times New Roman" w:hAnsi="Times New Roman"/>
          <w:b/>
          <w:bCs/>
          <w:sz w:val="28"/>
          <w:szCs w:val="28"/>
          <w:u w:val="single"/>
        </w:rPr>
      </w:pPr>
      <w:r>
        <w:rPr>
          <w:rFonts w:ascii="Times New Roman" w:hAnsi="Times New Roman"/>
          <w:b/>
          <w:bCs/>
          <w:sz w:val="28"/>
          <w:szCs w:val="28"/>
          <w:u w:val="single"/>
        </w:rPr>
        <w:t>Background</w:t>
      </w:r>
      <w:r w:rsidR="0016382F">
        <w:rPr>
          <w:rFonts w:ascii="Times New Roman" w:hAnsi="Times New Roman"/>
          <w:b/>
          <w:bCs/>
          <w:sz w:val="28"/>
          <w:szCs w:val="28"/>
          <w:u w:val="single"/>
        </w:rPr>
        <w:t>.</w:t>
      </w:r>
    </w:p>
    <w:p w14:paraId="4630E7B5" w14:textId="77777777" w:rsidR="0016382F" w:rsidRDefault="0016382F" w:rsidP="0016382F">
      <w:pPr>
        <w:spacing w:line="240" w:lineRule="auto"/>
        <w:ind w:firstLine="720"/>
        <w:jc w:val="both"/>
        <w:rPr>
          <w:rFonts w:ascii="Times New Roman" w:hAnsi="Times New Roman"/>
          <w:sz w:val="28"/>
          <w:szCs w:val="28"/>
        </w:rPr>
      </w:pPr>
    </w:p>
    <w:p w14:paraId="5D35E484" w14:textId="2DFA6516" w:rsidR="0016382F" w:rsidRDefault="004373DA" w:rsidP="0016382F">
      <w:pPr>
        <w:spacing w:line="480" w:lineRule="auto"/>
        <w:ind w:firstLine="720"/>
        <w:jc w:val="both"/>
        <w:rPr>
          <w:rFonts w:ascii="Times New Roman" w:hAnsi="Times New Roman"/>
          <w:sz w:val="28"/>
          <w:szCs w:val="28"/>
        </w:rPr>
      </w:pPr>
      <w:r>
        <w:rPr>
          <w:rFonts w:ascii="Times New Roman" w:hAnsi="Times New Roman"/>
          <w:sz w:val="28"/>
          <w:szCs w:val="28"/>
        </w:rPr>
        <w:t xml:space="preserve">It has always been understood that criminal defense lawyers who are investigating their cases, whether it be as a defense to the charge or for mitigation, may file an </w:t>
      </w:r>
      <w:r w:rsidRPr="00BC7A2A">
        <w:rPr>
          <w:rFonts w:ascii="Times New Roman" w:hAnsi="Times New Roman"/>
          <w:sz w:val="28"/>
          <w:szCs w:val="28"/>
        </w:rPr>
        <w:t>ex parte</w:t>
      </w:r>
      <w:r>
        <w:rPr>
          <w:rFonts w:ascii="Times New Roman" w:hAnsi="Times New Roman"/>
          <w:sz w:val="28"/>
          <w:szCs w:val="28"/>
        </w:rPr>
        <w:t xml:space="preserve"> motion with the court</w:t>
      </w:r>
      <w:r w:rsidR="0016382F" w:rsidRPr="00A41C4A">
        <w:rPr>
          <w:rFonts w:ascii="Times New Roman" w:hAnsi="Times New Roman"/>
          <w:sz w:val="28"/>
          <w:szCs w:val="28"/>
        </w:rPr>
        <w:t>.</w:t>
      </w:r>
      <w:r>
        <w:rPr>
          <w:rFonts w:ascii="Times New Roman" w:hAnsi="Times New Roman"/>
          <w:sz w:val="28"/>
          <w:szCs w:val="28"/>
        </w:rPr>
        <w:t xml:space="preserve"> </w:t>
      </w:r>
      <w:r w:rsidR="00081CF8">
        <w:rPr>
          <w:rFonts w:ascii="Times New Roman" w:hAnsi="Times New Roman"/>
          <w:sz w:val="28"/>
          <w:szCs w:val="28"/>
        </w:rPr>
        <w:t>Ariz. R. Sup. Ct. 81, Canon</w:t>
      </w:r>
      <w:r w:rsidR="00A35463">
        <w:rPr>
          <w:rFonts w:ascii="Times New Roman" w:hAnsi="Times New Roman"/>
          <w:sz w:val="28"/>
          <w:szCs w:val="28"/>
        </w:rPr>
        <w:t xml:space="preserve"> 2.9.</w:t>
      </w:r>
      <w:r w:rsidR="00081CF8">
        <w:rPr>
          <w:rFonts w:ascii="Times New Roman" w:hAnsi="Times New Roman"/>
          <w:sz w:val="28"/>
          <w:szCs w:val="28"/>
        </w:rPr>
        <w:t xml:space="preserve"> </w:t>
      </w:r>
      <w:r w:rsidR="003F0BA1">
        <w:rPr>
          <w:rFonts w:ascii="Times New Roman" w:hAnsi="Times New Roman"/>
          <w:sz w:val="28"/>
          <w:szCs w:val="28"/>
        </w:rPr>
        <w:t>This</w:t>
      </w:r>
      <w:r>
        <w:rPr>
          <w:rFonts w:ascii="Times New Roman" w:hAnsi="Times New Roman"/>
          <w:sz w:val="28"/>
          <w:szCs w:val="28"/>
        </w:rPr>
        <w:t xml:space="preserve"> is especially true in the arena of capital mitigation.</w:t>
      </w:r>
    </w:p>
    <w:p w14:paraId="72E302C2" w14:textId="547939AC" w:rsidR="004373DA" w:rsidRDefault="004373DA" w:rsidP="0016382F">
      <w:pPr>
        <w:spacing w:line="480" w:lineRule="auto"/>
        <w:ind w:firstLine="720"/>
        <w:jc w:val="both"/>
        <w:rPr>
          <w:rFonts w:ascii="Times New Roman" w:hAnsi="Times New Roman"/>
          <w:sz w:val="28"/>
          <w:szCs w:val="28"/>
        </w:rPr>
      </w:pPr>
      <w:r>
        <w:rPr>
          <w:rFonts w:ascii="Times New Roman" w:hAnsi="Times New Roman"/>
          <w:sz w:val="28"/>
          <w:szCs w:val="28"/>
        </w:rPr>
        <w:t xml:space="preserve">In </w:t>
      </w:r>
      <w:r w:rsidRPr="00C5503F">
        <w:rPr>
          <w:rFonts w:ascii="Times New Roman" w:hAnsi="Times New Roman"/>
          <w:i/>
          <w:iCs/>
          <w:sz w:val="28"/>
          <w:szCs w:val="28"/>
        </w:rPr>
        <w:t>Morehart v. Barton</w:t>
      </w:r>
      <w:r>
        <w:rPr>
          <w:rFonts w:ascii="Times New Roman" w:hAnsi="Times New Roman"/>
          <w:sz w:val="28"/>
          <w:szCs w:val="28"/>
        </w:rPr>
        <w:t xml:space="preserve">, </w:t>
      </w:r>
      <w:r w:rsidR="00C5503F">
        <w:rPr>
          <w:rFonts w:ascii="Times New Roman" w:hAnsi="Times New Roman"/>
          <w:sz w:val="28"/>
          <w:szCs w:val="28"/>
        </w:rPr>
        <w:t xml:space="preserve">226 Ariz. 510 (2011), </w:t>
      </w:r>
      <w:r>
        <w:rPr>
          <w:rFonts w:ascii="Times New Roman" w:hAnsi="Times New Roman"/>
          <w:sz w:val="28"/>
          <w:szCs w:val="28"/>
        </w:rPr>
        <w:t>this Court held that a victim does not have the right to be present</w:t>
      </w:r>
      <w:r w:rsidR="00A065EF">
        <w:rPr>
          <w:rFonts w:ascii="Times New Roman" w:hAnsi="Times New Roman"/>
          <w:sz w:val="28"/>
          <w:szCs w:val="28"/>
        </w:rPr>
        <w:t xml:space="preserve"> at an ex parte discovery hearing</w:t>
      </w:r>
      <w:r>
        <w:rPr>
          <w:rFonts w:ascii="Times New Roman" w:hAnsi="Times New Roman"/>
          <w:sz w:val="28"/>
          <w:szCs w:val="28"/>
        </w:rPr>
        <w:t xml:space="preserve">, because the </w:t>
      </w:r>
      <w:r>
        <w:rPr>
          <w:rFonts w:ascii="Times New Roman" w:hAnsi="Times New Roman"/>
          <w:sz w:val="28"/>
          <w:szCs w:val="28"/>
        </w:rPr>
        <w:lastRenderedPageBreak/>
        <w:t xml:space="preserve">defendant does not have the right to be personally present at that hearing. </w:t>
      </w:r>
      <w:r w:rsidR="00BC7A2A">
        <w:rPr>
          <w:rFonts w:ascii="Times New Roman" w:hAnsi="Times New Roman"/>
          <w:sz w:val="28"/>
          <w:szCs w:val="28"/>
        </w:rPr>
        <w:t>Two</w:t>
      </w:r>
      <w:r>
        <w:rPr>
          <w:rFonts w:ascii="Times New Roman" w:hAnsi="Times New Roman"/>
          <w:sz w:val="28"/>
          <w:szCs w:val="28"/>
        </w:rPr>
        <w:t xml:space="preserve"> week</w:t>
      </w:r>
      <w:r w:rsidR="00BC7A2A">
        <w:rPr>
          <w:rFonts w:ascii="Times New Roman" w:hAnsi="Times New Roman"/>
          <w:sz w:val="28"/>
          <w:szCs w:val="28"/>
        </w:rPr>
        <w:t>s ago</w:t>
      </w:r>
      <w:r>
        <w:rPr>
          <w:rFonts w:ascii="Times New Roman" w:hAnsi="Times New Roman"/>
          <w:sz w:val="28"/>
          <w:szCs w:val="28"/>
        </w:rPr>
        <w:t xml:space="preserve">, in </w:t>
      </w:r>
      <w:r w:rsidRPr="004373DA">
        <w:rPr>
          <w:rFonts w:ascii="Times New Roman" w:hAnsi="Times New Roman"/>
          <w:i/>
          <w:iCs/>
          <w:sz w:val="28"/>
          <w:szCs w:val="28"/>
        </w:rPr>
        <w:t>State v. Smith</w:t>
      </w:r>
      <w:r>
        <w:rPr>
          <w:rFonts w:ascii="Times New Roman" w:hAnsi="Times New Roman"/>
          <w:sz w:val="28"/>
          <w:szCs w:val="28"/>
        </w:rPr>
        <w:t xml:space="preserve">, -- Ariz. --, 1 CA-SA 25-0281, 2025 WL </w:t>
      </w:r>
      <w:r w:rsidR="00C5503F" w:rsidRPr="00C5503F">
        <w:rPr>
          <w:rFonts w:ascii="Times New Roman" w:hAnsi="Times New Roman"/>
          <w:sz w:val="28"/>
          <w:szCs w:val="28"/>
        </w:rPr>
        <w:t xml:space="preserve">3899501 </w:t>
      </w:r>
      <w:r>
        <w:rPr>
          <w:rFonts w:ascii="Times New Roman" w:hAnsi="Times New Roman"/>
          <w:sz w:val="28"/>
          <w:szCs w:val="28"/>
        </w:rPr>
        <w:t xml:space="preserve">(Ariz. Ct. App., Dec. 31, 2025), the court of appeals held that </w:t>
      </w:r>
      <w:r w:rsidRPr="00C5503F">
        <w:rPr>
          <w:rFonts w:ascii="Times New Roman" w:hAnsi="Times New Roman"/>
          <w:i/>
          <w:iCs/>
          <w:sz w:val="28"/>
          <w:szCs w:val="28"/>
        </w:rPr>
        <w:t>Morehart</w:t>
      </w:r>
      <w:r>
        <w:rPr>
          <w:rFonts w:ascii="Times New Roman" w:hAnsi="Times New Roman"/>
          <w:sz w:val="28"/>
          <w:szCs w:val="28"/>
        </w:rPr>
        <w:t xml:space="preserve"> assumed without deciding </w:t>
      </w:r>
      <w:r w:rsidR="00C5503F">
        <w:rPr>
          <w:rFonts w:ascii="Times New Roman" w:hAnsi="Times New Roman"/>
          <w:sz w:val="28"/>
          <w:szCs w:val="28"/>
        </w:rPr>
        <w:t xml:space="preserve">that ex parte hearings were allowed, and that Smith in fact was not entitled to such an </w:t>
      </w:r>
      <w:r w:rsidR="00BC7A2A" w:rsidRPr="00BC7A2A">
        <w:rPr>
          <w:rFonts w:ascii="Times New Roman" w:hAnsi="Times New Roman"/>
          <w:sz w:val="28"/>
          <w:szCs w:val="28"/>
        </w:rPr>
        <w:t>ex parte</w:t>
      </w:r>
      <w:r w:rsidR="00C5503F">
        <w:rPr>
          <w:rFonts w:ascii="Times New Roman" w:hAnsi="Times New Roman"/>
          <w:sz w:val="28"/>
          <w:szCs w:val="28"/>
        </w:rPr>
        <w:t xml:space="preserve"> hearing (despite being provided several prior </w:t>
      </w:r>
      <w:r w:rsidR="00BC7A2A" w:rsidRPr="00BC7A2A">
        <w:rPr>
          <w:rFonts w:ascii="Times New Roman" w:hAnsi="Times New Roman"/>
          <w:sz w:val="28"/>
          <w:szCs w:val="28"/>
        </w:rPr>
        <w:t>ex parte</w:t>
      </w:r>
      <w:r w:rsidR="00C5503F">
        <w:rPr>
          <w:rFonts w:ascii="Times New Roman" w:hAnsi="Times New Roman"/>
          <w:sz w:val="28"/>
          <w:szCs w:val="28"/>
        </w:rPr>
        <w:t xml:space="preserve"> hearings without objection from the State).</w:t>
      </w:r>
    </w:p>
    <w:p w14:paraId="25A51367" w14:textId="12954ABF" w:rsidR="00A65E83" w:rsidRDefault="00C5503F" w:rsidP="0016382F">
      <w:pPr>
        <w:spacing w:line="480" w:lineRule="auto"/>
        <w:ind w:firstLine="720"/>
        <w:jc w:val="both"/>
        <w:rPr>
          <w:rFonts w:ascii="Times New Roman" w:hAnsi="Times New Roman"/>
          <w:sz w:val="28"/>
          <w:szCs w:val="28"/>
        </w:rPr>
      </w:pPr>
      <w:r>
        <w:rPr>
          <w:rFonts w:ascii="Times New Roman" w:hAnsi="Times New Roman"/>
          <w:sz w:val="28"/>
          <w:szCs w:val="28"/>
        </w:rPr>
        <w:t xml:space="preserve">Although </w:t>
      </w:r>
      <w:r w:rsidR="003A17DA">
        <w:rPr>
          <w:rFonts w:ascii="Times New Roman" w:hAnsi="Times New Roman"/>
          <w:sz w:val="28"/>
          <w:szCs w:val="28"/>
        </w:rPr>
        <w:t>Petitioner</w:t>
      </w:r>
      <w:r>
        <w:rPr>
          <w:rFonts w:ascii="Times New Roman" w:hAnsi="Times New Roman"/>
          <w:sz w:val="28"/>
          <w:szCs w:val="28"/>
        </w:rPr>
        <w:t xml:space="preserve"> believes </w:t>
      </w:r>
      <w:r w:rsidRPr="00C5503F">
        <w:rPr>
          <w:rFonts w:ascii="Times New Roman" w:hAnsi="Times New Roman"/>
          <w:i/>
          <w:iCs/>
          <w:sz w:val="28"/>
          <w:szCs w:val="28"/>
        </w:rPr>
        <w:t>Smith</w:t>
      </w:r>
      <w:r>
        <w:rPr>
          <w:rFonts w:ascii="Times New Roman" w:hAnsi="Times New Roman"/>
          <w:sz w:val="28"/>
          <w:szCs w:val="28"/>
        </w:rPr>
        <w:t xml:space="preserve"> was wrongly decided, and Smith will be filing a petition for review in this Court to challenge that ruling, </w:t>
      </w:r>
      <w:r w:rsidR="003A17DA">
        <w:rPr>
          <w:rFonts w:ascii="Times New Roman" w:hAnsi="Times New Roman"/>
          <w:sz w:val="28"/>
          <w:szCs w:val="28"/>
        </w:rPr>
        <w:t>Petitioner</w:t>
      </w:r>
      <w:r>
        <w:rPr>
          <w:rFonts w:ascii="Times New Roman" w:hAnsi="Times New Roman"/>
          <w:sz w:val="28"/>
          <w:szCs w:val="28"/>
        </w:rPr>
        <w:t xml:space="preserve"> agrees with the court of appeals on one clear point: the text of the criminal rules does not expressly authorize </w:t>
      </w:r>
      <w:r w:rsidR="00BC7A2A" w:rsidRPr="00BC7A2A">
        <w:rPr>
          <w:rFonts w:ascii="Times New Roman" w:hAnsi="Times New Roman"/>
          <w:sz w:val="28"/>
          <w:szCs w:val="28"/>
        </w:rPr>
        <w:t>ex parte</w:t>
      </w:r>
      <w:r>
        <w:rPr>
          <w:rFonts w:ascii="Times New Roman" w:hAnsi="Times New Roman"/>
          <w:sz w:val="28"/>
          <w:szCs w:val="28"/>
        </w:rPr>
        <w:t xml:space="preserve"> motions for discovery</w:t>
      </w:r>
      <w:r w:rsidR="00C42625">
        <w:rPr>
          <w:rFonts w:ascii="Times New Roman" w:hAnsi="Times New Roman"/>
          <w:sz w:val="28"/>
          <w:szCs w:val="28"/>
        </w:rPr>
        <w:t xml:space="preserve"> in any stage of criminal litigation</w:t>
      </w:r>
      <w:r>
        <w:rPr>
          <w:rFonts w:ascii="Times New Roman" w:hAnsi="Times New Roman"/>
          <w:sz w:val="28"/>
          <w:szCs w:val="28"/>
        </w:rPr>
        <w:t>.</w:t>
      </w:r>
      <w:r w:rsidR="00C539DD">
        <w:rPr>
          <w:rFonts w:ascii="Times New Roman" w:hAnsi="Times New Roman"/>
          <w:sz w:val="28"/>
          <w:szCs w:val="28"/>
        </w:rPr>
        <w:t xml:space="preserve"> It is undoubtedly preferable to have clear text that supports court action than having inferential extrapolation. </w:t>
      </w:r>
      <w:r w:rsidR="00C539DD" w:rsidRPr="009E7BB5">
        <w:rPr>
          <w:rFonts w:ascii="Times New Roman" w:hAnsi="Times New Roman"/>
          <w:i/>
          <w:iCs/>
          <w:sz w:val="28"/>
          <w:szCs w:val="28"/>
        </w:rPr>
        <w:t>See Allen v. Sanders</w:t>
      </w:r>
      <w:r w:rsidR="00C539DD">
        <w:rPr>
          <w:rFonts w:ascii="Times New Roman" w:hAnsi="Times New Roman"/>
          <w:sz w:val="28"/>
          <w:szCs w:val="28"/>
        </w:rPr>
        <w:t xml:space="preserve">, 240 Ariz. 569, 573 ¶ 22, 574 ¶ 29 (2016) (Bolick, J., concurring) (“[W]e should … make any appropriate changes through our rulemaking process rather than on a case-by-case basis. . . . </w:t>
      </w:r>
      <w:r w:rsidR="00C539DD" w:rsidRPr="00C539DD">
        <w:rPr>
          <w:rFonts w:ascii="Times New Roman" w:hAnsi="Times New Roman"/>
          <w:sz w:val="28"/>
          <w:szCs w:val="28"/>
        </w:rPr>
        <w:t>The rulemaking process allows members of the public to weigh in so that the Court can take into account competing interests and perspectives.</w:t>
      </w:r>
      <w:r w:rsidR="00C539DD">
        <w:rPr>
          <w:rFonts w:ascii="Times New Roman" w:hAnsi="Times New Roman"/>
          <w:sz w:val="28"/>
          <w:szCs w:val="28"/>
        </w:rPr>
        <w:t>”)</w:t>
      </w:r>
      <w:r w:rsidR="009E7BB5">
        <w:rPr>
          <w:rFonts w:ascii="Times New Roman" w:hAnsi="Times New Roman"/>
          <w:sz w:val="28"/>
          <w:szCs w:val="28"/>
        </w:rPr>
        <w:t xml:space="preserve">. Because </w:t>
      </w:r>
      <w:r w:rsidR="00BC7A2A" w:rsidRPr="00BC7A2A">
        <w:rPr>
          <w:rFonts w:ascii="Times New Roman" w:hAnsi="Times New Roman"/>
          <w:sz w:val="28"/>
          <w:szCs w:val="28"/>
        </w:rPr>
        <w:t>ex parte</w:t>
      </w:r>
      <w:r w:rsidR="009E7BB5">
        <w:rPr>
          <w:rFonts w:ascii="Times New Roman" w:hAnsi="Times New Roman"/>
          <w:sz w:val="28"/>
          <w:szCs w:val="28"/>
        </w:rPr>
        <w:t xml:space="preserve"> discovery motions are a core component of effective advocacy for a criminal defendant, </w:t>
      </w:r>
      <w:r w:rsidR="003A17DA">
        <w:rPr>
          <w:rFonts w:ascii="Times New Roman" w:hAnsi="Times New Roman"/>
          <w:sz w:val="28"/>
          <w:szCs w:val="28"/>
        </w:rPr>
        <w:t>Petitioner</w:t>
      </w:r>
      <w:r w:rsidR="009E7BB5">
        <w:rPr>
          <w:rFonts w:ascii="Times New Roman" w:hAnsi="Times New Roman"/>
          <w:sz w:val="28"/>
          <w:szCs w:val="28"/>
        </w:rPr>
        <w:t xml:space="preserve"> requests this Court make the proposed amendments to the criminal rules.</w:t>
      </w:r>
      <w:r w:rsidR="003F0BA1">
        <w:rPr>
          <w:rFonts w:ascii="Times New Roman" w:hAnsi="Times New Roman"/>
          <w:sz w:val="28"/>
          <w:szCs w:val="28"/>
        </w:rPr>
        <w:t xml:space="preserve"> </w:t>
      </w:r>
    </w:p>
    <w:p w14:paraId="2AC9CA90" w14:textId="50708758" w:rsidR="00C539DD" w:rsidRPr="008A289B" w:rsidRDefault="003F0BA1" w:rsidP="0016382F">
      <w:pPr>
        <w:spacing w:line="480" w:lineRule="auto"/>
        <w:ind w:firstLine="720"/>
        <w:jc w:val="both"/>
        <w:rPr>
          <w:rFonts w:ascii="Times New Roman" w:hAnsi="Times New Roman"/>
          <w:sz w:val="28"/>
          <w:szCs w:val="28"/>
        </w:rPr>
      </w:pPr>
      <w:r>
        <w:rPr>
          <w:rFonts w:ascii="Times New Roman" w:hAnsi="Times New Roman"/>
          <w:sz w:val="28"/>
          <w:szCs w:val="28"/>
        </w:rPr>
        <w:lastRenderedPageBreak/>
        <w:t>The proposed amendments would do nothing more than put into the text what has always been the practice until the court of appeals disturbed the status quo</w:t>
      </w:r>
      <w:r w:rsidR="003A04C5">
        <w:rPr>
          <w:rFonts w:ascii="Times New Roman" w:hAnsi="Times New Roman"/>
          <w:sz w:val="28"/>
          <w:szCs w:val="28"/>
        </w:rPr>
        <w:t xml:space="preserve"> in </w:t>
      </w:r>
      <w:r w:rsidR="003A04C5" w:rsidRPr="00A65E83">
        <w:rPr>
          <w:rFonts w:ascii="Times New Roman" w:hAnsi="Times New Roman"/>
          <w:i/>
          <w:iCs/>
          <w:sz w:val="28"/>
          <w:szCs w:val="28"/>
        </w:rPr>
        <w:t>Smith</w:t>
      </w:r>
      <w:r>
        <w:rPr>
          <w:rFonts w:ascii="Times New Roman" w:hAnsi="Times New Roman"/>
          <w:sz w:val="28"/>
          <w:szCs w:val="28"/>
        </w:rPr>
        <w:t>.</w:t>
      </w:r>
      <w:r w:rsidR="00A65E83">
        <w:rPr>
          <w:rFonts w:ascii="Times New Roman" w:hAnsi="Times New Roman"/>
          <w:sz w:val="28"/>
          <w:szCs w:val="28"/>
        </w:rPr>
        <w:t xml:space="preserve"> The </w:t>
      </w:r>
      <w:r w:rsidR="00A65E83" w:rsidRPr="00A65E83">
        <w:rPr>
          <w:rFonts w:ascii="Times New Roman" w:hAnsi="Times New Roman"/>
          <w:i/>
          <w:iCs/>
          <w:sz w:val="28"/>
          <w:szCs w:val="28"/>
        </w:rPr>
        <w:t>Smith</w:t>
      </w:r>
      <w:r w:rsidR="00A65E83">
        <w:rPr>
          <w:rFonts w:ascii="Times New Roman" w:hAnsi="Times New Roman"/>
          <w:sz w:val="28"/>
          <w:szCs w:val="28"/>
        </w:rPr>
        <w:t xml:space="preserve"> opinion purports to apply only to post-conviction </w:t>
      </w:r>
      <w:r w:rsidR="004C1845">
        <w:rPr>
          <w:rFonts w:ascii="Times New Roman" w:hAnsi="Times New Roman"/>
          <w:sz w:val="28"/>
          <w:szCs w:val="28"/>
        </w:rPr>
        <w:t xml:space="preserve">mitigation investigations by defense counsel, but there is no limiting feature to its analysis that would keep it from applying to any </w:t>
      </w:r>
      <w:r w:rsidR="004C1845" w:rsidRPr="00BC7A2A">
        <w:rPr>
          <w:rFonts w:ascii="Times New Roman" w:hAnsi="Times New Roman"/>
          <w:sz w:val="28"/>
          <w:szCs w:val="28"/>
        </w:rPr>
        <w:t>ex parte</w:t>
      </w:r>
      <w:r w:rsidR="004C1845">
        <w:rPr>
          <w:rFonts w:ascii="Times New Roman" w:hAnsi="Times New Roman"/>
          <w:sz w:val="28"/>
          <w:szCs w:val="28"/>
        </w:rPr>
        <w:t xml:space="preserve"> hearing that is not “expressly” authorized by law. </w:t>
      </w:r>
      <w:r w:rsidR="00B051D9">
        <w:rPr>
          <w:rFonts w:ascii="Times New Roman" w:hAnsi="Times New Roman"/>
          <w:sz w:val="28"/>
          <w:szCs w:val="28"/>
        </w:rPr>
        <w:t>The holding legally ends ex parte proceedings in pretrial litigation</w:t>
      </w:r>
      <w:r w:rsidR="008655D8">
        <w:rPr>
          <w:rFonts w:ascii="Times New Roman" w:hAnsi="Times New Roman"/>
          <w:sz w:val="28"/>
          <w:szCs w:val="28"/>
        </w:rPr>
        <w:t xml:space="preserve"> and </w:t>
      </w:r>
      <w:r w:rsidR="00B051D9">
        <w:rPr>
          <w:rFonts w:ascii="Times New Roman" w:hAnsi="Times New Roman"/>
          <w:sz w:val="28"/>
          <w:szCs w:val="28"/>
        </w:rPr>
        <w:t>post-conviction litigation</w:t>
      </w:r>
      <w:r w:rsidR="008655D8">
        <w:rPr>
          <w:rFonts w:ascii="Times New Roman" w:hAnsi="Times New Roman"/>
          <w:sz w:val="28"/>
          <w:szCs w:val="28"/>
        </w:rPr>
        <w:t>. It also, by its reasoning, applies to arrest warrants and search warrants</w:t>
      </w:r>
      <w:r w:rsidR="006806D6">
        <w:rPr>
          <w:rFonts w:ascii="Times New Roman" w:hAnsi="Times New Roman"/>
          <w:sz w:val="28"/>
          <w:szCs w:val="28"/>
        </w:rPr>
        <w:t xml:space="preserve"> because such proceedings are also not expressly authorized by Arizona law</w:t>
      </w:r>
      <w:r w:rsidR="008655D8">
        <w:rPr>
          <w:rFonts w:ascii="Times New Roman" w:hAnsi="Times New Roman"/>
          <w:sz w:val="28"/>
          <w:szCs w:val="28"/>
        </w:rPr>
        <w:t>.</w:t>
      </w:r>
      <w:r w:rsidR="008A289B">
        <w:rPr>
          <w:rFonts w:ascii="Times New Roman" w:hAnsi="Times New Roman"/>
          <w:sz w:val="28"/>
          <w:szCs w:val="28"/>
        </w:rPr>
        <w:t xml:space="preserve"> </w:t>
      </w:r>
      <w:r w:rsidR="008A289B">
        <w:rPr>
          <w:rFonts w:ascii="Times New Roman" w:hAnsi="Times New Roman"/>
          <w:i/>
          <w:iCs/>
          <w:sz w:val="28"/>
          <w:szCs w:val="28"/>
        </w:rPr>
        <w:t>Smith</w:t>
      </w:r>
      <w:r w:rsidR="008A289B">
        <w:rPr>
          <w:rFonts w:ascii="Times New Roman" w:hAnsi="Times New Roman"/>
          <w:sz w:val="28"/>
          <w:szCs w:val="28"/>
        </w:rPr>
        <w:t xml:space="preserve">, 2025 </w:t>
      </w:r>
      <w:r w:rsidR="006806D6">
        <w:rPr>
          <w:rFonts w:ascii="Times New Roman" w:hAnsi="Times New Roman"/>
          <w:sz w:val="28"/>
          <w:szCs w:val="28"/>
        </w:rPr>
        <w:t>WL 3899501, at *</w:t>
      </w:r>
      <w:r w:rsidR="00BC7A2A">
        <w:rPr>
          <w:rFonts w:ascii="Times New Roman" w:hAnsi="Times New Roman"/>
          <w:sz w:val="28"/>
          <w:szCs w:val="28"/>
        </w:rPr>
        <w:t>2</w:t>
      </w:r>
      <w:r w:rsidR="006806D6">
        <w:rPr>
          <w:rFonts w:ascii="Times New Roman" w:hAnsi="Times New Roman"/>
          <w:sz w:val="28"/>
          <w:szCs w:val="28"/>
        </w:rPr>
        <w:t xml:space="preserve"> ¶ 10.</w:t>
      </w:r>
    </w:p>
    <w:p w14:paraId="2F0F5CA0" w14:textId="23AB0633" w:rsidR="009E7BB5" w:rsidRDefault="006806D6" w:rsidP="0016382F">
      <w:pPr>
        <w:spacing w:line="480" w:lineRule="auto"/>
        <w:ind w:firstLine="720"/>
        <w:jc w:val="both"/>
        <w:rPr>
          <w:rFonts w:ascii="Times New Roman" w:hAnsi="Times New Roman"/>
          <w:sz w:val="28"/>
          <w:szCs w:val="28"/>
        </w:rPr>
      </w:pPr>
      <w:r>
        <w:rPr>
          <w:rFonts w:ascii="Times New Roman" w:hAnsi="Times New Roman"/>
          <w:sz w:val="28"/>
          <w:szCs w:val="28"/>
        </w:rPr>
        <w:t xml:space="preserve">Considering the date of the </w:t>
      </w:r>
      <w:r>
        <w:rPr>
          <w:rFonts w:ascii="Times New Roman" w:hAnsi="Times New Roman"/>
          <w:i/>
          <w:iCs/>
          <w:sz w:val="28"/>
          <w:szCs w:val="28"/>
        </w:rPr>
        <w:t>Smith</w:t>
      </w:r>
      <w:r>
        <w:rPr>
          <w:rFonts w:ascii="Times New Roman" w:hAnsi="Times New Roman"/>
          <w:sz w:val="28"/>
          <w:szCs w:val="28"/>
        </w:rPr>
        <w:t xml:space="preserve"> decision, and the pending rule change deadline, this petition was drafted and filed in haste</w:t>
      </w:r>
      <w:r w:rsidR="00C20EA0">
        <w:rPr>
          <w:rFonts w:ascii="Times New Roman" w:hAnsi="Times New Roman"/>
          <w:sz w:val="28"/>
          <w:szCs w:val="28"/>
        </w:rPr>
        <w:t xml:space="preserve">. </w:t>
      </w:r>
      <w:r w:rsidR="00BC7A2A">
        <w:rPr>
          <w:rFonts w:ascii="Times New Roman" w:hAnsi="Times New Roman"/>
          <w:sz w:val="28"/>
          <w:szCs w:val="28"/>
        </w:rPr>
        <w:t>Petitioner</w:t>
      </w:r>
      <w:r w:rsidR="00C20EA0">
        <w:rPr>
          <w:rFonts w:ascii="Times New Roman" w:hAnsi="Times New Roman"/>
          <w:sz w:val="28"/>
          <w:szCs w:val="28"/>
        </w:rPr>
        <w:t xml:space="preserve"> anticipates the comment period will produce enlightening discussion on the issue</w:t>
      </w:r>
      <w:r w:rsidR="003F0BA1">
        <w:rPr>
          <w:rFonts w:ascii="Times New Roman" w:hAnsi="Times New Roman"/>
          <w:sz w:val="28"/>
          <w:szCs w:val="28"/>
        </w:rPr>
        <w:t>, and this Court will have ample briefing on the subject such that it can adopt a simple and workable rule change in 2026 that will go into effect on January 1, 2027</w:t>
      </w:r>
      <w:r w:rsidR="00C20EA0">
        <w:rPr>
          <w:rFonts w:ascii="Times New Roman" w:hAnsi="Times New Roman"/>
          <w:sz w:val="28"/>
          <w:szCs w:val="28"/>
        </w:rPr>
        <w:t>.</w:t>
      </w:r>
    </w:p>
    <w:p w14:paraId="598FBE8D" w14:textId="06AE44B8" w:rsidR="009E7BB5" w:rsidRPr="00C20EA0" w:rsidRDefault="00A65E83" w:rsidP="00C20EA0">
      <w:pPr>
        <w:spacing w:line="480" w:lineRule="auto"/>
        <w:jc w:val="both"/>
        <w:rPr>
          <w:rFonts w:ascii="Times New Roman" w:hAnsi="Times New Roman"/>
          <w:b/>
          <w:bCs/>
          <w:sz w:val="28"/>
          <w:szCs w:val="28"/>
          <w:u w:val="single"/>
        </w:rPr>
      </w:pPr>
      <w:r w:rsidRPr="00BC7A2A">
        <w:rPr>
          <w:rFonts w:ascii="Times New Roman" w:hAnsi="Times New Roman"/>
          <w:b/>
          <w:bCs/>
          <w:sz w:val="28"/>
          <w:szCs w:val="28"/>
          <w:u w:val="single"/>
        </w:rPr>
        <w:t>Ex parte</w:t>
      </w:r>
      <w:r>
        <w:rPr>
          <w:rFonts w:ascii="Times New Roman" w:hAnsi="Times New Roman"/>
          <w:b/>
          <w:bCs/>
          <w:sz w:val="28"/>
          <w:szCs w:val="28"/>
          <w:u w:val="single"/>
        </w:rPr>
        <w:t xml:space="preserve"> hearings are allowed, even if not required.</w:t>
      </w:r>
    </w:p>
    <w:p w14:paraId="3199944E" w14:textId="15A4DF66" w:rsidR="00A65E83" w:rsidRDefault="00DB0138" w:rsidP="00C20EA0">
      <w:pPr>
        <w:spacing w:line="480" w:lineRule="auto"/>
        <w:ind w:firstLine="720"/>
        <w:jc w:val="both"/>
        <w:rPr>
          <w:rFonts w:ascii="Times New Roman" w:hAnsi="Times New Roman"/>
          <w:sz w:val="28"/>
          <w:szCs w:val="28"/>
        </w:rPr>
      </w:pPr>
      <w:r>
        <w:rPr>
          <w:rFonts w:ascii="Times New Roman" w:hAnsi="Times New Roman"/>
          <w:sz w:val="28"/>
          <w:szCs w:val="28"/>
        </w:rPr>
        <w:t xml:space="preserve">Although </w:t>
      </w:r>
      <w:r w:rsidR="00BC7A2A" w:rsidRPr="00BC7A2A">
        <w:rPr>
          <w:rFonts w:ascii="Times New Roman" w:hAnsi="Times New Roman"/>
          <w:sz w:val="28"/>
          <w:szCs w:val="28"/>
        </w:rPr>
        <w:t>ex parte</w:t>
      </w:r>
      <w:r w:rsidR="00BC7A2A">
        <w:rPr>
          <w:rFonts w:ascii="Times New Roman" w:hAnsi="Times New Roman"/>
          <w:sz w:val="28"/>
          <w:szCs w:val="28"/>
        </w:rPr>
        <w:t xml:space="preserve"> </w:t>
      </w:r>
      <w:r>
        <w:rPr>
          <w:rFonts w:ascii="Times New Roman" w:hAnsi="Times New Roman"/>
          <w:sz w:val="28"/>
          <w:szCs w:val="28"/>
        </w:rPr>
        <w:t xml:space="preserve">proceedings are generally disfavored because of an appearance of bias, they are not prohibited. </w:t>
      </w:r>
      <w:r w:rsidR="00A65E83">
        <w:rPr>
          <w:rFonts w:ascii="Times New Roman" w:hAnsi="Times New Roman"/>
          <w:sz w:val="28"/>
          <w:szCs w:val="28"/>
        </w:rPr>
        <w:t xml:space="preserve">The </w:t>
      </w:r>
      <w:r w:rsidR="00A65E83" w:rsidRPr="00BC7A2A">
        <w:rPr>
          <w:rFonts w:ascii="Times New Roman" w:hAnsi="Times New Roman"/>
          <w:i/>
          <w:iCs/>
          <w:sz w:val="28"/>
          <w:szCs w:val="28"/>
        </w:rPr>
        <w:t>Smith</w:t>
      </w:r>
      <w:r w:rsidR="00A65E83">
        <w:rPr>
          <w:rFonts w:ascii="Times New Roman" w:hAnsi="Times New Roman"/>
          <w:sz w:val="28"/>
          <w:szCs w:val="28"/>
        </w:rPr>
        <w:t xml:space="preserve"> opinion cites </w:t>
      </w:r>
      <w:r w:rsidR="00AB7794">
        <w:rPr>
          <w:rFonts w:ascii="Times New Roman" w:hAnsi="Times New Roman"/>
          <w:sz w:val="28"/>
          <w:szCs w:val="28"/>
        </w:rPr>
        <w:t>Canon</w:t>
      </w:r>
      <w:r>
        <w:rPr>
          <w:rFonts w:ascii="Times New Roman" w:hAnsi="Times New Roman"/>
          <w:sz w:val="28"/>
          <w:szCs w:val="28"/>
        </w:rPr>
        <w:t xml:space="preserve"> 2.9 </w:t>
      </w:r>
      <w:r w:rsidR="00A65E83">
        <w:rPr>
          <w:rFonts w:ascii="Times New Roman" w:hAnsi="Times New Roman"/>
          <w:sz w:val="28"/>
          <w:szCs w:val="28"/>
        </w:rPr>
        <w:t xml:space="preserve">and ER 3.5(b) to show that ex parte hearings should be disallowed. </w:t>
      </w:r>
      <w:r w:rsidR="00A65E83" w:rsidRPr="00BC7A2A">
        <w:rPr>
          <w:rFonts w:ascii="Times New Roman" w:hAnsi="Times New Roman"/>
          <w:i/>
          <w:iCs/>
          <w:sz w:val="28"/>
          <w:szCs w:val="28"/>
        </w:rPr>
        <w:t>Smith</w:t>
      </w:r>
      <w:r w:rsidR="00A65E83">
        <w:rPr>
          <w:rFonts w:ascii="Times New Roman" w:hAnsi="Times New Roman"/>
          <w:sz w:val="28"/>
          <w:szCs w:val="28"/>
        </w:rPr>
        <w:t xml:space="preserve"> misrepresented the plain text of each rule. Canon 2.9(A)(5) </w:t>
      </w:r>
      <w:r>
        <w:rPr>
          <w:rFonts w:ascii="Times New Roman" w:hAnsi="Times New Roman"/>
          <w:sz w:val="28"/>
          <w:szCs w:val="28"/>
        </w:rPr>
        <w:t>states: “</w:t>
      </w:r>
      <w:r w:rsidRPr="00DB0138">
        <w:rPr>
          <w:rFonts w:ascii="Times New Roman" w:hAnsi="Times New Roman"/>
          <w:sz w:val="28"/>
          <w:szCs w:val="28"/>
        </w:rPr>
        <w:t xml:space="preserve">A judge may initiate, permit, or consider any </w:t>
      </w:r>
      <w:r w:rsidR="00BC7A2A" w:rsidRPr="00BC7A2A">
        <w:rPr>
          <w:rFonts w:ascii="Times New Roman" w:hAnsi="Times New Roman"/>
          <w:sz w:val="28"/>
          <w:szCs w:val="28"/>
        </w:rPr>
        <w:t>ex parte</w:t>
      </w:r>
      <w:r w:rsidRPr="00DB0138">
        <w:rPr>
          <w:rFonts w:ascii="Times New Roman" w:hAnsi="Times New Roman"/>
          <w:sz w:val="28"/>
          <w:szCs w:val="28"/>
        </w:rPr>
        <w:t xml:space="preserve"> communication when expressly authorized by law to do so.</w:t>
      </w:r>
      <w:r>
        <w:rPr>
          <w:rFonts w:ascii="Times New Roman" w:hAnsi="Times New Roman"/>
          <w:sz w:val="28"/>
          <w:szCs w:val="28"/>
        </w:rPr>
        <w:t xml:space="preserve">” </w:t>
      </w:r>
      <w:r w:rsidR="00A65E83">
        <w:rPr>
          <w:rFonts w:ascii="Times New Roman" w:hAnsi="Times New Roman"/>
          <w:sz w:val="28"/>
          <w:szCs w:val="28"/>
        </w:rPr>
        <w:lastRenderedPageBreak/>
        <w:t xml:space="preserve">And ER 3.5(b) states, “A lawyer shall not[ ] </w:t>
      </w:r>
      <w:r w:rsidR="00A65E83" w:rsidRPr="00A65E83">
        <w:rPr>
          <w:rFonts w:ascii="Times New Roman" w:hAnsi="Times New Roman"/>
          <w:sz w:val="28"/>
          <w:szCs w:val="28"/>
        </w:rPr>
        <w:t xml:space="preserve">communicate ex parte with such a person during the proceeding </w:t>
      </w:r>
      <w:r w:rsidR="00A65E83" w:rsidRPr="00A65E83">
        <w:rPr>
          <w:rFonts w:ascii="Times New Roman" w:hAnsi="Times New Roman"/>
          <w:b/>
          <w:bCs/>
          <w:i/>
          <w:iCs/>
          <w:sz w:val="28"/>
          <w:szCs w:val="28"/>
        </w:rPr>
        <w:t>unless authorized to do so by law or court order</w:t>
      </w:r>
      <w:r w:rsidR="00A65E83">
        <w:rPr>
          <w:rFonts w:ascii="Times New Roman" w:hAnsi="Times New Roman"/>
          <w:sz w:val="28"/>
          <w:szCs w:val="28"/>
        </w:rPr>
        <w:t xml:space="preserve">” (emphasis added). Thus, once the trial court authorized the </w:t>
      </w:r>
      <w:r w:rsidR="00BC7A2A" w:rsidRPr="00BC7A2A">
        <w:rPr>
          <w:rFonts w:ascii="Times New Roman" w:hAnsi="Times New Roman"/>
          <w:sz w:val="28"/>
          <w:szCs w:val="28"/>
        </w:rPr>
        <w:t>ex parte</w:t>
      </w:r>
      <w:r w:rsidR="00A65E83">
        <w:rPr>
          <w:rFonts w:ascii="Times New Roman" w:hAnsi="Times New Roman"/>
          <w:sz w:val="28"/>
          <w:szCs w:val="28"/>
        </w:rPr>
        <w:t xml:space="preserve"> motion and hearing, the judge and defense counsel acted in accordance with the law.</w:t>
      </w:r>
    </w:p>
    <w:p w14:paraId="3DC2948D" w14:textId="6501AF06" w:rsidR="00C20EA0" w:rsidRDefault="00C20EA0" w:rsidP="00C20EA0">
      <w:pPr>
        <w:spacing w:line="480" w:lineRule="auto"/>
        <w:ind w:firstLine="720"/>
        <w:jc w:val="both"/>
        <w:rPr>
          <w:rFonts w:ascii="Times New Roman" w:hAnsi="Times New Roman"/>
          <w:sz w:val="28"/>
          <w:szCs w:val="28"/>
        </w:rPr>
      </w:pPr>
      <w:r>
        <w:rPr>
          <w:rFonts w:ascii="Times New Roman" w:hAnsi="Times New Roman"/>
          <w:sz w:val="28"/>
          <w:szCs w:val="28"/>
        </w:rPr>
        <w:t xml:space="preserve">The court in </w:t>
      </w:r>
      <w:r w:rsidRPr="00C20EA0">
        <w:rPr>
          <w:rFonts w:ascii="Times New Roman" w:hAnsi="Times New Roman"/>
          <w:i/>
          <w:iCs/>
          <w:sz w:val="28"/>
          <w:szCs w:val="28"/>
        </w:rPr>
        <w:t>Smith</w:t>
      </w:r>
      <w:r>
        <w:rPr>
          <w:rFonts w:ascii="Times New Roman" w:hAnsi="Times New Roman"/>
          <w:sz w:val="28"/>
          <w:szCs w:val="28"/>
        </w:rPr>
        <w:t xml:space="preserve"> </w:t>
      </w:r>
      <w:r w:rsidR="00A065EF">
        <w:rPr>
          <w:rFonts w:ascii="Times New Roman" w:hAnsi="Times New Roman"/>
          <w:sz w:val="28"/>
          <w:szCs w:val="28"/>
        </w:rPr>
        <w:t>cited</w:t>
      </w:r>
      <w:r>
        <w:rPr>
          <w:rFonts w:ascii="Times New Roman" w:hAnsi="Times New Roman"/>
          <w:sz w:val="28"/>
          <w:szCs w:val="28"/>
        </w:rPr>
        <w:t xml:space="preserve"> </w:t>
      </w:r>
      <w:r w:rsidRPr="00C20EA0">
        <w:rPr>
          <w:rFonts w:ascii="Times New Roman" w:hAnsi="Times New Roman"/>
          <w:i/>
          <w:iCs/>
          <w:sz w:val="28"/>
          <w:szCs w:val="28"/>
        </w:rPr>
        <w:t>State v. Apelt</w:t>
      </w:r>
      <w:r>
        <w:rPr>
          <w:rFonts w:ascii="Times New Roman" w:hAnsi="Times New Roman"/>
          <w:sz w:val="28"/>
          <w:szCs w:val="28"/>
        </w:rPr>
        <w:t xml:space="preserve">, 176 Ariz. 349, 365 (1993), </w:t>
      </w:r>
      <w:r w:rsidR="00A065EF">
        <w:rPr>
          <w:rFonts w:ascii="Times New Roman" w:hAnsi="Times New Roman"/>
          <w:sz w:val="28"/>
          <w:szCs w:val="28"/>
        </w:rPr>
        <w:t>for the proposition</w:t>
      </w:r>
      <w:r>
        <w:rPr>
          <w:rFonts w:ascii="Times New Roman" w:hAnsi="Times New Roman"/>
          <w:sz w:val="28"/>
          <w:szCs w:val="28"/>
        </w:rPr>
        <w:t xml:space="preserve"> that </w:t>
      </w:r>
      <w:r w:rsidR="00BC7A2A" w:rsidRPr="00BC7A2A">
        <w:rPr>
          <w:rFonts w:ascii="Times New Roman" w:hAnsi="Times New Roman"/>
          <w:sz w:val="28"/>
          <w:szCs w:val="28"/>
        </w:rPr>
        <w:t>ex parte</w:t>
      </w:r>
      <w:r>
        <w:rPr>
          <w:rFonts w:ascii="Times New Roman" w:hAnsi="Times New Roman"/>
          <w:sz w:val="28"/>
          <w:szCs w:val="28"/>
        </w:rPr>
        <w:t xml:space="preserve"> proceedings are “inherently harmful.” </w:t>
      </w:r>
      <w:r w:rsidR="00A065EF" w:rsidRPr="00A065EF">
        <w:rPr>
          <w:rFonts w:ascii="Times New Roman" w:hAnsi="Times New Roman"/>
          <w:i/>
          <w:iCs/>
          <w:sz w:val="28"/>
          <w:szCs w:val="28"/>
        </w:rPr>
        <w:t>Smith</w:t>
      </w:r>
      <w:r w:rsidR="00A065EF">
        <w:rPr>
          <w:rFonts w:ascii="Times New Roman" w:hAnsi="Times New Roman"/>
          <w:sz w:val="28"/>
          <w:szCs w:val="28"/>
        </w:rPr>
        <w:t xml:space="preserve">, 2025 WL 3899501, at *2 ¶ 10. </w:t>
      </w:r>
      <w:r>
        <w:rPr>
          <w:rFonts w:ascii="Times New Roman" w:hAnsi="Times New Roman"/>
          <w:sz w:val="28"/>
          <w:szCs w:val="28"/>
        </w:rPr>
        <w:t xml:space="preserve">But Arizona courts have recognized for decades that criminal defendants’ need for a thorough investigation outweighs the prosecution’s interest in knowing what the defense is investigating. </w:t>
      </w:r>
      <w:r w:rsidR="00837F26">
        <w:rPr>
          <w:rFonts w:ascii="Times New Roman" w:hAnsi="Times New Roman"/>
          <w:i/>
          <w:iCs/>
          <w:sz w:val="28"/>
          <w:szCs w:val="28"/>
        </w:rPr>
        <w:t>See, e.g.</w:t>
      </w:r>
      <w:r w:rsidR="00837F26">
        <w:rPr>
          <w:rFonts w:ascii="Times New Roman" w:hAnsi="Times New Roman"/>
          <w:sz w:val="28"/>
          <w:szCs w:val="28"/>
        </w:rPr>
        <w:t xml:space="preserve">, </w:t>
      </w:r>
      <w:r w:rsidR="00837F26" w:rsidRPr="00F72572">
        <w:rPr>
          <w:rFonts w:ascii="Times New Roman" w:hAnsi="Times New Roman"/>
          <w:i/>
          <w:iCs/>
          <w:sz w:val="28"/>
          <w:szCs w:val="28"/>
        </w:rPr>
        <w:t>Morehart</w:t>
      </w:r>
      <w:r w:rsidR="00837F26">
        <w:rPr>
          <w:rFonts w:ascii="Times New Roman" w:hAnsi="Times New Roman"/>
          <w:sz w:val="28"/>
          <w:szCs w:val="28"/>
        </w:rPr>
        <w:t xml:space="preserve">, 226 Ariz. at 515 ¶¶ 22. </w:t>
      </w:r>
      <w:r w:rsidRPr="001E5CF9">
        <w:rPr>
          <w:rFonts w:ascii="Times New Roman" w:hAnsi="Times New Roman"/>
          <w:sz w:val="28"/>
          <w:szCs w:val="28"/>
        </w:rPr>
        <w:t>Thus</w:t>
      </w:r>
      <w:r>
        <w:rPr>
          <w:rFonts w:ascii="Times New Roman" w:hAnsi="Times New Roman"/>
          <w:sz w:val="28"/>
          <w:szCs w:val="28"/>
        </w:rPr>
        <w:t xml:space="preserve">, even though this Court stated in </w:t>
      </w:r>
      <w:r w:rsidRPr="00C20EA0">
        <w:rPr>
          <w:rFonts w:ascii="Times New Roman" w:hAnsi="Times New Roman"/>
          <w:i/>
          <w:iCs/>
          <w:sz w:val="28"/>
          <w:szCs w:val="28"/>
        </w:rPr>
        <w:t>Apelt</w:t>
      </w:r>
      <w:r>
        <w:rPr>
          <w:rFonts w:ascii="Times New Roman" w:hAnsi="Times New Roman"/>
          <w:sz w:val="28"/>
          <w:szCs w:val="28"/>
        </w:rPr>
        <w:t xml:space="preserve"> that there was no legal authority for an </w:t>
      </w:r>
      <w:r w:rsidR="00BC7A2A" w:rsidRPr="00BC7A2A">
        <w:rPr>
          <w:rFonts w:ascii="Times New Roman" w:hAnsi="Times New Roman"/>
          <w:sz w:val="28"/>
          <w:szCs w:val="28"/>
        </w:rPr>
        <w:t>ex parte</w:t>
      </w:r>
      <w:r>
        <w:rPr>
          <w:rFonts w:ascii="Times New Roman" w:hAnsi="Times New Roman"/>
          <w:sz w:val="28"/>
          <w:szCs w:val="28"/>
        </w:rPr>
        <w:t xml:space="preserve"> hearing for the appointment of experts, it later adopted Rule 15.9 (now located at Rule 6.7) creating that legal authority.</w:t>
      </w:r>
    </w:p>
    <w:p w14:paraId="5308FB64" w14:textId="3840BD15" w:rsidR="005B629E" w:rsidRDefault="005B629E" w:rsidP="00C20EA0">
      <w:pPr>
        <w:spacing w:line="480" w:lineRule="auto"/>
        <w:ind w:firstLine="720"/>
        <w:jc w:val="both"/>
        <w:rPr>
          <w:rFonts w:ascii="Times New Roman" w:hAnsi="Times New Roman"/>
          <w:sz w:val="28"/>
          <w:szCs w:val="28"/>
        </w:rPr>
      </w:pPr>
      <w:r>
        <w:rPr>
          <w:rFonts w:ascii="Times New Roman" w:hAnsi="Times New Roman"/>
          <w:sz w:val="28"/>
          <w:szCs w:val="28"/>
        </w:rPr>
        <w:t xml:space="preserve">Although </w:t>
      </w:r>
      <w:r w:rsidRPr="005B629E">
        <w:rPr>
          <w:rFonts w:ascii="Times New Roman" w:hAnsi="Times New Roman"/>
          <w:i/>
          <w:iCs/>
          <w:sz w:val="28"/>
          <w:szCs w:val="28"/>
        </w:rPr>
        <w:t>Apelt</w:t>
      </w:r>
      <w:r>
        <w:rPr>
          <w:rFonts w:ascii="Times New Roman" w:hAnsi="Times New Roman"/>
          <w:sz w:val="28"/>
          <w:szCs w:val="28"/>
        </w:rPr>
        <w:t xml:space="preserve"> and </w:t>
      </w:r>
      <w:r w:rsidRPr="005B629E">
        <w:rPr>
          <w:rFonts w:ascii="Times New Roman" w:hAnsi="Times New Roman"/>
          <w:i/>
          <w:iCs/>
          <w:sz w:val="28"/>
          <w:szCs w:val="28"/>
        </w:rPr>
        <w:t>Smith</w:t>
      </w:r>
      <w:r>
        <w:rPr>
          <w:rFonts w:ascii="Times New Roman" w:hAnsi="Times New Roman"/>
          <w:sz w:val="28"/>
          <w:szCs w:val="28"/>
        </w:rPr>
        <w:t xml:space="preserve"> both dealt with </w:t>
      </w:r>
      <w:r w:rsidR="00BC7A2A" w:rsidRPr="00BC7A2A">
        <w:rPr>
          <w:rFonts w:ascii="Times New Roman" w:hAnsi="Times New Roman"/>
          <w:sz w:val="28"/>
          <w:szCs w:val="28"/>
        </w:rPr>
        <w:t>ex parte</w:t>
      </w:r>
      <w:r>
        <w:rPr>
          <w:rFonts w:ascii="Times New Roman" w:hAnsi="Times New Roman"/>
          <w:sz w:val="28"/>
          <w:szCs w:val="28"/>
        </w:rPr>
        <w:t xml:space="preserve"> motions and hearings, the posture was significantly different. In </w:t>
      </w:r>
      <w:r w:rsidRPr="005B629E">
        <w:rPr>
          <w:rFonts w:ascii="Times New Roman" w:hAnsi="Times New Roman"/>
          <w:i/>
          <w:iCs/>
          <w:sz w:val="28"/>
          <w:szCs w:val="28"/>
        </w:rPr>
        <w:t>Apelt</w:t>
      </w:r>
      <w:r>
        <w:rPr>
          <w:rFonts w:ascii="Times New Roman" w:hAnsi="Times New Roman"/>
          <w:sz w:val="28"/>
          <w:szCs w:val="28"/>
        </w:rPr>
        <w:t xml:space="preserve">, the question was whether the trial court was </w:t>
      </w:r>
      <w:r w:rsidRPr="005B629E">
        <w:rPr>
          <w:rFonts w:ascii="Times New Roman" w:hAnsi="Times New Roman"/>
          <w:b/>
          <w:bCs/>
          <w:sz w:val="28"/>
          <w:szCs w:val="28"/>
          <w:u w:val="single"/>
        </w:rPr>
        <w:t>required</w:t>
      </w:r>
      <w:r>
        <w:rPr>
          <w:rFonts w:ascii="Times New Roman" w:hAnsi="Times New Roman"/>
          <w:sz w:val="28"/>
          <w:szCs w:val="28"/>
        </w:rPr>
        <w:t xml:space="preserve"> to provide an </w:t>
      </w:r>
      <w:r w:rsidR="00BC7A2A" w:rsidRPr="00BC7A2A">
        <w:rPr>
          <w:rFonts w:ascii="Times New Roman" w:hAnsi="Times New Roman"/>
          <w:sz w:val="28"/>
          <w:szCs w:val="28"/>
        </w:rPr>
        <w:t>ex parte</w:t>
      </w:r>
      <w:r>
        <w:rPr>
          <w:rFonts w:ascii="Times New Roman" w:hAnsi="Times New Roman"/>
          <w:sz w:val="28"/>
          <w:szCs w:val="28"/>
        </w:rPr>
        <w:t xml:space="preserve"> hearing; in </w:t>
      </w:r>
      <w:r w:rsidRPr="005B629E">
        <w:rPr>
          <w:rFonts w:ascii="Times New Roman" w:hAnsi="Times New Roman"/>
          <w:i/>
          <w:iCs/>
          <w:sz w:val="28"/>
          <w:szCs w:val="28"/>
        </w:rPr>
        <w:t>Smith</w:t>
      </w:r>
      <w:r>
        <w:rPr>
          <w:rFonts w:ascii="Times New Roman" w:hAnsi="Times New Roman"/>
          <w:sz w:val="28"/>
          <w:szCs w:val="28"/>
        </w:rPr>
        <w:t xml:space="preserve">, on the other hand, the question was whether the court was </w:t>
      </w:r>
      <w:r w:rsidRPr="005B629E">
        <w:rPr>
          <w:rFonts w:ascii="Times New Roman" w:hAnsi="Times New Roman"/>
          <w:b/>
          <w:bCs/>
          <w:sz w:val="28"/>
          <w:szCs w:val="28"/>
          <w:u w:val="single"/>
        </w:rPr>
        <w:t>permitted</w:t>
      </w:r>
      <w:r>
        <w:rPr>
          <w:rFonts w:ascii="Times New Roman" w:hAnsi="Times New Roman"/>
          <w:sz w:val="28"/>
          <w:szCs w:val="28"/>
        </w:rPr>
        <w:t xml:space="preserve"> to hold an </w:t>
      </w:r>
      <w:r w:rsidR="00BC7A2A" w:rsidRPr="00BC7A2A">
        <w:rPr>
          <w:rFonts w:ascii="Times New Roman" w:hAnsi="Times New Roman"/>
          <w:sz w:val="28"/>
          <w:szCs w:val="28"/>
        </w:rPr>
        <w:t>ex parte</w:t>
      </w:r>
      <w:r>
        <w:rPr>
          <w:rFonts w:ascii="Times New Roman" w:hAnsi="Times New Roman"/>
          <w:sz w:val="28"/>
          <w:szCs w:val="28"/>
        </w:rPr>
        <w:t xml:space="preserve"> hearing. Even in </w:t>
      </w:r>
      <w:r w:rsidRPr="00242A00">
        <w:rPr>
          <w:rFonts w:ascii="Times New Roman" w:hAnsi="Times New Roman"/>
          <w:i/>
          <w:iCs/>
          <w:sz w:val="28"/>
          <w:szCs w:val="28"/>
        </w:rPr>
        <w:t>Apelt</w:t>
      </w:r>
      <w:r>
        <w:rPr>
          <w:rFonts w:ascii="Times New Roman" w:hAnsi="Times New Roman"/>
          <w:sz w:val="28"/>
          <w:szCs w:val="28"/>
        </w:rPr>
        <w:t>, this Court recognized that a prior case allowed such a hearing, and it did not disavow that process.</w:t>
      </w:r>
      <w:r w:rsidR="00242A00">
        <w:rPr>
          <w:rFonts w:ascii="Times New Roman" w:hAnsi="Times New Roman"/>
          <w:sz w:val="28"/>
          <w:szCs w:val="28"/>
        </w:rPr>
        <w:t xml:space="preserve"> 176 Ariz. at 365 (citing </w:t>
      </w:r>
      <w:r w:rsidR="00242A00" w:rsidRPr="00242A00">
        <w:rPr>
          <w:rFonts w:ascii="Times New Roman" w:hAnsi="Times New Roman"/>
          <w:i/>
          <w:iCs/>
          <w:sz w:val="28"/>
          <w:szCs w:val="28"/>
        </w:rPr>
        <w:t>State v. Fisher</w:t>
      </w:r>
      <w:r w:rsidR="00242A00">
        <w:rPr>
          <w:rFonts w:ascii="Times New Roman" w:hAnsi="Times New Roman"/>
          <w:sz w:val="28"/>
          <w:szCs w:val="28"/>
        </w:rPr>
        <w:t xml:space="preserve">, 152 Ariz. 116, 118 (1986)). </w:t>
      </w:r>
    </w:p>
    <w:p w14:paraId="169D13CB" w14:textId="18F0BF24" w:rsidR="00A27D06" w:rsidRDefault="00A27D06" w:rsidP="00C20EA0">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The </w:t>
      </w:r>
      <w:r w:rsidRPr="00A27D06">
        <w:rPr>
          <w:rFonts w:ascii="Times New Roman" w:hAnsi="Times New Roman"/>
          <w:i/>
          <w:iCs/>
          <w:sz w:val="28"/>
          <w:szCs w:val="28"/>
        </w:rPr>
        <w:t>Smith</w:t>
      </w:r>
      <w:r>
        <w:rPr>
          <w:rFonts w:ascii="Times New Roman" w:hAnsi="Times New Roman"/>
          <w:sz w:val="28"/>
          <w:szCs w:val="28"/>
        </w:rPr>
        <w:t xml:space="preserve"> court did not follow this Court’s opinion in </w:t>
      </w:r>
      <w:r w:rsidRPr="00242A00">
        <w:rPr>
          <w:rFonts w:ascii="Times New Roman" w:hAnsi="Times New Roman"/>
          <w:i/>
          <w:iCs/>
          <w:sz w:val="28"/>
          <w:szCs w:val="28"/>
        </w:rPr>
        <w:t>State v. VanWinkle</w:t>
      </w:r>
      <w:r>
        <w:rPr>
          <w:rFonts w:ascii="Times New Roman" w:hAnsi="Times New Roman"/>
          <w:sz w:val="28"/>
          <w:szCs w:val="28"/>
        </w:rPr>
        <w:t xml:space="preserve">, 230 Ariz. 387, 391 ¶ 11 (2012), where this Court cited Rule 15.9’s provision of </w:t>
      </w:r>
      <w:r w:rsidR="00BC7A2A" w:rsidRPr="00BC7A2A">
        <w:rPr>
          <w:rFonts w:ascii="Times New Roman" w:hAnsi="Times New Roman"/>
          <w:sz w:val="28"/>
          <w:szCs w:val="28"/>
        </w:rPr>
        <w:t>ex parte</w:t>
      </w:r>
      <w:r>
        <w:rPr>
          <w:rFonts w:ascii="Times New Roman" w:hAnsi="Times New Roman"/>
          <w:sz w:val="28"/>
          <w:szCs w:val="28"/>
        </w:rPr>
        <w:t xml:space="preserve"> hearings to support a request for a trial continuance: “[I]</w:t>
      </w:r>
      <w:r w:rsidRPr="00A27D06">
        <w:rPr>
          <w:rFonts w:ascii="Times New Roman" w:hAnsi="Times New Roman"/>
          <w:sz w:val="28"/>
          <w:szCs w:val="28"/>
        </w:rPr>
        <w:t>f VanWinkle was concerned about disclosing matters of trial strategy or work product, he could have requested an ex parte hearing</w:t>
      </w:r>
      <w:r>
        <w:rPr>
          <w:rFonts w:ascii="Times New Roman" w:hAnsi="Times New Roman"/>
          <w:sz w:val="28"/>
          <w:szCs w:val="28"/>
        </w:rPr>
        <w:t xml:space="preserve">.” True, this is </w:t>
      </w:r>
      <w:r w:rsidRPr="00BC7A2A">
        <w:rPr>
          <w:rFonts w:ascii="Times New Roman" w:hAnsi="Times New Roman"/>
          <w:sz w:val="28"/>
          <w:szCs w:val="28"/>
        </w:rPr>
        <w:t>dictum</w:t>
      </w:r>
      <w:r>
        <w:rPr>
          <w:rFonts w:ascii="Times New Roman" w:hAnsi="Times New Roman"/>
          <w:sz w:val="28"/>
          <w:szCs w:val="28"/>
        </w:rPr>
        <w:t xml:space="preserve">, </w:t>
      </w:r>
      <w:r w:rsidR="003A04C5" w:rsidRPr="003A04C5">
        <w:rPr>
          <w:rFonts w:ascii="Times New Roman" w:hAnsi="Times New Roman"/>
          <w:i/>
          <w:iCs/>
          <w:sz w:val="28"/>
          <w:szCs w:val="28"/>
        </w:rPr>
        <w:t>see Smith</w:t>
      </w:r>
      <w:r w:rsidR="003A04C5">
        <w:rPr>
          <w:rFonts w:ascii="Times New Roman" w:hAnsi="Times New Roman"/>
          <w:sz w:val="28"/>
          <w:szCs w:val="28"/>
        </w:rPr>
        <w:t xml:space="preserve">, 2025 WL 3899501, *3 ¶ 17, </w:t>
      </w:r>
      <w:r>
        <w:rPr>
          <w:rFonts w:ascii="Times New Roman" w:hAnsi="Times New Roman"/>
          <w:sz w:val="28"/>
          <w:szCs w:val="28"/>
        </w:rPr>
        <w:t xml:space="preserve">but it is far-fetched to imagine that this Court used dictum to suborn ethical violations. </w:t>
      </w:r>
    </w:p>
    <w:p w14:paraId="65AB9ABC" w14:textId="6D47B496" w:rsidR="00A27D06" w:rsidRDefault="00A27D06" w:rsidP="00C20EA0">
      <w:pPr>
        <w:spacing w:line="480" w:lineRule="auto"/>
        <w:ind w:firstLine="720"/>
        <w:jc w:val="both"/>
        <w:rPr>
          <w:rFonts w:ascii="Times New Roman" w:hAnsi="Times New Roman"/>
          <w:sz w:val="28"/>
          <w:szCs w:val="28"/>
        </w:rPr>
      </w:pPr>
      <w:r>
        <w:rPr>
          <w:rFonts w:ascii="Times New Roman" w:hAnsi="Times New Roman"/>
          <w:sz w:val="28"/>
          <w:szCs w:val="28"/>
        </w:rPr>
        <w:t>This Court recognizes that capital defense counsel must “</w:t>
      </w:r>
      <w:r w:rsidRPr="00A27D06">
        <w:rPr>
          <w:rFonts w:ascii="Times New Roman" w:hAnsi="Times New Roman"/>
          <w:sz w:val="28"/>
          <w:szCs w:val="28"/>
        </w:rPr>
        <w:t>be familiar with and guided by the performance standards in the 2003 American Bar Association Guidelines for the Appointment and Performance of Defense Counsel in Death Penalty Cases, and the 2008 Supplementary Guidelines for the Mitigation Function of Defense Teams in Death Penalty Cases.</w:t>
      </w:r>
      <w:r>
        <w:rPr>
          <w:rFonts w:ascii="Times New Roman" w:hAnsi="Times New Roman"/>
          <w:sz w:val="28"/>
          <w:szCs w:val="28"/>
        </w:rPr>
        <w:t>” Ariz. R. Crim. P. 6.8(a)(5)</w:t>
      </w:r>
      <w:r w:rsidR="00DC5531">
        <w:rPr>
          <w:rFonts w:ascii="Times New Roman" w:hAnsi="Times New Roman"/>
          <w:sz w:val="28"/>
          <w:szCs w:val="28"/>
        </w:rPr>
        <w:t xml:space="preserve">; </w:t>
      </w:r>
      <w:r w:rsidR="00DC5531" w:rsidRPr="00DC5531">
        <w:rPr>
          <w:rFonts w:ascii="Times New Roman" w:hAnsi="Times New Roman"/>
          <w:i/>
          <w:iCs/>
          <w:sz w:val="28"/>
          <w:szCs w:val="28"/>
        </w:rPr>
        <w:t>see also</w:t>
      </w:r>
      <w:r w:rsidR="00DC5531">
        <w:rPr>
          <w:rFonts w:ascii="Times New Roman" w:hAnsi="Times New Roman"/>
          <w:sz w:val="28"/>
          <w:szCs w:val="28"/>
        </w:rPr>
        <w:t xml:space="preserve"> </w:t>
      </w:r>
      <w:r w:rsidR="00DC5531" w:rsidRPr="00DC5531">
        <w:rPr>
          <w:rFonts w:ascii="Times New Roman" w:hAnsi="Times New Roman"/>
          <w:i/>
          <w:iCs/>
          <w:sz w:val="28"/>
          <w:szCs w:val="28"/>
        </w:rPr>
        <w:t>Guidelines for the Appointment and Performance of Defense Counsel in Death Penalty Cases</w:t>
      </w:r>
      <w:r w:rsidR="00DC5531" w:rsidRPr="00DC5531">
        <w:rPr>
          <w:rFonts w:ascii="Times New Roman" w:hAnsi="Times New Roman"/>
          <w:sz w:val="28"/>
          <w:szCs w:val="28"/>
        </w:rPr>
        <w:t xml:space="preserve">, </w:t>
      </w:r>
      <w:r w:rsidR="00DC5531">
        <w:rPr>
          <w:rFonts w:ascii="Times New Roman" w:hAnsi="Times New Roman"/>
          <w:sz w:val="28"/>
          <w:szCs w:val="28"/>
        </w:rPr>
        <w:t>31</w:t>
      </w:r>
      <w:r w:rsidR="00DC5531" w:rsidRPr="00DC5531">
        <w:rPr>
          <w:rFonts w:ascii="Times New Roman" w:hAnsi="Times New Roman"/>
          <w:sz w:val="28"/>
          <w:szCs w:val="28"/>
        </w:rPr>
        <w:t xml:space="preserve"> </w:t>
      </w:r>
      <w:r w:rsidR="00DC5531" w:rsidRPr="00DC5531">
        <w:rPr>
          <w:rFonts w:ascii="Times New Roman" w:hAnsi="Times New Roman"/>
          <w:smallCaps/>
          <w:sz w:val="28"/>
          <w:szCs w:val="28"/>
        </w:rPr>
        <w:t>Hofstra L. Rev</w:t>
      </w:r>
      <w:r w:rsidR="00DC5531">
        <w:rPr>
          <w:rFonts w:ascii="Times New Roman" w:hAnsi="Times New Roman"/>
          <w:sz w:val="28"/>
          <w:szCs w:val="28"/>
        </w:rPr>
        <w:t xml:space="preserve">. 913 </w:t>
      </w:r>
      <w:r w:rsidR="00DC5531" w:rsidRPr="00DC5531">
        <w:rPr>
          <w:rFonts w:ascii="Times New Roman" w:hAnsi="Times New Roman"/>
          <w:sz w:val="28"/>
          <w:szCs w:val="28"/>
        </w:rPr>
        <w:t>(2003)</w:t>
      </w:r>
      <w:r>
        <w:rPr>
          <w:rFonts w:ascii="Times New Roman" w:hAnsi="Times New Roman"/>
          <w:sz w:val="28"/>
          <w:szCs w:val="28"/>
        </w:rPr>
        <w:t>.</w:t>
      </w:r>
      <w:r w:rsidR="0047668E">
        <w:rPr>
          <w:rFonts w:ascii="Times New Roman" w:hAnsi="Times New Roman"/>
          <w:sz w:val="28"/>
          <w:szCs w:val="28"/>
        </w:rPr>
        <w:t xml:space="preserve"> </w:t>
      </w:r>
      <w:r w:rsidR="0047668E" w:rsidRPr="00DC5531">
        <w:rPr>
          <w:rFonts w:ascii="Times New Roman" w:hAnsi="Times New Roman"/>
          <w:sz w:val="28"/>
          <w:szCs w:val="28"/>
        </w:rPr>
        <w:t>Guidelines 1.1, 10.7, 10.8, and 10.15.1 show the obligations of capital post-conviction counsel that necessitate ex parte requests.</w:t>
      </w:r>
      <w:r w:rsidR="00DC5531">
        <w:rPr>
          <w:rFonts w:ascii="Times New Roman" w:hAnsi="Times New Roman"/>
          <w:sz w:val="28"/>
          <w:szCs w:val="28"/>
        </w:rPr>
        <w:t xml:space="preserve"> Although the court of appeals said, “</w:t>
      </w:r>
      <w:r w:rsidR="00DC5531" w:rsidRPr="00DC5531">
        <w:rPr>
          <w:rFonts w:ascii="Times New Roman" w:hAnsi="Times New Roman"/>
          <w:sz w:val="28"/>
          <w:szCs w:val="28"/>
        </w:rPr>
        <w:t xml:space="preserve">nothing in the Guidelines </w:t>
      </w:r>
      <w:r w:rsidR="00DC5531">
        <w:rPr>
          <w:rFonts w:ascii="Times New Roman" w:hAnsi="Times New Roman"/>
          <w:sz w:val="28"/>
          <w:szCs w:val="28"/>
        </w:rPr>
        <w:t>[]</w:t>
      </w:r>
      <w:r w:rsidR="00DC5531" w:rsidRPr="00DC5531">
        <w:rPr>
          <w:rFonts w:ascii="Times New Roman" w:hAnsi="Times New Roman"/>
          <w:sz w:val="28"/>
          <w:szCs w:val="28"/>
        </w:rPr>
        <w:t xml:space="preserve"> contemplates ex parte discovery</w:t>
      </w:r>
      <w:r w:rsidR="00DC5531">
        <w:rPr>
          <w:rFonts w:ascii="Times New Roman" w:hAnsi="Times New Roman"/>
          <w:sz w:val="28"/>
          <w:szCs w:val="28"/>
        </w:rPr>
        <w:t xml:space="preserve">,” </w:t>
      </w:r>
      <w:r w:rsidR="00DC5531" w:rsidRPr="00DC5531">
        <w:rPr>
          <w:rFonts w:ascii="Times New Roman" w:hAnsi="Times New Roman"/>
          <w:i/>
          <w:iCs/>
          <w:sz w:val="28"/>
          <w:szCs w:val="28"/>
        </w:rPr>
        <w:t>Smith</w:t>
      </w:r>
      <w:r w:rsidR="00DC5531">
        <w:rPr>
          <w:rFonts w:ascii="Times New Roman" w:hAnsi="Times New Roman"/>
          <w:sz w:val="28"/>
          <w:szCs w:val="28"/>
        </w:rPr>
        <w:t>, 2025 WL 3899501, at *5 ¶ 24, the need for ex parte proceedings is implicit when considering together the simultaneous requirements of both an aggressive investigation and protecting the privileged nature of all information discovered until it is ready to be disclosed.</w:t>
      </w:r>
    </w:p>
    <w:p w14:paraId="69E3DCB4" w14:textId="77777777" w:rsidR="004D1A54" w:rsidRDefault="004D1A54">
      <w:pPr>
        <w:spacing w:line="240" w:lineRule="auto"/>
        <w:rPr>
          <w:rFonts w:ascii="Times New Roman" w:hAnsi="Times New Roman"/>
          <w:b/>
          <w:bCs/>
          <w:sz w:val="28"/>
          <w:szCs w:val="28"/>
          <w:u w:val="single"/>
        </w:rPr>
      </w:pPr>
      <w:r>
        <w:rPr>
          <w:rFonts w:ascii="Times New Roman" w:hAnsi="Times New Roman"/>
          <w:b/>
          <w:bCs/>
          <w:sz w:val="28"/>
          <w:szCs w:val="28"/>
          <w:u w:val="single"/>
        </w:rPr>
        <w:br w:type="page"/>
      </w:r>
    </w:p>
    <w:p w14:paraId="26C90DC4" w14:textId="2FA50CAC" w:rsidR="002E1CE4" w:rsidRPr="00C20EA0" w:rsidRDefault="002E1CE4" w:rsidP="002E1CE4">
      <w:pPr>
        <w:spacing w:line="480" w:lineRule="auto"/>
        <w:jc w:val="both"/>
        <w:rPr>
          <w:rFonts w:ascii="Times New Roman" w:hAnsi="Times New Roman"/>
          <w:b/>
          <w:bCs/>
          <w:sz w:val="28"/>
          <w:szCs w:val="28"/>
          <w:u w:val="single"/>
        </w:rPr>
      </w:pPr>
      <w:r>
        <w:rPr>
          <w:rFonts w:ascii="Times New Roman" w:hAnsi="Times New Roman"/>
          <w:b/>
          <w:bCs/>
          <w:sz w:val="28"/>
          <w:szCs w:val="28"/>
          <w:u w:val="single"/>
        </w:rPr>
        <w:lastRenderedPageBreak/>
        <w:t>This petition would codify the longstanding practice in Arizona courts.</w:t>
      </w:r>
    </w:p>
    <w:p w14:paraId="366F0BA3" w14:textId="51FB5C3D" w:rsidR="00242A00" w:rsidRDefault="002E1CE4" w:rsidP="00242A00">
      <w:pPr>
        <w:spacing w:line="480" w:lineRule="auto"/>
        <w:ind w:firstLine="720"/>
        <w:jc w:val="both"/>
        <w:rPr>
          <w:rFonts w:ascii="Times New Roman" w:hAnsi="Times New Roman"/>
          <w:sz w:val="28"/>
          <w:szCs w:val="28"/>
        </w:rPr>
      </w:pPr>
      <w:r>
        <w:rPr>
          <w:rFonts w:ascii="Times New Roman" w:hAnsi="Times New Roman"/>
          <w:sz w:val="28"/>
          <w:szCs w:val="28"/>
        </w:rPr>
        <w:t xml:space="preserve">For decades, capital defense attorneys have been using </w:t>
      </w:r>
      <w:r w:rsidR="00BC7A2A" w:rsidRPr="00BC7A2A">
        <w:rPr>
          <w:rFonts w:ascii="Times New Roman" w:hAnsi="Times New Roman"/>
          <w:sz w:val="28"/>
          <w:szCs w:val="28"/>
        </w:rPr>
        <w:t>ex parte</w:t>
      </w:r>
      <w:r>
        <w:rPr>
          <w:rFonts w:ascii="Times New Roman" w:hAnsi="Times New Roman"/>
          <w:sz w:val="28"/>
          <w:szCs w:val="28"/>
        </w:rPr>
        <w:t xml:space="preserve"> motions to gather discovery for mitigation, with the full knowledge of all prosecutors. In one case—</w:t>
      </w:r>
      <w:r w:rsidRPr="00242A00">
        <w:rPr>
          <w:rFonts w:ascii="Times New Roman" w:hAnsi="Times New Roman"/>
          <w:i/>
          <w:iCs/>
          <w:sz w:val="28"/>
          <w:szCs w:val="28"/>
        </w:rPr>
        <w:t>Smith</w:t>
      </w:r>
      <w:r>
        <w:rPr>
          <w:rFonts w:ascii="Times New Roman" w:hAnsi="Times New Roman"/>
          <w:sz w:val="28"/>
          <w:szCs w:val="28"/>
        </w:rPr>
        <w:t xml:space="preserve">—a prosecutor decided to </w:t>
      </w:r>
      <w:r w:rsidR="00242A00">
        <w:rPr>
          <w:rFonts w:ascii="Times New Roman" w:hAnsi="Times New Roman"/>
          <w:sz w:val="28"/>
          <w:szCs w:val="28"/>
        </w:rPr>
        <w:t xml:space="preserve">be the first to challenge the procedure, and this challenge occurred only after the trial judge granted several other </w:t>
      </w:r>
      <w:r w:rsidR="00BC7A2A" w:rsidRPr="00BC7A2A">
        <w:rPr>
          <w:rFonts w:ascii="Times New Roman" w:hAnsi="Times New Roman"/>
          <w:sz w:val="28"/>
          <w:szCs w:val="28"/>
        </w:rPr>
        <w:t>ex parte</w:t>
      </w:r>
      <w:r w:rsidR="00242A00">
        <w:rPr>
          <w:rFonts w:ascii="Times New Roman" w:hAnsi="Times New Roman"/>
          <w:sz w:val="28"/>
          <w:szCs w:val="28"/>
        </w:rPr>
        <w:t xml:space="preserve"> filings. If </w:t>
      </w:r>
      <w:r w:rsidR="00BC7A2A" w:rsidRPr="00BC7A2A">
        <w:rPr>
          <w:rFonts w:ascii="Times New Roman" w:hAnsi="Times New Roman"/>
          <w:sz w:val="28"/>
          <w:szCs w:val="28"/>
        </w:rPr>
        <w:t>ex parte</w:t>
      </w:r>
      <w:r w:rsidR="00242A00">
        <w:rPr>
          <w:rFonts w:ascii="Times New Roman" w:hAnsi="Times New Roman"/>
          <w:sz w:val="28"/>
          <w:szCs w:val="28"/>
        </w:rPr>
        <w:t xml:space="preserve"> hearings in this context were as unethical as the court of appeals suggests in </w:t>
      </w:r>
      <w:r w:rsidR="00242A00" w:rsidRPr="00242A00">
        <w:rPr>
          <w:rFonts w:ascii="Times New Roman" w:hAnsi="Times New Roman"/>
          <w:i/>
          <w:iCs/>
          <w:sz w:val="28"/>
          <w:szCs w:val="28"/>
        </w:rPr>
        <w:t>Smith</w:t>
      </w:r>
      <w:r w:rsidR="00242A00">
        <w:rPr>
          <w:rFonts w:ascii="Times New Roman" w:hAnsi="Times New Roman"/>
          <w:sz w:val="28"/>
          <w:szCs w:val="28"/>
        </w:rPr>
        <w:t xml:space="preserve">, then this Court was complicit in the practice through its opinions in </w:t>
      </w:r>
      <w:r w:rsidR="00242A00" w:rsidRPr="00242A00">
        <w:rPr>
          <w:rFonts w:ascii="Times New Roman" w:hAnsi="Times New Roman"/>
          <w:i/>
          <w:iCs/>
          <w:sz w:val="28"/>
          <w:szCs w:val="28"/>
        </w:rPr>
        <w:t>Morehart</w:t>
      </w:r>
      <w:r w:rsidR="00242A00">
        <w:rPr>
          <w:rFonts w:ascii="Times New Roman" w:hAnsi="Times New Roman"/>
          <w:sz w:val="28"/>
          <w:szCs w:val="28"/>
        </w:rPr>
        <w:t xml:space="preserve"> and</w:t>
      </w:r>
      <w:r w:rsidR="008843DD">
        <w:rPr>
          <w:rFonts w:ascii="Times New Roman" w:hAnsi="Times New Roman"/>
          <w:sz w:val="28"/>
          <w:szCs w:val="28"/>
        </w:rPr>
        <w:t xml:space="preserve"> </w:t>
      </w:r>
      <w:r w:rsidR="008843DD" w:rsidRPr="008843DD">
        <w:rPr>
          <w:rFonts w:ascii="Times New Roman" w:hAnsi="Times New Roman"/>
          <w:i/>
          <w:iCs/>
          <w:sz w:val="28"/>
          <w:szCs w:val="28"/>
        </w:rPr>
        <w:t>VanWinkle</w:t>
      </w:r>
      <w:r w:rsidR="00242A00">
        <w:rPr>
          <w:rFonts w:ascii="Times New Roman" w:hAnsi="Times New Roman"/>
          <w:sz w:val="28"/>
          <w:szCs w:val="28"/>
        </w:rPr>
        <w:t xml:space="preserve">. Applying the Occam’s Razor principle, the more reasonable conclusion is that there is no ethical violation for defense lawyers or judges conducting </w:t>
      </w:r>
      <w:r w:rsidR="00BC7A2A" w:rsidRPr="00BC7A2A">
        <w:rPr>
          <w:rFonts w:ascii="Times New Roman" w:hAnsi="Times New Roman"/>
          <w:sz w:val="28"/>
          <w:szCs w:val="28"/>
        </w:rPr>
        <w:t>ex parte</w:t>
      </w:r>
      <w:r w:rsidR="00242A00">
        <w:rPr>
          <w:rFonts w:ascii="Times New Roman" w:hAnsi="Times New Roman"/>
          <w:sz w:val="28"/>
          <w:szCs w:val="28"/>
        </w:rPr>
        <w:t xml:space="preserve"> proceedings for such discovery purposes.</w:t>
      </w:r>
    </w:p>
    <w:p w14:paraId="03E7168E" w14:textId="2774133A" w:rsidR="00C20EA0" w:rsidRDefault="00242A00" w:rsidP="00C20EA0">
      <w:pPr>
        <w:spacing w:line="480" w:lineRule="auto"/>
        <w:ind w:firstLine="720"/>
        <w:jc w:val="both"/>
        <w:rPr>
          <w:rFonts w:ascii="Times New Roman" w:hAnsi="Times New Roman"/>
          <w:sz w:val="28"/>
          <w:szCs w:val="28"/>
        </w:rPr>
      </w:pPr>
      <w:r>
        <w:rPr>
          <w:rFonts w:ascii="Times New Roman" w:hAnsi="Times New Roman"/>
          <w:sz w:val="28"/>
          <w:szCs w:val="28"/>
        </w:rPr>
        <w:t>As for any concerns that the process will be abuse</w:t>
      </w:r>
      <w:r w:rsidR="00CF24E1">
        <w:rPr>
          <w:rFonts w:ascii="Times New Roman" w:hAnsi="Times New Roman"/>
          <w:sz w:val="28"/>
          <w:szCs w:val="28"/>
        </w:rPr>
        <w:t xml:space="preserve">d, this Court recognized the trial court’s “gatekeeper function” in ensuring the discovery rules are not abused in </w:t>
      </w:r>
      <w:r w:rsidR="00CF24E1" w:rsidRPr="00CF24E1">
        <w:rPr>
          <w:rFonts w:ascii="Times New Roman" w:hAnsi="Times New Roman"/>
          <w:i/>
          <w:iCs/>
          <w:sz w:val="28"/>
          <w:szCs w:val="28"/>
        </w:rPr>
        <w:t>R.S. v. Thompson (Vanders)</w:t>
      </w:r>
      <w:r w:rsidR="00CF24E1">
        <w:rPr>
          <w:rFonts w:ascii="Times New Roman" w:hAnsi="Times New Roman"/>
          <w:sz w:val="28"/>
          <w:szCs w:val="28"/>
        </w:rPr>
        <w:t xml:space="preserve">, 251 Ariz. 111, 119-20 ¶ 27 (2021). </w:t>
      </w:r>
      <w:r w:rsidR="004D27BC">
        <w:rPr>
          <w:rFonts w:ascii="Times New Roman" w:hAnsi="Times New Roman"/>
          <w:sz w:val="28"/>
          <w:szCs w:val="28"/>
        </w:rPr>
        <w:t>ER 3.3(d) also requires: “</w:t>
      </w:r>
      <w:r w:rsidR="004D27BC" w:rsidRPr="004D27BC">
        <w:rPr>
          <w:rFonts w:ascii="Times New Roman" w:hAnsi="Times New Roman"/>
          <w:sz w:val="28"/>
          <w:szCs w:val="28"/>
        </w:rPr>
        <w:t>In an ex parte proceeding, a lawyer shall inform the tribunal of all material facts known to the lawyer which will enable the tribunal to make an informed decision, whether or not the facts are adverse.</w:t>
      </w:r>
      <w:r w:rsidR="004D27BC">
        <w:rPr>
          <w:rFonts w:ascii="Times New Roman" w:hAnsi="Times New Roman"/>
          <w:sz w:val="28"/>
          <w:szCs w:val="28"/>
        </w:rPr>
        <w:t xml:space="preserve">” This is sufficient to ensure that the opportunity for ex parte proceedings will not be abused. </w:t>
      </w:r>
      <w:r w:rsidR="00CF24E1">
        <w:rPr>
          <w:rFonts w:ascii="Times New Roman" w:hAnsi="Times New Roman"/>
          <w:sz w:val="28"/>
          <w:szCs w:val="28"/>
        </w:rPr>
        <w:t xml:space="preserve">The record in </w:t>
      </w:r>
      <w:r w:rsidR="00CF24E1" w:rsidRPr="00CF24E1">
        <w:rPr>
          <w:rFonts w:ascii="Times New Roman" w:hAnsi="Times New Roman"/>
          <w:i/>
          <w:iCs/>
          <w:sz w:val="28"/>
          <w:szCs w:val="28"/>
        </w:rPr>
        <w:t>Smith</w:t>
      </w:r>
      <w:r w:rsidR="00CF24E1">
        <w:rPr>
          <w:rFonts w:ascii="Times New Roman" w:hAnsi="Times New Roman"/>
          <w:sz w:val="28"/>
          <w:szCs w:val="28"/>
        </w:rPr>
        <w:t xml:space="preserve"> shows that the trial judge did not indiscriminately grant </w:t>
      </w:r>
      <w:r w:rsidR="00BC7A2A" w:rsidRPr="00BC7A2A">
        <w:rPr>
          <w:rFonts w:ascii="Times New Roman" w:hAnsi="Times New Roman"/>
          <w:sz w:val="28"/>
          <w:szCs w:val="28"/>
        </w:rPr>
        <w:t>ex parte</w:t>
      </w:r>
      <w:r w:rsidR="00CF24E1">
        <w:rPr>
          <w:rFonts w:ascii="Times New Roman" w:hAnsi="Times New Roman"/>
          <w:sz w:val="28"/>
          <w:szCs w:val="28"/>
        </w:rPr>
        <w:t xml:space="preserve"> motions in a blanket fashion; on the contrary, the judge denied the blanket request and instead reviewed </w:t>
      </w:r>
      <w:r w:rsidR="00CF24E1">
        <w:rPr>
          <w:rFonts w:ascii="Times New Roman" w:hAnsi="Times New Roman"/>
          <w:sz w:val="28"/>
          <w:szCs w:val="28"/>
        </w:rPr>
        <w:lastRenderedPageBreak/>
        <w:t xml:space="preserve">each motion to ensure the propriety of each request and that victim information was not sought. </w:t>
      </w:r>
    </w:p>
    <w:p w14:paraId="55B0F3E9" w14:textId="5777F2A8" w:rsidR="003F0BA1" w:rsidRDefault="003F0BA1" w:rsidP="00C20EA0">
      <w:pPr>
        <w:spacing w:line="480" w:lineRule="auto"/>
        <w:ind w:firstLine="720"/>
        <w:jc w:val="both"/>
        <w:rPr>
          <w:rFonts w:ascii="Times New Roman" w:hAnsi="Times New Roman"/>
          <w:sz w:val="28"/>
          <w:szCs w:val="28"/>
        </w:rPr>
      </w:pPr>
      <w:r>
        <w:rPr>
          <w:rFonts w:ascii="Times New Roman" w:hAnsi="Times New Roman"/>
          <w:sz w:val="28"/>
          <w:szCs w:val="28"/>
        </w:rPr>
        <w:t xml:space="preserve">The State is not prejudiced by the lack of access to the </w:t>
      </w:r>
      <w:r w:rsidR="00BC7A2A" w:rsidRPr="00BC7A2A">
        <w:rPr>
          <w:rFonts w:ascii="Times New Roman" w:hAnsi="Times New Roman"/>
          <w:sz w:val="28"/>
          <w:szCs w:val="28"/>
        </w:rPr>
        <w:t>ex parte</w:t>
      </w:r>
      <w:r w:rsidR="00A60FDA">
        <w:rPr>
          <w:rFonts w:ascii="Times New Roman" w:hAnsi="Times New Roman"/>
          <w:sz w:val="28"/>
          <w:szCs w:val="28"/>
        </w:rPr>
        <w:t xml:space="preserve"> </w:t>
      </w:r>
      <w:r>
        <w:rPr>
          <w:rFonts w:ascii="Times New Roman" w:hAnsi="Times New Roman"/>
          <w:sz w:val="28"/>
          <w:szCs w:val="28"/>
        </w:rPr>
        <w:t>motion</w:t>
      </w:r>
      <w:r w:rsidR="00A60FDA">
        <w:rPr>
          <w:rFonts w:ascii="Times New Roman" w:hAnsi="Times New Roman"/>
          <w:sz w:val="28"/>
          <w:szCs w:val="28"/>
        </w:rPr>
        <w:t xml:space="preserve"> and</w:t>
      </w:r>
      <w:r>
        <w:rPr>
          <w:rFonts w:ascii="Times New Roman" w:hAnsi="Times New Roman"/>
          <w:sz w:val="28"/>
          <w:szCs w:val="28"/>
        </w:rPr>
        <w:t xml:space="preserve"> hearing or</w:t>
      </w:r>
      <w:r w:rsidR="00A60FDA">
        <w:rPr>
          <w:rFonts w:ascii="Times New Roman" w:hAnsi="Times New Roman"/>
          <w:sz w:val="28"/>
          <w:szCs w:val="28"/>
        </w:rPr>
        <w:t xml:space="preserve"> to the</w:t>
      </w:r>
      <w:r>
        <w:rPr>
          <w:rFonts w:ascii="Times New Roman" w:hAnsi="Times New Roman"/>
          <w:sz w:val="28"/>
          <w:szCs w:val="28"/>
        </w:rPr>
        <w:t xml:space="preserve"> discovery ultimately obtained by the defense. First, if the State wanted that discovery, it could file its own motion. </w:t>
      </w:r>
      <w:r w:rsidR="001D6DE1">
        <w:rPr>
          <w:rFonts w:ascii="Times New Roman" w:hAnsi="Times New Roman"/>
          <w:sz w:val="28"/>
          <w:szCs w:val="28"/>
        </w:rPr>
        <w:t xml:space="preserve">Second, in the context of post-conviction proceedings, if the defendant raises a claim of ineffective assistance of counsel, the State may be entitled to discovery of information that would rebut the claim. </w:t>
      </w:r>
      <w:r w:rsidR="001D6DE1" w:rsidRPr="001D6DE1">
        <w:rPr>
          <w:rFonts w:ascii="Times New Roman" w:hAnsi="Times New Roman"/>
          <w:i/>
          <w:iCs/>
          <w:sz w:val="28"/>
          <w:szCs w:val="28"/>
        </w:rPr>
        <w:t>Naranjo v. Sukenic</w:t>
      </w:r>
      <w:r w:rsidR="001D6DE1">
        <w:rPr>
          <w:rFonts w:ascii="Times New Roman" w:hAnsi="Times New Roman"/>
          <w:sz w:val="28"/>
          <w:szCs w:val="28"/>
        </w:rPr>
        <w:t>, 254 Ariz. 467 (2023); Ariz. R. Crim. P. 32.6</w:t>
      </w:r>
      <w:r w:rsidR="00F83213">
        <w:rPr>
          <w:rFonts w:ascii="Times New Roman" w:hAnsi="Times New Roman"/>
          <w:sz w:val="28"/>
          <w:szCs w:val="28"/>
        </w:rPr>
        <w:t>(f), 33.6(f).</w:t>
      </w:r>
      <w:r w:rsidR="00DB1D4F">
        <w:rPr>
          <w:rFonts w:ascii="Times New Roman" w:hAnsi="Times New Roman"/>
          <w:sz w:val="28"/>
          <w:szCs w:val="28"/>
        </w:rPr>
        <w:t xml:space="preserve"> Third, </w:t>
      </w:r>
      <w:r w:rsidR="00246DD5">
        <w:rPr>
          <w:rFonts w:ascii="Times New Roman" w:hAnsi="Times New Roman"/>
          <w:sz w:val="28"/>
          <w:szCs w:val="28"/>
        </w:rPr>
        <w:t xml:space="preserve">the </w:t>
      </w:r>
      <w:r w:rsidR="00A065EF">
        <w:rPr>
          <w:rFonts w:ascii="Times New Roman" w:hAnsi="Times New Roman"/>
          <w:sz w:val="28"/>
          <w:szCs w:val="28"/>
        </w:rPr>
        <w:t xml:space="preserve">persons or </w:t>
      </w:r>
      <w:r w:rsidR="00246DD5">
        <w:rPr>
          <w:rFonts w:ascii="Times New Roman" w:hAnsi="Times New Roman"/>
          <w:sz w:val="28"/>
          <w:szCs w:val="28"/>
        </w:rPr>
        <w:t xml:space="preserve">agencies that </w:t>
      </w:r>
      <w:r w:rsidR="004D1A54">
        <w:rPr>
          <w:rFonts w:ascii="Times New Roman" w:hAnsi="Times New Roman"/>
          <w:sz w:val="28"/>
          <w:szCs w:val="28"/>
        </w:rPr>
        <w:t>control</w:t>
      </w:r>
      <w:r w:rsidR="00246DD5">
        <w:rPr>
          <w:rFonts w:ascii="Times New Roman" w:hAnsi="Times New Roman"/>
          <w:sz w:val="28"/>
          <w:szCs w:val="28"/>
        </w:rPr>
        <w:t xml:space="preserve"> the documents</w:t>
      </w:r>
      <w:r w:rsidR="004D1A54">
        <w:rPr>
          <w:rFonts w:ascii="Times New Roman" w:hAnsi="Times New Roman"/>
          <w:sz w:val="28"/>
          <w:szCs w:val="28"/>
        </w:rPr>
        <w:t xml:space="preserve"> or items</w:t>
      </w:r>
      <w:r w:rsidR="00246DD5">
        <w:rPr>
          <w:rFonts w:ascii="Times New Roman" w:hAnsi="Times New Roman"/>
          <w:sz w:val="28"/>
          <w:szCs w:val="28"/>
        </w:rPr>
        <w:t xml:space="preserve"> are permitted to object if the request triggers legal concerns</w:t>
      </w:r>
      <w:r w:rsidR="001376AD">
        <w:rPr>
          <w:rFonts w:ascii="Times New Roman" w:hAnsi="Times New Roman"/>
          <w:sz w:val="28"/>
          <w:szCs w:val="28"/>
        </w:rPr>
        <w:t>. Ironically</w:t>
      </w:r>
      <w:r w:rsidR="00A065EF">
        <w:rPr>
          <w:rFonts w:ascii="Times New Roman" w:hAnsi="Times New Roman"/>
          <w:sz w:val="28"/>
          <w:szCs w:val="28"/>
        </w:rPr>
        <w:t xml:space="preserve">, </w:t>
      </w:r>
      <w:r w:rsidR="001376AD">
        <w:rPr>
          <w:rFonts w:ascii="Times New Roman" w:hAnsi="Times New Roman"/>
          <w:sz w:val="28"/>
          <w:szCs w:val="28"/>
        </w:rPr>
        <w:t xml:space="preserve">the same three-judge panel that decided </w:t>
      </w:r>
      <w:r w:rsidR="001376AD" w:rsidRPr="001376AD">
        <w:rPr>
          <w:rFonts w:ascii="Times New Roman" w:hAnsi="Times New Roman"/>
          <w:i/>
          <w:iCs/>
          <w:sz w:val="28"/>
          <w:szCs w:val="28"/>
        </w:rPr>
        <w:t>Smith</w:t>
      </w:r>
      <w:r w:rsidR="001376AD">
        <w:rPr>
          <w:rFonts w:ascii="Times New Roman" w:hAnsi="Times New Roman"/>
          <w:sz w:val="28"/>
          <w:szCs w:val="28"/>
        </w:rPr>
        <w:t xml:space="preserve"> had also decided, only one month earlier, that </w:t>
      </w:r>
      <w:r w:rsidR="00A065EF">
        <w:rPr>
          <w:rFonts w:ascii="Times New Roman" w:hAnsi="Times New Roman"/>
          <w:sz w:val="28"/>
          <w:szCs w:val="28"/>
        </w:rPr>
        <w:t>the prosecut</w:t>
      </w:r>
      <w:r w:rsidR="001376AD">
        <w:rPr>
          <w:rFonts w:ascii="Times New Roman" w:hAnsi="Times New Roman"/>
          <w:sz w:val="28"/>
          <w:szCs w:val="28"/>
        </w:rPr>
        <w:t>i</w:t>
      </w:r>
      <w:r w:rsidR="00A065EF">
        <w:rPr>
          <w:rFonts w:ascii="Times New Roman" w:hAnsi="Times New Roman"/>
          <w:sz w:val="28"/>
          <w:szCs w:val="28"/>
        </w:rPr>
        <w:t>o</w:t>
      </w:r>
      <w:r w:rsidR="001376AD">
        <w:rPr>
          <w:rFonts w:ascii="Times New Roman" w:hAnsi="Times New Roman"/>
          <w:sz w:val="28"/>
          <w:szCs w:val="28"/>
        </w:rPr>
        <w:t>n</w:t>
      </w:r>
      <w:r w:rsidR="00A065EF">
        <w:rPr>
          <w:rFonts w:ascii="Times New Roman" w:hAnsi="Times New Roman"/>
          <w:sz w:val="28"/>
          <w:szCs w:val="28"/>
        </w:rPr>
        <w:t xml:space="preserve"> has no</w:t>
      </w:r>
      <w:r w:rsidR="001376AD">
        <w:rPr>
          <w:rFonts w:ascii="Times New Roman" w:hAnsi="Times New Roman"/>
          <w:sz w:val="28"/>
          <w:szCs w:val="28"/>
        </w:rPr>
        <w:t xml:space="preserve"> or limited</w:t>
      </w:r>
      <w:r w:rsidR="00A065EF">
        <w:rPr>
          <w:rFonts w:ascii="Times New Roman" w:hAnsi="Times New Roman"/>
          <w:sz w:val="28"/>
          <w:szCs w:val="28"/>
        </w:rPr>
        <w:t xml:space="preserve"> standing to object </w:t>
      </w:r>
      <w:r w:rsidR="001376AD">
        <w:rPr>
          <w:rFonts w:ascii="Times New Roman" w:hAnsi="Times New Roman"/>
          <w:sz w:val="28"/>
          <w:szCs w:val="28"/>
        </w:rPr>
        <w:t>to defense disclosure requests from third parties</w:t>
      </w:r>
      <w:r w:rsidR="00A065EF">
        <w:rPr>
          <w:rFonts w:ascii="Times New Roman" w:hAnsi="Times New Roman"/>
          <w:sz w:val="28"/>
          <w:szCs w:val="28"/>
        </w:rPr>
        <w:t xml:space="preserve">. </w:t>
      </w:r>
      <w:r w:rsidR="00A065EF" w:rsidRPr="001376AD">
        <w:rPr>
          <w:rFonts w:ascii="Times New Roman" w:hAnsi="Times New Roman"/>
          <w:i/>
          <w:iCs/>
          <w:sz w:val="28"/>
          <w:szCs w:val="28"/>
        </w:rPr>
        <w:t>Lopez v. State</w:t>
      </w:r>
      <w:r w:rsidR="00A065EF">
        <w:rPr>
          <w:rFonts w:ascii="Times New Roman" w:hAnsi="Times New Roman"/>
          <w:sz w:val="28"/>
          <w:szCs w:val="28"/>
        </w:rPr>
        <w:t xml:space="preserve">, </w:t>
      </w:r>
      <w:r w:rsidR="001376AD">
        <w:rPr>
          <w:rFonts w:ascii="Times New Roman" w:hAnsi="Times New Roman"/>
          <w:sz w:val="28"/>
          <w:szCs w:val="28"/>
        </w:rPr>
        <w:t xml:space="preserve">-- Ariz. --, -- ¶¶ 15-22, </w:t>
      </w:r>
      <w:r w:rsidR="001376AD" w:rsidRPr="001376AD">
        <w:rPr>
          <w:rFonts w:ascii="Times New Roman" w:hAnsi="Times New Roman"/>
          <w:sz w:val="28"/>
          <w:szCs w:val="28"/>
        </w:rPr>
        <w:t>2025 WL 3210517</w:t>
      </w:r>
      <w:r w:rsidR="001376AD">
        <w:rPr>
          <w:rFonts w:ascii="Times New Roman" w:hAnsi="Times New Roman"/>
          <w:sz w:val="28"/>
          <w:szCs w:val="28"/>
        </w:rPr>
        <w:t>, *3-4 (Ariz. Ct. App., Nov. 19, 2025).</w:t>
      </w:r>
    </w:p>
    <w:p w14:paraId="6122A608" w14:textId="436973A5" w:rsidR="001376AD" w:rsidRDefault="008E4858" w:rsidP="0016382F">
      <w:pPr>
        <w:spacing w:line="480" w:lineRule="auto"/>
        <w:ind w:firstLine="720"/>
        <w:jc w:val="both"/>
        <w:rPr>
          <w:rFonts w:ascii="Times New Roman" w:hAnsi="Times New Roman"/>
          <w:sz w:val="28"/>
          <w:szCs w:val="28"/>
        </w:rPr>
      </w:pPr>
      <w:r>
        <w:rPr>
          <w:rFonts w:ascii="Times New Roman" w:hAnsi="Times New Roman"/>
          <w:sz w:val="28"/>
          <w:szCs w:val="28"/>
        </w:rPr>
        <w:t xml:space="preserve">The logic of the </w:t>
      </w:r>
      <w:r w:rsidRPr="008E4858">
        <w:rPr>
          <w:rFonts w:ascii="Times New Roman" w:hAnsi="Times New Roman"/>
          <w:i/>
          <w:iCs/>
          <w:sz w:val="28"/>
          <w:szCs w:val="28"/>
        </w:rPr>
        <w:t>Smith</w:t>
      </w:r>
      <w:r>
        <w:rPr>
          <w:rFonts w:ascii="Times New Roman" w:hAnsi="Times New Roman"/>
          <w:sz w:val="28"/>
          <w:szCs w:val="28"/>
        </w:rPr>
        <w:t xml:space="preserve"> opinion, if applied equally to all </w:t>
      </w:r>
      <w:r w:rsidR="00BC7A2A" w:rsidRPr="00BC7A2A">
        <w:rPr>
          <w:rFonts w:ascii="Times New Roman" w:hAnsi="Times New Roman"/>
          <w:sz w:val="28"/>
          <w:szCs w:val="28"/>
        </w:rPr>
        <w:t>ex parte</w:t>
      </w:r>
      <w:r>
        <w:rPr>
          <w:rFonts w:ascii="Times New Roman" w:hAnsi="Times New Roman"/>
          <w:sz w:val="28"/>
          <w:szCs w:val="28"/>
        </w:rPr>
        <w:t xml:space="preserve"> hearings (as it must), would not only invalidate defense requests for mitigation information. It would also invalidate search warrants</w:t>
      </w:r>
      <w:r w:rsidR="00BC7A2A">
        <w:rPr>
          <w:rFonts w:ascii="Times New Roman" w:hAnsi="Times New Roman"/>
          <w:sz w:val="28"/>
          <w:szCs w:val="28"/>
        </w:rPr>
        <w:t xml:space="preserve"> and arrest warrants</w:t>
      </w:r>
      <w:r>
        <w:rPr>
          <w:rFonts w:ascii="Times New Roman" w:hAnsi="Times New Roman"/>
          <w:sz w:val="28"/>
          <w:szCs w:val="28"/>
        </w:rPr>
        <w:t xml:space="preserve">. There is no express authorization for </w:t>
      </w:r>
      <w:r w:rsidR="00BC7A2A" w:rsidRPr="00BC7A2A">
        <w:rPr>
          <w:rFonts w:ascii="Times New Roman" w:hAnsi="Times New Roman"/>
          <w:sz w:val="28"/>
          <w:szCs w:val="28"/>
        </w:rPr>
        <w:t>ex parte</w:t>
      </w:r>
      <w:r>
        <w:rPr>
          <w:rFonts w:ascii="Times New Roman" w:hAnsi="Times New Roman"/>
          <w:sz w:val="28"/>
          <w:szCs w:val="28"/>
        </w:rPr>
        <w:t xml:space="preserve"> hearings for search warrants in the Fourth Amendment to the U.S. Constitution or article 2, section 8 of the Arizona Constitution. Although A.R.S. § 13-3016(B)(1) allows an agency to obtain discovery “without prior notice </w:t>
      </w:r>
      <w:r>
        <w:rPr>
          <w:rFonts w:ascii="Times New Roman" w:hAnsi="Times New Roman"/>
          <w:sz w:val="28"/>
          <w:szCs w:val="28"/>
        </w:rPr>
        <w:lastRenderedPageBreak/>
        <w:t>to the subscriber or party[ ] by obtaining a search warrant pursuant to chapter 38, article 8 of this title,” the statutes governing search warrants say nothing about ex parte proceedings. §§ 13-3911 et seq.</w:t>
      </w:r>
      <w:r w:rsidR="00544606">
        <w:rPr>
          <w:rFonts w:ascii="Times New Roman" w:hAnsi="Times New Roman"/>
          <w:sz w:val="28"/>
          <w:szCs w:val="28"/>
        </w:rPr>
        <w:t xml:space="preserve"> </w:t>
      </w:r>
      <w:r w:rsidR="001376AD">
        <w:rPr>
          <w:rFonts w:ascii="Times New Roman" w:hAnsi="Times New Roman"/>
          <w:sz w:val="28"/>
          <w:szCs w:val="28"/>
        </w:rPr>
        <w:t xml:space="preserve">On the other hand, § 13-3017 provides a specific mechanism for obtaining ex parte orders for pen registers or trap-and-trace devices. </w:t>
      </w:r>
      <w:r w:rsidR="001376AD" w:rsidRPr="001376AD">
        <w:rPr>
          <w:rFonts w:ascii="Times New Roman" w:hAnsi="Times New Roman"/>
          <w:sz w:val="28"/>
          <w:szCs w:val="28"/>
        </w:rPr>
        <w:t>“Where the legislature has specifically used a term in certain places within a statute and excluded it in another place, courts will not read that term into the section from which it was excluded.”</w:t>
      </w:r>
      <w:r w:rsidR="001376AD">
        <w:rPr>
          <w:rFonts w:ascii="Times New Roman" w:hAnsi="Times New Roman"/>
          <w:sz w:val="28"/>
          <w:szCs w:val="28"/>
        </w:rPr>
        <w:t xml:space="preserve"> </w:t>
      </w:r>
      <w:r w:rsidR="001376AD" w:rsidRPr="001376AD">
        <w:rPr>
          <w:rFonts w:ascii="Times New Roman" w:hAnsi="Times New Roman"/>
          <w:i/>
          <w:iCs/>
          <w:sz w:val="28"/>
          <w:szCs w:val="28"/>
        </w:rPr>
        <w:t>City of Flagstaff v. Mangum</w:t>
      </w:r>
      <w:r w:rsidR="001376AD" w:rsidRPr="001376AD">
        <w:rPr>
          <w:rFonts w:ascii="Times New Roman" w:hAnsi="Times New Roman"/>
          <w:sz w:val="28"/>
          <w:szCs w:val="28"/>
        </w:rPr>
        <w:t>, 164 Ariz. 395, 398 (1990)</w:t>
      </w:r>
      <w:r w:rsidR="001376AD">
        <w:rPr>
          <w:rFonts w:ascii="Times New Roman" w:hAnsi="Times New Roman"/>
          <w:sz w:val="28"/>
          <w:szCs w:val="28"/>
        </w:rPr>
        <w:t>.</w:t>
      </w:r>
      <w:r w:rsidR="001376AD" w:rsidRPr="001376AD">
        <w:rPr>
          <w:rFonts w:ascii="Times New Roman" w:hAnsi="Times New Roman"/>
          <w:sz w:val="28"/>
          <w:szCs w:val="28"/>
        </w:rPr>
        <w:t xml:space="preserve"> </w:t>
      </w:r>
      <w:r w:rsidR="001376AD">
        <w:rPr>
          <w:rFonts w:ascii="Times New Roman" w:hAnsi="Times New Roman"/>
          <w:sz w:val="28"/>
          <w:szCs w:val="28"/>
        </w:rPr>
        <w:t xml:space="preserve">Since there is no “express” legal authority for these ex parte proceedings, </w:t>
      </w:r>
      <w:r w:rsidR="001376AD" w:rsidRPr="001376AD">
        <w:rPr>
          <w:rFonts w:ascii="Times New Roman" w:hAnsi="Times New Roman"/>
          <w:i/>
          <w:iCs/>
          <w:sz w:val="28"/>
          <w:szCs w:val="28"/>
        </w:rPr>
        <w:t>Smith</w:t>
      </w:r>
      <w:r w:rsidR="001376AD">
        <w:rPr>
          <w:rFonts w:ascii="Times New Roman" w:hAnsi="Times New Roman"/>
          <w:sz w:val="28"/>
          <w:szCs w:val="28"/>
        </w:rPr>
        <w:t xml:space="preserve"> dictates that courts must immediately cease such proceedings immediately.</w:t>
      </w:r>
    </w:p>
    <w:p w14:paraId="612C6892" w14:textId="5F47A26F" w:rsidR="00661A6D" w:rsidRDefault="001376AD" w:rsidP="0016382F">
      <w:pPr>
        <w:spacing w:line="480" w:lineRule="auto"/>
        <w:ind w:firstLine="720"/>
        <w:jc w:val="both"/>
        <w:rPr>
          <w:rFonts w:ascii="Times New Roman" w:hAnsi="Times New Roman"/>
          <w:sz w:val="28"/>
          <w:szCs w:val="28"/>
        </w:rPr>
      </w:pPr>
      <w:r>
        <w:rPr>
          <w:rFonts w:ascii="Times New Roman" w:hAnsi="Times New Roman"/>
          <w:sz w:val="28"/>
          <w:szCs w:val="28"/>
        </w:rPr>
        <w:t>Of course, this is an absurd result.</w:t>
      </w:r>
      <w:r w:rsidR="00544606">
        <w:rPr>
          <w:rFonts w:ascii="Times New Roman" w:hAnsi="Times New Roman"/>
          <w:sz w:val="28"/>
          <w:szCs w:val="28"/>
        </w:rPr>
        <w:t xml:space="preserve"> </w:t>
      </w:r>
      <w:r>
        <w:rPr>
          <w:rFonts w:ascii="Times New Roman" w:hAnsi="Times New Roman"/>
          <w:sz w:val="28"/>
          <w:szCs w:val="28"/>
        </w:rPr>
        <w:t xml:space="preserve">But </w:t>
      </w:r>
      <w:r w:rsidR="00544606">
        <w:rPr>
          <w:rFonts w:ascii="Times New Roman" w:hAnsi="Times New Roman"/>
          <w:sz w:val="28"/>
          <w:szCs w:val="28"/>
        </w:rPr>
        <w:t xml:space="preserve">it is no less absurd to deny criminal defendants the opportunity to ask for an </w:t>
      </w:r>
      <w:r w:rsidR="00544606" w:rsidRPr="00BC7A2A">
        <w:rPr>
          <w:rFonts w:ascii="Times New Roman" w:hAnsi="Times New Roman"/>
          <w:sz w:val="28"/>
          <w:szCs w:val="28"/>
        </w:rPr>
        <w:t>ex parte</w:t>
      </w:r>
      <w:r w:rsidR="00544606">
        <w:rPr>
          <w:rFonts w:ascii="Times New Roman" w:hAnsi="Times New Roman"/>
          <w:sz w:val="28"/>
          <w:szCs w:val="28"/>
        </w:rPr>
        <w:t xml:space="preserve"> hearing for</w:t>
      </w:r>
      <w:r>
        <w:rPr>
          <w:rFonts w:ascii="Times New Roman" w:hAnsi="Times New Roman"/>
          <w:sz w:val="28"/>
          <w:szCs w:val="28"/>
        </w:rPr>
        <w:t xml:space="preserve"> defense</w:t>
      </w:r>
      <w:r w:rsidR="00544606">
        <w:rPr>
          <w:rFonts w:ascii="Times New Roman" w:hAnsi="Times New Roman"/>
          <w:sz w:val="28"/>
          <w:szCs w:val="28"/>
        </w:rPr>
        <w:t xml:space="preserve"> discovery requests</w:t>
      </w:r>
      <w:r>
        <w:rPr>
          <w:rFonts w:ascii="Times New Roman" w:hAnsi="Times New Roman"/>
          <w:sz w:val="28"/>
          <w:szCs w:val="28"/>
        </w:rPr>
        <w:t xml:space="preserve"> when the law has plainly allowed it for generations.</w:t>
      </w:r>
    </w:p>
    <w:p w14:paraId="2AD27534" w14:textId="31DDC128" w:rsidR="00CF24E1" w:rsidRPr="00BC2358" w:rsidRDefault="00CF24E1" w:rsidP="00CF24E1">
      <w:pPr>
        <w:spacing w:line="480" w:lineRule="auto"/>
        <w:jc w:val="both"/>
        <w:rPr>
          <w:rFonts w:ascii="Times New Roman" w:hAnsi="Times New Roman"/>
          <w:b/>
          <w:sz w:val="28"/>
          <w:szCs w:val="28"/>
          <w:u w:val="single"/>
        </w:rPr>
      </w:pPr>
      <w:r>
        <w:rPr>
          <w:rFonts w:ascii="Times New Roman" w:hAnsi="Times New Roman"/>
          <w:b/>
          <w:sz w:val="28"/>
          <w:szCs w:val="28"/>
          <w:u w:val="single"/>
        </w:rPr>
        <w:t>The proposal brings balance to the discovery abilities of the parties.</w:t>
      </w:r>
    </w:p>
    <w:p w14:paraId="6FB917C9" w14:textId="6CDAE11D" w:rsidR="00CF24E1" w:rsidRDefault="00CF24E1" w:rsidP="0016382F">
      <w:pPr>
        <w:spacing w:line="480" w:lineRule="auto"/>
        <w:ind w:firstLine="720"/>
        <w:jc w:val="both"/>
        <w:rPr>
          <w:rFonts w:ascii="Times New Roman" w:hAnsi="Times New Roman"/>
          <w:sz w:val="28"/>
          <w:szCs w:val="28"/>
        </w:rPr>
      </w:pPr>
      <w:r>
        <w:rPr>
          <w:rFonts w:ascii="Times New Roman" w:hAnsi="Times New Roman"/>
          <w:sz w:val="28"/>
          <w:szCs w:val="28"/>
        </w:rPr>
        <w:t xml:space="preserve">A.R.S. § 13-4071(D) expressly prohibits the use of blank subpoenas for discovery purposes in criminal cases. This statute creates the need </w:t>
      </w:r>
      <w:r w:rsidR="006F6FA9">
        <w:rPr>
          <w:rFonts w:ascii="Times New Roman" w:hAnsi="Times New Roman"/>
          <w:sz w:val="28"/>
          <w:szCs w:val="28"/>
        </w:rPr>
        <w:t xml:space="preserve">for judges to get involved in discovery requests. But this statute only applies once a criminal case is filed; prior to that, the State is not so limited in using </w:t>
      </w:r>
      <w:r w:rsidR="006F6FA9" w:rsidRPr="00BC7A2A">
        <w:rPr>
          <w:rFonts w:ascii="Times New Roman" w:hAnsi="Times New Roman"/>
          <w:sz w:val="28"/>
          <w:szCs w:val="28"/>
        </w:rPr>
        <w:t>ex parte</w:t>
      </w:r>
      <w:r w:rsidR="006F6FA9">
        <w:rPr>
          <w:rFonts w:ascii="Times New Roman" w:hAnsi="Times New Roman"/>
          <w:sz w:val="28"/>
          <w:szCs w:val="28"/>
        </w:rPr>
        <w:t xml:space="preserve"> proceedings to obtain discovery, not only through search warrants but also through administrative subpoenas, </w:t>
      </w:r>
      <w:r w:rsidR="006F6FA9" w:rsidRPr="006F6FA9">
        <w:rPr>
          <w:rFonts w:ascii="Times New Roman" w:hAnsi="Times New Roman"/>
          <w:i/>
          <w:iCs/>
          <w:sz w:val="28"/>
          <w:szCs w:val="28"/>
        </w:rPr>
        <w:t>see State v. Mixton</w:t>
      </w:r>
      <w:r w:rsidR="006F6FA9">
        <w:rPr>
          <w:rFonts w:ascii="Times New Roman" w:hAnsi="Times New Roman"/>
          <w:sz w:val="28"/>
          <w:szCs w:val="28"/>
        </w:rPr>
        <w:t xml:space="preserve">, 250 Ariz. 282 (2021), and </w:t>
      </w:r>
      <w:r w:rsidR="00974F4C">
        <w:rPr>
          <w:rFonts w:ascii="Times New Roman" w:hAnsi="Times New Roman"/>
          <w:sz w:val="28"/>
          <w:szCs w:val="28"/>
        </w:rPr>
        <w:t xml:space="preserve">subpoenas duces tecum or subpoenas testificandum, </w:t>
      </w:r>
      <w:r w:rsidR="00974F4C" w:rsidRPr="00974F4C">
        <w:rPr>
          <w:rFonts w:ascii="Times New Roman" w:hAnsi="Times New Roman"/>
          <w:i/>
          <w:iCs/>
          <w:sz w:val="28"/>
          <w:szCs w:val="28"/>
        </w:rPr>
        <w:t>see Marston’s Inc. v. Strand</w:t>
      </w:r>
      <w:r w:rsidR="00974F4C">
        <w:rPr>
          <w:rFonts w:ascii="Times New Roman" w:hAnsi="Times New Roman"/>
          <w:sz w:val="28"/>
          <w:szCs w:val="28"/>
        </w:rPr>
        <w:t>, 114 Ariz. 260, 263 (1977).</w:t>
      </w:r>
      <w:r w:rsidR="00F83213">
        <w:rPr>
          <w:rFonts w:ascii="Times New Roman" w:hAnsi="Times New Roman"/>
          <w:sz w:val="28"/>
          <w:szCs w:val="28"/>
        </w:rPr>
        <w:t xml:space="preserve"> </w:t>
      </w:r>
      <w:r w:rsidR="00F83213">
        <w:rPr>
          <w:rFonts w:ascii="Times New Roman" w:hAnsi="Times New Roman"/>
          <w:sz w:val="28"/>
          <w:szCs w:val="28"/>
        </w:rPr>
        <w:lastRenderedPageBreak/>
        <w:t>In many if not most criminal cases, once the State files the charging document, it has nearly completed its investigation.</w:t>
      </w:r>
      <w:r w:rsidR="00A60FDA">
        <w:rPr>
          <w:rFonts w:ascii="Times New Roman" w:hAnsi="Times New Roman"/>
          <w:sz w:val="28"/>
          <w:szCs w:val="28"/>
        </w:rPr>
        <w:t xml:space="preserve"> </w:t>
      </w:r>
      <w:r w:rsidR="00A60FDA" w:rsidRPr="00A60FDA">
        <w:rPr>
          <w:rFonts w:ascii="Times New Roman" w:hAnsi="Times New Roman"/>
          <w:i/>
          <w:iCs/>
          <w:sz w:val="28"/>
          <w:szCs w:val="28"/>
        </w:rPr>
        <w:t>See State v. Lacy</w:t>
      </w:r>
      <w:r w:rsidR="00A60FDA">
        <w:rPr>
          <w:rFonts w:ascii="Times New Roman" w:hAnsi="Times New Roman"/>
          <w:sz w:val="28"/>
          <w:szCs w:val="28"/>
        </w:rPr>
        <w:t>, 187 Ariz. 340, 346 (1996) (State not required to charge defendant in 1983 after inculpatory statement provided “sufficient evidence to prove guilt”; recovering the murder weapon in 1991 was “an important piece of evidence”).</w:t>
      </w:r>
    </w:p>
    <w:p w14:paraId="14D8FE03" w14:textId="715ECBA7" w:rsidR="00544606" w:rsidRDefault="00A60FDA" w:rsidP="004D1A54">
      <w:pPr>
        <w:spacing w:line="480" w:lineRule="auto"/>
        <w:ind w:firstLine="720"/>
        <w:jc w:val="both"/>
        <w:rPr>
          <w:rFonts w:ascii="Times New Roman" w:hAnsi="Times New Roman"/>
          <w:b/>
          <w:sz w:val="28"/>
          <w:szCs w:val="28"/>
          <w:u w:val="single"/>
        </w:rPr>
      </w:pPr>
      <w:r>
        <w:rPr>
          <w:rFonts w:ascii="Times New Roman" w:hAnsi="Times New Roman"/>
          <w:sz w:val="28"/>
          <w:szCs w:val="28"/>
        </w:rPr>
        <w:t xml:space="preserve">It should be self-evident that in every capital case, the mitigation investigation will uncover not just favorable evidence but also unfavorable evidence. Whereas the State has a constitutional duty to disclose evidence it discovers that aids the defendant, </w:t>
      </w:r>
      <w:r w:rsidRPr="00A60FDA">
        <w:rPr>
          <w:rFonts w:ascii="Times New Roman" w:hAnsi="Times New Roman"/>
          <w:i/>
          <w:iCs/>
          <w:sz w:val="28"/>
          <w:szCs w:val="28"/>
        </w:rPr>
        <w:t>Brady v. Maryland</w:t>
      </w:r>
      <w:r>
        <w:rPr>
          <w:rFonts w:ascii="Times New Roman" w:hAnsi="Times New Roman"/>
          <w:sz w:val="28"/>
          <w:szCs w:val="28"/>
        </w:rPr>
        <w:t xml:space="preserve">, 373 U.S. 83 (1963), the defendant owes no such duty to the prosecution to assist it in obtaining </w:t>
      </w:r>
      <w:r w:rsidR="006A5A66">
        <w:rPr>
          <w:rFonts w:ascii="Times New Roman" w:hAnsi="Times New Roman"/>
          <w:sz w:val="28"/>
          <w:szCs w:val="28"/>
        </w:rPr>
        <w:t xml:space="preserve">or affirming </w:t>
      </w:r>
      <w:r>
        <w:rPr>
          <w:rFonts w:ascii="Times New Roman" w:hAnsi="Times New Roman"/>
          <w:sz w:val="28"/>
          <w:szCs w:val="28"/>
        </w:rPr>
        <w:t>a conviction and a death sentence.</w:t>
      </w:r>
      <w:r w:rsidR="00A65E83">
        <w:rPr>
          <w:rFonts w:ascii="Times New Roman" w:hAnsi="Times New Roman"/>
          <w:sz w:val="28"/>
          <w:szCs w:val="28"/>
        </w:rPr>
        <w:t xml:space="preserve"> And the State’s duty extends only to exculpatory evidence (for guilt or punishment), not to neutral evidence that helps neither party’s case.</w:t>
      </w:r>
    </w:p>
    <w:p w14:paraId="6F78F8D8" w14:textId="61AF1582"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t>Conclusion</w:t>
      </w:r>
    </w:p>
    <w:p w14:paraId="1A9BA697" w14:textId="5A025A40" w:rsidR="002C660A" w:rsidRPr="0014499B" w:rsidRDefault="001B408E"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For these reasons, </w:t>
      </w:r>
      <w:r w:rsidR="001E724D">
        <w:rPr>
          <w:rFonts w:ascii="Times New Roman" w:hAnsi="Times New Roman"/>
          <w:sz w:val="28"/>
          <w:szCs w:val="28"/>
        </w:rPr>
        <w:t>Petitioner</w:t>
      </w:r>
      <w:r>
        <w:rPr>
          <w:rFonts w:ascii="Times New Roman" w:hAnsi="Times New Roman"/>
          <w:sz w:val="28"/>
          <w:szCs w:val="28"/>
        </w:rPr>
        <w:t xml:space="preserve"> requests this Court grant</w:t>
      </w:r>
      <w:r w:rsidR="00D774DA">
        <w:rPr>
          <w:rFonts w:ascii="Times New Roman" w:hAnsi="Times New Roman"/>
          <w:sz w:val="28"/>
          <w:szCs w:val="28"/>
        </w:rPr>
        <w:t xml:space="preserve"> </w:t>
      </w:r>
      <w:r>
        <w:rPr>
          <w:rFonts w:ascii="Times New Roman" w:hAnsi="Times New Roman"/>
          <w:sz w:val="28"/>
          <w:szCs w:val="28"/>
        </w:rPr>
        <w:t xml:space="preserve">the petition </w:t>
      </w:r>
      <w:r w:rsidR="00B515D5">
        <w:rPr>
          <w:rFonts w:ascii="Times New Roman" w:hAnsi="Times New Roman"/>
          <w:sz w:val="28"/>
          <w:szCs w:val="28"/>
        </w:rPr>
        <w:t xml:space="preserve">to </w:t>
      </w:r>
      <w:r w:rsidR="00C60CF3">
        <w:rPr>
          <w:rFonts w:ascii="Times New Roman" w:hAnsi="Times New Roman"/>
          <w:sz w:val="28"/>
          <w:szCs w:val="28"/>
        </w:rPr>
        <w:t>amend</w:t>
      </w:r>
      <w:r w:rsidR="00094BC9">
        <w:rPr>
          <w:rFonts w:ascii="Times New Roman" w:hAnsi="Times New Roman"/>
          <w:sz w:val="28"/>
          <w:szCs w:val="28"/>
        </w:rPr>
        <w:t xml:space="preserve"> </w:t>
      </w:r>
      <w:r w:rsidR="00B2754E">
        <w:rPr>
          <w:rFonts w:ascii="Times New Roman" w:hAnsi="Times New Roman"/>
          <w:sz w:val="28"/>
          <w:szCs w:val="28"/>
        </w:rPr>
        <w:t>Arizona Rule</w:t>
      </w:r>
      <w:r w:rsidR="002E1CE4">
        <w:rPr>
          <w:rFonts w:ascii="Times New Roman" w:hAnsi="Times New Roman"/>
          <w:sz w:val="28"/>
          <w:szCs w:val="28"/>
        </w:rPr>
        <w:t>s</w:t>
      </w:r>
      <w:r w:rsidR="00B2754E">
        <w:rPr>
          <w:rFonts w:ascii="Times New Roman" w:hAnsi="Times New Roman"/>
          <w:sz w:val="28"/>
          <w:szCs w:val="28"/>
        </w:rPr>
        <w:t xml:space="preserve"> of Criminal Procedure</w:t>
      </w:r>
      <w:r w:rsidR="00094BC9">
        <w:rPr>
          <w:rFonts w:ascii="Times New Roman" w:hAnsi="Times New Roman"/>
          <w:sz w:val="28"/>
          <w:szCs w:val="28"/>
        </w:rPr>
        <w:t xml:space="preserve"> </w:t>
      </w:r>
      <w:r w:rsidR="00B2754E">
        <w:rPr>
          <w:rFonts w:ascii="Times New Roman" w:hAnsi="Times New Roman"/>
          <w:sz w:val="28"/>
          <w:szCs w:val="28"/>
        </w:rPr>
        <w:t>15</w:t>
      </w:r>
      <w:r w:rsidR="002E1CE4">
        <w:rPr>
          <w:rFonts w:ascii="Times New Roman" w:hAnsi="Times New Roman"/>
          <w:sz w:val="28"/>
          <w:szCs w:val="28"/>
        </w:rPr>
        <w:t>.1, 32.6, and 33.6</w:t>
      </w:r>
      <w:r>
        <w:rPr>
          <w:rFonts w:ascii="Times New Roman" w:hAnsi="Times New Roman"/>
          <w:sz w:val="28"/>
          <w:szCs w:val="28"/>
        </w:rPr>
        <w:t>.</w:t>
      </w:r>
    </w:p>
    <w:p w14:paraId="268AB80E" w14:textId="547BE435"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B2754E">
        <w:rPr>
          <w:rFonts w:ascii="Times New Roman" w:hAnsi="Times New Roman"/>
          <w:sz w:val="28"/>
          <w:szCs w:val="28"/>
        </w:rPr>
        <w:t>January</w:t>
      </w:r>
      <w:r w:rsidR="002C660A">
        <w:rPr>
          <w:rFonts w:ascii="Times New Roman" w:hAnsi="Times New Roman"/>
          <w:sz w:val="28"/>
          <w:szCs w:val="28"/>
        </w:rPr>
        <w:t xml:space="preserve"> </w:t>
      </w:r>
      <w:r w:rsidR="00C60CF3">
        <w:rPr>
          <w:rFonts w:ascii="Times New Roman" w:hAnsi="Times New Roman"/>
          <w:sz w:val="28"/>
          <w:szCs w:val="28"/>
        </w:rPr>
        <w:t>1</w:t>
      </w:r>
      <w:r w:rsidR="001E724D">
        <w:rPr>
          <w:rFonts w:ascii="Times New Roman" w:hAnsi="Times New Roman"/>
          <w:sz w:val="28"/>
          <w:szCs w:val="28"/>
        </w:rPr>
        <w:t>6</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544606">
        <w:rPr>
          <w:rFonts w:ascii="Times New Roman" w:hAnsi="Times New Roman"/>
          <w:sz w:val="28"/>
          <w:szCs w:val="28"/>
        </w:rPr>
        <w:t>6</w:t>
      </w:r>
      <w:r w:rsidR="00DC38DE"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11" w14:textId="77777777" w:rsidR="00DC38DE" w:rsidRPr="0014499B" w:rsidRDefault="00DC38DE" w:rsidP="00DC38DE">
      <w:pPr>
        <w:spacing w:line="240" w:lineRule="auto"/>
        <w:rPr>
          <w:rFonts w:ascii="Times New Roman" w:hAnsi="Times New Roman"/>
          <w:sz w:val="28"/>
          <w:szCs w:val="28"/>
        </w:rPr>
      </w:pPr>
    </w:p>
    <w:p w14:paraId="268AB812" w14:textId="51C7DEC6" w:rsidR="000347CF" w:rsidRDefault="00DC38DE" w:rsidP="003A04C5">
      <w:pPr>
        <w:spacing w:line="240" w:lineRule="auto"/>
        <w:ind w:left="3600"/>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268AB813" w14:textId="13108448" w:rsidR="006235B5" w:rsidRDefault="001C2BDE" w:rsidP="003A04C5">
      <w:pPr>
        <w:spacing w:line="240" w:lineRule="auto"/>
        <w:ind w:left="43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500E5C64" w14:textId="177A5CB3" w:rsidR="00854B4F" w:rsidRDefault="00854B4F" w:rsidP="00DC38DE">
      <w:pPr>
        <w:spacing w:line="240" w:lineRule="auto"/>
        <w:rPr>
          <w:rFonts w:ascii="Times New Roman" w:hAnsi="Times New Roman"/>
          <w:sz w:val="28"/>
          <w:szCs w:val="28"/>
        </w:rPr>
      </w:pPr>
    </w:p>
    <w:p w14:paraId="27D12D94" w14:textId="77777777" w:rsidR="00C60CF3" w:rsidRDefault="00C60CF3" w:rsidP="00DC38DE">
      <w:pPr>
        <w:spacing w:line="240" w:lineRule="auto"/>
        <w:rPr>
          <w:rFonts w:ascii="Times New Roman" w:hAnsi="Times New Roman"/>
          <w:sz w:val="28"/>
          <w:szCs w:val="28"/>
        </w:rPr>
      </w:pPr>
    </w:p>
    <w:p w14:paraId="16B2E1B9" w14:textId="678A367F" w:rsidR="002D5B70" w:rsidRDefault="002D5B70">
      <w:pPr>
        <w:spacing w:line="240" w:lineRule="auto"/>
        <w:rPr>
          <w:rFonts w:ascii="Times New Roman" w:hAnsi="Times New Roman"/>
          <w:sz w:val="28"/>
          <w:szCs w:val="28"/>
        </w:rPr>
      </w:pPr>
      <w:r>
        <w:rPr>
          <w:rFonts w:ascii="Times New Roman" w:hAnsi="Times New Roman"/>
          <w:sz w:val="28"/>
          <w:szCs w:val="28"/>
        </w:rPr>
        <w:br w:type="page"/>
      </w:r>
    </w:p>
    <w:p w14:paraId="51D664CD" w14:textId="77777777" w:rsidR="002D5B70" w:rsidRPr="003A2C4F" w:rsidRDefault="002D5B70" w:rsidP="002D5B70">
      <w:pPr>
        <w:spacing w:line="240" w:lineRule="auto"/>
        <w:ind w:left="720" w:right="720"/>
        <w:jc w:val="center"/>
        <w:rPr>
          <w:rFonts w:ascii="Times New Roman" w:hAnsi="Times New Roman"/>
          <w:b/>
          <w:bCs/>
          <w:sz w:val="28"/>
          <w:szCs w:val="28"/>
        </w:rPr>
      </w:pPr>
      <w:bookmarkStart w:id="3" w:name="_Hlk155637177"/>
      <w:r w:rsidRPr="003A2C4F">
        <w:rPr>
          <w:rFonts w:ascii="Times New Roman" w:hAnsi="Times New Roman"/>
          <w:b/>
          <w:bCs/>
          <w:sz w:val="28"/>
          <w:szCs w:val="28"/>
        </w:rPr>
        <w:lastRenderedPageBreak/>
        <w:t>ATTACHMENT</w:t>
      </w:r>
      <w:r>
        <w:rPr>
          <w:rStyle w:val="FootnoteReference"/>
          <w:rFonts w:ascii="Times New Roman" w:hAnsi="Times New Roman"/>
          <w:b/>
          <w:bCs/>
          <w:sz w:val="28"/>
          <w:szCs w:val="28"/>
        </w:rPr>
        <w:footnoteReference w:id="1"/>
      </w:r>
    </w:p>
    <w:p w14:paraId="28E5DF32" w14:textId="77777777" w:rsidR="002D5B70" w:rsidRDefault="002D5B70" w:rsidP="002D5B70">
      <w:pPr>
        <w:spacing w:line="240" w:lineRule="auto"/>
        <w:ind w:left="720" w:right="720"/>
        <w:jc w:val="both"/>
        <w:rPr>
          <w:rFonts w:ascii="Times New Roman" w:hAnsi="Times New Roman"/>
          <w:sz w:val="28"/>
          <w:szCs w:val="28"/>
        </w:rPr>
      </w:pPr>
    </w:p>
    <w:bookmarkEnd w:id="3"/>
    <w:p w14:paraId="462A954B" w14:textId="74DFAA1F" w:rsidR="004D27BC" w:rsidRPr="002D5B70" w:rsidRDefault="004D27BC" w:rsidP="004D27BC">
      <w:pPr>
        <w:spacing w:line="240" w:lineRule="auto"/>
        <w:ind w:right="720"/>
        <w:jc w:val="both"/>
        <w:rPr>
          <w:rFonts w:ascii="Times New Roman" w:hAnsi="Times New Roman"/>
          <w:b/>
          <w:bCs/>
          <w:sz w:val="28"/>
          <w:szCs w:val="28"/>
        </w:rPr>
      </w:pPr>
      <w:r>
        <w:rPr>
          <w:rFonts w:ascii="Times New Roman" w:hAnsi="Times New Roman"/>
          <w:b/>
          <w:bCs/>
          <w:sz w:val="28"/>
          <w:szCs w:val="28"/>
        </w:rPr>
        <w:t>Ariz. R. Crim. P.</w:t>
      </w:r>
      <w:r w:rsidRPr="002D5B70">
        <w:rPr>
          <w:rFonts w:ascii="Times New Roman" w:hAnsi="Times New Roman"/>
          <w:b/>
          <w:bCs/>
          <w:sz w:val="28"/>
          <w:szCs w:val="28"/>
        </w:rPr>
        <w:t xml:space="preserve"> 1.</w:t>
      </w:r>
      <w:r>
        <w:rPr>
          <w:rFonts w:ascii="Times New Roman" w:hAnsi="Times New Roman"/>
          <w:b/>
          <w:bCs/>
          <w:sz w:val="28"/>
          <w:szCs w:val="28"/>
        </w:rPr>
        <w:t>9</w:t>
      </w:r>
    </w:p>
    <w:p w14:paraId="6AAE433F" w14:textId="77777777" w:rsidR="004D27BC" w:rsidRDefault="004D27BC" w:rsidP="004D27BC">
      <w:pPr>
        <w:spacing w:line="240" w:lineRule="auto"/>
        <w:ind w:right="720"/>
        <w:jc w:val="both"/>
        <w:rPr>
          <w:rFonts w:ascii="Times New Roman" w:hAnsi="Times New Roman"/>
          <w:sz w:val="28"/>
          <w:szCs w:val="28"/>
        </w:rPr>
      </w:pPr>
    </w:p>
    <w:p w14:paraId="3A56C265" w14:textId="62FE1DF2" w:rsidR="004D27BC" w:rsidRPr="002D5B70" w:rsidRDefault="004D27BC" w:rsidP="004D27BC">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(a)</w:t>
      </w:r>
      <w:r w:rsidRPr="002D5B70">
        <w:rPr>
          <w:rFonts w:ascii="Times New Roman" w:hAnsi="Times New Roman"/>
          <w:sz w:val="28"/>
          <w:szCs w:val="28"/>
        </w:rPr>
        <w:t xml:space="preserve"> </w:t>
      </w:r>
      <w:r w:rsidRPr="00B2754E">
        <w:rPr>
          <w:rFonts w:ascii="Times New Roman" w:hAnsi="Times New Roman"/>
          <w:sz w:val="28"/>
          <w:szCs w:val="28"/>
        </w:rPr>
        <w:t>[no change]</w:t>
      </w:r>
    </w:p>
    <w:p w14:paraId="34F2323E" w14:textId="35E8AE5E" w:rsidR="004D27BC" w:rsidRDefault="004D27BC" w:rsidP="004D27BC">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w:t>
      </w:r>
      <w:r>
        <w:rPr>
          <w:rFonts w:ascii="Times New Roman" w:hAnsi="Times New Roman"/>
          <w:b/>
          <w:bCs/>
          <w:sz w:val="28"/>
          <w:szCs w:val="28"/>
        </w:rPr>
        <w:t>b</w:t>
      </w:r>
      <w:r w:rsidRPr="002D5B70">
        <w:rPr>
          <w:rFonts w:ascii="Times New Roman" w:hAnsi="Times New Roman"/>
          <w:b/>
          <w:bCs/>
          <w:sz w:val="28"/>
          <w:szCs w:val="28"/>
        </w:rPr>
        <w:t xml:space="preserve">) </w:t>
      </w:r>
      <w:r w:rsidRPr="004D27BC">
        <w:rPr>
          <w:rFonts w:ascii="Times New Roman" w:hAnsi="Times New Roman"/>
          <w:b/>
          <w:bCs/>
          <w:sz w:val="28"/>
          <w:szCs w:val="28"/>
        </w:rPr>
        <w:t>Service of Motion; Response; Reply</w:t>
      </w:r>
      <w:r w:rsidRPr="002D5B70">
        <w:rPr>
          <w:rFonts w:ascii="Times New Roman" w:hAnsi="Times New Roman"/>
          <w:b/>
          <w:bCs/>
          <w:sz w:val="28"/>
          <w:szCs w:val="28"/>
        </w:rPr>
        <w:t>.</w:t>
      </w:r>
      <w:r>
        <w:rPr>
          <w:rFonts w:ascii="Times New Roman" w:hAnsi="Times New Roman"/>
          <w:b/>
          <w:bCs/>
          <w:sz w:val="28"/>
          <w:szCs w:val="28"/>
        </w:rPr>
        <w:t xml:space="preserve"> </w:t>
      </w:r>
      <w:r w:rsidRPr="004D27BC">
        <w:rPr>
          <w:rFonts w:ascii="Times New Roman" w:hAnsi="Times New Roman"/>
          <w:b/>
          <w:bCs/>
          <w:sz w:val="28"/>
          <w:szCs w:val="28"/>
          <w:u w:val="single"/>
        </w:rPr>
        <w:t>Except for ex parte motions, t</w:t>
      </w:r>
      <w:r w:rsidRPr="004D27BC">
        <w:rPr>
          <w:rFonts w:ascii="Times New Roman" w:hAnsi="Times New Roman"/>
          <w:strike/>
          <w:sz w:val="28"/>
          <w:szCs w:val="28"/>
        </w:rPr>
        <w:t>T</w:t>
      </w:r>
      <w:r w:rsidRPr="004D27BC">
        <w:rPr>
          <w:rFonts w:ascii="Times New Roman" w:hAnsi="Times New Roman"/>
          <w:sz w:val="28"/>
          <w:szCs w:val="28"/>
        </w:rPr>
        <w:t>he moving party must serve the motion on all other parties. No later than 10 days after service, another party may file and serve a response, and, no later than 3 days after service of a response, the moving party may file and serve a reply. A reply must be directed only to matters raised in a response. If no response is filed, the court may deem the motion submitted on the record.</w:t>
      </w:r>
    </w:p>
    <w:p w14:paraId="6A4EFA6E" w14:textId="72207C9C" w:rsidR="004D27BC" w:rsidRDefault="004D27BC" w:rsidP="004D27BC">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w:t>
      </w:r>
      <w:r>
        <w:rPr>
          <w:rFonts w:ascii="Times New Roman" w:hAnsi="Times New Roman"/>
          <w:b/>
          <w:bCs/>
          <w:sz w:val="28"/>
          <w:szCs w:val="28"/>
        </w:rPr>
        <w:t>c</w:t>
      </w:r>
      <w:r w:rsidRPr="002D5B70">
        <w:rPr>
          <w:rFonts w:ascii="Times New Roman" w:hAnsi="Times New Roman"/>
          <w:b/>
          <w:bCs/>
          <w:sz w:val="28"/>
          <w:szCs w:val="28"/>
        </w:rPr>
        <w:t>)</w:t>
      </w:r>
      <w:r>
        <w:rPr>
          <w:rFonts w:ascii="Times New Roman" w:hAnsi="Times New Roman"/>
          <w:b/>
          <w:bCs/>
          <w:sz w:val="28"/>
          <w:szCs w:val="28"/>
        </w:rPr>
        <w:t>-(v)</w:t>
      </w:r>
      <w:r w:rsidRPr="002D5B70">
        <w:rPr>
          <w:rFonts w:ascii="Times New Roman" w:hAnsi="Times New Roman"/>
          <w:b/>
          <w:bCs/>
          <w:sz w:val="28"/>
          <w:szCs w:val="28"/>
        </w:rPr>
        <w:t xml:space="preserve"> </w:t>
      </w:r>
      <w:r>
        <w:rPr>
          <w:rFonts w:ascii="Times New Roman" w:hAnsi="Times New Roman"/>
          <w:sz w:val="28"/>
          <w:szCs w:val="28"/>
        </w:rPr>
        <w:t>[no change]</w:t>
      </w:r>
    </w:p>
    <w:p w14:paraId="72EA3968" w14:textId="77777777" w:rsidR="004D27BC" w:rsidRDefault="004D27BC" w:rsidP="004D27BC">
      <w:pPr>
        <w:spacing w:after="120" w:line="240" w:lineRule="auto"/>
        <w:ind w:right="720"/>
        <w:jc w:val="both"/>
        <w:rPr>
          <w:rFonts w:ascii="Times New Roman" w:hAnsi="Times New Roman"/>
          <w:sz w:val="28"/>
          <w:szCs w:val="28"/>
        </w:rPr>
      </w:pPr>
    </w:p>
    <w:p w14:paraId="15B04906" w14:textId="0ACB341A" w:rsidR="002D5B70" w:rsidRPr="002D5B70" w:rsidRDefault="002E1CE4" w:rsidP="002D5B70">
      <w:pPr>
        <w:spacing w:line="240" w:lineRule="auto"/>
        <w:ind w:right="720"/>
        <w:jc w:val="both"/>
        <w:rPr>
          <w:rFonts w:ascii="Times New Roman" w:hAnsi="Times New Roman"/>
          <w:b/>
          <w:bCs/>
          <w:sz w:val="28"/>
          <w:szCs w:val="28"/>
        </w:rPr>
      </w:pPr>
      <w:r>
        <w:rPr>
          <w:rFonts w:ascii="Times New Roman" w:hAnsi="Times New Roman"/>
          <w:b/>
          <w:bCs/>
          <w:sz w:val="28"/>
          <w:szCs w:val="28"/>
        </w:rPr>
        <w:t>Ariz. R. Crim. P.</w:t>
      </w:r>
      <w:r w:rsidR="002D5B70" w:rsidRPr="002D5B70">
        <w:rPr>
          <w:rFonts w:ascii="Times New Roman" w:hAnsi="Times New Roman"/>
          <w:b/>
          <w:bCs/>
          <w:sz w:val="28"/>
          <w:szCs w:val="28"/>
        </w:rPr>
        <w:t xml:space="preserve"> 1</w:t>
      </w:r>
      <w:r w:rsidR="00C20EA0">
        <w:rPr>
          <w:rFonts w:ascii="Times New Roman" w:hAnsi="Times New Roman"/>
          <w:b/>
          <w:bCs/>
          <w:sz w:val="28"/>
          <w:szCs w:val="28"/>
        </w:rPr>
        <w:t>5</w:t>
      </w:r>
      <w:r w:rsidR="002D5B70" w:rsidRPr="002D5B70">
        <w:rPr>
          <w:rFonts w:ascii="Times New Roman" w:hAnsi="Times New Roman"/>
          <w:b/>
          <w:bCs/>
          <w:sz w:val="28"/>
          <w:szCs w:val="28"/>
        </w:rPr>
        <w:t>.</w:t>
      </w:r>
      <w:r w:rsidR="00F25238">
        <w:rPr>
          <w:rFonts w:ascii="Times New Roman" w:hAnsi="Times New Roman"/>
          <w:b/>
          <w:bCs/>
          <w:sz w:val="28"/>
          <w:szCs w:val="28"/>
        </w:rPr>
        <w:t>1</w:t>
      </w:r>
    </w:p>
    <w:p w14:paraId="26EE2613" w14:textId="77777777" w:rsidR="002D5B70" w:rsidRDefault="002D5B70" w:rsidP="002D5B70">
      <w:pPr>
        <w:spacing w:line="240" w:lineRule="auto"/>
        <w:ind w:right="720"/>
        <w:jc w:val="both"/>
        <w:rPr>
          <w:rFonts w:ascii="Times New Roman" w:hAnsi="Times New Roman"/>
          <w:sz w:val="28"/>
          <w:szCs w:val="28"/>
        </w:rPr>
      </w:pPr>
    </w:p>
    <w:p w14:paraId="5FB526F8" w14:textId="7E72F8E5" w:rsidR="002D5B70" w:rsidRPr="002D5B70" w:rsidRDefault="002D5B70" w:rsidP="002D5B70">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(a)</w:t>
      </w:r>
      <w:r w:rsidR="00F25238">
        <w:rPr>
          <w:rFonts w:ascii="Times New Roman" w:hAnsi="Times New Roman"/>
          <w:b/>
          <w:bCs/>
          <w:sz w:val="28"/>
          <w:szCs w:val="28"/>
        </w:rPr>
        <w:t>-(f)</w:t>
      </w:r>
      <w:r w:rsidRPr="002D5B70">
        <w:rPr>
          <w:rFonts w:ascii="Times New Roman" w:hAnsi="Times New Roman"/>
          <w:sz w:val="28"/>
          <w:szCs w:val="28"/>
        </w:rPr>
        <w:t xml:space="preserve"> </w:t>
      </w:r>
      <w:r w:rsidR="00B2754E" w:rsidRPr="00B2754E">
        <w:rPr>
          <w:rFonts w:ascii="Times New Roman" w:hAnsi="Times New Roman"/>
          <w:sz w:val="28"/>
          <w:szCs w:val="28"/>
        </w:rPr>
        <w:t>[no change]</w:t>
      </w:r>
    </w:p>
    <w:p w14:paraId="43A4E112" w14:textId="2A11B555" w:rsidR="002D5B70" w:rsidRPr="002D5B70" w:rsidRDefault="002D5B70" w:rsidP="002D5B70">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w:t>
      </w:r>
      <w:r w:rsidR="00F25238">
        <w:rPr>
          <w:rFonts w:ascii="Times New Roman" w:hAnsi="Times New Roman"/>
          <w:b/>
          <w:bCs/>
          <w:sz w:val="28"/>
          <w:szCs w:val="28"/>
        </w:rPr>
        <w:t>g</w:t>
      </w:r>
      <w:r w:rsidRPr="002D5B70">
        <w:rPr>
          <w:rFonts w:ascii="Times New Roman" w:hAnsi="Times New Roman"/>
          <w:b/>
          <w:bCs/>
          <w:sz w:val="28"/>
          <w:szCs w:val="28"/>
        </w:rPr>
        <w:t xml:space="preserve">) </w:t>
      </w:r>
      <w:r w:rsidR="00F25238">
        <w:rPr>
          <w:rFonts w:ascii="Times New Roman" w:hAnsi="Times New Roman"/>
          <w:b/>
          <w:bCs/>
          <w:sz w:val="28"/>
          <w:szCs w:val="28"/>
        </w:rPr>
        <w:t>Disclosure by Court Order</w:t>
      </w:r>
      <w:r w:rsidRPr="002D5B70">
        <w:rPr>
          <w:rFonts w:ascii="Times New Roman" w:hAnsi="Times New Roman"/>
          <w:b/>
          <w:bCs/>
          <w:sz w:val="28"/>
          <w:szCs w:val="28"/>
        </w:rPr>
        <w:t>.</w:t>
      </w:r>
    </w:p>
    <w:p w14:paraId="6960B033" w14:textId="114A125C" w:rsidR="00F25238" w:rsidRDefault="002D5B70" w:rsidP="00B2754E">
      <w:pPr>
        <w:spacing w:after="120" w:line="240" w:lineRule="auto"/>
        <w:ind w:left="360" w:right="720"/>
        <w:jc w:val="both"/>
        <w:rPr>
          <w:rFonts w:ascii="Times New Roman" w:hAnsi="Times New Roman"/>
          <w:sz w:val="28"/>
          <w:szCs w:val="28"/>
        </w:rPr>
      </w:pPr>
      <w:r w:rsidRPr="002D5B70">
        <w:rPr>
          <w:rFonts w:ascii="Times New Roman" w:hAnsi="Times New Roman"/>
          <w:sz w:val="28"/>
          <w:szCs w:val="28"/>
        </w:rPr>
        <w:t>(1)</w:t>
      </w:r>
      <w:r w:rsidR="00544606">
        <w:rPr>
          <w:rFonts w:ascii="Times New Roman" w:hAnsi="Times New Roman"/>
          <w:sz w:val="28"/>
          <w:szCs w:val="28"/>
        </w:rPr>
        <w:t>-(2) [no change]</w:t>
      </w:r>
    </w:p>
    <w:p w14:paraId="40EC91F4" w14:textId="77F81653" w:rsidR="00B2754E" w:rsidRPr="00F25238" w:rsidRDefault="00B2754E" w:rsidP="00B2754E">
      <w:pPr>
        <w:spacing w:after="120" w:line="240" w:lineRule="auto"/>
        <w:ind w:left="360" w:right="720"/>
        <w:jc w:val="both"/>
        <w:rPr>
          <w:rFonts w:ascii="Times New Roman" w:hAnsi="Times New Roman"/>
          <w:b/>
          <w:bCs/>
          <w:sz w:val="28"/>
          <w:szCs w:val="28"/>
          <w:u w:val="single"/>
        </w:rPr>
      </w:pPr>
      <w:r w:rsidRPr="00F25238">
        <w:rPr>
          <w:rFonts w:ascii="Times New Roman" w:hAnsi="Times New Roman"/>
          <w:b/>
          <w:bCs/>
          <w:sz w:val="28"/>
          <w:szCs w:val="28"/>
          <w:u w:val="single"/>
        </w:rPr>
        <w:t>(</w:t>
      </w:r>
      <w:r w:rsidR="00F25238" w:rsidRPr="00F25238">
        <w:rPr>
          <w:rFonts w:ascii="Times New Roman" w:hAnsi="Times New Roman"/>
          <w:b/>
          <w:bCs/>
          <w:sz w:val="28"/>
          <w:szCs w:val="28"/>
          <w:u w:val="single"/>
        </w:rPr>
        <w:t>3</w:t>
      </w:r>
      <w:r w:rsidRPr="00F25238">
        <w:rPr>
          <w:rFonts w:ascii="Times New Roman" w:hAnsi="Times New Roman"/>
          <w:b/>
          <w:bCs/>
          <w:sz w:val="28"/>
          <w:szCs w:val="28"/>
          <w:u w:val="single"/>
        </w:rPr>
        <w:t xml:space="preserve">) </w:t>
      </w:r>
      <w:r w:rsidR="00F25238" w:rsidRPr="00F25238">
        <w:rPr>
          <w:rFonts w:ascii="Times New Roman" w:hAnsi="Times New Roman"/>
          <w:b/>
          <w:bCs/>
          <w:i/>
          <w:iCs/>
          <w:sz w:val="28"/>
          <w:szCs w:val="28"/>
          <w:u w:val="single"/>
        </w:rPr>
        <w:t>Ex Parte Motions and Orders</w:t>
      </w:r>
      <w:r w:rsidR="00F25238" w:rsidRPr="00F25238">
        <w:rPr>
          <w:rFonts w:ascii="Times New Roman" w:hAnsi="Times New Roman"/>
          <w:b/>
          <w:bCs/>
          <w:sz w:val="28"/>
          <w:szCs w:val="28"/>
          <w:u w:val="single"/>
        </w:rPr>
        <w:t>. The court may hear and grant</w:t>
      </w:r>
      <w:r w:rsidR="00BC7A2A">
        <w:rPr>
          <w:rFonts w:ascii="Times New Roman" w:hAnsi="Times New Roman"/>
          <w:b/>
          <w:bCs/>
          <w:sz w:val="28"/>
          <w:szCs w:val="28"/>
          <w:u w:val="single"/>
        </w:rPr>
        <w:t xml:space="preserve"> ex parte</w:t>
      </w:r>
      <w:r w:rsidR="00F25238" w:rsidRPr="00F25238">
        <w:rPr>
          <w:rFonts w:ascii="Times New Roman" w:hAnsi="Times New Roman"/>
          <w:b/>
          <w:bCs/>
          <w:sz w:val="28"/>
          <w:szCs w:val="28"/>
          <w:u w:val="single"/>
        </w:rPr>
        <w:t xml:space="preserve"> motions filed by the defendant</w:t>
      </w:r>
      <w:r w:rsidR="003C0E72">
        <w:rPr>
          <w:rFonts w:ascii="Times New Roman" w:hAnsi="Times New Roman"/>
          <w:b/>
          <w:bCs/>
          <w:sz w:val="28"/>
          <w:szCs w:val="28"/>
          <w:u w:val="single"/>
        </w:rPr>
        <w:t xml:space="preserve"> when the defendant makes a proper showing of the need for confidentiality</w:t>
      </w:r>
      <w:r w:rsidR="00F25238" w:rsidRPr="00F25238">
        <w:rPr>
          <w:rFonts w:ascii="Times New Roman" w:hAnsi="Times New Roman"/>
          <w:b/>
          <w:bCs/>
          <w:sz w:val="28"/>
          <w:szCs w:val="28"/>
          <w:u w:val="single"/>
        </w:rPr>
        <w:t xml:space="preserve">. </w:t>
      </w:r>
      <w:r w:rsidR="00544606">
        <w:rPr>
          <w:rFonts w:ascii="Times New Roman" w:hAnsi="Times New Roman"/>
          <w:b/>
          <w:bCs/>
          <w:sz w:val="28"/>
          <w:szCs w:val="28"/>
          <w:u w:val="single"/>
        </w:rPr>
        <w:t>T</w:t>
      </w:r>
      <w:r w:rsidR="00544606" w:rsidRPr="00544606">
        <w:rPr>
          <w:rFonts w:ascii="Times New Roman" w:hAnsi="Times New Roman"/>
          <w:b/>
          <w:bCs/>
          <w:sz w:val="28"/>
          <w:szCs w:val="28"/>
          <w:u w:val="single"/>
        </w:rPr>
        <w:t xml:space="preserve">he </w:t>
      </w:r>
      <w:r w:rsidR="00544606">
        <w:rPr>
          <w:rFonts w:ascii="Times New Roman" w:hAnsi="Times New Roman"/>
          <w:b/>
          <w:bCs/>
          <w:sz w:val="28"/>
          <w:szCs w:val="28"/>
          <w:u w:val="single"/>
        </w:rPr>
        <w:t>c</w:t>
      </w:r>
      <w:r w:rsidR="00544606" w:rsidRPr="00544606">
        <w:rPr>
          <w:rFonts w:ascii="Times New Roman" w:hAnsi="Times New Roman"/>
          <w:b/>
          <w:bCs/>
          <w:sz w:val="28"/>
          <w:szCs w:val="28"/>
          <w:u w:val="single"/>
        </w:rPr>
        <w:t>ourt must make a verbatim record of any ex parte proceeding, communication, or request.</w:t>
      </w:r>
    </w:p>
    <w:p w14:paraId="1183F01F" w14:textId="2760597D" w:rsidR="002D5B70" w:rsidRDefault="002D5B70" w:rsidP="00B2754E">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w:t>
      </w:r>
      <w:r w:rsidR="002E1CE4">
        <w:rPr>
          <w:rFonts w:ascii="Times New Roman" w:hAnsi="Times New Roman"/>
          <w:b/>
          <w:bCs/>
          <w:sz w:val="28"/>
          <w:szCs w:val="28"/>
        </w:rPr>
        <w:t>h</w:t>
      </w:r>
      <w:r w:rsidRPr="002D5B70">
        <w:rPr>
          <w:rFonts w:ascii="Times New Roman" w:hAnsi="Times New Roman"/>
          <w:b/>
          <w:bCs/>
          <w:sz w:val="28"/>
          <w:szCs w:val="28"/>
        </w:rPr>
        <w:t>)</w:t>
      </w:r>
      <w:r w:rsidR="00B2754E">
        <w:rPr>
          <w:rFonts w:ascii="Times New Roman" w:hAnsi="Times New Roman"/>
          <w:b/>
          <w:bCs/>
          <w:sz w:val="28"/>
          <w:szCs w:val="28"/>
        </w:rPr>
        <w:t>-(</w:t>
      </w:r>
      <w:r w:rsidR="002E1CE4">
        <w:rPr>
          <w:rFonts w:ascii="Times New Roman" w:hAnsi="Times New Roman"/>
          <w:b/>
          <w:bCs/>
          <w:sz w:val="28"/>
          <w:szCs w:val="28"/>
        </w:rPr>
        <w:t>j</w:t>
      </w:r>
      <w:r w:rsidR="00B2754E">
        <w:rPr>
          <w:rFonts w:ascii="Times New Roman" w:hAnsi="Times New Roman"/>
          <w:b/>
          <w:bCs/>
          <w:sz w:val="28"/>
          <w:szCs w:val="28"/>
        </w:rPr>
        <w:t>)</w:t>
      </w:r>
      <w:r w:rsidRPr="002D5B70">
        <w:rPr>
          <w:rFonts w:ascii="Times New Roman" w:hAnsi="Times New Roman"/>
          <w:b/>
          <w:bCs/>
          <w:sz w:val="28"/>
          <w:szCs w:val="28"/>
        </w:rPr>
        <w:t xml:space="preserve"> </w:t>
      </w:r>
      <w:r w:rsidR="00B2754E">
        <w:rPr>
          <w:rFonts w:ascii="Times New Roman" w:hAnsi="Times New Roman"/>
          <w:sz w:val="28"/>
          <w:szCs w:val="28"/>
        </w:rPr>
        <w:t>[no change]</w:t>
      </w:r>
    </w:p>
    <w:p w14:paraId="6016D1AA" w14:textId="77777777" w:rsidR="00B2754E" w:rsidRDefault="00B2754E" w:rsidP="002D5B70">
      <w:pPr>
        <w:spacing w:after="120" w:line="240" w:lineRule="auto"/>
        <w:ind w:right="720"/>
        <w:jc w:val="both"/>
        <w:rPr>
          <w:rFonts w:ascii="Times New Roman" w:hAnsi="Times New Roman"/>
          <w:sz w:val="28"/>
          <w:szCs w:val="28"/>
        </w:rPr>
      </w:pPr>
    </w:p>
    <w:p w14:paraId="0FA8CC09" w14:textId="77777777" w:rsidR="002E1CE4" w:rsidRPr="002D5B70" w:rsidRDefault="002E1CE4" w:rsidP="002E1CE4">
      <w:pPr>
        <w:spacing w:line="240" w:lineRule="auto"/>
        <w:ind w:right="720"/>
        <w:jc w:val="both"/>
        <w:rPr>
          <w:rFonts w:ascii="Times New Roman" w:hAnsi="Times New Roman"/>
          <w:b/>
          <w:bCs/>
          <w:sz w:val="28"/>
          <w:szCs w:val="28"/>
        </w:rPr>
      </w:pPr>
      <w:r>
        <w:rPr>
          <w:rFonts w:ascii="Times New Roman" w:hAnsi="Times New Roman"/>
          <w:b/>
          <w:bCs/>
          <w:sz w:val="28"/>
          <w:szCs w:val="28"/>
        </w:rPr>
        <w:t>Ariz. R. Crim. P.</w:t>
      </w:r>
      <w:r w:rsidRPr="002D5B70">
        <w:rPr>
          <w:rFonts w:ascii="Times New Roman" w:hAnsi="Times New Roman"/>
          <w:b/>
          <w:bCs/>
          <w:sz w:val="28"/>
          <w:szCs w:val="28"/>
        </w:rPr>
        <w:t xml:space="preserve"> </w:t>
      </w:r>
      <w:r>
        <w:rPr>
          <w:rFonts w:ascii="Times New Roman" w:hAnsi="Times New Roman"/>
          <w:b/>
          <w:bCs/>
          <w:sz w:val="28"/>
          <w:szCs w:val="28"/>
        </w:rPr>
        <w:t>32</w:t>
      </w:r>
      <w:r w:rsidRPr="002D5B70">
        <w:rPr>
          <w:rFonts w:ascii="Times New Roman" w:hAnsi="Times New Roman"/>
          <w:b/>
          <w:bCs/>
          <w:sz w:val="28"/>
          <w:szCs w:val="28"/>
        </w:rPr>
        <w:t>.</w:t>
      </w:r>
      <w:r>
        <w:rPr>
          <w:rFonts w:ascii="Times New Roman" w:hAnsi="Times New Roman"/>
          <w:b/>
          <w:bCs/>
          <w:sz w:val="28"/>
          <w:szCs w:val="28"/>
        </w:rPr>
        <w:t>6</w:t>
      </w:r>
    </w:p>
    <w:p w14:paraId="59A83422" w14:textId="77777777" w:rsidR="002E1CE4" w:rsidRDefault="002E1CE4" w:rsidP="002E1CE4">
      <w:pPr>
        <w:spacing w:line="240" w:lineRule="auto"/>
        <w:ind w:right="720"/>
        <w:jc w:val="both"/>
        <w:rPr>
          <w:rFonts w:ascii="Times New Roman" w:hAnsi="Times New Roman"/>
          <w:sz w:val="28"/>
          <w:szCs w:val="28"/>
        </w:rPr>
      </w:pPr>
    </w:p>
    <w:p w14:paraId="24E4E567" w14:textId="77777777" w:rsidR="002E1CE4" w:rsidRPr="002D5B70" w:rsidRDefault="002E1CE4" w:rsidP="002E1CE4">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(a)</w:t>
      </w:r>
      <w:r w:rsidRPr="002D5B70">
        <w:rPr>
          <w:rFonts w:ascii="Times New Roman" w:hAnsi="Times New Roman"/>
          <w:sz w:val="28"/>
          <w:szCs w:val="28"/>
        </w:rPr>
        <w:t xml:space="preserve"> </w:t>
      </w:r>
      <w:r w:rsidRPr="00B2754E">
        <w:rPr>
          <w:rFonts w:ascii="Times New Roman" w:hAnsi="Times New Roman"/>
          <w:sz w:val="28"/>
          <w:szCs w:val="28"/>
        </w:rPr>
        <w:t>[no change]</w:t>
      </w:r>
    </w:p>
    <w:p w14:paraId="7C416D37" w14:textId="77777777" w:rsidR="002E1CE4" w:rsidRPr="002D5B70" w:rsidRDefault="002E1CE4" w:rsidP="002E1CE4">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 xml:space="preserve">(b) </w:t>
      </w:r>
      <w:r>
        <w:rPr>
          <w:rFonts w:ascii="Times New Roman" w:hAnsi="Times New Roman"/>
          <w:b/>
          <w:bCs/>
          <w:sz w:val="28"/>
          <w:szCs w:val="28"/>
        </w:rPr>
        <w:t>Discovery</w:t>
      </w:r>
      <w:r w:rsidRPr="002D5B70">
        <w:rPr>
          <w:rFonts w:ascii="Times New Roman" w:hAnsi="Times New Roman"/>
          <w:b/>
          <w:bCs/>
          <w:sz w:val="28"/>
          <w:szCs w:val="28"/>
        </w:rPr>
        <w:t>.</w:t>
      </w:r>
    </w:p>
    <w:p w14:paraId="7507DE26" w14:textId="77777777" w:rsidR="002E1CE4" w:rsidRPr="002D5B70" w:rsidRDefault="002E1CE4" w:rsidP="002E1CE4">
      <w:pPr>
        <w:spacing w:after="120" w:line="240" w:lineRule="auto"/>
        <w:ind w:left="360" w:right="720"/>
        <w:jc w:val="both"/>
        <w:rPr>
          <w:rFonts w:ascii="Times New Roman" w:hAnsi="Times New Roman"/>
          <w:sz w:val="28"/>
          <w:szCs w:val="28"/>
        </w:rPr>
      </w:pPr>
      <w:r w:rsidRPr="002D5B70">
        <w:rPr>
          <w:rFonts w:ascii="Times New Roman" w:hAnsi="Times New Roman"/>
          <w:sz w:val="28"/>
          <w:szCs w:val="28"/>
        </w:rPr>
        <w:t>(1)</w:t>
      </w:r>
      <w:r>
        <w:rPr>
          <w:rFonts w:ascii="Times New Roman" w:hAnsi="Times New Roman"/>
          <w:sz w:val="28"/>
          <w:szCs w:val="28"/>
        </w:rPr>
        <w:t>-(2) [no change]</w:t>
      </w:r>
    </w:p>
    <w:p w14:paraId="49E24BB8" w14:textId="13B170FA" w:rsidR="002E1CE4" w:rsidRPr="00F25238" w:rsidRDefault="002E1CE4" w:rsidP="002E1CE4">
      <w:pPr>
        <w:spacing w:after="120" w:line="240" w:lineRule="auto"/>
        <w:ind w:left="360" w:right="720"/>
        <w:jc w:val="both"/>
        <w:rPr>
          <w:rFonts w:ascii="Times New Roman" w:hAnsi="Times New Roman"/>
          <w:b/>
          <w:bCs/>
          <w:sz w:val="28"/>
          <w:szCs w:val="28"/>
          <w:u w:val="single"/>
        </w:rPr>
      </w:pPr>
      <w:r w:rsidRPr="00F25238">
        <w:rPr>
          <w:rFonts w:ascii="Times New Roman" w:hAnsi="Times New Roman"/>
          <w:b/>
          <w:bCs/>
          <w:sz w:val="28"/>
          <w:szCs w:val="28"/>
          <w:u w:val="single"/>
        </w:rPr>
        <w:lastRenderedPageBreak/>
        <w:t xml:space="preserve">(3) </w:t>
      </w:r>
      <w:r w:rsidRPr="00F25238">
        <w:rPr>
          <w:rFonts w:ascii="Times New Roman" w:hAnsi="Times New Roman"/>
          <w:b/>
          <w:bCs/>
          <w:i/>
          <w:iCs/>
          <w:sz w:val="28"/>
          <w:szCs w:val="28"/>
          <w:u w:val="single"/>
        </w:rPr>
        <w:t>Ex Parte Motions and Orders</w:t>
      </w:r>
      <w:r w:rsidRPr="00F25238">
        <w:rPr>
          <w:rFonts w:ascii="Times New Roman" w:hAnsi="Times New Roman"/>
          <w:b/>
          <w:bCs/>
          <w:sz w:val="28"/>
          <w:szCs w:val="28"/>
          <w:u w:val="single"/>
        </w:rPr>
        <w:t xml:space="preserve">. The court may hear and grant </w:t>
      </w:r>
      <w:r w:rsidRPr="00BC7A2A">
        <w:rPr>
          <w:rFonts w:ascii="Times New Roman" w:hAnsi="Times New Roman"/>
          <w:b/>
          <w:bCs/>
          <w:sz w:val="28"/>
          <w:szCs w:val="28"/>
          <w:u w:val="single"/>
        </w:rPr>
        <w:t>ex parte</w:t>
      </w:r>
      <w:r w:rsidRPr="00F25238">
        <w:rPr>
          <w:rFonts w:ascii="Times New Roman" w:hAnsi="Times New Roman"/>
          <w:b/>
          <w:bCs/>
          <w:sz w:val="28"/>
          <w:szCs w:val="28"/>
          <w:u w:val="single"/>
        </w:rPr>
        <w:t xml:space="preserve"> motions filed by the defendant</w:t>
      </w:r>
      <w:r w:rsidR="003C0E72" w:rsidRPr="003C0E72">
        <w:rPr>
          <w:rFonts w:ascii="Times New Roman" w:hAnsi="Times New Roman"/>
          <w:b/>
          <w:bCs/>
          <w:sz w:val="28"/>
          <w:szCs w:val="28"/>
          <w:u w:val="single"/>
        </w:rPr>
        <w:t xml:space="preserve"> </w:t>
      </w:r>
      <w:r w:rsidR="003C0E72">
        <w:rPr>
          <w:rFonts w:ascii="Times New Roman" w:hAnsi="Times New Roman"/>
          <w:b/>
          <w:bCs/>
          <w:sz w:val="28"/>
          <w:szCs w:val="28"/>
          <w:u w:val="single"/>
        </w:rPr>
        <w:t>when the defendant makes a proper showing of the need for confidentiality</w:t>
      </w:r>
      <w:r w:rsidRPr="00F25238">
        <w:rPr>
          <w:rFonts w:ascii="Times New Roman" w:hAnsi="Times New Roman"/>
          <w:b/>
          <w:bCs/>
          <w:sz w:val="28"/>
          <w:szCs w:val="28"/>
          <w:u w:val="single"/>
        </w:rPr>
        <w:t xml:space="preserve">. </w:t>
      </w:r>
      <w:r w:rsidR="00544606">
        <w:rPr>
          <w:rFonts w:ascii="Times New Roman" w:hAnsi="Times New Roman"/>
          <w:b/>
          <w:bCs/>
          <w:sz w:val="28"/>
          <w:szCs w:val="28"/>
          <w:u w:val="single"/>
        </w:rPr>
        <w:t>T</w:t>
      </w:r>
      <w:r w:rsidR="00544606" w:rsidRPr="00544606">
        <w:rPr>
          <w:rFonts w:ascii="Times New Roman" w:hAnsi="Times New Roman"/>
          <w:b/>
          <w:bCs/>
          <w:sz w:val="28"/>
          <w:szCs w:val="28"/>
          <w:u w:val="single"/>
        </w:rPr>
        <w:t xml:space="preserve">he </w:t>
      </w:r>
      <w:r w:rsidR="00544606">
        <w:rPr>
          <w:rFonts w:ascii="Times New Roman" w:hAnsi="Times New Roman"/>
          <w:b/>
          <w:bCs/>
          <w:sz w:val="28"/>
          <w:szCs w:val="28"/>
          <w:u w:val="single"/>
        </w:rPr>
        <w:t>c</w:t>
      </w:r>
      <w:r w:rsidR="00544606" w:rsidRPr="00544606">
        <w:rPr>
          <w:rFonts w:ascii="Times New Roman" w:hAnsi="Times New Roman"/>
          <w:b/>
          <w:bCs/>
          <w:sz w:val="28"/>
          <w:szCs w:val="28"/>
          <w:u w:val="single"/>
        </w:rPr>
        <w:t>ourt must make a verbatim record of any ex parte proceeding, communication, or request.</w:t>
      </w:r>
    </w:p>
    <w:p w14:paraId="097FABB0" w14:textId="77777777" w:rsidR="002E1CE4" w:rsidRDefault="002E1CE4" w:rsidP="002E1CE4">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(c)</w:t>
      </w:r>
      <w:r>
        <w:rPr>
          <w:rFonts w:ascii="Times New Roman" w:hAnsi="Times New Roman"/>
          <w:b/>
          <w:bCs/>
          <w:sz w:val="28"/>
          <w:szCs w:val="28"/>
        </w:rPr>
        <w:t>-(f)</w:t>
      </w:r>
      <w:r w:rsidRPr="002D5B70">
        <w:rPr>
          <w:rFonts w:ascii="Times New Roman" w:hAnsi="Times New Roman"/>
          <w:b/>
          <w:bCs/>
          <w:sz w:val="28"/>
          <w:szCs w:val="28"/>
        </w:rPr>
        <w:t xml:space="preserve"> </w:t>
      </w:r>
      <w:r>
        <w:rPr>
          <w:rFonts w:ascii="Times New Roman" w:hAnsi="Times New Roman"/>
          <w:sz w:val="28"/>
          <w:szCs w:val="28"/>
        </w:rPr>
        <w:t>[no change]</w:t>
      </w:r>
    </w:p>
    <w:p w14:paraId="7502F892" w14:textId="1947DB33" w:rsidR="002E1CE4" w:rsidRDefault="002E1CE4">
      <w:pPr>
        <w:spacing w:line="240" w:lineRule="auto"/>
        <w:rPr>
          <w:rFonts w:ascii="Times New Roman" w:hAnsi="Times New Roman"/>
          <w:b/>
          <w:bCs/>
          <w:sz w:val="28"/>
          <w:szCs w:val="28"/>
        </w:rPr>
      </w:pPr>
    </w:p>
    <w:p w14:paraId="5C896381" w14:textId="69FA25E4" w:rsidR="002E1CE4" w:rsidRPr="002D5B70" w:rsidRDefault="002E1CE4" w:rsidP="002E1CE4">
      <w:pPr>
        <w:spacing w:line="240" w:lineRule="auto"/>
        <w:ind w:right="720"/>
        <w:jc w:val="both"/>
        <w:rPr>
          <w:rFonts w:ascii="Times New Roman" w:hAnsi="Times New Roman"/>
          <w:b/>
          <w:bCs/>
          <w:sz w:val="28"/>
          <w:szCs w:val="28"/>
        </w:rPr>
      </w:pPr>
      <w:r>
        <w:rPr>
          <w:rFonts w:ascii="Times New Roman" w:hAnsi="Times New Roman"/>
          <w:b/>
          <w:bCs/>
          <w:sz w:val="28"/>
          <w:szCs w:val="28"/>
        </w:rPr>
        <w:t>Ariz. R. Crim. P.</w:t>
      </w:r>
      <w:r w:rsidRPr="002D5B70">
        <w:rPr>
          <w:rFonts w:ascii="Times New Roman" w:hAnsi="Times New Roman"/>
          <w:b/>
          <w:bCs/>
          <w:sz w:val="28"/>
          <w:szCs w:val="28"/>
        </w:rPr>
        <w:t xml:space="preserve"> </w:t>
      </w:r>
      <w:r>
        <w:rPr>
          <w:rFonts w:ascii="Times New Roman" w:hAnsi="Times New Roman"/>
          <w:b/>
          <w:bCs/>
          <w:sz w:val="28"/>
          <w:szCs w:val="28"/>
        </w:rPr>
        <w:t>33</w:t>
      </w:r>
      <w:r w:rsidRPr="002D5B70">
        <w:rPr>
          <w:rFonts w:ascii="Times New Roman" w:hAnsi="Times New Roman"/>
          <w:b/>
          <w:bCs/>
          <w:sz w:val="28"/>
          <w:szCs w:val="28"/>
        </w:rPr>
        <w:t>.</w:t>
      </w:r>
      <w:r>
        <w:rPr>
          <w:rFonts w:ascii="Times New Roman" w:hAnsi="Times New Roman"/>
          <w:b/>
          <w:bCs/>
          <w:sz w:val="28"/>
          <w:szCs w:val="28"/>
        </w:rPr>
        <w:t>6</w:t>
      </w:r>
    </w:p>
    <w:p w14:paraId="1DBB3A9C" w14:textId="77777777" w:rsidR="002E1CE4" w:rsidRDefault="002E1CE4" w:rsidP="002E1CE4">
      <w:pPr>
        <w:spacing w:line="240" w:lineRule="auto"/>
        <w:ind w:right="720"/>
        <w:jc w:val="both"/>
        <w:rPr>
          <w:rFonts w:ascii="Times New Roman" w:hAnsi="Times New Roman"/>
          <w:sz w:val="28"/>
          <w:szCs w:val="28"/>
        </w:rPr>
      </w:pPr>
    </w:p>
    <w:p w14:paraId="75AC2F18" w14:textId="77777777" w:rsidR="00B2754E" w:rsidRPr="002D5B70" w:rsidRDefault="00B2754E" w:rsidP="00B2754E">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(a)</w:t>
      </w:r>
      <w:r w:rsidRPr="002D5B70">
        <w:rPr>
          <w:rFonts w:ascii="Times New Roman" w:hAnsi="Times New Roman"/>
          <w:sz w:val="28"/>
          <w:szCs w:val="28"/>
        </w:rPr>
        <w:t xml:space="preserve"> </w:t>
      </w:r>
      <w:r w:rsidRPr="00B2754E">
        <w:rPr>
          <w:rFonts w:ascii="Times New Roman" w:hAnsi="Times New Roman"/>
          <w:sz w:val="28"/>
          <w:szCs w:val="28"/>
        </w:rPr>
        <w:t>[no change]</w:t>
      </w:r>
    </w:p>
    <w:p w14:paraId="69979045" w14:textId="7CB975A7" w:rsidR="00B2754E" w:rsidRPr="002D5B70" w:rsidRDefault="00B2754E" w:rsidP="00B2754E">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 xml:space="preserve">(b) </w:t>
      </w:r>
      <w:r w:rsidR="002E1CE4">
        <w:rPr>
          <w:rFonts w:ascii="Times New Roman" w:hAnsi="Times New Roman"/>
          <w:b/>
          <w:bCs/>
          <w:sz w:val="28"/>
          <w:szCs w:val="28"/>
        </w:rPr>
        <w:t>Discovery</w:t>
      </w:r>
      <w:r w:rsidRPr="002D5B70">
        <w:rPr>
          <w:rFonts w:ascii="Times New Roman" w:hAnsi="Times New Roman"/>
          <w:b/>
          <w:bCs/>
          <w:sz w:val="28"/>
          <w:szCs w:val="28"/>
        </w:rPr>
        <w:t>.</w:t>
      </w:r>
    </w:p>
    <w:p w14:paraId="2572E342" w14:textId="01E1B316" w:rsidR="002E1CE4" w:rsidRPr="002D5B70" w:rsidRDefault="00B2754E" w:rsidP="002E1CE4">
      <w:pPr>
        <w:spacing w:after="120" w:line="240" w:lineRule="auto"/>
        <w:ind w:left="360" w:right="720"/>
        <w:jc w:val="both"/>
        <w:rPr>
          <w:rFonts w:ascii="Times New Roman" w:hAnsi="Times New Roman"/>
          <w:sz w:val="28"/>
          <w:szCs w:val="28"/>
        </w:rPr>
      </w:pPr>
      <w:r w:rsidRPr="002D5B70">
        <w:rPr>
          <w:rFonts w:ascii="Times New Roman" w:hAnsi="Times New Roman"/>
          <w:sz w:val="28"/>
          <w:szCs w:val="28"/>
        </w:rPr>
        <w:t>(1)</w:t>
      </w:r>
      <w:r w:rsidR="002E1CE4">
        <w:rPr>
          <w:rFonts w:ascii="Times New Roman" w:hAnsi="Times New Roman"/>
          <w:sz w:val="28"/>
          <w:szCs w:val="28"/>
        </w:rPr>
        <w:t>-(2) [no change]</w:t>
      </w:r>
    </w:p>
    <w:p w14:paraId="6B2EF6DE" w14:textId="74B0E5BA" w:rsidR="002E1CE4" w:rsidRPr="00F25238" w:rsidRDefault="002E1CE4" w:rsidP="002E1CE4">
      <w:pPr>
        <w:spacing w:after="120" w:line="240" w:lineRule="auto"/>
        <w:ind w:left="360" w:right="720"/>
        <w:jc w:val="both"/>
        <w:rPr>
          <w:rFonts w:ascii="Times New Roman" w:hAnsi="Times New Roman"/>
          <w:b/>
          <w:bCs/>
          <w:sz w:val="28"/>
          <w:szCs w:val="28"/>
          <w:u w:val="single"/>
        </w:rPr>
      </w:pPr>
      <w:r w:rsidRPr="00F25238">
        <w:rPr>
          <w:rFonts w:ascii="Times New Roman" w:hAnsi="Times New Roman"/>
          <w:b/>
          <w:bCs/>
          <w:sz w:val="28"/>
          <w:szCs w:val="28"/>
          <w:u w:val="single"/>
        </w:rPr>
        <w:t xml:space="preserve">(3) </w:t>
      </w:r>
      <w:r w:rsidRPr="00F25238">
        <w:rPr>
          <w:rFonts w:ascii="Times New Roman" w:hAnsi="Times New Roman"/>
          <w:b/>
          <w:bCs/>
          <w:i/>
          <w:iCs/>
          <w:sz w:val="28"/>
          <w:szCs w:val="28"/>
          <w:u w:val="single"/>
        </w:rPr>
        <w:t>Ex Parte Motions and Orders</w:t>
      </w:r>
      <w:r w:rsidRPr="00F25238">
        <w:rPr>
          <w:rFonts w:ascii="Times New Roman" w:hAnsi="Times New Roman"/>
          <w:b/>
          <w:bCs/>
          <w:sz w:val="28"/>
          <w:szCs w:val="28"/>
          <w:u w:val="single"/>
        </w:rPr>
        <w:t xml:space="preserve">. The court may hear and grant </w:t>
      </w:r>
      <w:r w:rsidRPr="00BC7A2A">
        <w:rPr>
          <w:rFonts w:ascii="Times New Roman" w:hAnsi="Times New Roman"/>
          <w:b/>
          <w:bCs/>
          <w:sz w:val="28"/>
          <w:szCs w:val="28"/>
          <w:u w:val="single"/>
        </w:rPr>
        <w:t>ex parte</w:t>
      </w:r>
      <w:r w:rsidRPr="00F25238">
        <w:rPr>
          <w:rFonts w:ascii="Times New Roman" w:hAnsi="Times New Roman"/>
          <w:b/>
          <w:bCs/>
          <w:sz w:val="28"/>
          <w:szCs w:val="28"/>
          <w:u w:val="single"/>
        </w:rPr>
        <w:t xml:space="preserve"> motions filed by the defendant</w:t>
      </w:r>
      <w:r w:rsidR="003C0E72" w:rsidRPr="003C0E72">
        <w:rPr>
          <w:rFonts w:ascii="Times New Roman" w:hAnsi="Times New Roman"/>
          <w:b/>
          <w:bCs/>
          <w:sz w:val="28"/>
          <w:szCs w:val="28"/>
          <w:u w:val="single"/>
        </w:rPr>
        <w:t xml:space="preserve"> </w:t>
      </w:r>
      <w:r w:rsidR="003C0E72">
        <w:rPr>
          <w:rFonts w:ascii="Times New Roman" w:hAnsi="Times New Roman"/>
          <w:b/>
          <w:bCs/>
          <w:sz w:val="28"/>
          <w:szCs w:val="28"/>
          <w:u w:val="single"/>
        </w:rPr>
        <w:t>when the defendant makes a proper showing of the need for confidentiality</w:t>
      </w:r>
      <w:r w:rsidRPr="00F25238">
        <w:rPr>
          <w:rFonts w:ascii="Times New Roman" w:hAnsi="Times New Roman"/>
          <w:b/>
          <w:bCs/>
          <w:sz w:val="28"/>
          <w:szCs w:val="28"/>
          <w:u w:val="single"/>
        </w:rPr>
        <w:t xml:space="preserve">. </w:t>
      </w:r>
      <w:r w:rsidR="00544606">
        <w:rPr>
          <w:rFonts w:ascii="Times New Roman" w:hAnsi="Times New Roman"/>
          <w:b/>
          <w:bCs/>
          <w:sz w:val="28"/>
          <w:szCs w:val="28"/>
          <w:u w:val="single"/>
        </w:rPr>
        <w:t>T</w:t>
      </w:r>
      <w:r w:rsidR="00544606" w:rsidRPr="00544606">
        <w:rPr>
          <w:rFonts w:ascii="Times New Roman" w:hAnsi="Times New Roman"/>
          <w:b/>
          <w:bCs/>
          <w:sz w:val="28"/>
          <w:szCs w:val="28"/>
          <w:u w:val="single"/>
        </w:rPr>
        <w:t xml:space="preserve">he </w:t>
      </w:r>
      <w:r w:rsidR="00544606">
        <w:rPr>
          <w:rFonts w:ascii="Times New Roman" w:hAnsi="Times New Roman"/>
          <w:b/>
          <w:bCs/>
          <w:sz w:val="28"/>
          <w:szCs w:val="28"/>
          <w:u w:val="single"/>
        </w:rPr>
        <w:t>c</w:t>
      </w:r>
      <w:r w:rsidR="00544606" w:rsidRPr="00544606">
        <w:rPr>
          <w:rFonts w:ascii="Times New Roman" w:hAnsi="Times New Roman"/>
          <w:b/>
          <w:bCs/>
          <w:sz w:val="28"/>
          <w:szCs w:val="28"/>
          <w:u w:val="single"/>
        </w:rPr>
        <w:t>ourt must make a verbatim record of any ex parte proceeding, communication, or request.</w:t>
      </w:r>
    </w:p>
    <w:p w14:paraId="48FD7A2A" w14:textId="36D933A3" w:rsidR="00B2754E" w:rsidRDefault="00B2754E" w:rsidP="00B2754E">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(c)</w:t>
      </w:r>
      <w:r>
        <w:rPr>
          <w:rFonts w:ascii="Times New Roman" w:hAnsi="Times New Roman"/>
          <w:b/>
          <w:bCs/>
          <w:sz w:val="28"/>
          <w:szCs w:val="28"/>
        </w:rPr>
        <w:t>-(</w:t>
      </w:r>
      <w:r w:rsidR="002E1CE4">
        <w:rPr>
          <w:rFonts w:ascii="Times New Roman" w:hAnsi="Times New Roman"/>
          <w:b/>
          <w:bCs/>
          <w:sz w:val="28"/>
          <w:szCs w:val="28"/>
        </w:rPr>
        <w:t>f</w:t>
      </w:r>
      <w:r>
        <w:rPr>
          <w:rFonts w:ascii="Times New Roman" w:hAnsi="Times New Roman"/>
          <w:b/>
          <w:bCs/>
          <w:sz w:val="28"/>
          <w:szCs w:val="28"/>
        </w:rPr>
        <w:t>)</w:t>
      </w:r>
      <w:r w:rsidRPr="002D5B70">
        <w:rPr>
          <w:rFonts w:ascii="Times New Roman" w:hAnsi="Times New Roman"/>
          <w:b/>
          <w:bCs/>
          <w:sz w:val="28"/>
          <w:szCs w:val="28"/>
        </w:rPr>
        <w:t xml:space="preserve"> </w:t>
      </w:r>
      <w:r>
        <w:rPr>
          <w:rFonts w:ascii="Times New Roman" w:hAnsi="Times New Roman"/>
          <w:sz w:val="28"/>
          <w:szCs w:val="28"/>
        </w:rPr>
        <w:t>[no change]</w:t>
      </w:r>
    </w:p>
    <w:p w14:paraId="1F977DBA" w14:textId="77777777" w:rsidR="00B2754E" w:rsidRPr="002D5B70" w:rsidRDefault="00B2754E" w:rsidP="002D5B70">
      <w:pPr>
        <w:spacing w:after="120" w:line="240" w:lineRule="auto"/>
        <w:ind w:right="720"/>
        <w:jc w:val="both"/>
        <w:rPr>
          <w:rFonts w:ascii="Times New Roman" w:hAnsi="Times New Roman"/>
          <w:sz w:val="28"/>
          <w:szCs w:val="28"/>
        </w:rPr>
      </w:pPr>
    </w:p>
    <w:p w14:paraId="5A805209" w14:textId="77777777" w:rsidR="002D5B70" w:rsidRDefault="002D5B70" w:rsidP="002D5B70">
      <w:pPr>
        <w:spacing w:line="240" w:lineRule="auto"/>
        <w:ind w:left="720" w:right="720"/>
        <w:jc w:val="both"/>
        <w:rPr>
          <w:rFonts w:ascii="Times New Roman" w:hAnsi="Times New Roman"/>
          <w:sz w:val="28"/>
          <w:szCs w:val="28"/>
        </w:rPr>
      </w:pPr>
    </w:p>
    <w:p w14:paraId="0443EAC7" w14:textId="77777777" w:rsidR="002D5B70" w:rsidRDefault="002D5B70" w:rsidP="002D5B70">
      <w:pPr>
        <w:spacing w:line="240" w:lineRule="auto"/>
        <w:ind w:left="720" w:right="720"/>
        <w:jc w:val="both"/>
        <w:rPr>
          <w:rFonts w:ascii="Times New Roman" w:hAnsi="Times New Roman"/>
          <w:sz w:val="28"/>
          <w:szCs w:val="28"/>
        </w:rPr>
      </w:pPr>
    </w:p>
    <w:p w14:paraId="4B178181" w14:textId="77777777" w:rsidR="002D5B70" w:rsidRDefault="002D5B70" w:rsidP="002D5B70">
      <w:pPr>
        <w:spacing w:line="240" w:lineRule="auto"/>
        <w:rPr>
          <w:rFonts w:ascii="Times New Roman" w:hAnsi="Times New Roman"/>
          <w:sz w:val="28"/>
          <w:szCs w:val="28"/>
        </w:rPr>
      </w:pPr>
    </w:p>
    <w:p w14:paraId="3C598880" w14:textId="77777777" w:rsidR="002D5B70" w:rsidRDefault="002D5B70" w:rsidP="00DC38DE">
      <w:pPr>
        <w:spacing w:line="240" w:lineRule="auto"/>
        <w:rPr>
          <w:rFonts w:ascii="Times New Roman" w:hAnsi="Times New Roman"/>
          <w:sz w:val="28"/>
          <w:szCs w:val="28"/>
        </w:rPr>
      </w:pPr>
    </w:p>
    <w:sectPr w:rsidR="002D5B70" w:rsidSect="00F54AAE">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0EFA" w14:textId="77777777" w:rsidR="008B7FC3" w:rsidRDefault="008B7FC3">
      <w:r>
        <w:separator/>
      </w:r>
    </w:p>
  </w:endnote>
  <w:endnote w:type="continuationSeparator" w:id="0">
    <w:p w14:paraId="1DE0CB62" w14:textId="77777777" w:rsidR="008B7FC3" w:rsidRDefault="008B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B" w14:textId="77777777"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BF9D" w14:textId="77777777" w:rsidR="008B7FC3" w:rsidRDefault="008B7FC3">
      <w:r>
        <w:separator/>
      </w:r>
    </w:p>
  </w:footnote>
  <w:footnote w:type="continuationSeparator" w:id="0">
    <w:p w14:paraId="5F6E3A0C" w14:textId="77777777" w:rsidR="008B7FC3" w:rsidRDefault="008B7FC3">
      <w:r>
        <w:continuationSeparator/>
      </w:r>
    </w:p>
  </w:footnote>
  <w:footnote w:id="1">
    <w:p w14:paraId="5FD0190A" w14:textId="77777777" w:rsidR="002D5B70" w:rsidRPr="00EE3B6B" w:rsidRDefault="002D5B70" w:rsidP="002D5B70">
      <w:pPr>
        <w:pStyle w:val="FootnoteText"/>
        <w:spacing w:line="240" w:lineRule="auto"/>
        <w:jc w:val="both"/>
        <w:rPr>
          <w:rFonts w:ascii="Times New Roman" w:hAnsi="Times New Roman"/>
          <w:sz w:val="28"/>
          <w:szCs w:val="28"/>
        </w:rPr>
      </w:pPr>
      <w:r w:rsidRPr="00EE3B6B">
        <w:rPr>
          <w:rStyle w:val="FootnoteReference"/>
          <w:rFonts w:ascii="Times New Roman" w:hAnsi="Times New Roman"/>
          <w:sz w:val="28"/>
          <w:szCs w:val="28"/>
        </w:rPr>
        <w:footnoteRef/>
      </w:r>
      <w:r w:rsidRPr="00EE3B6B">
        <w:rPr>
          <w:rFonts w:ascii="Times New Roman" w:hAnsi="Times New Roman"/>
          <w:sz w:val="28"/>
          <w:szCs w:val="28"/>
        </w:rPr>
        <w:t xml:space="preserve"> </w:t>
      </w:r>
      <w:r>
        <w:rPr>
          <w:rFonts w:ascii="Times New Roman" w:hAnsi="Times New Roman"/>
          <w:sz w:val="28"/>
          <w:szCs w:val="28"/>
        </w:rPr>
        <w:t xml:space="preserve">Changes or additions in rule text are indicated by </w:t>
      </w:r>
      <w:r w:rsidRPr="003A2C4F">
        <w:rPr>
          <w:rFonts w:ascii="Times New Roman" w:hAnsi="Times New Roman"/>
          <w:b/>
          <w:bCs/>
          <w:sz w:val="28"/>
          <w:szCs w:val="28"/>
          <w:u w:val="single"/>
        </w:rPr>
        <w:t>bold underscoring</w:t>
      </w:r>
      <w:r>
        <w:rPr>
          <w:rFonts w:ascii="Times New Roman" w:hAnsi="Times New Roman"/>
          <w:sz w:val="28"/>
          <w:szCs w:val="28"/>
        </w:rPr>
        <w:t xml:space="preserve"> and deletions from text are indicated by </w:t>
      </w:r>
      <w:r w:rsidRPr="003A2C4F">
        <w:rPr>
          <w:rFonts w:ascii="Times New Roman" w:hAnsi="Times New Roman"/>
          <w:strike/>
          <w:sz w:val="28"/>
          <w:szCs w:val="28"/>
        </w:rPr>
        <w:t>strikeouts</w:t>
      </w:r>
      <w:r w:rsidRPr="00B16084">
        <w:rPr>
          <w:rFonts w:ascii="Times New Roman" w:hAnsi="Times New Roman"/>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1"/>
  </w:num>
  <w:num w:numId="2" w16cid:durableId="469400166">
    <w:abstractNumId w:val="0"/>
  </w:num>
  <w:num w:numId="3" w16cid:durableId="626275486">
    <w:abstractNumId w:val="3"/>
  </w:num>
  <w:num w:numId="4" w16cid:durableId="1237518553">
    <w:abstractNumId w:val="2"/>
  </w:num>
  <w:num w:numId="5" w16cid:durableId="1732536459">
    <w:abstractNumId w:val="7"/>
  </w:num>
  <w:num w:numId="6" w16cid:durableId="1378436400">
    <w:abstractNumId w:val="9"/>
  </w:num>
  <w:num w:numId="7" w16cid:durableId="991374513">
    <w:abstractNumId w:val="4"/>
  </w:num>
  <w:num w:numId="8" w16cid:durableId="1700660638">
    <w:abstractNumId w:val="6"/>
  </w:num>
  <w:num w:numId="9" w16cid:durableId="212810470">
    <w:abstractNumId w:val="10"/>
  </w:num>
  <w:num w:numId="10" w16cid:durableId="154299559">
    <w:abstractNumId w:val="5"/>
  </w:num>
  <w:num w:numId="11" w16cid:durableId="2139762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70EA"/>
    <w:rsid w:val="00030DFC"/>
    <w:rsid w:val="00033485"/>
    <w:rsid w:val="000347CF"/>
    <w:rsid w:val="00036CF2"/>
    <w:rsid w:val="00041822"/>
    <w:rsid w:val="000506CE"/>
    <w:rsid w:val="00050775"/>
    <w:rsid w:val="000539C9"/>
    <w:rsid w:val="00054624"/>
    <w:rsid w:val="000574A7"/>
    <w:rsid w:val="00057960"/>
    <w:rsid w:val="000759BB"/>
    <w:rsid w:val="000763D7"/>
    <w:rsid w:val="00076CBE"/>
    <w:rsid w:val="00081CF8"/>
    <w:rsid w:val="00092D1D"/>
    <w:rsid w:val="00094BC9"/>
    <w:rsid w:val="00095786"/>
    <w:rsid w:val="000B0BFE"/>
    <w:rsid w:val="000B1D0D"/>
    <w:rsid w:val="000B3D5C"/>
    <w:rsid w:val="000B58EF"/>
    <w:rsid w:val="000D50D4"/>
    <w:rsid w:val="000E2821"/>
    <w:rsid w:val="000E6C47"/>
    <w:rsid w:val="000E7FAC"/>
    <w:rsid w:val="000F7DEE"/>
    <w:rsid w:val="00111A1A"/>
    <w:rsid w:val="00117CB3"/>
    <w:rsid w:val="0012054D"/>
    <w:rsid w:val="00125A1E"/>
    <w:rsid w:val="001269D9"/>
    <w:rsid w:val="001279AC"/>
    <w:rsid w:val="001376AD"/>
    <w:rsid w:val="00141C61"/>
    <w:rsid w:val="00147D21"/>
    <w:rsid w:val="00147D30"/>
    <w:rsid w:val="001516C5"/>
    <w:rsid w:val="0016125C"/>
    <w:rsid w:val="0016382F"/>
    <w:rsid w:val="00175B0A"/>
    <w:rsid w:val="00176A8B"/>
    <w:rsid w:val="00186903"/>
    <w:rsid w:val="001B24C6"/>
    <w:rsid w:val="001B408E"/>
    <w:rsid w:val="001C015F"/>
    <w:rsid w:val="001C02C6"/>
    <w:rsid w:val="001C2BDE"/>
    <w:rsid w:val="001C30CE"/>
    <w:rsid w:val="001C60A4"/>
    <w:rsid w:val="001D0E6C"/>
    <w:rsid w:val="001D6DE1"/>
    <w:rsid w:val="001E5CF9"/>
    <w:rsid w:val="001E724D"/>
    <w:rsid w:val="001F6288"/>
    <w:rsid w:val="001F6A49"/>
    <w:rsid w:val="00205E43"/>
    <w:rsid w:val="002076F9"/>
    <w:rsid w:val="00221A90"/>
    <w:rsid w:val="00221BCC"/>
    <w:rsid w:val="00230545"/>
    <w:rsid w:val="00235C89"/>
    <w:rsid w:val="0023620C"/>
    <w:rsid w:val="00242A00"/>
    <w:rsid w:val="00246527"/>
    <w:rsid w:val="00246DD5"/>
    <w:rsid w:val="00254750"/>
    <w:rsid w:val="00255E07"/>
    <w:rsid w:val="00270D03"/>
    <w:rsid w:val="0027258D"/>
    <w:rsid w:val="002763F8"/>
    <w:rsid w:val="00284E5B"/>
    <w:rsid w:val="00285283"/>
    <w:rsid w:val="002A24BA"/>
    <w:rsid w:val="002A3420"/>
    <w:rsid w:val="002B5B1B"/>
    <w:rsid w:val="002C0EDD"/>
    <w:rsid w:val="002C54D2"/>
    <w:rsid w:val="002C660A"/>
    <w:rsid w:val="002D17D1"/>
    <w:rsid w:val="002D5B70"/>
    <w:rsid w:val="002E1CE4"/>
    <w:rsid w:val="002E545E"/>
    <w:rsid w:val="002F1FBD"/>
    <w:rsid w:val="002F33EF"/>
    <w:rsid w:val="002F381E"/>
    <w:rsid w:val="00304745"/>
    <w:rsid w:val="00304EAE"/>
    <w:rsid w:val="003055A7"/>
    <w:rsid w:val="00305778"/>
    <w:rsid w:val="00305CB1"/>
    <w:rsid w:val="00311552"/>
    <w:rsid w:val="00313AAF"/>
    <w:rsid w:val="00325AFE"/>
    <w:rsid w:val="00351280"/>
    <w:rsid w:val="00356285"/>
    <w:rsid w:val="00357C78"/>
    <w:rsid w:val="003732CB"/>
    <w:rsid w:val="00380B0B"/>
    <w:rsid w:val="003A04C5"/>
    <w:rsid w:val="003A17DA"/>
    <w:rsid w:val="003A2343"/>
    <w:rsid w:val="003A346F"/>
    <w:rsid w:val="003A63AE"/>
    <w:rsid w:val="003B1425"/>
    <w:rsid w:val="003C0DA2"/>
    <w:rsid w:val="003C0E72"/>
    <w:rsid w:val="003C15EA"/>
    <w:rsid w:val="003C4E9C"/>
    <w:rsid w:val="003C6246"/>
    <w:rsid w:val="003E5927"/>
    <w:rsid w:val="003F0BA1"/>
    <w:rsid w:val="0041282A"/>
    <w:rsid w:val="0041704C"/>
    <w:rsid w:val="00420CBC"/>
    <w:rsid w:val="00421E9E"/>
    <w:rsid w:val="004373DA"/>
    <w:rsid w:val="004434F1"/>
    <w:rsid w:val="00444BE7"/>
    <w:rsid w:val="00451F00"/>
    <w:rsid w:val="00454AE0"/>
    <w:rsid w:val="0047497F"/>
    <w:rsid w:val="0047668E"/>
    <w:rsid w:val="00485FAA"/>
    <w:rsid w:val="00493A61"/>
    <w:rsid w:val="004963BA"/>
    <w:rsid w:val="004A2829"/>
    <w:rsid w:val="004B3410"/>
    <w:rsid w:val="004B6D4E"/>
    <w:rsid w:val="004B74D0"/>
    <w:rsid w:val="004B7790"/>
    <w:rsid w:val="004C1845"/>
    <w:rsid w:val="004C7133"/>
    <w:rsid w:val="004D1A54"/>
    <w:rsid w:val="004D27BC"/>
    <w:rsid w:val="004D72A3"/>
    <w:rsid w:val="004E66AE"/>
    <w:rsid w:val="004E6839"/>
    <w:rsid w:val="004F3B51"/>
    <w:rsid w:val="004F5419"/>
    <w:rsid w:val="00502211"/>
    <w:rsid w:val="00512EB9"/>
    <w:rsid w:val="00515CB2"/>
    <w:rsid w:val="005252FB"/>
    <w:rsid w:val="005262D3"/>
    <w:rsid w:val="00544606"/>
    <w:rsid w:val="0054468B"/>
    <w:rsid w:val="005453BE"/>
    <w:rsid w:val="00553515"/>
    <w:rsid w:val="005552C9"/>
    <w:rsid w:val="00556A2D"/>
    <w:rsid w:val="00565858"/>
    <w:rsid w:val="005924A7"/>
    <w:rsid w:val="005B0C4F"/>
    <w:rsid w:val="005B2350"/>
    <w:rsid w:val="005B53BE"/>
    <w:rsid w:val="005B629E"/>
    <w:rsid w:val="005B7899"/>
    <w:rsid w:val="005C109B"/>
    <w:rsid w:val="005C6E61"/>
    <w:rsid w:val="005D06D5"/>
    <w:rsid w:val="005D21EF"/>
    <w:rsid w:val="005D441D"/>
    <w:rsid w:val="005D7DCC"/>
    <w:rsid w:val="005E11F3"/>
    <w:rsid w:val="005F0195"/>
    <w:rsid w:val="005F145E"/>
    <w:rsid w:val="005F4669"/>
    <w:rsid w:val="0060208D"/>
    <w:rsid w:val="006068F4"/>
    <w:rsid w:val="0061055B"/>
    <w:rsid w:val="006114B6"/>
    <w:rsid w:val="006235B5"/>
    <w:rsid w:val="0062703F"/>
    <w:rsid w:val="00627605"/>
    <w:rsid w:val="00627DBE"/>
    <w:rsid w:val="00635786"/>
    <w:rsid w:val="006378F2"/>
    <w:rsid w:val="006463AE"/>
    <w:rsid w:val="00646589"/>
    <w:rsid w:val="00656061"/>
    <w:rsid w:val="00661A6D"/>
    <w:rsid w:val="00666490"/>
    <w:rsid w:val="00671A36"/>
    <w:rsid w:val="00674178"/>
    <w:rsid w:val="006806D6"/>
    <w:rsid w:val="00692962"/>
    <w:rsid w:val="006A5A66"/>
    <w:rsid w:val="006A5B27"/>
    <w:rsid w:val="006C0F08"/>
    <w:rsid w:val="006C2808"/>
    <w:rsid w:val="006C5B68"/>
    <w:rsid w:val="006C648E"/>
    <w:rsid w:val="006D1C00"/>
    <w:rsid w:val="006D4397"/>
    <w:rsid w:val="006D4E43"/>
    <w:rsid w:val="006E34AB"/>
    <w:rsid w:val="006F5562"/>
    <w:rsid w:val="006F594D"/>
    <w:rsid w:val="006F6CD5"/>
    <w:rsid w:val="006F6FA9"/>
    <w:rsid w:val="00701CE7"/>
    <w:rsid w:val="0070604A"/>
    <w:rsid w:val="007109BB"/>
    <w:rsid w:val="00714CCA"/>
    <w:rsid w:val="00716D4F"/>
    <w:rsid w:val="00720596"/>
    <w:rsid w:val="00734F6C"/>
    <w:rsid w:val="00741690"/>
    <w:rsid w:val="00744748"/>
    <w:rsid w:val="00757D2B"/>
    <w:rsid w:val="00760549"/>
    <w:rsid w:val="007626EF"/>
    <w:rsid w:val="00764591"/>
    <w:rsid w:val="00765DAF"/>
    <w:rsid w:val="007669E7"/>
    <w:rsid w:val="00781317"/>
    <w:rsid w:val="00783BC1"/>
    <w:rsid w:val="00785725"/>
    <w:rsid w:val="007862DA"/>
    <w:rsid w:val="00787905"/>
    <w:rsid w:val="00794743"/>
    <w:rsid w:val="007973A8"/>
    <w:rsid w:val="007A3B11"/>
    <w:rsid w:val="007A5AD8"/>
    <w:rsid w:val="007B4B94"/>
    <w:rsid w:val="007C17AC"/>
    <w:rsid w:val="007D2D04"/>
    <w:rsid w:val="007E229C"/>
    <w:rsid w:val="007F091F"/>
    <w:rsid w:val="007F35A8"/>
    <w:rsid w:val="008022E2"/>
    <w:rsid w:val="00802B79"/>
    <w:rsid w:val="00806D9C"/>
    <w:rsid w:val="0081372C"/>
    <w:rsid w:val="00814F81"/>
    <w:rsid w:val="0081534B"/>
    <w:rsid w:val="00817FAF"/>
    <w:rsid w:val="008272AA"/>
    <w:rsid w:val="00830B14"/>
    <w:rsid w:val="00831FE6"/>
    <w:rsid w:val="0083406F"/>
    <w:rsid w:val="00836008"/>
    <w:rsid w:val="008367DA"/>
    <w:rsid w:val="00837F26"/>
    <w:rsid w:val="008409ED"/>
    <w:rsid w:val="00840EFC"/>
    <w:rsid w:val="00841AB1"/>
    <w:rsid w:val="008425DB"/>
    <w:rsid w:val="0085222A"/>
    <w:rsid w:val="00854B4F"/>
    <w:rsid w:val="008579E3"/>
    <w:rsid w:val="008655D8"/>
    <w:rsid w:val="0086599B"/>
    <w:rsid w:val="00876503"/>
    <w:rsid w:val="008828FB"/>
    <w:rsid w:val="008843DD"/>
    <w:rsid w:val="008940B3"/>
    <w:rsid w:val="008A079D"/>
    <w:rsid w:val="008A289B"/>
    <w:rsid w:val="008B54C8"/>
    <w:rsid w:val="008B7D55"/>
    <w:rsid w:val="008B7FC3"/>
    <w:rsid w:val="008C682F"/>
    <w:rsid w:val="008D1F4D"/>
    <w:rsid w:val="008D575C"/>
    <w:rsid w:val="008D6170"/>
    <w:rsid w:val="008E04BA"/>
    <w:rsid w:val="008E4858"/>
    <w:rsid w:val="009049C6"/>
    <w:rsid w:val="00923420"/>
    <w:rsid w:val="00936450"/>
    <w:rsid w:val="00943146"/>
    <w:rsid w:val="00956F98"/>
    <w:rsid w:val="00963B50"/>
    <w:rsid w:val="00973C53"/>
    <w:rsid w:val="00974F4C"/>
    <w:rsid w:val="00975B5C"/>
    <w:rsid w:val="009815B4"/>
    <w:rsid w:val="009823DE"/>
    <w:rsid w:val="00984935"/>
    <w:rsid w:val="009923CC"/>
    <w:rsid w:val="009B5BAF"/>
    <w:rsid w:val="009C525E"/>
    <w:rsid w:val="009C79C4"/>
    <w:rsid w:val="009D6065"/>
    <w:rsid w:val="009E7708"/>
    <w:rsid w:val="009E7BB5"/>
    <w:rsid w:val="009F0094"/>
    <w:rsid w:val="009F0CE6"/>
    <w:rsid w:val="009F697C"/>
    <w:rsid w:val="00A00B20"/>
    <w:rsid w:val="00A03454"/>
    <w:rsid w:val="00A0443C"/>
    <w:rsid w:val="00A065EF"/>
    <w:rsid w:val="00A27D06"/>
    <w:rsid w:val="00A35463"/>
    <w:rsid w:val="00A41AA3"/>
    <w:rsid w:val="00A42EAA"/>
    <w:rsid w:val="00A51530"/>
    <w:rsid w:val="00A60FDA"/>
    <w:rsid w:val="00A629F8"/>
    <w:rsid w:val="00A65E83"/>
    <w:rsid w:val="00A729B8"/>
    <w:rsid w:val="00A74317"/>
    <w:rsid w:val="00A86C90"/>
    <w:rsid w:val="00A943CC"/>
    <w:rsid w:val="00AB1A5A"/>
    <w:rsid w:val="00AB2212"/>
    <w:rsid w:val="00AB4F91"/>
    <w:rsid w:val="00AB5BD4"/>
    <w:rsid w:val="00AB7794"/>
    <w:rsid w:val="00AC1F4E"/>
    <w:rsid w:val="00AC3538"/>
    <w:rsid w:val="00AD6744"/>
    <w:rsid w:val="00AE2596"/>
    <w:rsid w:val="00AF15B3"/>
    <w:rsid w:val="00AF6D8A"/>
    <w:rsid w:val="00AF7C76"/>
    <w:rsid w:val="00B051D9"/>
    <w:rsid w:val="00B16F3E"/>
    <w:rsid w:val="00B21066"/>
    <w:rsid w:val="00B2386E"/>
    <w:rsid w:val="00B2754E"/>
    <w:rsid w:val="00B3060B"/>
    <w:rsid w:val="00B40EF1"/>
    <w:rsid w:val="00B43E0F"/>
    <w:rsid w:val="00B515D5"/>
    <w:rsid w:val="00B521D5"/>
    <w:rsid w:val="00B67D5C"/>
    <w:rsid w:val="00B805D1"/>
    <w:rsid w:val="00B81136"/>
    <w:rsid w:val="00B86E8D"/>
    <w:rsid w:val="00B8700C"/>
    <w:rsid w:val="00B90C53"/>
    <w:rsid w:val="00B90D16"/>
    <w:rsid w:val="00BA4B2B"/>
    <w:rsid w:val="00BA7D16"/>
    <w:rsid w:val="00BB1D01"/>
    <w:rsid w:val="00BB2A3A"/>
    <w:rsid w:val="00BB39E6"/>
    <w:rsid w:val="00BB652F"/>
    <w:rsid w:val="00BC2358"/>
    <w:rsid w:val="00BC64C3"/>
    <w:rsid w:val="00BC7A2A"/>
    <w:rsid w:val="00BD20AB"/>
    <w:rsid w:val="00BD352F"/>
    <w:rsid w:val="00BE4C96"/>
    <w:rsid w:val="00BE622B"/>
    <w:rsid w:val="00BF2689"/>
    <w:rsid w:val="00BF346E"/>
    <w:rsid w:val="00BF6973"/>
    <w:rsid w:val="00C10845"/>
    <w:rsid w:val="00C12F09"/>
    <w:rsid w:val="00C205F1"/>
    <w:rsid w:val="00C20EA0"/>
    <w:rsid w:val="00C30A6D"/>
    <w:rsid w:val="00C3108B"/>
    <w:rsid w:val="00C347AE"/>
    <w:rsid w:val="00C37271"/>
    <w:rsid w:val="00C40941"/>
    <w:rsid w:val="00C42625"/>
    <w:rsid w:val="00C42A84"/>
    <w:rsid w:val="00C44CA0"/>
    <w:rsid w:val="00C516BC"/>
    <w:rsid w:val="00C539DD"/>
    <w:rsid w:val="00C5503F"/>
    <w:rsid w:val="00C55A45"/>
    <w:rsid w:val="00C60CF3"/>
    <w:rsid w:val="00C61585"/>
    <w:rsid w:val="00C64DD6"/>
    <w:rsid w:val="00C71726"/>
    <w:rsid w:val="00C76BAA"/>
    <w:rsid w:val="00C838EB"/>
    <w:rsid w:val="00C8556E"/>
    <w:rsid w:val="00C859FD"/>
    <w:rsid w:val="00C919C7"/>
    <w:rsid w:val="00C940C1"/>
    <w:rsid w:val="00C97315"/>
    <w:rsid w:val="00C9771B"/>
    <w:rsid w:val="00CA18B8"/>
    <w:rsid w:val="00CA5449"/>
    <w:rsid w:val="00CA5689"/>
    <w:rsid w:val="00CA66AF"/>
    <w:rsid w:val="00CC3610"/>
    <w:rsid w:val="00CD45E7"/>
    <w:rsid w:val="00CE08E0"/>
    <w:rsid w:val="00CF24E1"/>
    <w:rsid w:val="00D0294B"/>
    <w:rsid w:val="00D145C4"/>
    <w:rsid w:val="00D26ED2"/>
    <w:rsid w:val="00D37836"/>
    <w:rsid w:val="00D407F7"/>
    <w:rsid w:val="00D43EF2"/>
    <w:rsid w:val="00D53865"/>
    <w:rsid w:val="00D60861"/>
    <w:rsid w:val="00D629C5"/>
    <w:rsid w:val="00D774DA"/>
    <w:rsid w:val="00D77E36"/>
    <w:rsid w:val="00D83F58"/>
    <w:rsid w:val="00D877B2"/>
    <w:rsid w:val="00D94D24"/>
    <w:rsid w:val="00DA0D25"/>
    <w:rsid w:val="00DA2BE7"/>
    <w:rsid w:val="00DB0138"/>
    <w:rsid w:val="00DB048B"/>
    <w:rsid w:val="00DB1D4F"/>
    <w:rsid w:val="00DB2614"/>
    <w:rsid w:val="00DB3C6C"/>
    <w:rsid w:val="00DB4EDE"/>
    <w:rsid w:val="00DC13B0"/>
    <w:rsid w:val="00DC38DE"/>
    <w:rsid w:val="00DC5531"/>
    <w:rsid w:val="00DC5DAB"/>
    <w:rsid w:val="00DC6C0A"/>
    <w:rsid w:val="00DD121E"/>
    <w:rsid w:val="00DD519E"/>
    <w:rsid w:val="00E061EB"/>
    <w:rsid w:val="00E126BB"/>
    <w:rsid w:val="00E16B5B"/>
    <w:rsid w:val="00E2055B"/>
    <w:rsid w:val="00E23568"/>
    <w:rsid w:val="00E33388"/>
    <w:rsid w:val="00E34337"/>
    <w:rsid w:val="00E36D27"/>
    <w:rsid w:val="00E379BB"/>
    <w:rsid w:val="00E45F50"/>
    <w:rsid w:val="00E6637E"/>
    <w:rsid w:val="00E72B8D"/>
    <w:rsid w:val="00E7666E"/>
    <w:rsid w:val="00E82BBA"/>
    <w:rsid w:val="00E833FA"/>
    <w:rsid w:val="00E84532"/>
    <w:rsid w:val="00E92880"/>
    <w:rsid w:val="00E9409C"/>
    <w:rsid w:val="00E959B3"/>
    <w:rsid w:val="00ED5AE3"/>
    <w:rsid w:val="00EF5061"/>
    <w:rsid w:val="00F01BD2"/>
    <w:rsid w:val="00F03F5F"/>
    <w:rsid w:val="00F05072"/>
    <w:rsid w:val="00F12038"/>
    <w:rsid w:val="00F16ADA"/>
    <w:rsid w:val="00F25238"/>
    <w:rsid w:val="00F306C9"/>
    <w:rsid w:val="00F33A8F"/>
    <w:rsid w:val="00F4743E"/>
    <w:rsid w:val="00F50B0F"/>
    <w:rsid w:val="00F51A7E"/>
    <w:rsid w:val="00F54AAE"/>
    <w:rsid w:val="00F648B7"/>
    <w:rsid w:val="00F72572"/>
    <w:rsid w:val="00F72E82"/>
    <w:rsid w:val="00F770BC"/>
    <w:rsid w:val="00F77639"/>
    <w:rsid w:val="00F81718"/>
    <w:rsid w:val="00F82A1D"/>
    <w:rsid w:val="00F83213"/>
    <w:rsid w:val="00F83BF1"/>
    <w:rsid w:val="00F83D96"/>
    <w:rsid w:val="00FA1691"/>
    <w:rsid w:val="00FA3DAA"/>
    <w:rsid w:val="00FA7136"/>
    <w:rsid w:val="00FB756E"/>
    <w:rsid w:val="00FD2791"/>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unhideWhenUsed/>
    <w:rsid w:val="005D7DCC"/>
    <w:pPr>
      <w:spacing w:line="240" w:lineRule="auto"/>
    </w:pPr>
    <w:rPr>
      <w:sz w:val="20"/>
    </w:rPr>
  </w:style>
  <w:style w:type="character" w:customStyle="1" w:styleId="CommentTextChar">
    <w:name w:val="Comment Text Char"/>
    <w:basedOn w:val="DefaultParagraphFont"/>
    <w:link w:val="CommentText"/>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paragraph" w:styleId="Revision">
    <w:name w:val="Revision"/>
    <w:hidden/>
    <w:uiPriority w:val="99"/>
    <w:semiHidden/>
    <w:rsid w:val="00B21066"/>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0814">
      <w:bodyDiv w:val="1"/>
      <w:marLeft w:val="0"/>
      <w:marRight w:val="0"/>
      <w:marTop w:val="0"/>
      <w:marBottom w:val="0"/>
      <w:divBdr>
        <w:top w:val="none" w:sz="0" w:space="0" w:color="auto"/>
        <w:left w:val="none" w:sz="0" w:space="0" w:color="auto"/>
        <w:bottom w:val="none" w:sz="0" w:space="0" w:color="auto"/>
        <w:right w:val="none" w:sz="0" w:space="0" w:color="auto"/>
      </w:divBdr>
      <w:divsChild>
        <w:div w:id="49967054">
          <w:marLeft w:val="0"/>
          <w:marRight w:val="0"/>
          <w:marTop w:val="240"/>
          <w:marBottom w:val="0"/>
          <w:divBdr>
            <w:top w:val="none" w:sz="0" w:space="0" w:color="auto"/>
            <w:left w:val="none" w:sz="0" w:space="0" w:color="auto"/>
            <w:bottom w:val="none" w:sz="0" w:space="0" w:color="auto"/>
            <w:right w:val="none" w:sz="0" w:space="0" w:color="auto"/>
          </w:divBdr>
          <w:divsChild>
            <w:div w:id="1852334270">
              <w:marLeft w:val="0"/>
              <w:marRight w:val="0"/>
              <w:marTop w:val="0"/>
              <w:marBottom w:val="0"/>
              <w:divBdr>
                <w:top w:val="none" w:sz="0" w:space="0" w:color="auto"/>
                <w:left w:val="none" w:sz="0" w:space="0" w:color="auto"/>
                <w:bottom w:val="none" w:sz="0" w:space="0" w:color="auto"/>
                <w:right w:val="none" w:sz="0" w:space="0" w:color="auto"/>
              </w:divBdr>
              <w:divsChild>
                <w:div w:id="70552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5882">
          <w:marLeft w:val="0"/>
          <w:marRight w:val="0"/>
          <w:marTop w:val="240"/>
          <w:marBottom w:val="0"/>
          <w:divBdr>
            <w:top w:val="none" w:sz="0" w:space="0" w:color="auto"/>
            <w:left w:val="none" w:sz="0" w:space="0" w:color="auto"/>
            <w:bottom w:val="none" w:sz="0" w:space="0" w:color="auto"/>
            <w:right w:val="none" w:sz="0" w:space="0" w:color="auto"/>
          </w:divBdr>
          <w:divsChild>
            <w:div w:id="1622420251">
              <w:marLeft w:val="0"/>
              <w:marRight w:val="0"/>
              <w:marTop w:val="0"/>
              <w:marBottom w:val="0"/>
              <w:divBdr>
                <w:top w:val="none" w:sz="0" w:space="0" w:color="auto"/>
                <w:left w:val="none" w:sz="0" w:space="0" w:color="auto"/>
                <w:bottom w:val="none" w:sz="0" w:space="0" w:color="auto"/>
                <w:right w:val="none" w:sz="0" w:space="0" w:color="auto"/>
              </w:divBdr>
              <w:divsChild>
                <w:div w:id="1498422523">
                  <w:marLeft w:val="0"/>
                  <w:marRight w:val="0"/>
                  <w:marTop w:val="0"/>
                  <w:marBottom w:val="0"/>
                  <w:divBdr>
                    <w:top w:val="none" w:sz="0" w:space="0" w:color="auto"/>
                    <w:left w:val="none" w:sz="0" w:space="0" w:color="auto"/>
                    <w:bottom w:val="none" w:sz="0" w:space="0" w:color="auto"/>
                    <w:right w:val="none" w:sz="0" w:space="0" w:color="auto"/>
                  </w:divBdr>
                </w:div>
              </w:divsChild>
            </w:div>
            <w:div w:id="2120762033">
              <w:marLeft w:val="0"/>
              <w:marRight w:val="0"/>
              <w:marTop w:val="240"/>
              <w:marBottom w:val="0"/>
              <w:divBdr>
                <w:top w:val="none" w:sz="0" w:space="0" w:color="auto"/>
                <w:left w:val="none" w:sz="0" w:space="0" w:color="auto"/>
                <w:bottom w:val="none" w:sz="0" w:space="0" w:color="auto"/>
                <w:right w:val="none" w:sz="0" w:space="0" w:color="auto"/>
              </w:divBdr>
              <w:divsChild>
                <w:div w:id="734205471">
                  <w:marLeft w:val="0"/>
                  <w:marRight w:val="0"/>
                  <w:marTop w:val="0"/>
                  <w:marBottom w:val="0"/>
                  <w:divBdr>
                    <w:top w:val="none" w:sz="0" w:space="0" w:color="auto"/>
                    <w:left w:val="none" w:sz="0" w:space="0" w:color="auto"/>
                    <w:bottom w:val="none" w:sz="0" w:space="0" w:color="auto"/>
                    <w:right w:val="none" w:sz="0" w:space="0" w:color="auto"/>
                  </w:divBdr>
                  <w:divsChild>
                    <w:div w:id="1222398946">
                      <w:marLeft w:val="0"/>
                      <w:marRight w:val="0"/>
                      <w:marTop w:val="0"/>
                      <w:marBottom w:val="0"/>
                      <w:divBdr>
                        <w:top w:val="none" w:sz="0" w:space="0" w:color="auto"/>
                        <w:left w:val="none" w:sz="0" w:space="0" w:color="auto"/>
                        <w:bottom w:val="none" w:sz="0" w:space="0" w:color="auto"/>
                        <w:right w:val="none" w:sz="0" w:space="0" w:color="auto"/>
                      </w:divBdr>
                    </w:div>
                  </w:divsChild>
                </w:div>
                <w:div w:id="1848472254">
                  <w:marLeft w:val="0"/>
                  <w:marRight w:val="0"/>
                  <w:marTop w:val="240"/>
                  <w:marBottom w:val="0"/>
                  <w:divBdr>
                    <w:top w:val="none" w:sz="0" w:space="0" w:color="auto"/>
                    <w:left w:val="none" w:sz="0" w:space="0" w:color="auto"/>
                    <w:bottom w:val="none" w:sz="0" w:space="0" w:color="auto"/>
                    <w:right w:val="none" w:sz="0" w:space="0" w:color="auto"/>
                  </w:divBdr>
                  <w:divsChild>
                    <w:div w:id="94983243">
                      <w:marLeft w:val="0"/>
                      <w:marRight w:val="0"/>
                      <w:marTop w:val="0"/>
                      <w:marBottom w:val="0"/>
                      <w:divBdr>
                        <w:top w:val="none" w:sz="0" w:space="0" w:color="auto"/>
                        <w:left w:val="none" w:sz="0" w:space="0" w:color="auto"/>
                        <w:bottom w:val="none" w:sz="0" w:space="0" w:color="auto"/>
                        <w:right w:val="none" w:sz="0" w:space="0" w:color="auto"/>
                      </w:divBdr>
                      <w:divsChild>
                        <w:div w:id="72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10960">
                  <w:marLeft w:val="0"/>
                  <w:marRight w:val="0"/>
                  <w:marTop w:val="240"/>
                  <w:marBottom w:val="0"/>
                  <w:divBdr>
                    <w:top w:val="none" w:sz="0" w:space="0" w:color="auto"/>
                    <w:left w:val="none" w:sz="0" w:space="0" w:color="auto"/>
                    <w:bottom w:val="none" w:sz="0" w:space="0" w:color="auto"/>
                    <w:right w:val="none" w:sz="0" w:space="0" w:color="auto"/>
                  </w:divBdr>
                  <w:divsChild>
                    <w:div w:id="1303079894">
                      <w:marLeft w:val="0"/>
                      <w:marRight w:val="0"/>
                      <w:marTop w:val="0"/>
                      <w:marBottom w:val="0"/>
                      <w:divBdr>
                        <w:top w:val="none" w:sz="0" w:space="0" w:color="auto"/>
                        <w:left w:val="none" w:sz="0" w:space="0" w:color="auto"/>
                        <w:bottom w:val="none" w:sz="0" w:space="0" w:color="auto"/>
                        <w:right w:val="none" w:sz="0" w:space="0" w:color="auto"/>
                      </w:divBdr>
                      <w:divsChild>
                        <w:div w:id="3004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5279">
                  <w:marLeft w:val="0"/>
                  <w:marRight w:val="0"/>
                  <w:marTop w:val="240"/>
                  <w:marBottom w:val="0"/>
                  <w:divBdr>
                    <w:top w:val="none" w:sz="0" w:space="0" w:color="auto"/>
                    <w:left w:val="none" w:sz="0" w:space="0" w:color="auto"/>
                    <w:bottom w:val="none" w:sz="0" w:space="0" w:color="auto"/>
                    <w:right w:val="none" w:sz="0" w:space="0" w:color="auto"/>
                  </w:divBdr>
                  <w:divsChild>
                    <w:div w:id="1831946836">
                      <w:marLeft w:val="0"/>
                      <w:marRight w:val="0"/>
                      <w:marTop w:val="0"/>
                      <w:marBottom w:val="0"/>
                      <w:divBdr>
                        <w:top w:val="none" w:sz="0" w:space="0" w:color="auto"/>
                        <w:left w:val="none" w:sz="0" w:space="0" w:color="auto"/>
                        <w:bottom w:val="none" w:sz="0" w:space="0" w:color="auto"/>
                        <w:right w:val="none" w:sz="0" w:space="0" w:color="auto"/>
                      </w:divBdr>
                      <w:divsChild>
                        <w:div w:id="216472757">
                          <w:marLeft w:val="0"/>
                          <w:marRight w:val="0"/>
                          <w:marTop w:val="0"/>
                          <w:marBottom w:val="0"/>
                          <w:divBdr>
                            <w:top w:val="none" w:sz="0" w:space="0" w:color="auto"/>
                            <w:left w:val="none" w:sz="0" w:space="0" w:color="auto"/>
                            <w:bottom w:val="none" w:sz="0" w:space="0" w:color="auto"/>
                            <w:right w:val="none" w:sz="0" w:space="0" w:color="auto"/>
                          </w:divBdr>
                        </w:div>
                      </w:divsChild>
                    </w:div>
                    <w:div w:id="866797414">
                      <w:marLeft w:val="0"/>
                      <w:marRight w:val="0"/>
                      <w:marTop w:val="240"/>
                      <w:marBottom w:val="0"/>
                      <w:divBdr>
                        <w:top w:val="none" w:sz="0" w:space="0" w:color="auto"/>
                        <w:left w:val="none" w:sz="0" w:space="0" w:color="auto"/>
                        <w:bottom w:val="none" w:sz="0" w:space="0" w:color="auto"/>
                        <w:right w:val="none" w:sz="0" w:space="0" w:color="auto"/>
                      </w:divBdr>
                      <w:divsChild>
                        <w:div w:id="1335187880">
                          <w:marLeft w:val="0"/>
                          <w:marRight w:val="0"/>
                          <w:marTop w:val="0"/>
                          <w:marBottom w:val="0"/>
                          <w:divBdr>
                            <w:top w:val="none" w:sz="0" w:space="0" w:color="auto"/>
                            <w:left w:val="none" w:sz="0" w:space="0" w:color="auto"/>
                            <w:bottom w:val="none" w:sz="0" w:space="0" w:color="auto"/>
                            <w:right w:val="none" w:sz="0" w:space="0" w:color="auto"/>
                          </w:divBdr>
                          <w:divsChild>
                            <w:div w:id="2797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9742">
                      <w:marLeft w:val="0"/>
                      <w:marRight w:val="0"/>
                      <w:marTop w:val="240"/>
                      <w:marBottom w:val="0"/>
                      <w:divBdr>
                        <w:top w:val="none" w:sz="0" w:space="0" w:color="auto"/>
                        <w:left w:val="none" w:sz="0" w:space="0" w:color="auto"/>
                        <w:bottom w:val="none" w:sz="0" w:space="0" w:color="auto"/>
                        <w:right w:val="none" w:sz="0" w:space="0" w:color="auto"/>
                      </w:divBdr>
                      <w:divsChild>
                        <w:div w:id="333530234">
                          <w:marLeft w:val="0"/>
                          <w:marRight w:val="0"/>
                          <w:marTop w:val="0"/>
                          <w:marBottom w:val="0"/>
                          <w:divBdr>
                            <w:top w:val="none" w:sz="0" w:space="0" w:color="auto"/>
                            <w:left w:val="none" w:sz="0" w:space="0" w:color="auto"/>
                            <w:bottom w:val="none" w:sz="0" w:space="0" w:color="auto"/>
                            <w:right w:val="none" w:sz="0" w:space="0" w:color="auto"/>
                          </w:divBdr>
                          <w:divsChild>
                            <w:div w:id="7405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3052">
                      <w:marLeft w:val="0"/>
                      <w:marRight w:val="0"/>
                      <w:marTop w:val="240"/>
                      <w:marBottom w:val="0"/>
                      <w:divBdr>
                        <w:top w:val="none" w:sz="0" w:space="0" w:color="auto"/>
                        <w:left w:val="none" w:sz="0" w:space="0" w:color="auto"/>
                        <w:bottom w:val="none" w:sz="0" w:space="0" w:color="auto"/>
                        <w:right w:val="none" w:sz="0" w:space="0" w:color="auto"/>
                      </w:divBdr>
                      <w:divsChild>
                        <w:div w:id="332951740">
                          <w:marLeft w:val="0"/>
                          <w:marRight w:val="0"/>
                          <w:marTop w:val="0"/>
                          <w:marBottom w:val="0"/>
                          <w:divBdr>
                            <w:top w:val="none" w:sz="0" w:space="0" w:color="auto"/>
                            <w:left w:val="none" w:sz="0" w:space="0" w:color="auto"/>
                            <w:bottom w:val="none" w:sz="0" w:space="0" w:color="auto"/>
                            <w:right w:val="none" w:sz="0" w:space="0" w:color="auto"/>
                          </w:divBdr>
                          <w:divsChild>
                            <w:div w:id="12506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9439">
              <w:marLeft w:val="0"/>
              <w:marRight w:val="0"/>
              <w:marTop w:val="240"/>
              <w:marBottom w:val="0"/>
              <w:divBdr>
                <w:top w:val="none" w:sz="0" w:space="0" w:color="auto"/>
                <w:left w:val="none" w:sz="0" w:space="0" w:color="auto"/>
                <w:bottom w:val="none" w:sz="0" w:space="0" w:color="auto"/>
                <w:right w:val="none" w:sz="0" w:space="0" w:color="auto"/>
              </w:divBdr>
              <w:divsChild>
                <w:div w:id="1245214686">
                  <w:marLeft w:val="0"/>
                  <w:marRight w:val="0"/>
                  <w:marTop w:val="0"/>
                  <w:marBottom w:val="0"/>
                  <w:divBdr>
                    <w:top w:val="none" w:sz="0" w:space="0" w:color="auto"/>
                    <w:left w:val="none" w:sz="0" w:space="0" w:color="auto"/>
                    <w:bottom w:val="none" w:sz="0" w:space="0" w:color="auto"/>
                    <w:right w:val="none" w:sz="0" w:space="0" w:color="auto"/>
                  </w:divBdr>
                  <w:divsChild>
                    <w:div w:id="3876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7484">
              <w:marLeft w:val="0"/>
              <w:marRight w:val="0"/>
              <w:marTop w:val="240"/>
              <w:marBottom w:val="0"/>
              <w:divBdr>
                <w:top w:val="none" w:sz="0" w:space="0" w:color="auto"/>
                <w:left w:val="none" w:sz="0" w:space="0" w:color="auto"/>
                <w:bottom w:val="none" w:sz="0" w:space="0" w:color="auto"/>
                <w:right w:val="none" w:sz="0" w:space="0" w:color="auto"/>
              </w:divBdr>
              <w:divsChild>
                <w:div w:id="337392608">
                  <w:marLeft w:val="0"/>
                  <w:marRight w:val="0"/>
                  <w:marTop w:val="0"/>
                  <w:marBottom w:val="0"/>
                  <w:divBdr>
                    <w:top w:val="none" w:sz="0" w:space="0" w:color="auto"/>
                    <w:left w:val="none" w:sz="0" w:space="0" w:color="auto"/>
                    <w:bottom w:val="none" w:sz="0" w:space="0" w:color="auto"/>
                    <w:right w:val="none" w:sz="0" w:space="0" w:color="auto"/>
                  </w:divBdr>
                  <w:divsChild>
                    <w:div w:id="17057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7682">
              <w:marLeft w:val="0"/>
              <w:marRight w:val="0"/>
              <w:marTop w:val="240"/>
              <w:marBottom w:val="0"/>
              <w:divBdr>
                <w:top w:val="none" w:sz="0" w:space="0" w:color="auto"/>
                <w:left w:val="none" w:sz="0" w:space="0" w:color="auto"/>
                <w:bottom w:val="none" w:sz="0" w:space="0" w:color="auto"/>
                <w:right w:val="none" w:sz="0" w:space="0" w:color="auto"/>
              </w:divBdr>
              <w:divsChild>
                <w:div w:id="1295453211">
                  <w:marLeft w:val="0"/>
                  <w:marRight w:val="0"/>
                  <w:marTop w:val="0"/>
                  <w:marBottom w:val="0"/>
                  <w:divBdr>
                    <w:top w:val="none" w:sz="0" w:space="0" w:color="auto"/>
                    <w:left w:val="none" w:sz="0" w:space="0" w:color="auto"/>
                    <w:bottom w:val="none" w:sz="0" w:space="0" w:color="auto"/>
                    <w:right w:val="none" w:sz="0" w:space="0" w:color="auto"/>
                  </w:divBdr>
                  <w:divsChild>
                    <w:div w:id="15970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7384">
          <w:marLeft w:val="0"/>
          <w:marRight w:val="0"/>
          <w:marTop w:val="240"/>
          <w:marBottom w:val="0"/>
          <w:divBdr>
            <w:top w:val="none" w:sz="0" w:space="0" w:color="auto"/>
            <w:left w:val="none" w:sz="0" w:space="0" w:color="auto"/>
            <w:bottom w:val="none" w:sz="0" w:space="0" w:color="auto"/>
            <w:right w:val="none" w:sz="0" w:space="0" w:color="auto"/>
          </w:divBdr>
          <w:divsChild>
            <w:div w:id="1176113689">
              <w:marLeft w:val="0"/>
              <w:marRight w:val="0"/>
              <w:marTop w:val="0"/>
              <w:marBottom w:val="0"/>
              <w:divBdr>
                <w:top w:val="none" w:sz="0" w:space="0" w:color="auto"/>
                <w:left w:val="none" w:sz="0" w:space="0" w:color="auto"/>
                <w:bottom w:val="none" w:sz="0" w:space="0" w:color="auto"/>
                <w:right w:val="none" w:sz="0" w:space="0" w:color="auto"/>
              </w:divBdr>
              <w:divsChild>
                <w:div w:id="9255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65174">
          <w:marLeft w:val="0"/>
          <w:marRight w:val="0"/>
          <w:marTop w:val="240"/>
          <w:marBottom w:val="0"/>
          <w:divBdr>
            <w:top w:val="none" w:sz="0" w:space="0" w:color="auto"/>
            <w:left w:val="none" w:sz="0" w:space="0" w:color="auto"/>
            <w:bottom w:val="none" w:sz="0" w:space="0" w:color="auto"/>
            <w:right w:val="none" w:sz="0" w:space="0" w:color="auto"/>
          </w:divBdr>
          <w:divsChild>
            <w:div w:id="1735424075">
              <w:marLeft w:val="0"/>
              <w:marRight w:val="0"/>
              <w:marTop w:val="0"/>
              <w:marBottom w:val="0"/>
              <w:divBdr>
                <w:top w:val="none" w:sz="0" w:space="0" w:color="auto"/>
                <w:left w:val="none" w:sz="0" w:space="0" w:color="auto"/>
                <w:bottom w:val="none" w:sz="0" w:space="0" w:color="auto"/>
                <w:right w:val="none" w:sz="0" w:space="0" w:color="auto"/>
              </w:divBdr>
              <w:divsChild>
                <w:div w:id="1946812929">
                  <w:marLeft w:val="0"/>
                  <w:marRight w:val="0"/>
                  <w:marTop w:val="0"/>
                  <w:marBottom w:val="0"/>
                  <w:divBdr>
                    <w:top w:val="none" w:sz="0" w:space="0" w:color="auto"/>
                    <w:left w:val="none" w:sz="0" w:space="0" w:color="auto"/>
                    <w:bottom w:val="none" w:sz="0" w:space="0" w:color="auto"/>
                    <w:right w:val="none" w:sz="0" w:space="0" w:color="auto"/>
                  </w:divBdr>
                </w:div>
              </w:divsChild>
            </w:div>
            <w:div w:id="277563455">
              <w:marLeft w:val="0"/>
              <w:marRight w:val="0"/>
              <w:marTop w:val="240"/>
              <w:marBottom w:val="0"/>
              <w:divBdr>
                <w:top w:val="none" w:sz="0" w:space="0" w:color="auto"/>
                <w:left w:val="none" w:sz="0" w:space="0" w:color="auto"/>
                <w:bottom w:val="none" w:sz="0" w:space="0" w:color="auto"/>
                <w:right w:val="none" w:sz="0" w:space="0" w:color="auto"/>
              </w:divBdr>
              <w:divsChild>
                <w:div w:id="842356996">
                  <w:marLeft w:val="0"/>
                  <w:marRight w:val="0"/>
                  <w:marTop w:val="0"/>
                  <w:marBottom w:val="0"/>
                  <w:divBdr>
                    <w:top w:val="none" w:sz="0" w:space="0" w:color="auto"/>
                    <w:left w:val="none" w:sz="0" w:space="0" w:color="auto"/>
                    <w:bottom w:val="none" w:sz="0" w:space="0" w:color="auto"/>
                    <w:right w:val="none" w:sz="0" w:space="0" w:color="auto"/>
                  </w:divBdr>
                  <w:divsChild>
                    <w:div w:id="1873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4983">
              <w:marLeft w:val="0"/>
              <w:marRight w:val="0"/>
              <w:marTop w:val="240"/>
              <w:marBottom w:val="0"/>
              <w:divBdr>
                <w:top w:val="none" w:sz="0" w:space="0" w:color="auto"/>
                <w:left w:val="none" w:sz="0" w:space="0" w:color="auto"/>
                <w:bottom w:val="none" w:sz="0" w:space="0" w:color="auto"/>
                <w:right w:val="none" w:sz="0" w:space="0" w:color="auto"/>
              </w:divBdr>
              <w:divsChild>
                <w:div w:id="1445148891">
                  <w:marLeft w:val="0"/>
                  <w:marRight w:val="0"/>
                  <w:marTop w:val="0"/>
                  <w:marBottom w:val="0"/>
                  <w:divBdr>
                    <w:top w:val="none" w:sz="0" w:space="0" w:color="auto"/>
                    <w:left w:val="none" w:sz="0" w:space="0" w:color="auto"/>
                    <w:bottom w:val="none" w:sz="0" w:space="0" w:color="auto"/>
                    <w:right w:val="none" w:sz="0" w:space="0" w:color="auto"/>
                  </w:divBdr>
                  <w:divsChild>
                    <w:div w:id="1017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2119">
          <w:marLeft w:val="0"/>
          <w:marRight w:val="0"/>
          <w:marTop w:val="240"/>
          <w:marBottom w:val="0"/>
          <w:divBdr>
            <w:top w:val="none" w:sz="0" w:space="0" w:color="auto"/>
            <w:left w:val="none" w:sz="0" w:space="0" w:color="auto"/>
            <w:bottom w:val="none" w:sz="0" w:space="0" w:color="auto"/>
            <w:right w:val="none" w:sz="0" w:space="0" w:color="auto"/>
          </w:divBdr>
          <w:divsChild>
            <w:div w:id="763919772">
              <w:marLeft w:val="0"/>
              <w:marRight w:val="0"/>
              <w:marTop w:val="0"/>
              <w:marBottom w:val="0"/>
              <w:divBdr>
                <w:top w:val="none" w:sz="0" w:space="0" w:color="auto"/>
                <w:left w:val="none" w:sz="0" w:space="0" w:color="auto"/>
                <w:bottom w:val="none" w:sz="0" w:space="0" w:color="auto"/>
                <w:right w:val="none" w:sz="0" w:space="0" w:color="auto"/>
              </w:divBdr>
              <w:divsChild>
                <w:div w:id="18105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19119">
          <w:marLeft w:val="0"/>
          <w:marRight w:val="0"/>
          <w:marTop w:val="240"/>
          <w:marBottom w:val="0"/>
          <w:divBdr>
            <w:top w:val="none" w:sz="0" w:space="0" w:color="auto"/>
            <w:left w:val="none" w:sz="0" w:space="0" w:color="auto"/>
            <w:bottom w:val="none" w:sz="0" w:space="0" w:color="auto"/>
            <w:right w:val="none" w:sz="0" w:space="0" w:color="auto"/>
          </w:divBdr>
          <w:divsChild>
            <w:div w:id="2012443521">
              <w:marLeft w:val="0"/>
              <w:marRight w:val="0"/>
              <w:marTop w:val="0"/>
              <w:marBottom w:val="0"/>
              <w:divBdr>
                <w:top w:val="none" w:sz="0" w:space="0" w:color="auto"/>
                <w:left w:val="none" w:sz="0" w:space="0" w:color="auto"/>
                <w:bottom w:val="none" w:sz="0" w:space="0" w:color="auto"/>
                <w:right w:val="none" w:sz="0" w:space="0" w:color="auto"/>
              </w:divBdr>
              <w:divsChild>
                <w:div w:id="113949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91971">
      <w:bodyDiv w:val="1"/>
      <w:marLeft w:val="0"/>
      <w:marRight w:val="0"/>
      <w:marTop w:val="0"/>
      <w:marBottom w:val="0"/>
      <w:divBdr>
        <w:top w:val="none" w:sz="0" w:space="0" w:color="auto"/>
        <w:left w:val="none" w:sz="0" w:space="0" w:color="auto"/>
        <w:bottom w:val="none" w:sz="0" w:space="0" w:color="auto"/>
        <w:right w:val="none" w:sz="0" w:space="0" w:color="auto"/>
      </w:divBdr>
      <w:divsChild>
        <w:div w:id="361975628">
          <w:marLeft w:val="0"/>
          <w:marRight w:val="0"/>
          <w:marTop w:val="240"/>
          <w:marBottom w:val="0"/>
          <w:divBdr>
            <w:top w:val="none" w:sz="0" w:space="0" w:color="auto"/>
            <w:left w:val="none" w:sz="0" w:space="0" w:color="auto"/>
            <w:bottom w:val="none" w:sz="0" w:space="0" w:color="auto"/>
            <w:right w:val="none" w:sz="0" w:space="0" w:color="auto"/>
          </w:divBdr>
          <w:divsChild>
            <w:div w:id="961113656">
              <w:marLeft w:val="0"/>
              <w:marRight w:val="0"/>
              <w:marTop w:val="0"/>
              <w:marBottom w:val="0"/>
              <w:divBdr>
                <w:top w:val="none" w:sz="0" w:space="0" w:color="auto"/>
                <w:left w:val="none" w:sz="0" w:space="0" w:color="auto"/>
                <w:bottom w:val="none" w:sz="0" w:space="0" w:color="auto"/>
                <w:right w:val="none" w:sz="0" w:space="0" w:color="auto"/>
              </w:divBdr>
              <w:divsChild>
                <w:div w:id="19933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0217">
          <w:marLeft w:val="0"/>
          <w:marRight w:val="0"/>
          <w:marTop w:val="240"/>
          <w:marBottom w:val="0"/>
          <w:divBdr>
            <w:top w:val="none" w:sz="0" w:space="0" w:color="auto"/>
            <w:left w:val="none" w:sz="0" w:space="0" w:color="auto"/>
            <w:bottom w:val="none" w:sz="0" w:space="0" w:color="auto"/>
            <w:right w:val="none" w:sz="0" w:space="0" w:color="auto"/>
          </w:divBdr>
          <w:divsChild>
            <w:div w:id="739519561">
              <w:marLeft w:val="0"/>
              <w:marRight w:val="0"/>
              <w:marTop w:val="0"/>
              <w:marBottom w:val="0"/>
              <w:divBdr>
                <w:top w:val="none" w:sz="0" w:space="0" w:color="auto"/>
                <w:left w:val="none" w:sz="0" w:space="0" w:color="auto"/>
                <w:bottom w:val="none" w:sz="0" w:space="0" w:color="auto"/>
                <w:right w:val="none" w:sz="0" w:space="0" w:color="auto"/>
              </w:divBdr>
              <w:divsChild>
                <w:div w:id="1206913299">
                  <w:marLeft w:val="0"/>
                  <w:marRight w:val="0"/>
                  <w:marTop w:val="0"/>
                  <w:marBottom w:val="0"/>
                  <w:divBdr>
                    <w:top w:val="none" w:sz="0" w:space="0" w:color="auto"/>
                    <w:left w:val="none" w:sz="0" w:space="0" w:color="auto"/>
                    <w:bottom w:val="none" w:sz="0" w:space="0" w:color="auto"/>
                    <w:right w:val="none" w:sz="0" w:space="0" w:color="auto"/>
                  </w:divBdr>
                </w:div>
              </w:divsChild>
            </w:div>
            <w:div w:id="1794327168">
              <w:marLeft w:val="0"/>
              <w:marRight w:val="0"/>
              <w:marTop w:val="240"/>
              <w:marBottom w:val="0"/>
              <w:divBdr>
                <w:top w:val="none" w:sz="0" w:space="0" w:color="auto"/>
                <w:left w:val="none" w:sz="0" w:space="0" w:color="auto"/>
                <w:bottom w:val="none" w:sz="0" w:space="0" w:color="auto"/>
                <w:right w:val="none" w:sz="0" w:space="0" w:color="auto"/>
              </w:divBdr>
              <w:divsChild>
                <w:div w:id="2111273008">
                  <w:marLeft w:val="0"/>
                  <w:marRight w:val="0"/>
                  <w:marTop w:val="0"/>
                  <w:marBottom w:val="0"/>
                  <w:divBdr>
                    <w:top w:val="none" w:sz="0" w:space="0" w:color="auto"/>
                    <w:left w:val="none" w:sz="0" w:space="0" w:color="auto"/>
                    <w:bottom w:val="none" w:sz="0" w:space="0" w:color="auto"/>
                    <w:right w:val="none" w:sz="0" w:space="0" w:color="auto"/>
                  </w:divBdr>
                  <w:divsChild>
                    <w:div w:id="2036346012">
                      <w:marLeft w:val="0"/>
                      <w:marRight w:val="0"/>
                      <w:marTop w:val="0"/>
                      <w:marBottom w:val="0"/>
                      <w:divBdr>
                        <w:top w:val="none" w:sz="0" w:space="0" w:color="auto"/>
                        <w:left w:val="none" w:sz="0" w:space="0" w:color="auto"/>
                        <w:bottom w:val="none" w:sz="0" w:space="0" w:color="auto"/>
                        <w:right w:val="none" w:sz="0" w:space="0" w:color="auto"/>
                      </w:divBdr>
                    </w:div>
                  </w:divsChild>
                </w:div>
                <w:div w:id="861554799">
                  <w:marLeft w:val="0"/>
                  <w:marRight w:val="0"/>
                  <w:marTop w:val="240"/>
                  <w:marBottom w:val="0"/>
                  <w:divBdr>
                    <w:top w:val="none" w:sz="0" w:space="0" w:color="auto"/>
                    <w:left w:val="none" w:sz="0" w:space="0" w:color="auto"/>
                    <w:bottom w:val="none" w:sz="0" w:space="0" w:color="auto"/>
                    <w:right w:val="none" w:sz="0" w:space="0" w:color="auto"/>
                  </w:divBdr>
                  <w:divsChild>
                    <w:div w:id="476725093">
                      <w:marLeft w:val="0"/>
                      <w:marRight w:val="0"/>
                      <w:marTop w:val="0"/>
                      <w:marBottom w:val="0"/>
                      <w:divBdr>
                        <w:top w:val="none" w:sz="0" w:space="0" w:color="auto"/>
                        <w:left w:val="none" w:sz="0" w:space="0" w:color="auto"/>
                        <w:bottom w:val="none" w:sz="0" w:space="0" w:color="auto"/>
                        <w:right w:val="none" w:sz="0" w:space="0" w:color="auto"/>
                      </w:divBdr>
                      <w:divsChild>
                        <w:div w:id="200975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79635">
                  <w:marLeft w:val="0"/>
                  <w:marRight w:val="0"/>
                  <w:marTop w:val="240"/>
                  <w:marBottom w:val="0"/>
                  <w:divBdr>
                    <w:top w:val="none" w:sz="0" w:space="0" w:color="auto"/>
                    <w:left w:val="none" w:sz="0" w:space="0" w:color="auto"/>
                    <w:bottom w:val="none" w:sz="0" w:space="0" w:color="auto"/>
                    <w:right w:val="none" w:sz="0" w:space="0" w:color="auto"/>
                  </w:divBdr>
                  <w:divsChild>
                    <w:div w:id="369887507">
                      <w:marLeft w:val="0"/>
                      <w:marRight w:val="0"/>
                      <w:marTop w:val="0"/>
                      <w:marBottom w:val="0"/>
                      <w:divBdr>
                        <w:top w:val="none" w:sz="0" w:space="0" w:color="auto"/>
                        <w:left w:val="none" w:sz="0" w:space="0" w:color="auto"/>
                        <w:bottom w:val="none" w:sz="0" w:space="0" w:color="auto"/>
                        <w:right w:val="none" w:sz="0" w:space="0" w:color="auto"/>
                      </w:divBdr>
                      <w:divsChild>
                        <w:div w:id="160137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49404">
                  <w:marLeft w:val="0"/>
                  <w:marRight w:val="0"/>
                  <w:marTop w:val="240"/>
                  <w:marBottom w:val="0"/>
                  <w:divBdr>
                    <w:top w:val="none" w:sz="0" w:space="0" w:color="auto"/>
                    <w:left w:val="none" w:sz="0" w:space="0" w:color="auto"/>
                    <w:bottom w:val="none" w:sz="0" w:space="0" w:color="auto"/>
                    <w:right w:val="none" w:sz="0" w:space="0" w:color="auto"/>
                  </w:divBdr>
                  <w:divsChild>
                    <w:div w:id="1949502354">
                      <w:marLeft w:val="0"/>
                      <w:marRight w:val="0"/>
                      <w:marTop w:val="0"/>
                      <w:marBottom w:val="0"/>
                      <w:divBdr>
                        <w:top w:val="none" w:sz="0" w:space="0" w:color="auto"/>
                        <w:left w:val="none" w:sz="0" w:space="0" w:color="auto"/>
                        <w:bottom w:val="none" w:sz="0" w:space="0" w:color="auto"/>
                        <w:right w:val="none" w:sz="0" w:space="0" w:color="auto"/>
                      </w:divBdr>
                      <w:divsChild>
                        <w:div w:id="814418471">
                          <w:marLeft w:val="0"/>
                          <w:marRight w:val="0"/>
                          <w:marTop w:val="0"/>
                          <w:marBottom w:val="0"/>
                          <w:divBdr>
                            <w:top w:val="none" w:sz="0" w:space="0" w:color="auto"/>
                            <w:left w:val="none" w:sz="0" w:space="0" w:color="auto"/>
                            <w:bottom w:val="none" w:sz="0" w:space="0" w:color="auto"/>
                            <w:right w:val="none" w:sz="0" w:space="0" w:color="auto"/>
                          </w:divBdr>
                        </w:div>
                      </w:divsChild>
                    </w:div>
                    <w:div w:id="1097020514">
                      <w:marLeft w:val="0"/>
                      <w:marRight w:val="0"/>
                      <w:marTop w:val="240"/>
                      <w:marBottom w:val="0"/>
                      <w:divBdr>
                        <w:top w:val="none" w:sz="0" w:space="0" w:color="auto"/>
                        <w:left w:val="none" w:sz="0" w:space="0" w:color="auto"/>
                        <w:bottom w:val="none" w:sz="0" w:space="0" w:color="auto"/>
                        <w:right w:val="none" w:sz="0" w:space="0" w:color="auto"/>
                      </w:divBdr>
                      <w:divsChild>
                        <w:div w:id="1747727906">
                          <w:marLeft w:val="0"/>
                          <w:marRight w:val="0"/>
                          <w:marTop w:val="0"/>
                          <w:marBottom w:val="0"/>
                          <w:divBdr>
                            <w:top w:val="none" w:sz="0" w:space="0" w:color="auto"/>
                            <w:left w:val="none" w:sz="0" w:space="0" w:color="auto"/>
                            <w:bottom w:val="none" w:sz="0" w:space="0" w:color="auto"/>
                            <w:right w:val="none" w:sz="0" w:space="0" w:color="auto"/>
                          </w:divBdr>
                          <w:divsChild>
                            <w:div w:id="15193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2523">
                      <w:marLeft w:val="0"/>
                      <w:marRight w:val="0"/>
                      <w:marTop w:val="240"/>
                      <w:marBottom w:val="0"/>
                      <w:divBdr>
                        <w:top w:val="none" w:sz="0" w:space="0" w:color="auto"/>
                        <w:left w:val="none" w:sz="0" w:space="0" w:color="auto"/>
                        <w:bottom w:val="none" w:sz="0" w:space="0" w:color="auto"/>
                        <w:right w:val="none" w:sz="0" w:space="0" w:color="auto"/>
                      </w:divBdr>
                      <w:divsChild>
                        <w:div w:id="1301420843">
                          <w:marLeft w:val="0"/>
                          <w:marRight w:val="0"/>
                          <w:marTop w:val="0"/>
                          <w:marBottom w:val="0"/>
                          <w:divBdr>
                            <w:top w:val="none" w:sz="0" w:space="0" w:color="auto"/>
                            <w:left w:val="none" w:sz="0" w:space="0" w:color="auto"/>
                            <w:bottom w:val="none" w:sz="0" w:space="0" w:color="auto"/>
                            <w:right w:val="none" w:sz="0" w:space="0" w:color="auto"/>
                          </w:divBdr>
                          <w:divsChild>
                            <w:div w:id="10030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4425">
                      <w:marLeft w:val="0"/>
                      <w:marRight w:val="0"/>
                      <w:marTop w:val="240"/>
                      <w:marBottom w:val="0"/>
                      <w:divBdr>
                        <w:top w:val="none" w:sz="0" w:space="0" w:color="auto"/>
                        <w:left w:val="none" w:sz="0" w:space="0" w:color="auto"/>
                        <w:bottom w:val="none" w:sz="0" w:space="0" w:color="auto"/>
                        <w:right w:val="none" w:sz="0" w:space="0" w:color="auto"/>
                      </w:divBdr>
                      <w:divsChild>
                        <w:div w:id="781919728">
                          <w:marLeft w:val="0"/>
                          <w:marRight w:val="0"/>
                          <w:marTop w:val="0"/>
                          <w:marBottom w:val="0"/>
                          <w:divBdr>
                            <w:top w:val="none" w:sz="0" w:space="0" w:color="auto"/>
                            <w:left w:val="none" w:sz="0" w:space="0" w:color="auto"/>
                            <w:bottom w:val="none" w:sz="0" w:space="0" w:color="auto"/>
                            <w:right w:val="none" w:sz="0" w:space="0" w:color="auto"/>
                          </w:divBdr>
                          <w:divsChild>
                            <w:div w:id="3296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3011">
              <w:marLeft w:val="0"/>
              <w:marRight w:val="0"/>
              <w:marTop w:val="240"/>
              <w:marBottom w:val="0"/>
              <w:divBdr>
                <w:top w:val="none" w:sz="0" w:space="0" w:color="auto"/>
                <w:left w:val="none" w:sz="0" w:space="0" w:color="auto"/>
                <w:bottom w:val="none" w:sz="0" w:space="0" w:color="auto"/>
                <w:right w:val="none" w:sz="0" w:space="0" w:color="auto"/>
              </w:divBdr>
              <w:divsChild>
                <w:div w:id="993416880">
                  <w:marLeft w:val="0"/>
                  <w:marRight w:val="0"/>
                  <w:marTop w:val="0"/>
                  <w:marBottom w:val="0"/>
                  <w:divBdr>
                    <w:top w:val="none" w:sz="0" w:space="0" w:color="auto"/>
                    <w:left w:val="none" w:sz="0" w:space="0" w:color="auto"/>
                    <w:bottom w:val="none" w:sz="0" w:space="0" w:color="auto"/>
                    <w:right w:val="none" w:sz="0" w:space="0" w:color="auto"/>
                  </w:divBdr>
                  <w:divsChild>
                    <w:div w:id="8716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3196">
              <w:marLeft w:val="0"/>
              <w:marRight w:val="0"/>
              <w:marTop w:val="240"/>
              <w:marBottom w:val="0"/>
              <w:divBdr>
                <w:top w:val="none" w:sz="0" w:space="0" w:color="auto"/>
                <w:left w:val="none" w:sz="0" w:space="0" w:color="auto"/>
                <w:bottom w:val="none" w:sz="0" w:space="0" w:color="auto"/>
                <w:right w:val="none" w:sz="0" w:space="0" w:color="auto"/>
              </w:divBdr>
              <w:divsChild>
                <w:div w:id="1657421296">
                  <w:marLeft w:val="0"/>
                  <w:marRight w:val="0"/>
                  <w:marTop w:val="0"/>
                  <w:marBottom w:val="0"/>
                  <w:divBdr>
                    <w:top w:val="none" w:sz="0" w:space="0" w:color="auto"/>
                    <w:left w:val="none" w:sz="0" w:space="0" w:color="auto"/>
                    <w:bottom w:val="none" w:sz="0" w:space="0" w:color="auto"/>
                    <w:right w:val="none" w:sz="0" w:space="0" w:color="auto"/>
                  </w:divBdr>
                  <w:divsChild>
                    <w:div w:id="18412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7252">
              <w:marLeft w:val="0"/>
              <w:marRight w:val="0"/>
              <w:marTop w:val="240"/>
              <w:marBottom w:val="0"/>
              <w:divBdr>
                <w:top w:val="none" w:sz="0" w:space="0" w:color="auto"/>
                <w:left w:val="none" w:sz="0" w:space="0" w:color="auto"/>
                <w:bottom w:val="none" w:sz="0" w:space="0" w:color="auto"/>
                <w:right w:val="none" w:sz="0" w:space="0" w:color="auto"/>
              </w:divBdr>
              <w:divsChild>
                <w:div w:id="1400401795">
                  <w:marLeft w:val="0"/>
                  <w:marRight w:val="0"/>
                  <w:marTop w:val="0"/>
                  <w:marBottom w:val="0"/>
                  <w:divBdr>
                    <w:top w:val="none" w:sz="0" w:space="0" w:color="auto"/>
                    <w:left w:val="none" w:sz="0" w:space="0" w:color="auto"/>
                    <w:bottom w:val="none" w:sz="0" w:space="0" w:color="auto"/>
                    <w:right w:val="none" w:sz="0" w:space="0" w:color="auto"/>
                  </w:divBdr>
                  <w:divsChild>
                    <w:div w:id="11413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1049">
          <w:marLeft w:val="0"/>
          <w:marRight w:val="0"/>
          <w:marTop w:val="240"/>
          <w:marBottom w:val="0"/>
          <w:divBdr>
            <w:top w:val="none" w:sz="0" w:space="0" w:color="auto"/>
            <w:left w:val="none" w:sz="0" w:space="0" w:color="auto"/>
            <w:bottom w:val="none" w:sz="0" w:space="0" w:color="auto"/>
            <w:right w:val="none" w:sz="0" w:space="0" w:color="auto"/>
          </w:divBdr>
          <w:divsChild>
            <w:div w:id="236744220">
              <w:marLeft w:val="0"/>
              <w:marRight w:val="0"/>
              <w:marTop w:val="0"/>
              <w:marBottom w:val="0"/>
              <w:divBdr>
                <w:top w:val="none" w:sz="0" w:space="0" w:color="auto"/>
                <w:left w:val="none" w:sz="0" w:space="0" w:color="auto"/>
                <w:bottom w:val="none" w:sz="0" w:space="0" w:color="auto"/>
                <w:right w:val="none" w:sz="0" w:space="0" w:color="auto"/>
              </w:divBdr>
              <w:divsChild>
                <w:div w:id="908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55161">
          <w:marLeft w:val="0"/>
          <w:marRight w:val="0"/>
          <w:marTop w:val="240"/>
          <w:marBottom w:val="0"/>
          <w:divBdr>
            <w:top w:val="none" w:sz="0" w:space="0" w:color="auto"/>
            <w:left w:val="none" w:sz="0" w:space="0" w:color="auto"/>
            <w:bottom w:val="none" w:sz="0" w:space="0" w:color="auto"/>
            <w:right w:val="none" w:sz="0" w:space="0" w:color="auto"/>
          </w:divBdr>
          <w:divsChild>
            <w:div w:id="1746024974">
              <w:marLeft w:val="0"/>
              <w:marRight w:val="0"/>
              <w:marTop w:val="0"/>
              <w:marBottom w:val="0"/>
              <w:divBdr>
                <w:top w:val="none" w:sz="0" w:space="0" w:color="auto"/>
                <w:left w:val="none" w:sz="0" w:space="0" w:color="auto"/>
                <w:bottom w:val="none" w:sz="0" w:space="0" w:color="auto"/>
                <w:right w:val="none" w:sz="0" w:space="0" w:color="auto"/>
              </w:divBdr>
              <w:divsChild>
                <w:div w:id="96993913">
                  <w:marLeft w:val="0"/>
                  <w:marRight w:val="0"/>
                  <w:marTop w:val="0"/>
                  <w:marBottom w:val="0"/>
                  <w:divBdr>
                    <w:top w:val="none" w:sz="0" w:space="0" w:color="auto"/>
                    <w:left w:val="none" w:sz="0" w:space="0" w:color="auto"/>
                    <w:bottom w:val="none" w:sz="0" w:space="0" w:color="auto"/>
                    <w:right w:val="none" w:sz="0" w:space="0" w:color="auto"/>
                  </w:divBdr>
                </w:div>
              </w:divsChild>
            </w:div>
            <w:div w:id="509101052">
              <w:marLeft w:val="0"/>
              <w:marRight w:val="0"/>
              <w:marTop w:val="240"/>
              <w:marBottom w:val="0"/>
              <w:divBdr>
                <w:top w:val="none" w:sz="0" w:space="0" w:color="auto"/>
                <w:left w:val="none" w:sz="0" w:space="0" w:color="auto"/>
                <w:bottom w:val="none" w:sz="0" w:space="0" w:color="auto"/>
                <w:right w:val="none" w:sz="0" w:space="0" w:color="auto"/>
              </w:divBdr>
              <w:divsChild>
                <w:div w:id="677657181">
                  <w:marLeft w:val="0"/>
                  <w:marRight w:val="0"/>
                  <w:marTop w:val="0"/>
                  <w:marBottom w:val="0"/>
                  <w:divBdr>
                    <w:top w:val="none" w:sz="0" w:space="0" w:color="auto"/>
                    <w:left w:val="none" w:sz="0" w:space="0" w:color="auto"/>
                    <w:bottom w:val="none" w:sz="0" w:space="0" w:color="auto"/>
                    <w:right w:val="none" w:sz="0" w:space="0" w:color="auto"/>
                  </w:divBdr>
                  <w:divsChild>
                    <w:div w:id="8892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03137">
              <w:marLeft w:val="0"/>
              <w:marRight w:val="0"/>
              <w:marTop w:val="240"/>
              <w:marBottom w:val="0"/>
              <w:divBdr>
                <w:top w:val="none" w:sz="0" w:space="0" w:color="auto"/>
                <w:left w:val="none" w:sz="0" w:space="0" w:color="auto"/>
                <w:bottom w:val="none" w:sz="0" w:space="0" w:color="auto"/>
                <w:right w:val="none" w:sz="0" w:space="0" w:color="auto"/>
              </w:divBdr>
              <w:divsChild>
                <w:div w:id="702511463">
                  <w:marLeft w:val="0"/>
                  <w:marRight w:val="0"/>
                  <w:marTop w:val="0"/>
                  <w:marBottom w:val="0"/>
                  <w:divBdr>
                    <w:top w:val="none" w:sz="0" w:space="0" w:color="auto"/>
                    <w:left w:val="none" w:sz="0" w:space="0" w:color="auto"/>
                    <w:bottom w:val="none" w:sz="0" w:space="0" w:color="auto"/>
                    <w:right w:val="none" w:sz="0" w:space="0" w:color="auto"/>
                  </w:divBdr>
                  <w:divsChild>
                    <w:div w:id="7546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20575">
          <w:marLeft w:val="0"/>
          <w:marRight w:val="0"/>
          <w:marTop w:val="240"/>
          <w:marBottom w:val="0"/>
          <w:divBdr>
            <w:top w:val="none" w:sz="0" w:space="0" w:color="auto"/>
            <w:left w:val="none" w:sz="0" w:space="0" w:color="auto"/>
            <w:bottom w:val="none" w:sz="0" w:space="0" w:color="auto"/>
            <w:right w:val="none" w:sz="0" w:space="0" w:color="auto"/>
          </w:divBdr>
          <w:divsChild>
            <w:div w:id="1699045525">
              <w:marLeft w:val="0"/>
              <w:marRight w:val="0"/>
              <w:marTop w:val="0"/>
              <w:marBottom w:val="0"/>
              <w:divBdr>
                <w:top w:val="none" w:sz="0" w:space="0" w:color="auto"/>
                <w:left w:val="none" w:sz="0" w:space="0" w:color="auto"/>
                <w:bottom w:val="none" w:sz="0" w:space="0" w:color="auto"/>
                <w:right w:val="none" w:sz="0" w:space="0" w:color="auto"/>
              </w:divBdr>
              <w:divsChild>
                <w:div w:id="10626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38122">
          <w:marLeft w:val="0"/>
          <w:marRight w:val="0"/>
          <w:marTop w:val="240"/>
          <w:marBottom w:val="0"/>
          <w:divBdr>
            <w:top w:val="none" w:sz="0" w:space="0" w:color="auto"/>
            <w:left w:val="none" w:sz="0" w:space="0" w:color="auto"/>
            <w:bottom w:val="none" w:sz="0" w:space="0" w:color="auto"/>
            <w:right w:val="none" w:sz="0" w:space="0" w:color="auto"/>
          </w:divBdr>
          <w:divsChild>
            <w:div w:id="1660690944">
              <w:marLeft w:val="0"/>
              <w:marRight w:val="0"/>
              <w:marTop w:val="0"/>
              <w:marBottom w:val="0"/>
              <w:divBdr>
                <w:top w:val="none" w:sz="0" w:space="0" w:color="auto"/>
                <w:left w:val="none" w:sz="0" w:space="0" w:color="auto"/>
                <w:bottom w:val="none" w:sz="0" w:space="0" w:color="auto"/>
                <w:right w:val="none" w:sz="0" w:space="0" w:color="auto"/>
              </w:divBdr>
              <w:divsChild>
                <w:div w:id="7065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2.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14612</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6</cp:revision>
  <cp:lastPrinted>2012-05-18T16:39:00Z</cp:lastPrinted>
  <dcterms:created xsi:type="dcterms:W3CDTF">2026-01-16T15:40:00Z</dcterms:created>
  <dcterms:modified xsi:type="dcterms:W3CDTF">2026-01-16T22:42:00Z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