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0" w:type="dxa"/>
        <w:tblLayout w:type="fixed"/>
        <w:tblLook w:val="0000" w:firstRow="0" w:lastRow="0" w:firstColumn="0" w:lastColumn="0" w:noHBand="0" w:noVBand="0"/>
      </w:tblPr>
      <w:tblGrid>
        <w:gridCol w:w="5220"/>
        <w:gridCol w:w="4200"/>
      </w:tblGrid>
      <w:tr w:rsidR="00357F4D" w:rsidRPr="00C13CD4" w14:paraId="5288ADF7" w14:textId="77777777" w:rsidTr="00571953">
        <w:trPr>
          <w:cantSplit/>
          <w:trHeight w:val="1987"/>
        </w:trPr>
        <w:tc>
          <w:tcPr>
            <w:tcW w:w="5220" w:type="dxa"/>
          </w:tcPr>
          <w:p w14:paraId="3FC01BAF" w14:textId="569D7367" w:rsidR="00F76E70" w:rsidRPr="00C13CD4" w:rsidRDefault="00F76E70" w:rsidP="00F76E70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 w:rsidRPr="00C13CD4">
              <w:rPr>
                <w:sz w:val="28"/>
                <w:szCs w:val="28"/>
              </w:rPr>
              <w:t>Richard L. Palmatier, Jr., Bar No. 006543</w:t>
            </w:r>
          </w:p>
          <w:p w14:paraId="5882FDBC" w14:textId="3A778E5A" w:rsidR="00F76E70" w:rsidRPr="00C13CD4" w:rsidRDefault="00F76E70" w:rsidP="00F76E70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C13CD4">
              <w:rPr>
                <w:sz w:val="28"/>
                <w:szCs w:val="28"/>
              </w:rPr>
              <w:t>Assistant General Counsel</w:t>
            </w:r>
          </w:p>
          <w:p w14:paraId="344CF6A1" w14:textId="77777777" w:rsidR="00F76E70" w:rsidRPr="00C13CD4" w:rsidRDefault="00F76E70" w:rsidP="00F76E70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C13CD4">
              <w:rPr>
                <w:sz w:val="28"/>
                <w:szCs w:val="28"/>
              </w:rPr>
              <w:t>State Bar of Arizona</w:t>
            </w:r>
          </w:p>
          <w:p w14:paraId="079E5675" w14:textId="77777777" w:rsidR="00F76E70" w:rsidRPr="00C13CD4" w:rsidRDefault="00F76E70" w:rsidP="00F76E70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C13CD4">
              <w:rPr>
                <w:sz w:val="28"/>
                <w:szCs w:val="28"/>
              </w:rPr>
              <w:t>4201 N. 24th Street, Suite 100</w:t>
            </w:r>
          </w:p>
          <w:p w14:paraId="6067836B" w14:textId="77777777" w:rsidR="00F76E70" w:rsidRPr="00C13CD4" w:rsidRDefault="00F76E70" w:rsidP="00F76E70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C13CD4">
              <w:rPr>
                <w:sz w:val="28"/>
                <w:szCs w:val="28"/>
              </w:rPr>
              <w:t>Phoenix, AZ  85016-6288</w:t>
            </w:r>
          </w:p>
          <w:p w14:paraId="2187EE4E" w14:textId="7E29938F" w:rsidR="00571953" w:rsidRPr="00C13CD4" w:rsidRDefault="00F76E70" w:rsidP="00F76E70">
            <w:pPr>
              <w:pStyle w:val="FirmInformation"/>
              <w:spacing w:line="240" w:lineRule="auto"/>
              <w:rPr>
                <w:color w:val="FF0000"/>
                <w:sz w:val="28"/>
                <w:szCs w:val="28"/>
              </w:rPr>
            </w:pPr>
            <w:r w:rsidRPr="00C13CD4"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76CDDC48" w14:textId="77777777" w:rsidR="00357F4D" w:rsidRPr="00C13CD4" w:rsidRDefault="00357F4D" w:rsidP="00000C35">
            <w:pPr>
              <w:ind w:left="113" w:right="113"/>
              <w:rPr>
                <w:sz w:val="28"/>
                <w:szCs w:val="28"/>
              </w:rPr>
            </w:pPr>
          </w:p>
        </w:tc>
      </w:tr>
      <w:bookmarkEnd w:id="0"/>
    </w:tbl>
    <w:p w14:paraId="6086C7A7" w14:textId="77777777" w:rsidR="00357F4D" w:rsidRPr="00C13CD4" w:rsidRDefault="00357F4D" w:rsidP="00735659">
      <w:pPr>
        <w:pStyle w:val="Court"/>
        <w:spacing w:line="508" w:lineRule="exact"/>
        <w:jc w:val="left"/>
        <w:rPr>
          <w:b/>
          <w:sz w:val="28"/>
          <w:szCs w:val="28"/>
        </w:rPr>
      </w:pPr>
    </w:p>
    <w:p w14:paraId="2DA6333A" w14:textId="77777777" w:rsidR="000C48A9" w:rsidRPr="00C13CD4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C13CD4">
        <w:rPr>
          <w:b/>
          <w:sz w:val="28"/>
          <w:szCs w:val="28"/>
        </w:rPr>
        <w:t>IN THE SUPREME COURT</w:t>
      </w:r>
      <w:r w:rsidRPr="00C13CD4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C13CD4" w14:paraId="03D4465D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C07FE94" w14:textId="77777777" w:rsidR="00357F4D" w:rsidRPr="00C13CD4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C13CD4">
              <w:rPr>
                <w:sz w:val="28"/>
                <w:szCs w:val="28"/>
              </w:rPr>
              <w:t>In the Matter of:</w:t>
            </w:r>
          </w:p>
          <w:p w14:paraId="5443EA06" w14:textId="1A76F92B" w:rsidR="00357F4D" w:rsidRPr="00C13CD4" w:rsidRDefault="00E67511" w:rsidP="00571953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C13CD4">
              <w:rPr>
                <w:b/>
                <w:sz w:val="28"/>
                <w:szCs w:val="28"/>
              </w:rPr>
              <w:t xml:space="preserve">PETITION TO </w:t>
            </w:r>
            <w:r w:rsidR="00831FC0" w:rsidRPr="00C13CD4">
              <w:rPr>
                <w:b/>
                <w:sz w:val="28"/>
                <w:szCs w:val="28"/>
              </w:rPr>
              <w:t>AMEND RULE 32(a)</w:t>
            </w:r>
            <w:r w:rsidR="00660C65" w:rsidRPr="00C13CD4">
              <w:rPr>
                <w:b/>
                <w:sz w:val="28"/>
                <w:szCs w:val="28"/>
              </w:rPr>
              <w:t>(2)</w:t>
            </w:r>
            <w:r w:rsidR="00831FC0" w:rsidRPr="00C13CD4">
              <w:rPr>
                <w:b/>
                <w:sz w:val="28"/>
                <w:szCs w:val="28"/>
              </w:rPr>
              <w:t xml:space="preserve">, </w:t>
            </w:r>
            <w:r w:rsidR="00571953" w:rsidRPr="00C13CD4">
              <w:rPr>
                <w:b/>
                <w:sz w:val="28"/>
                <w:szCs w:val="28"/>
              </w:rPr>
              <w:t>ARIZONA RULES OF SUPREME COURT</w:t>
            </w:r>
            <w:r w:rsidR="00571953" w:rsidRPr="00C13CD4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</w:tcPr>
          <w:p w14:paraId="4C75C8D6" w14:textId="52F5D73D" w:rsidR="00357F4D" w:rsidRPr="00C13CD4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C13CD4">
              <w:rPr>
                <w:sz w:val="28"/>
                <w:szCs w:val="28"/>
              </w:rPr>
              <w:t>Supreme Court No. R-</w:t>
            </w:r>
            <w:r w:rsidR="008A4EB3" w:rsidRPr="00C13CD4">
              <w:rPr>
                <w:sz w:val="28"/>
                <w:szCs w:val="28"/>
              </w:rPr>
              <w:t>2</w:t>
            </w:r>
            <w:r w:rsidR="00660C65" w:rsidRPr="00C13CD4">
              <w:rPr>
                <w:sz w:val="28"/>
                <w:szCs w:val="28"/>
              </w:rPr>
              <w:t>6</w:t>
            </w:r>
            <w:r w:rsidR="00F850BE" w:rsidRPr="00C13CD4">
              <w:rPr>
                <w:sz w:val="28"/>
                <w:szCs w:val="28"/>
              </w:rPr>
              <w:t>-</w:t>
            </w:r>
          </w:p>
          <w:p w14:paraId="5DA69FB8" w14:textId="2230E663" w:rsidR="00357F4D" w:rsidRPr="00C13CD4" w:rsidRDefault="00794C8A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STATE BAR OF ARIZONA </w:t>
            </w:r>
            <w:r w:rsidR="00D60D9B" w:rsidRPr="00C13CD4">
              <w:rPr>
                <w:b/>
                <w:sz w:val="28"/>
                <w:szCs w:val="28"/>
              </w:rPr>
              <w:t>PETITION</w:t>
            </w:r>
          </w:p>
          <w:p w14:paraId="5C4A37D9" w14:textId="77777777" w:rsidR="00357F4D" w:rsidRPr="00C13CD4" w:rsidRDefault="00357F4D" w:rsidP="00E321C5">
            <w:pPr>
              <w:pStyle w:val="DocumentTitle"/>
              <w:rPr>
                <w:sz w:val="28"/>
                <w:szCs w:val="28"/>
              </w:rPr>
            </w:pPr>
          </w:p>
          <w:p w14:paraId="264D7027" w14:textId="77777777" w:rsidR="00357F4D" w:rsidRPr="00C13CD4" w:rsidRDefault="00357F4D" w:rsidP="00E321C5">
            <w:pPr>
              <w:pStyle w:val="Caption"/>
              <w:ind w:left="1512" w:right="115" w:hanging="1253"/>
              <w:rPr>
                <w:sz w:val="28"/>
                <w:szCs w:val="28"/>
              </w:rPr>
            </w:pPr>
          </w:p>
        </w:tc>
      </w:tr>
      <w:bookmarkEnd w:id="1"/>
    </w:tbl>
    <w:p w14:paraId="019C0820" w14:textId="77777777" w:rsidR="004331B2" w:rsidRPr="00C13CD4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59F058CA" w14:textId="72297F81" w:rsidR="001F591C" w:rsidRPr="00C13CD4" w:rsidRDefault="0008003D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C13CD4">
        <w:rPr>
          <w:sz w:val="28"/>
          <w:szCs w:val="28"/>
        </w:rPr>
        <w:t>Pursuant to Rule 28(</w:t>
      </w:r>
      <w:r w:rsidR="005845AE" w:rsidRPr="00C13CD4">
        <w:rPr>
          <w:sz w:val="28"/>
          <w:szCs w:val="28"/>
        </w:rPr>
        <w:t>a</w:t>
      </w:r>
      <w:r w:rsidRPr="00C13CD4">
        <w:rPr>
          <w:sz w:val="28"/>
          <w:szCs w:val="28"/>
        </w:rPr>
        <w:t xml:space="preserve">) of the Arizona Rules of Supreme Court, the State Bar of Arizona (the “State Bar”) hereby </w:t>
      </w:r>
      <w:r w:rsidR="005845AE" w:rsidRPr="00C13CD4">
        <w:rPr>
          <w:sz w:val="28"/>
          <w:szCs w:val="28"/>
        </w:rPr>
        <w:t>petitions the Court to amend</w:t>
      </w:r>
      <w:r w:rsidR="00831FC0" w:rsidRPr="00C13CD4">
        <w:rPr>
          <w:sz w:val="28"/>
          <w:szCs w:val="28"/>
        </w:rPr>
        <w:t xml:space="preserve"> the Mission Statement phrasing in Rule 32(a)</w:t>
      </w:r>
      <w:r w:rsidR="00660C65" w:rsidRPr="00C13CD4">
        <w:rPr>
          <w:sz w:val="28"/>
          <w:szCs w:val="28"/>
        </w:rPr>
        <w:t>(2)</w:t>
      </w:r>
      <w:r w:rsidR="00831FC0" w:rsidRPr="00C13CD4">
        <w:rPr>
          <w:sz w:val="28"/>
          <w:szCs w:val="28"/>
        </w:rPr>
        <w:t>, Arizona Rules of the Supreme Court, to specifically reference support for the “</w:t>
      </w:r>
      <w:r w:rsidR="00E6097B">
        <w:rPr>
          <w:sz w:val="28"/>
          <w:szCs w:val="28"/>
        </w:rPr>
        <w:t>R</w:t>
      </w:r>
      <w:r w:rsidR="00831FC0" w:rsidRPr="00C13CD4">
        <w:rPr>
          <w:sz w:val="28"/>
          <w:szCs w:val="28"/>
        </w:rPr>
        <w:t xml:space="preserve">ule of </w:t>
      </w:r>
      <w:r w:rsidR="00E6097B">
        <w:rPr>
          <w:sz w:val="28"/>
          <w:szCs w:val="28"/>
        </w:rPr>
        <w:t>L</w:t>
      </w:r>
      <w:r w:rsidR="00831FC0" w:rsidRPr="00C13CD4">
        <w:rPr>
          <w:sz w:val="28"/>
          <w:szCs w:val="28"/>
        </w:rPr>
        <w:t>aw.”</w:t>
      </w:r>
    </w:p>
    <w:p w14:paraId="142C8B11" w14:textId="3041928F" w:rsidR="00831FC0" w:rsidRPr="00C13CD4" w:rsidRDefault="00831FC0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C13CD4">
        <w:rPr>
          <w:sz w:val="28"/>
          <w:szCs w:val="28"/>
        </w:rPr>
        <w:t xml:space="preserve">State Bar President Ted </w:t>
      </w:r>
      <w:r w:rsidR="00660C65" w:rsidRPr="00C13CD4">
        <w:rPr>
          <w:sz w:val="28"/>
          <w:szCs w:val="28"/>
        </w:rPr>
        <w:t xml:space="preserve">A. </w:t>
      </w:r>
      <w:r w:rsidRPr="00C13CD4">
        <w:rPr>
          <w:sz w:val="28"/>
          <w:szCs w:val="28"/>
        </w:rPr>
        <w:t xml:space="preserve">Schmidt, on </w:t>
      </w:r>
      <w:r w:rsidR="00E5304F" w:rsidRPr="00C13CD4">
        <w:rPr>
          <w:sz w:val="28"/>
          <w:szCs w:val="28"/>
        </w:rPr>
        <w:t>August 15, 2024</w:t>
      </w:r>
      <w:r w:rsidRPr="00C13CD4">
        <w:rPr>
          <w:sz w:val="28"/>
          <w:szCs w:val="28"/>
        </w:rPr>
        <w:t>, appointed a select group of judicial officers and attorneys, including the law school deans, to explore initiatives for the promot</w:t>
      </w:r>
      <w:r w:rsidR="00A667DF" w:rsidRPr="00C13CD4">
        <w:rPr>
          <w:sz w:val="28"/>
          <w:szCs w:val="28"/>
        </w:rPr>
        <w:t>ion of</w:t>
      </w:r>
      <w:r w:rsidRPr="00C13CD4">
        <w:rPr>
          <w:sz w:val="28"/>
          <w:szCs w:val="28"/>
        </w:rPr>
        <w:t xml:space="preserve"> the Rule of Law. The Task Force completed its work in the fall of 2024 and issued its Report of findings and recommendations on December 13, 2024.</w:t>
      </w:r>
      <w:r w:rsidR="00A667DF" w:rsidRPr="00C13CD4">
        <w:rPr>
          <w:sz w:val="28"/>
          <w:szCs w:val="28"/>
        </w:rPr>
        <w:t xml:space="preserve"> That Report set</w:t>
      </w:r>
      <w:r w:rsidR="00660C65" w:rsidRPr="00C13CD4">
        <w:rPr>
          <w:sz w:val="28"/>
          <w:szCs w:val="28"/>
        </w:rPr>
        <w:t>s</w:t>
      </w:r>
      <w:r w:rsidR="00A667DF" w:rsidRPr="00C13CD4">
        <w:rPr>
          <w:sz w:val="28"/>
          <w:szCs w:val="28"/>
        </w:rPr>
        <w:t xml:space="preserve"> forth a series of recommendations, after focusing on actionable ways in which the Arizona legal community could further foster confidence in the justice system.</w:t>
      </w:r>
    </w:p>
    <w:p w14:paraId="748B1AD1" w14:textId="48201D5E" w:rsidR="004331B2" w:rsidRPr="00C13CD4" w:rsidRDefault="00310836" w:rsidP="006766BF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 w:rsidRPr="00C13CD4">
        <w:rPr>
          <w:rStyle w:val="BodyTextChar"/>
          <w:sz w:val="28"/>
          <w:szCs w:val="28"/>
        </w:rPr>
        <w:lastRenderedPageBreak/>
        <w:t xml:space="preserve">As a mandatory bar, the Task Force was mindful of the requirements from </w:t>
      </w:r>
      <w:r w:rsidRPr="00C13CD4">
        <w:rPr>
          <w:rStyle w:val="BodyTextChar"/>
          <w:i/>
          <w:iCs/>
          <w:sz w:val="28"/>
          <w:szCs w:val="28"/>
        </w:rPr>
        <w:t>Keller v. The State Bar of California</w:t>
      </w:r>
      <w:r w:rsidRPr="00C13CD4">
        <w:rPr>
          <w:rStyle w:val="BodyTextChar"/>
          <w:sz w:val="28"/>
          <w:szCs w:val="28"/>
        </w:rPr>
        <w:t>, 496 U.S. 1 (1990), and its evolv</w:t>
      </w:r>
      <w:r w:rsidR="00E6097B">
        <w:rPr>
          <w:rStyle w:val="BodyTextChar"/>
          <w:sz w:val="28"/>
          <w:szCs w:val="28"/>
        </w:rPr>
        <w:t>ing</w:t>
      </w:r>
      <w:r w:rsidRPr="00C13CD4">
        <w:rPr>
          <w:rStyle w:val="BodyTextChar"/>
          <w:sz w:val="28"/>
          <w:szCs w:val="28"/>
        </w:rPr>
        <w:t xml:space="preserve"> progeny.</w:t>
      </w:r>
      <w:r w:rsidR="008A418B" w:rsidRPr="00C13CD4">
        <w:rPr>
          <w:rStyle w:val="BodyTextChar"/>
          <w:sz w:val="28"/>
          <w:szCs w:val="28"/>
        </w:rPr>
        <w:t xml:space="preserve"> Through its study, with due consideration to improving the quality of legal services, the Task Force </w:t>
      </w:r>
      <w:r w:rsidR="00A94691" w:rsidRPr="00C13CD4">
        <w:rPr>
          <w:rStyle w:val="BodyTextChar"/>
          <w:sz w:val="28"/>
          <w:szCs w:val="28"/>
        </w:rPr>
        <w:t xml:space="preserve">stated </w:t>
      </w:r>
      <w:r w:rsidR="008A418B" w:rsidRPr="00C13CD4">
        <w:rPr>
          <w:rStyle w:val="BodyTextChar"/>
          <w:sz w:val="28"/>
          <w:szCs w:val="28"/>
        </w:rPr>
        <w:t>that respect for “the Rule of Law is fundamental to our democracy . . . [and that] lawyers must play a key role in furthering the public’s understanding of and confidence in the Rule of Law.”</w:t>
      </w:r>
      <w:r w:rsidR="008A418B" w:rsidRPr="00C13CD4">
        <w:rPr>
          <w:rStyle w:val="FootnoteReference"/>
          <w:sz w:val="28"/>
          <w:szCs w:val="28"/>
        </w:rPr>
        <w:footnoteReference w:id="1"/>
      </w:r>
    </w:p>
    <w:p w14:paraId="467E4E58" w14:textId="6C8A49AF" w:rsidR="008A418B" w:rsidRPr="00C13CD4" w:rsidRDefault="008A418B" w:rsidP="006766BF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 w:rsidRPr="00C13CD4">
        <w:rPr>
          <w:rStyle w:val="BodyTextChar"/>
          <w:sz w:val="28"/>
          <w:szCs w:val="28"/>
        </w:rPr>
        <w:t>The State Bar supports and adopts the recommendation of the Task Force</w:t>
      </w:r>
      <w:r w:rsidR="00A94691" w:rsidRPr="00C13CD4">
        <w:rPr>
          <w:rStyle w:val="BodyTextChar"/>
          <w:sz w:val="28"/>
          <w:szCs w:val="28"/>
        </w:rPr>
        <w:t xml:space="preserve"> that a modification of Rule 32(a)(2) will advance the involvement of the Arizona legal community in the goal of </w:t>
      </w:r>
      <w:r w:rsidR="002D4570" w:rsidRPr="00C13CD4">
        <w:rPr>
          <w:rStyle w:val="BodyTextChar"/>
          <w:sz w:val="28"/>
          <w:szCs w:val="28"/>
        </w:rPr>
        <w:t xml:space="preserve">a </w:t>
      </w:r>
      <w:r w:rsidR="00A94691" w:rsidRPr="00C13CD4">
        <w:rPr>
          <w:rStyle w:val="BodyTextChar"/>
          <w:sz w:val="28"/>
          <w:szCs w:val="28"/>
        </w:rPr>
        <w:t xml:space="preserve">broader understanding of the Rule of Law. Their </w:t>
      </w:r>
      <w:r w:rsidR="00660C65" w:rsidRPr="00C13CD4">
        <w:rPr>
          <w:rStyle w:val="BodyTextChar"/>
          <w:sz w:val="28"/>
          <w:szCs w:val="28"/>
        </w:rPr>
        <w:t>straightforward</w:t>
      </w:r>
      <w:r w:rsidR="00A94691" w:rsidRPr="00C13CD4">
        <w:rPr>
          <w:rStyle w:val="BodyTextChar"/>
          <w:sz w:val="28"/>
          <w:szCs w:val="28"/>
        </w:rPr>
        <w:t xml:space="preserve"> recommendation was the simple addition of a phrase to the State Bar’s mission statement.</w:t>
      </w:r>
    </w:p>
    <w:p w14:paraId="69288AAE" w14:textId="402FE094" w:rsidR="00A94691" w:rsidRPr="00C13CD4" w:rsidRDefault="00A94691" w:rsidP="006766BF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 w:rsidRPr="00C13CD4">
        <w:rPr>
          <w:rStyle w:val="BodyTextChar"/>
          <w:sz w:val="28"/>
          <w:szCs w:val="28"/>
        </w:rPr>
        <w:t>The proposed amendment is as follows:</w:t>
      </w:r>
    </w:p>
    <w:p w14:paraId="08966EB5" w14:textId="528C2038" w:rsidR="00A94691" w:rsidRPr="00C13CD4" w:rsidRDefault="00A94691" w:rsidP="00DD559E">
      <w:pPr>
        <w:pStyle w:val="Body"/>
        <w:widowControl w:val="0"/>
        <w:spacing w:line="360" w:lineRule="auto"/>
        <w:ind w:left="720" w:firstLine="0"/>
        <w:jc w:val="both"/>
        <w:rPr>
          <w:rStyle w:val="BodyTextChar"/>
          <w:b/>
          <w:bCs/>
          <w:sz w:val="28"/>
          <w:szCs w:val="28"/>
        </w:rPr>
      </w:pPr>
      <w:r w:rsidRPr="00C13CD4">
        <w:rPr>
          <w:rStyle w:val="BodyTextChar"/>
          <w:b/>
          <w:bCs/>
          <w:sz w:val="28"/>
          <w:szCs w:val="28"/>
        </w:rPr>
        <w:t>Rule 32.  Organization of the State Bar of Arizona</w:t>
      </w:r>
    </w:p>
    <w:p w14:paraId="67DCB486" w14:textId="6C7B8612" w:rsidR="005016BF" w:rsidRPr="00C13CD4" w:rsidRDefault="005016BF" w:rsidP="00660C65">
      <w:pPr>
        <w:pStyle w:val="Body"/>
        <w:widowControl w:val="0"/>
        <w:spacing w:line="360" w:lineRule="auto"/>
        <w:ind w:left="720" w:firstLine="0"/>
        <w:jc w:val="both"/>
        <w:rPr>
          <w:rStyle w:val="BodyTextChar"/>
          <w:sz w:val="28"/>
          <w:szCs w:val="28"/>
        </w:rPr>
      </w:pPr>
      <w:r w:rsidRPr="00C13CD4">
        <w:rPr>
          <w:rStyle w:val="BodyTextChar"/>
          <w:sz w:val="28"/>
          <w:szCs w:val="28"/>
        </w:rPr>
        <w:t>(a)(1</w:t>
      </w:r>
      <w:proofErr w:type="gramStart"/>
      <w:r w:rsidRPr="00C13CD4">
        <w:rPr>
          <w:rStyle w:val="BodyTextChar"/>
          <w:sz w:val="28"/>
          <w:szCs w:val="28"/>
        </w:rPr>
        <w:t>)  No</w:t>
      </w:r>
      <w:proofErr w:type="gramEnd"/>
      <w:r w:rsidRPr="00C13CD4">
        <w:rPr>
          <w:rStyle w:val="BodyTextChar"/>
          <w:sz w:val="28"/>
          <w:szCs w:val="28"/>
        </w:rPr>
        <w:t xml:space="preserve"> change.</w:t>
      </w:r>
    </w:p>
    <w:p w14:paraId="3EA70B99" w14:textId="37663A70" w:rsidR="00A94691" w:rsidRPr="00C13CD4" w:rsidRDefault="00A94691" w:rsidP="00660C65">
      <w:pPr>
        <w:pStyle w:val="Body"/>
        <w:widowControl w:val="0"/>
        <w:spacing w:line="360" w:lineRule="auto"/>
        <w:ind w:left="720" w:firstLine="0"/>
        <w:jc w:val="both"/>
        <w:rPr>
          <w:rStyle w:val="BodyTextChar"/>
          <w:sz w:val="28"/>
          <w:szCs w:val="28"/>
        </w:rPr>
      </w:pPr>
      <w:r w:rsidRPr="00C13CD4">
        <w:rPr>
          <w:rStyle w:val="BodyTextChar"/>
          <w:sz w:val="28"/>
          <w:szCs w:val="28"/>
        </w:rPr>
        <w:t>(a)(2</w:t>
      </w:r>
      <w:proofErr w:type="gramStart"/>
      <w:r w:rsidRPr="00C13CD4">
        <w:rPr>
          <w:rStyle w:val="BodyTextChar"/>
          <w:sz w:val="28"/>
          <w:szCs w:val="28"/>
        </w:rPr>
        <w:t xml:space="preserve">)  </w:t>
      </w:r>
      <w:r w:rsidR="00DD559E" w:rsidRPr="00C13CD4">
        <w:rPr>
          <w:rStyle w:val="BodyTextChar"/>
          <w:i/>
          <w:iCs/>
          <w:sz w:val="28"/>
          <w:szCs w:val="28"/>
        </w:rPr>
        <w:t>Mission</w:t>
      </w:r>
      <w:proofErr w:type="gramEnd"/>
      <w:r w:rsidRPr="00C13CD4">
        <w:rPr>
          <w:rStyle w:val="BodyTextChar"/>
          <w:sz w:val="28"/>
          <w:szCs w:val="28"/>
        </w:rPr>
        <w:t xml:space="preserve">.  </w:t>
      </w:r>
      <w:r w:rsidR="00DD559E" w:rsidRPr="00C13CD4">
        <w:rPr>
          <w:rStyle w:val="BodyTextChar"/>
          <w:sz w:val="28"/>
          <w:szCs w:val="28"/>
        </w:rPr>
        <w:t xml:space="preserve">The State Bar of Arizona exists to serve and protect the public with respect to the provision of legal services </w:t>
      </w:r>
      <w:r w:rsidR="00DD559E" w:rsidRPr="00C13CD4">
        <w:rPr>
          <w:rStyle w:val="BodyTextChar"/>
          <w:strike/>
          <w:sz w:val="28"/>
          <w:szCs w:val="28"/>
        </w:rPr>
        <w:t>and</w:t>
      </w:r>
      <w:r w:rsidR="00DD559E" w:rsidRPr="00C13CD4">
        <w:rPr>
          <w:rStyle w:val="BodyTextChar"/>
          <w:sz w:val="28"/>
          <w:szCs w:val="28"/>
          <w:u w:val="double"/>
        </w:rPr>
        <w:t>,</w:t>
      </w:r>
      <w:r w:rsidR="00DD559E" w:rsidRPr="00C13CD4">
        <w:rPr>
          <w:rStyle w:val="BodyTextChar"/>
          <w:sz w:val="28"/>
          <w:szCs w:val="28"/>
        </w:rPr>
        <w:t xml:space="preserve"> access to justice</w:t>
      </w:r>
      <w:r w:rsidR="00DD559E" w:rsidRPr="00C13CD4">
        <w:rPr>
          <w:rStyle w:val="BodyTextChar"/>
          <w:sz w:val="28"/>
          <w:szCs w:val="28"/>
          <w:u w:val="double"/>
        </w:rPr>
        <w:t>, and promoting confidence in the Rule of Law</w:t>
      </w:r>
      <w:r w:rsidR="00DD559E" w:rsidRPr="00C13CD4">
        <w:rPr>
          <w:rStyle w:val="BodyTextChar"/>
          <w:sz w:val="28"/>
          <w:szCs w:val="28"/>
        </w:rPr>
        <w:t>.</w:t>
      </w:r>
    </w:p>
    <w:p w14:paraId="10983E38" w14:textId="60128F84" w:rsidR="002D4570" w:rsidRPr="00E6097B" w:rsidRDefault="002D4570" w:rsidP="00660C65">
      <w:pPr>
        <w:pStyle w:val="Body"/>
        <w:widowControl w:val="0"/>
        <w:spacing w:line="360" w:lineRule="auto"/>
        <w:ind w:left="720" w:firstLine="0"/>
        <w:jc w:val="both"/>
        <w:rPr>
          <w:rStyle w:val="BodyTextChar"/>
          <w:sz w:val="28"/>
          <w:szCs w:val="28"/>
          <w:lang w:val="pt-BR"/>
        </w:rPr>
      </w:pPr>
      <w:r w:rsidRPr="00E6097B">
        <w:rPr>
          <w:rStyle w:val="BodyTextChar"/>
          <w:sz w:val="28"/>
          <w:szCs w:val="28"/>
          <w:lang w:val="pt-BR"/>
        </w:rPr>
        <w:t>(a)(2)(A–E)  No change.</w:t>
      </w:r>
    </w:p>
    <w:p w14:paraId="309CD85F" w14:textId="7CE5476D" w:rsidR="00DD559E" w:rsidRPr="00C13CD4" w:rsidRDefault="00DD559E" w:rsidP="00660C65">
      <w:pPr>
        <w:pStyle w:val="Body"/>
        <w:widowControl w:val="0"/>
        <w:spacing w:before="360" w:after="240" w:line="480" w:lineRule="auto"/>
        <w:ind w:firstLine="720"/>
        <w:jc w:val="both"/>
        <w:rPr>
          <w:rStyle w:val="BodyTextChar"/>
          <w:sz w:val="28"/>
          <w:szCs w:val="28"/>
        </w:rPr>
      </w:pPr>
      <w:r w:rsidRPr="00C13CD4">
        <w:rPr>
          <w:rStyle w:val="BodyTextChar"/>
          <w:sz w:val="28"/>
          <w:szCs w:val="28"/>
        </w:rPr>
        <w:t>Attached as Appendix A is the proposal for th</w:t>
      </w:r>
      <w:r w:rsidR="005016BF" w:rsidRPr="00C13CD4">
        <w:rPr>
          <w:rStyle w:val="BodyTextChar"/>
          <w:sz w:val="28"/>
          <w:szCs w:val="28"/>
        </w:rPr>
        <w:t>is</w:t>
      </w:r>
      <w:r w:rsidRPr="00C13CD4">
        <w:rPr>
          <w:rStyle w:val="BodyTextChar"/>
          <w:sz w:val="28"/>
          <w:szCs w:val="28"/>
        </w:rPr>
        <w:t xml:space="preserve"> amendment, with Appendix </w:t>
      </w:r>
      <w:r w:rsidRPr="00C13CD4">
        <w:rPr>
          <w:rStyle w:val="BodyTextChar"/>
          <w:sz w:val="28"/>
          <w:szCs w:val="28"/>
        </w:rPr>
        <w:lastRenderedPageBreak/>
        <w:t>B reflecting the “clean” formatting for the modified Rule.</w:t>
      </w:r>
      <w:r w:rsidR="00B354FF" w:rsidRPr="00C13CD4">
        <w:rPr>
          <w:rStyle w:val="BodyTextChar"/>
          <w:sz w:val="28"/>
          <w:szCs w:val="28"/>
        </w:rPr>
        <w:t xml:space="preserve"> There has been no similar requested amendment to this rule within the previous five (5) years.</w:t>
      </w:r>
    </w:p>
    <w:p w14:paraId="1790BCA3" w14:textId="77777777" w:rsidR="000C48A9" w:rsidRPr="00C13CD4" w:rsidRDefault="007A3F0F" w:rsidP="006766BF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C13CD4">
        <w:rPr>
          <w:rStyle w:val="BodyTextChar"/>
          <w:b/>
          <w:sz w:val="28"/>
          <w:szCs w:val="28"/>
        </w:rPr>
        <w:t>CONCLUSION</w:t>
      </w:r>
    </w:p>
    <w:p w14:paraId="1D6B6A97" w14:textId="211562BF" w:rsidR="000F7A7F" w:rsidRPr="004A06D0" w:rsidRDefault="000C48A9" w:rsidP="004A06D0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  <w:r w:rsidRPr="00C13CD4">
        <w:rPr>
          <w:sz w:val="28"/>
          <w:szCs w:val="28"/>
        </w:rPr>
        <w:tab/>
      </w:r>
      <w:r w:rsidR="000F7C13" w:rsidRPr="00C13CD4">
        <w:rPr>
          <w:sz w:val="28"/>
          <w:szCs w:val="28"/>
        </w:rPr>
        <w:t>The State Bar</w:t>
      </w:r>
      <w:r w:rsidR="00735659" w:rsidRPr="00C13CD4">
        <w:rPr>
          <w:sz w:val="28"/>
          <w:szCs w:val="28"/>
        </w:rPr>
        <w:t xml:space="preserve"> of Arizona</w:t>
      </w:r>
      <w:r w:rsidR="000F7C13" w:rsidRPr="00C13CD4">
        <w:rPr>
          <w:sz w:val="28"/>
          <w:szCs w:val="28"/>
        </w:rPr>
        <w:t xml:space="preserve"> respectfully requests that </w:t>
      </w:r>
      <w:r w:rsidR="00DD559E" w:rsidRPr="00C13CD4">
        <w:rPr>
          <w:sz w:val="28"/>
          <w:szCs w:val="28"/>
        </w:rPr>
        <w:t>the Court modify the State Bar of Arizona’s mission statement, as established in Rule 32(a)(2), to specifically reference the inclusion of promoting the Rule of Law.</w:t>
      </w:r>
    </w:p>
    <w:p w14:paraId="3CE4EDDC" w14:textId="01AB5BFF" w:rsidR="000C48A9" w:rsidRPr="00C13CD4" w:rsidRDefault="006F63FD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 w:rsidRPr="00C13CD4">
        <w:rPr>
          <w:sz w:val="28"/>
          <w:szCs w:val="28"/>
        </w:rPr>
        <w:t xml:space="preserve">       </w:t>
      </w:r>
      <w:r w:rsidR="000C48A9" w:rsidRPr="00C13CD4">
        <w:rPr>
          <w:sz w:val="28"/>
          <w:szCs w:val="28"/>
        </w:rPr>
        <w:t xml:space="preserve">RESPECTFULLY SUBMITTED this </w:t>
      </w:r>
      <w:r w:rsidR="004520C0">
        <w:rPr>
          <w:sz w:val="28"/>
          <w:szCs w:val="28"/>
        </w:rPr>
        <w:t>12</w:t>
      </w:r>
      <w:r w:rsidR="004520C0" w:rsidRPr="004520C0">
        <w:rPr>
          <w:sz w:val="28"/>
          <w:szCs w:val="28"/>
          <w:vertAlign w:val="superscript"/>
        </w:rPr>
        <w:t>th</w:t>
      </w:r>
      <w:r w:rsidR="004520C0">
        <w:rPr>
          <w:sz w:val="28"/>
          <w:szCs w:val="28"/>
        </w:rPr>
        <w:t xml:space="preserve"> </w:t>
      </w:r>
      <w:r w:rsidR="000C48A9" w:rsidRPr="00C13CD4">
        <w:rPr>
          <w:sz w:val="28"/>
          <w:szCs w:val="28"/>
        </w:rPr>
        <w:t>day of</w:t>
      </w:r>
      <w:r w:rsidR="004520C0">
        <w:rPr>
          <w:sz w:val="28"/>
          <w:szCs w:val="28"/>
        </w:rPr>
        <w:t xml:space="preserve"> </w:t>
      </w:r>
      <w:proofErr w:type="gramStart"/>
      <w:r w:rsidR="004520C0">
        <w:rPr>
          <w:sz w:val="28"/>
          <w:szCs w:val="28"/>
        </w:rPr>
        <w:t>January,</w:t>
      </w:r>
      <w:proofErr w:type="gramEnd"/>
      <w:r w:rsidR="00D60D9B" w:rsidRPr="00C13CD4">
        <w:rPr>
          <w:sz w:val="28"/>
          <w:szCs w:val="28"/>
        </w:rPr>
        <w:t xml:space="preserve"> 20</w:t>
      </w:r>
      <w:r w:rsidR="005845AE" w:rsidRPr="00C13CD4">
        <w:rPr>
          <w:sz w:val="28"/>
          <w:szCs w:val="28"/>
        </w:rPr>
        <w:t>2</w:t>
      </w:r>
      <w:r w:rsidR="00571953" w:rsidRPr="00C13CD4">
        <w:rPr>
          <w:sz w:val="28"/>
          <w:szCs w:val="28"/>
        </w:rPr>
        <w:t>6</w:t>
      </w:r>
      <w:r w:rsidR="000C48A9" w:rsidRPr="00C13CD4">
        <w:rPr>
          <w:sz w:val="28"/>
          <w:szCs w:val="28"/>
        </w:rPr>
        <w:t>.</w:t>
      </w:r>
    </w:p>
    <w:p w14:paraId="3CB96770" w14:textId="77777777" w:rsidR="00F76E70" w:rsidRPr="00C13CD4" w:rsidRDefault="00F76E70" w:rsidP="00F76E70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2FC20C2E" w14:textId="209CBA67" w:rsidR="00F76E70" w:rsidRPr="004520C0" w:rsidRDefault="00F76E70" w:rsidP="00F76E70">
      <w:pPr>
        <w:pStyle w:val="Body"/>
        <w:widowControl w:val="0"/>
        <w:tabs>
          <w:tab w:val="left" w:pos="720"/>
        </w:tabs>
        <w:ind w:firstLine="0"/>
        <w:jc w:val="center"/>
        <w:rPr>
          <w:i/>
          <w:iCs/>
          <w:sz w:val="28"/>
          <w:szCs w:val="28"/>
        </w:rPr>
      </w:pPr>
      <w:r w:rsidRPr="00C13CD4">
        <w:rPr>
          <w:sz w:val="28"/>
          <w:szCs w:val="28"/>
        </w:rPr>
        <w:t xml:space="preserve">      </w:t>
      </w:r>
      <w:r w:rsidR="004520C0">
        <w:rPr>
          <w:sz w:val="28"/>
          <w:szCs w:val="28"/>
        </w:rPr>
        <w:tab/>
      </w:r>
      <w:r w:rsidR="004520C0">
        <w:rPr>
          <w:sz w:val="28"/>
          <w:szCs w:val="28"/>
        </w:rPr>
        <w:tab/>
      </w:r>
      <w:r w:rsidR="004520C0">
        <w:rPr>
          <w:sz w:val="28"/>
          <w:szCs w:val="28"/>
        </w:rPr>
        <w:tab/>
      </w:r>
      <w:r w:rsidR="004520C0">
        <w:rPr>
          <w:sz w:val="28"/>
          <w:szCs w:val="28"/>
        </w:rPr>
        <w:tab/>
      </w:r>
      <w:r w:rsidR="004520C0">
        <w:rPr>
          <w:sz w:val="28"/>
          <w:szCs w:val="28"/>
        </w:rPr>
        <w:tab/>
      </w:r>
      <w:r w:rsidR="004520C0" w:rsidRPr="004520C0">
        <w:rPr>
          <w:i/>
          <w:iCs/>
          <w:sz w:val="28"/>
          <w:szCs w:val="28"/>
        </w:rPr>
        <w:tab/>
        <w:t xml:space="preserve">/s/ Richard L. Palmatier, Jr. </w:t>
      </w:r>
      <w:r w:rsidRPr="004520C0">
        <w:rPr>
          <w:i/>
          <w:iCs/>
          <w:sz w:val="28"/>
          <w:szCs w:val="28"/>
        </w:rPr>
        <w:t xml:space="preserve">                                               </w:t>
      </w:r>
    </w:p>
    <w:p w14:paraId="425A080B" w14:textId="5272F660" w:rsidR="00F76E70" w:rsidRPr="00C13CD4" w:rsidRDefault="00F76E70" w:rsidP="00F76E70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 w:rsidRPr="00C13CD4">
        <w:rPr>
          <w:sz w:val="28"/>
          <w:szCs w:val="28"/>
        </w:rPr>
        <w:t>Richard L. Palmatier, Jr.</w:t>
      </w:r>
    </w:p>
    <w:p w14:paraId="12F364D7" w14:textId="58106583" w:rsidR="00F76E70" w:rsidRPr="00C13CD4" w:rsidRDefault="00F76E70" w:rsidP="00F76E70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C13CD4">
        <w:rPr>
          <w:sz w:val="28"/>
          <w:szCs w:val="28"/>
        </w:rPr>
        <w:t>Assistant General Counsel</w:t>
      </w:r>
    </w:p>
    <w:p w14:paraId="1E705397" w14:textId="77777777" w:rsidR="00F76E70" w:rsidRPr="00C13CD4" w:rsidRDefault="00F76E70" w:rsidP="00F76E70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56438645" w14:textId="77777777" w:rsidR="00F76E70" w:rsidRPr="00C13CD4" w:rsidRDefault="00F76E70" w:rsidP="00F76E70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7782EAAB" w14:textId="77777777" w:rsidR="00F76E70" w:rsidRPr="00C13CD4" w:rsidRDefault="00F76E70" w:rsidP="00F76E70">
      <w:pPr>
        <w:widowControl w:val="0"/>
        <w:spacing w:line="240" w:lineRule="auto"/>
        <w:ind w:right="4140"/>
        <w:rPr>
          <w:sz w:val="28"/>
          <w:szCs w:val="28"/>
        </w:rPr>
      </w:pPr>
    </w:p>
    <w:p w14:paraId="747187A5" w14:textId="77777777" w:rsidR="00F76E70" w:rsidRPr="00C13CD4" w:rsidRDefault="00F76E70" w:rsidP="00F76E70">
      <w:pPr>
        <w:widowControl w:val="0"/>
        <w:spacing w:line="240" w:lineRule="auto"/>
        <w:ind w:right="4140"/>
        <w:rPr>
          <w:sz w:val="28"/>
          <w:szCs w:val="28"/>
        </w:rPr>
      </w:pPr>
    </w:p>
    <w:p w14:paraId="426DC9F0" w14:textId="77777777" w:rsidR="00F76E70" w:rsidRPr="00C13CD4" w:rsidRDefault="00F76E70" w:rsidP="00F76E70">
      <w:pPr>
        <w:widowControl w:val="0"/>
        <w:spacing w:line="240" w:lineRule="auto"/>
        <w:ind w:right="4140"/>
        <w:rPr>
          <w:sz w:val="28"/>
          <w:szCs w:val="28"/>
        </w:rPr>
      </w:pPr>
      <w:r w:rsidRPr="00C13CD4">
        <w:rPr>
          <w:sz w:val="28"/>
          <w:szCs w:val="28"/>
        </w:rPr>
        <w:t>Electronic copy filed with the</w:t>
      </w:r>
    </w:p>
    <w:p w14:paraId="08E8E5EA" w14:textId="77777777" w:rsidR="00F76E70" w:rsidRPr="00C13CD4" w:rsidRDefault="00F76E70" w:rsidP="00F76E70">
      <w:pPr>
        <w:spacing w:line="240" w:lineRule="auto"/>
        <w:ind w:right="4140"/>
        <w:rPr>
          <w:sz w:val="28"/>
          <w:szCs w:val="28"/>
        </w:rPr>
      </w:pPr>
      <w:r w:rsidRPr="00C13CD4">
        <w:rPr>
          <w:sz w:val="28"/>
          <w:szCs w:val="28"/>
        </w:rPr>
        <w:t>Clerk of the Supreme Court of Arizona</w:t>
      </w:r>
    </w:p>
    <w:p w14:paraId="69C900CC" w14:textId="2E827469" w:rsidR="00F76E70" w:rsidRPr="00C13CD4" w:rsidRDefault="00F76E70" w:rsidP="00F76E70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proofErr w:type="gramStart"/>
      <w:r w:rsidRPr="00C13CD4">
        <w:rPr>
          <w:sz w:val="28"/>
          <w:szCs w:val="28"/>
        </w:rPr>
        <w:t>this</w:t>
      </w:r>
      <w:proofErr w:type="gramEnd"/>
      <w:r w:rsidRPr="00C13CD4">
        <w:rPr>
          <w:sz w:val="28"/>
          <w:szCs w:val="28"/>
        </w:rPr>
        <w:t xml:space="preserve"> </w:t>
      </w:r>
      <w:r w:rsidR="004520C0">
        <w:rPr>
          <w:sz w:val="28"/>
          <w:szCs w:val="28"/>
          <w:u w:val="single"/>
        </w:rPr>
        <w:t>12</w:t>
      </w:r>
      <w:r w:rsidRPr="00C13CD4">
        <w:rPr>
          <w:sz w:val="28"/>
          <w:szCs w:val="28"/>
          <w:u w:val="single"/>
          <w:vertAlign w:val="superscript"/>
        </w:rPr>
        <w:t>th</w:t>
      </w:r>
      <w:r w:rsidRPr="00C13CD4">
        <w:rPr>
          <w:sz w:val="28"/>
          <w:szCs w:val="28"/>
          <w:u w:val="single"/>
        </w:rPr>
        <w:t xml:space="preserve"> </w:t>
      </w:r>
      <w:r w:rsidRPr="00C13CD4">
        <w:rPr>
          <w:sz w:val="28"/>
          <w:szCs w:val="28"/>
        </w:rPr>
        <w:t xml:space="preserve">day of </w:t>
      </w:r>
      <w:proofErr w:type="gramStart"/>
      <w:r w:rsidRPr="00C13CD4">
        <w:rPr>
          <w:sz w:val="28"/>
          <w:szCs w:val="28"/>
          <w:u w:val="single"/>
        </w:rPr>
        <w:t>January</w:t>
      </w:r>
      <w:r w:rsidRPr="00C13CD4">
        <w:rPr>
          <w:sz w:val="28"/>
          <w:szCs w:val="28"/>
        </w:rPr>
        <w:t>,</w:t>
      </w:r>
      <w:proofErr w:type="gramEnd"/>
      <w:r w:rsidRPr="00C13CD4">
        <w:rPr>
          <w:sz w:val="28"/>
          <w:szCs w:val="28"/>
        </w:rPr>
        <w:t xml:space="preserve"> 2026.</w:t>
      </w:r>
    </w:p>
    <w:p w14:paraId="5F307430" w14:textId="77777777" w:rsidR="00F76E70" w:rsidRPr="00C13CD4" w:rsidRDefault="00F76E70" w:rsidP="00F76E70">
      <w:pPr>
        <w:spacing w:line="240" w:lineRule="auto"/>
        <w:ind w:right="4572"/>
        <w:rPr>
          <w:sz w:val="28"/>
          <w:szCs w:val="28"/>
        </w:rPr>
      </w:pPr>
    </w:p>
    <w:p w14:paraId="60E64CB9" w14:textId="77777777" w:rsidR="00F76E70" w:rsidRPr="00C13CD4" w:rsidRDefault="00F76E70" w:rsidP="00F76E70">
      <w:pPr>
        <w:spacing w:line="240" w:lineRule="auto"/>
        <w:ind w:right="4572"/>
        <w:rPr>
          <w:sz w:val="28"/>
          <w:szCs w:val="28"/>
        </w:rPr>
      </w:pPr>
      <w:r w:rsidRPr="00C13CD4">
        <w:rPr>
          <w:sz w:val="28"/>
          <w:szCs w:val="28"/>
        </w:rPr>
        <w:t xml:space="preserve">by: </w:t>
      </w:r>
      <w:proofErr w:type="spellStart"/>
      <w:r w:rsidRPr="00C13CD4">
        <w:rPr>
          <w:sz w:val="28"/>
          <w:szCs w:val="28"/>
          <w:u w:val="single"/>
        </w:rPr>
        <w:t>PSeguin</w:t>
      </w:r>
      <w:proofErr w:type="spellEnd"/>
      <w:r w:rsidRPr="00C13CD4">
        <w:rPr>
          <w:sz w:val="28"/>
          <w:szCs w:val="28"/>
          <w:u w:val="single"/>
        </w:rPr>
        <w:t xml:space="preserve"> </w:t>
      </w:r>
    </w:p>
    <w:p w14:paraId="3585E3F2" w14:textId="77777777" w:rsidR="000C48A9" w:rsidRPr="00C13CD4" w:rsidRDefault="000C48A9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757C8AD3" w14:textId="77777777" w:rsidR="00933EA1" w:rsidRPr="00C13CD4" w:rsidRDefault="00933EA1" w:rsidP="00933EA1">
      <w:pPr>
        <w:rPr>
          <w:sz w:val="28"/>
          <w:szCs w:val="28"/>
        </w:rPr>
      </w:pPr>
    </w:p>
    <w:p w14:paraId="45E6AB20" w14:textId="7AF736C9" w:rsidR="00DC5330" w:rsidRPr="00C13CD4" w:rsidRDefault="00DC5330">
      <w:pPr>
        <w:spacing w:line="240" w:lineRule="auto"/>
        <w:rPr>
          <w:sz w:val="28"/>
          <w:szCs w:val="28"/>
        </w:rPr>
      </w:pPr>
    </w:p>
    <w:sectPr w:rsidR="00DC5330" w:rsidRPr="00C13CD4" w:rsidSect="006F63FD">
      <w:headerReference w:type="default" r:id="rId8"/>
      <w:footerReference w:type="even" r:id="rId9"/>
      <w:footerReference w:type="default" r:id="rId10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1710" w14:textId="77777777" w:rsidR="00027A30" w:rsidRDefault="00027A30">
      <w:r>
        <w:separator/>
      </w:r>
    </w:p>
  </w:endnote>
  <w:endnote w:type="continuationSeparator" w:id="0">
    <w:p w14:paraId="30BEA841" w14:textId="77777777" w:rsidR="00027A30" w:rsidRDefault="0002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89F4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E91F25" w14:textId="77777777" w:rsidR="007870CB" w:rsidRDefault="007870CB" w:rsidP="00861563">
    <w:pPr>
      <w:pStyle w:val="Footer"/>
      <w:ind w:right="360"/>
    </w:pPr>
  </w:p>
  <w:p w14:paraId="775CAF8C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437F4E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61BA088B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32849" w14:textId="77777777" w:rsidR="00027A30" w:rsidRDefault="00027A30">
      <w:r>
        <w:separator/>
      </w:r>
    </w:p>
  </w:footnote>
  <w:footnote w:type="continuationSeparator" w:id="0">
    <w:p w14:paraId="6FA7A55A" w14:textId="77777777" w:rsidR="00027A30" w:rsidRDefault="00027A30">
      <w:r>
        <w:continuationSeparator/>
      </w:r>
    </w:p>
  </w:footnote>
  <w:footnote w:id="1">
    <w:p w14:paraId="39A21B06" w14:textId="268E3A54" w:rsidR="008A418B" w:rsidRPr="00571953" w:rsidRDefault="008A418B">
      <w:pPr>
        <w:pStyle w:val="FootnoteText"/>
        <w:rPr>
          <w:sz w:val="28"/>
          <w:szCs w:val="28"/>
        </w:rPr>
      </w:pPr>
      <w:r w:rsidRPr="00571953">
        <w:rPr>
          <w:rStyle w:val="FootnoteReference"/>
          <w:sz w:val="28"/>
          <w:szCs w:val="28"/>
        </w:rPr>
        <w:footnoteRef/>
      </w:r>
      <w:r w:rsidRPr="00571953">
        <w:rPr>
          <w:sz w:val="28"/>
          <w:szCs w:val="28"/>
        </w:rPr>
        <w:t xml:space="preserve"> Report from Rule of Law Task Force, p. 2 (Dec. 13, 2024)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B89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F9DA2" wp14:editId="21CEFBC3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9D2C40" wp14:editId="54B766DE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F247C4" wp14:editId="5BB7DA02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5C113E5B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335438" wp14:editId="4732CBD9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3261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139812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4C1128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49525DA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77E06DB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77DEFF3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40F0EDA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75DA7E2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5A259CF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7004906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7A25320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7FFD631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36CFC29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5B684B0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4B14472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63F99E2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7A35C80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C47069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BD581B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58DD0FE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33B72DD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15674C2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36E252D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2390923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7C4623D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29D9E37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35438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GQ65t+AAAAANAQAADwAAAGRycy9kb3ducmV2LnhtbEyPPW/CMBCG90r9&#10;D9ZV6lIFB0tEURoHtdBu7QBFzCY2SUR8jmyHhH/fY2q3+3j03nPlerY9uxofOocSlosUmMHa6Q4b&#10;CYefzyQHFqJCrXqHRsLNBFhXjw+lKrSbcGeu+9gwCsFQKAltjEPBeahbY1VYuMEg7c7OWxWp9Q3X&#10;Xk0Ubnsu0jTjVnVIF1o1mE1r6st+tBKyrR+nHW5etoePL/U9NOL4fjtK+fw0v70Ci2aOfzDc9Ukd&#10;KnI6uRF1YL2EZJmm5B7vVbYCRkgicpqciBW5WAGvSv7/i+oXAAD//wMAUEsBAi0AFAAGAAgAAAAh&#10;ALaDOJL+AAAA4QEAABMAAAAAAAAAAAAAAAAAAAAAAFtDb250ZW50X1R5cGVzXS54bWxQSwECLQAU&#10;AAYACAAAACEAOP0h/9YAAACUAQAACwAAAAAAAAAAAAAAAAAvAQAAX3JlbHMvLnJlbHNQSwECLQAU&#10;AAYACAAAACEAnJswYOIBAACuAwAADgAAAAAAAAAAAAAAAAAuAgAAZHJzL2Uyb0RvYy54bWxQSwEC&#10;LQAUAAYACAAAACEAGQ65t+AAAAANAQAADwAAAAAAAAAAAAAAAAA8BAAAZHJzL2Rvd25yZXYueG1s&#10;UEsFBgAAAAAEAAQA8wAAAEkFAAAAAA==&#10;" stroked="f">
              <v:textbox inset="0,0,0,0">
                <w:txbxContent>
                  <w:p w14:paraId="02C3261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139812A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4C1128A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49525DA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77E06DB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77DEFF3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40F0EDAB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75DA7E2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5A259CF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7004906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7A253208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7FFD631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36CFC29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5B684B0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4B14472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63F99E2B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7A35C80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7C47069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4BD581B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58DD0FE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33B72DD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15674C2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36E252D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23909238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7C4623D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29D9E37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611867">
    <w:abstractNumId w:val="11"/>
  </w:num>
  <w:num w:numId="2" w16cid:durableId="376468605">
    <w:abstractNumId w:val="12"/>
  </w:num>
  <w:num w:numId="3" w16cid:durableId="117067264">
    <w:abstractNumId w:val="0"/>
  </w:num>
  <w:num w:numId="4" w16cid:durableId="35545643">
    <w:abstractNumId w:val="4"/>
  </w:num>
  <w:num w:numId="5" w16cid:durableId="236012798">
    <w:abstractNumId w:val="6"/>
  </w:num>
  <w:num w:numId="6" w16cid:durableId="1867865982">
    <w:abstractNumId w:val="7"/>
  </w:num>
  <w:num w:numId="7" w16cid:durableId="177698105">
    <w:abstractNumId w:val="1"/>
  </w:num>
  <w:num w:numId="8" w16cid:durableId="1286935107">
    <w:abstractNumId w:val="13"/>
  </w:num>
  <w:num w:numId="9" w16cid:durableId="303775777">
    <w:abstractNumId w:val="8"/>
  </w:num>
  <w:num w:numId="10" w16cid:durableId="1623998060">
    <w:abstractNumId w:val="10"/>
  </w:num>
  <w:num w:numId="11" w16cid:durableId="1057432811">
    <w:abstractNumId w:val="9"/>
  </w:num>
  <w:num w:numId="12" w16cid:durableId="1388261337">
    <w:abstractNumId w:val="5"/>
  </w:num>
  <w:num w:numId="13" w16cid:durableId="1106122761">
    <w:abstractNumId w:val="2"/>
  </w:num>
  <w:num w:numId="14" w16cid:durableId="2057848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24D89"/>
    <w:rsid w:val="00027A30"/>
    <w:rsid w:val="000410B3"/>
    <w:rsid w:val="00043D4D"/>
    <w:rsid w:val="00052372"/>
    <w:rsid w:val="000666D1"/>
    <w:rsid w:val="0008003D"/>
    <w:rsid w:val="00082059"/>
    <w:rsid w:val="000917C0"/>
    <w:rsid w:val="000A1D6B"/>
    <w:rsid w:val="000C48A9"/>
    <w:rsid w:val="000E6273"/>
    <w:rsid w:val="000F7A7F"/>
    <w:rsid w:val="000F7C13"/>
    <w:rsid w:val="00135326"/>
    <w:rsid w:val="001A2520"/>
    <w:rsid w:val="001F1088"/>
    <w:rsid w:val="001F591C"/>
    <w:rsid w:val="00256B87"/>
    <w:rsid w:val="00274D6A"/>
    <w:rsid w:val="002D4570"/>
    <w:rsid w:val="00310836"/>
    <w:rsid w:val="00352347"/>
    <w:rsid w:val="003537F5"/>
    <w:rsid w:val="003566D6"/>
    <w:rsid w:val="00357F4D"/>
    <w:rsid w:val="003617D1"/>
    <w:rsid w:val="00377199"/>
    <w:rsid w:val="003A28AC"/>
    <w:rsid w:val="003F5017"/>
    <w:rsid w:val="0040598C"/>
    <w:rsid w:val="00407E2D"/>
    <w:rsid w:val="004331B2"/>
    <w:rsid w:val="00440E4C"/>
    <w:rsid w:val="004520C0"/>
    <w:rsid w:val="00463734"/>
    <w:rsid w:val="00494BDF"/>
    <w:rsid w:val="004A06D0"/>
    <w:rsid w:val="004C3AE3"/>
    <w:rsid w:val="005016BF"/>
    <w:rsid w:val="00504E1E"/>
    <w:rsid w:val="00506859"/>
    <w:rsid w:val="00520F93"/>
    <w:rsid w:val="00566856"/>
    <w:rsid w:val="00571953"/>
    <w:rsid w:val="005845AE"/>
    <w:rsid w:val="005A21B0"/>
    <w:rsid w:val="005B5161"/>
    <w:rsid w:val="005D6AD4"/>
    <w:rsid w:val="006338C1"/>
    <w:rsid w:val="00636F5E"/>
    <w:rsid w:val="00660C65"/>
    <w:rsid w:val="00665CCF"/>
    <w:rsid w:val="006666D1"/>
    <w:rsid w:val="006721EC"/>
    <w:rsid w:val="006766BF"/>
    <w:rsid w:val="00692391"/>
    <w:rsid w:val="0069327F"/>
    <w:rsid w:val="006932BA"/>
    <w:rsid w:val="006B4F9A"/>
    <w:rsid w:val="006F63FD"/>
    <w:rsid w:val="00732169"/>
    <w:rsid w:val="00735659"/>
    <w:rsid w:val="007427C6"/>
    <w:rsid w:val="0074402D"/>
    <w:rsid w:val="007473F4"/>
    <w:rsid w:val="0077110E"/>
    <w:rsid w:val="00781547"/>
    <w:rsid w:val="007870CB"/>
    <w:rsid w:val="00794C8A"/>
    <w:rsid w:val="007A3F0F"/>
    <w:rsid w:val="007D5C49"/>
    <w:rsid w:val="007D73FF"/>
    <w:rsid w:val="007E3CCB"/>
    <w:rsid w:val="008006ED"/>
    <w:rsid w:val="00822598"/>
    <w:rsid w:val="00831FC0"/>
    <w:rsid w:val="008360A1"/>
    <w:rsid w:val="00861563"/>
    <w:rsid w:val="00871AAA"/>
    <w:rsid w:val="00876F57"/>
    <w:rsid w:val="00891AAA"/>
    <w:rsid w:val="008A418B"/>
    <w:rsid w:val="008A4EB3"/>
    <w:rsid w:val="00933EA1"/>
    <w:rsid w:val="00951416"/>
    <w:rsid w:val="00960D21"/>
    <w:rsid w:val="00981D29"/>
    <w:rsid w:val="00981E11"/>
    <w:rsid w:val="009C7876"/>
    <w:rsid w:val="00A058A5"/>
    <w:rsid w:val="00A05924"/>
    <w:rsid w:val="00A1564B"/>
    <w:rsid w:val="00A5194F"/>
    <w:rsid w:val="00A55302"/>
    <w:rsid w:val="00A667DF"/>
    <w:rsid w:val="00A871D6"/>
    <w:rsid w:val="00A93A7C"/>
    <w:rsid w:val="00A94691"/>
    <w:rsid w:val="00AF282C"/>
    <w:rsid w:val="00AF3FF7"/>
    <w:rsid w:val="00B1491D"/>
    <w:rsid w:val="00B354FF"/>
    <w:rsid w:val="00B47B7D"/>
    <w:rsid w:val="00BB0263"/>
    <w:rsid w:val="00C03E0F"/>
    <w:rsid w:val="00C13CD4"/>
    <w:rsid w:val="00C52E56"/>
    <w:rsid w:val="00C5407A"/>
    <w:rsid w:val="00C662B0"/>
    <w:rsid w:val="00C84FD4"/>
    <w:rsid w:val="00C958EE"/>
    <w:rsid w:val="00CD21FB"/>
    <w:rsid w:val="00D3754F"/>
    <w:rsid w:val="00D423FE"/>
    <w:rsid w:val="00D442E4"/>
    <w:rsid w:val="00D4696B"/>
    <w:rsid w:val="00D60D9B"/>
    <w:rsid w:val="00D80EDC"/>
    <w:rsid w:val="00DC5330"/>
    <w:rsid w:val="00DD559E"/>
    <w:rsid w:val="00DF4707"/>
    <w:rsid w:val="00DF4F15"/>
    <w:rsid w:val="00E047D3"/>
    <w:rsid w:val="00E266B7"/>
    <w:rsid w:val="00E27E7C"/>
    <w:rsid w:val="00E321C5"/>
    <w:rsid w:val="00E5304F"/>
    <w:rsid w:val="00E5772B"/>
    <w:rsid w:val="00E6097B"/>
    <w:rsid w:val="00E67511"/>
    <w:rsid w:val="00E81026"/>
    <w:rsid w:val="00E82D0F"/>
    <w:rsid w:val="00E950B5"/>
    <w:rsid w:val="00EA4CD0"/>
    <w:rsid w:val="00EB12F1"/>
    <w:rsid w:val="00F05879"/>
    <w:rsid w:val="00F06F5B"/>
    <w:rsid w:val="00F2485D"/>
    <w:rsid w:val="00F33926"/>
    <w:rsid w:val="00F60C61"/>
    <w:rsid w:val="00F64B52"/>
    <w:rsid w:val="00F70CB0"/>
    <w:rsid w:val="00F75022"/>
    <w:rsid w:val="00F76E70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0DB18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19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5719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571953"/>
  </w:style>
  <w:style w:type="paragraph" w:styleId="Revision">
    <w:name w:val="Revision"/>
    <w:hidden/>
    <w:uiPriority w:val="99"/>
    <w:semiHidden/>
    <w:rsid w:val="00E6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8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3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94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9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55740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773450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2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9541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4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088333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8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470129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06105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6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670250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147A5-D0F4-4550-BFCC-418264FB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8</TotalTime>
  <Pages>3</Pages>
  <Words>502</Words>
  <Characters>2550</Characters>
  <Application>Microsoft Office Word</Application>
  <DocSecurity>4</DocSecurity>
  <Lines>77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2</cp:revision>
  <cp:lastPrinted>2014-04-30T16:27:00Z</cp:lastPrinted>
  <dcterms:created xsi:type="dcterms:W3CDTF">2026-01-12T22:49:00Z</dcterms:created>
  <dcterms:modified xsi:type="dcterms:W3CDTF">2026-01-12T22:49:00Z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