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287703" w14:paraId="5288ADF7" w14:textId="77777777" w:rsidTr="006F63FD">
        <w:trPr>
          <w:cantSplit/>
          <w:trHeight w:val="1987"/>
        </w:trPr>
        <w:tc>
          <w:tcPr>
            <w:tcW w:w="4836" w:type="dxa"/>
          </w:tcPr>
          <w:p w14:paraId="6977AE8C" w14:textId="77777777" w:rsidR="009B179D" w:rsidRPr="005D416B" w:rsidRDefault="009B179D" w:rsidP="009B179D">
            <w:pPr>
              <w:pStyle w:val="FirmInformation"/>
              <w:spacing w:line="240" w:lineRule="auto"/>
              <w:rPr>
                <w:sz w:val="28"/>
                <w:szCs w:val="28"/>
                <w:lang w:val="pt-BR"/>
              </w:rPr>
            </w:pPr>
            <w:bookmarkStart w:id="0" w:name="_zzmpFIXED_CounselTable"/>
            <w:r w:rsidRPr="005D416B">
              <w:rPr>
                <w:sz w:val="28"/>
                <w:szCs w:val="28"/>
                <w:lang w:val="pt-BR"/>
              </w:rPr>
              <w:t>Jessica J. Fotinos, Bar No. 019777</w:t>
            </w:r>
          </w:p>
          <w:p w14:paraId="2F702B12" w14:textId="77777777" w:rsidR="009B179D" w:rsidRDefault="009B179D" w:rsidP="009B179D">
            <w:pPr>
              <w:pStyle w:val="FirmInformation"/>
              <w:spacing w:line="240" w:lineRule="auto"/>
              <w:rPr>
                <w:sz w:val="28"/>
                <w:szCs w:val="28"/>
              </w:rPr>
            </w:pPr>
            <w:r w:rsidRPr="006F63FD">
              <w:rPr>
                <w:sz w:val="28"/>
                <w:szCs w:val="28"/>
              </w:rPr>
              <w:t>General Counsel</w:t>
            </w:r>
          </w:p>
          <w:p w14:paraId="7D310ED4" w14:textId="77777777" w:rsidR="009B179D" w:rsidRPr="006F63FD" w:rsidRDefault="009B179D" w:rsidP="009B179D">
            <w:pPr>
              <w:pStyle w:val="FirmInformation"/>
              <w:spacing w:line="240" w:lineRule="auto"/>
              <w:rPr>
                <w:sz w:val="28"/>
                <w:szCs w:val="28"/>
              </w:rPr>
            </w:pPr>
            <w:r w:rsidRPr="006F63FD">
              <w:rPr>
                <w:sz w:val="28"/>
                <w:szCs w:val="28"/>
              </w:rPr>
              <w:t>State Bar of Arizona</w:t>
            </w:r>
          </w:p>
          <w:p w14:paraId="5E12CB2F" w14:textId="77777777" w:rsidR="009B179D" w:rsidRPr="006F63FD" w:rsidRDefault="009B179D" w:rsidP="009B179D">
            <w:pPr>
              <w:pStyle w:val="FirmInformation"/>
              <w:spacing w:line="240" w:lineRule="auto"/>
              <w:rPr>
                <w:sz w:val="28"/>
                <w:szCs w:val="28"/>
              </w:rPr>
            </w:pPr>
            <w:r w:rsidRPr="006F63FD">
              <w:rPr>
                <w:sz w:val="28"/>
                <w:szCs w:val="28"/>
              </w:rPr>
              <w:t>4201 N. 24th Street, Suite 100</w:t>
            </w:r>
          </w:p>
          <w:p w14:paraId="1209A0C5" w14:textId="77777777" w:rsidR="009B179D" w:rsidRPr="006F63FD" w:rsidRDefault="009B179D" w:rsidP="009B179D">
            <w:pPr>
              <w:pStyle w:val="FirmInformation"/>
              <w:spacing w:line="240" w:lineRule="auto"/>
              <w:rPr>
                <w:sz w:val="28"/>
                <w:szCs w:val="28"/>
              </w:rPr>
            </w:pPr>
            <w:r w:rsidRPr="006F63FD">
              <w:rPr>
                <w:sz w:val="28"/>
                <w:szCs w:val="28"/>
              </w:rPr>
              <w:t>Phoenix, AZ  85016-6288</w:t>
            </w:r>
          </w:p>
          <w:p w14:paraId="2187EE4E" w14:textId="16695F1D" w:rsidR="006F63FD" w:rsidRPr="00F42514" w:rsidRDefault="009B179D" w:rsidP="009B179D">
            <w:pPr>
              <w:pStyle w:val="FirmInformation"/>
              <w:spacing w:line="240" w:lineRule="auto"/>
              <w:rPr>
                <w:color w:val="FF0000"/>
                <w:sz w:val="28"/>
                <w:szCs w:val="28"/>
              </w:rPr>
            </w:pPr>
            <w:r>
              <w:rPr>
                <w:sz w:val="28"/>
                <w:szCs w:val="28"/>
              </w:rPr>
              <w:t>(602) 340-7236</w:t>
            </w:r>
          </w:p>
        </w:tc>
        <w:tc>
          <w:tcPr>
            <w:tcW w:w="4200" w:type="dxa"/>
          </w:tcPr>
          <w:p w14:paraId="76CDDC48" w14:textId="77777777" w:rsidR="00357F4D" w:rsidRPr="00287703" w:rsidRDefault="00357F4D" w:rsidP="00000C35">
            <w:pPr>
              <w:ind w:left="113" w:right="113"/>
              <w:rPr>
                <w:sz w:val="28"/>
                <w:szCs w:val="28"/>
              </w:rPr>
            </w:pPr>
          </w:p>
        </w:tc>
      </w:tr>
    </w:tbl>
    <w:bookmarkEnd w:id="0"/>
    <w:p w14:paraId="2DA6333A" w14:textId="77777777" w:rsidR="000C48A9" w:rsidRPr="00287703" w:rsidRDefault="000F7A7F" w:rsidP="002D6543">
      <w:pPr>
        <w:pStyle w:val="Court"/>
        <w:spacing w:line="240" w:lineRule="auto"/>
        <w:rPr>
          <w:b/>
          <w:sz w:val="28"/>
          <w:szCs w:val="28"/>
        </w:rPr>
      </w:pPr>
      <w:r w:rsidRPr="00287703">
        <w:rPr>
          <w:b/>
          <w:sz w:val="28"/>
          <w:szCs w:val="28"/>
        </w:rPr>
        <w:t>IN THE SUPREME COURT</w:t>
      </w:r>
      <w:r w:rsidRPr="00287703">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87703" w14:paraId="03D4465D" w14:textId="77777777" w:rsidTr="004331B2">
        <w:tc>
          <w:tcPr>
            <w:tcW w:w="4680" w:type="dxa"/>
            <w:tcBorders>
              <w:top w:val="nil"/>
              <w:bottom w:val="single" w:sz="4" w:space="0" w:color="auto"/>
              <w:right w:val="single" w:sz="4" w:space="0" w:color="auto"/>
            </w:tcBorders>
          </w:tcPr>
          <w:p w14:paraId="5C07FE94" w14:textId="77777777" w:rsidR="00357F4D" w:rsidRPr="00287703" w:rsidRDefault="00357F4D" w:rsidP="00E321C5">
            <w:pPr>
              <w:pStyle w:val="Caption"/>
              <w:spacing w:before="240" w:line="260" w:lineRule="exact"/>
              <w:rPr>
                <w:sz w:val="28"/>
                <w:szCs w:val="28"/>
              </w:rPr>
            </w:pPr>
            <w:bookmarkStart w:id="1" w:name="_zzmpFIXED_CaptionTable"/>
            <w:r w:rsidRPr="00287703">
              <w:rPr>
                <w:sz w:val="28"/>
                <w:szCs w:val="28"/>
              </w:rPr>
              <w:t>In the Matter of:</w:t>
            </w:r>
          </w:p>
          <w:p w14:paraId="5443EA06" w14:textId="3A3BB375" w:rsidR="00357F4D" w:rsidRPr="00287703" w:rsidRDefault="00E67511" w:rsidP="00811F82">
            <w:pPr>
              <w:pStyle w:val="Caption"/>
              <w:spacing w:before="240" w:line="260" w:lineRule="exact"/>
              <w:rPr>
                <w:b/>
                <w:sz w:val="28"/>
                <w:szCs w:val="28"/>
              </w:rPr>
            </w:pPr>
            <w:r w:rsidRPr="00287703">
              <w:rPr>
                <w:b/>
                <w:sz w:val="28"/>
                <w:szCs w:val="28"/>
              </w:rPr>
              <w:t xml:space="preserve">PETITION TO </w:t>
            </w:r>
            <w:r w:rsidR="00811F82" w:rsidRPr="00287703">
              <w:rPr>
                <w:b/>
                <w:sz w:val="28"/>
                <w:szCs w:val="28"/>
              </w:rPr>
              <w:t xml:space="preserve">AMEND </w:t>
            </w:r>
            <w:r w:rsidR="00920CC2">
              <w:rPr>
                <w:b/>
                <w:sz w:val="28"/>
                <w:szCs w:val="28"/>
              </w:rPr>
              <w:t xml:space="preserve">RULE 51 </w:t>
            </w:r>
            <w:r w:rsidR="00811F82" w:rsidRPr="00287703">
              <w:rPr>
                <w:b/>
                <w:sz w:val="28"/>
                <w:szCs w:val="28"/>
              </w:rPr>
              <w:t>OF THE ARIZONA RULES OF FAMILY LAW PROCEDURE</w:t>
            </w:r>
            <w:r w:rsidR="00811F82" w:rsidRPr="00287703">
              <w:rPr>
                <w:b/>
                <w:sz w:val="28"/>
                <w:szCs w:val="28"/>
              </w:rPr>
              <w:br/>
            </w:r>
          </w:p>
        </w:tc>
        <w:tc>
          <w:tcPr>
            <w:tcW w:w="4524" w:type="dxa"/>
            <w:tcBorders>
              <w:top w:val="nil"/>
              <w:left w:val="single" w:sz="4" w:space="0" w:color="auto"/>
            </w:tcBorders>
          </w:tcPr>
          <w:p w14:paraId="4C75C8D6" w14:textId="21AE0FD7" w:rsidR="00357F4D" w:rsidRPr="00287703" w:rsidRDefault="00357F4D" w:rsidP="00E321C5">
            <w:pPr>
              <w:pStyle w:val="Caption"/>
              <w:tabs>
                <w:tab w:val="left" w:pos="1238"/>
              </w:tabs>
              <w:spacing w:before="240" w:after="240"/>
              <w:ind w:left="259" w:right="115"/>
              <w:rPr>
                <w:sz w:val="28"/>
                <w:szCs w:val="28"/>
              </w:rPr>
            </w:pPr>
            <w:r w:rsidRPr="00287703">
              <w:rPr>
                <w:sz w:val="28"/>
                <w:szCs w:val="28"/>
              </w:rPr>
              <w:t>Supreme Court No. R-</w:t>
            </w:r>
            <w:r w:rsidR="008A4EB3" w:rsidRPr="00287703">
              <w:rPr>
                <w:sz w:val="28"/>
                <w:szCs w:val="28"/>
              </w:rPr>
              <w:t>2</w:t>
            </w:r>
            <w:r w:rsidR="00287703">
              <w:rPr>
                <w:sz w:val="28"/>
                <w:szCs w:val="28"/>
              </w:rPr>
              <w:t>6</w:t>
            </w:r>
            <w:r w:rsidR="00F850BE" w:rsidRPr="00287703">
              <w:rPr>
                <w:sz w:val="28"/>
                <w:szCs w:val="28"/>
              </w:rPr>
              <w:t>-</w:t>
            </w:r>
          </w:p>
          <w:p w14:paraId="5DA69FB8" w14:textId="6786B8CB" w:rsidR="00357F4D" w:rsidRPr="009B179D" w:rsidRDefault="009B179D" w:rsidP="000F7A7F">
            <w:pPr>
              <w:pStyle w:val="Caption"/>
              <w:tabs>
                <w:tab w:val="left" w:pos="1238"/>
              </w:tabs>
              <w:spacing w:line="260" w:lineRule="exact"/>
              <w:ind w:right="115"/>
              <w:jc w:val="center"/>
              <w:rPr>
                <w:b/>
                <w:sz w:val="28"/>
                <w:szCs w:val="28"/>
              </w:rPr>
            </w:pPr>
            <w:r w:rsidRPr="009B179D">
              <w:rPr>
                <w:b/>
                <w:sz w:val="28"/>
                <w:szCs w:val="28"/>
              </w:rPr>
              <w:t xml:space="preserve">STATE BAR OF </w:t>
            </w:r>
            <w:r w:rsidR="002D6543" w:rsidRPr="009B179D">
              <w:rPr>
                <w:b/>
                <w:sz w:val="28"/>
                <w:szCs w:val="28"/>
              </w:rPr>
              <w:t>ARIZONA PETITION</w:t>
            </w:r>
          </w:p>
          <w:p w14:paraId="5C4A37D9" w14:textId="77777777" w:rsidR="00357F4D" w:rsidRPr="00287703" w:rsidRDefault="00357F4D" w:rsidP="00E321C5">
            <w:pPr>
              <w:pStyle w:val="DocumentTitle"/>
              <w:rPr>
                <w:sz w:val="28"/>
                <w:szCs w:val="28"/>
              </w:rPr>
            </w:pPr>
          </w:p>
          <w:p w14:paraId="264D7027" w14:textId="77777777" w:rsidR="00357F4D" w:rsidRPr="00287703" w:rsidRDefault="00357F4D" w:rsidP="00E321C5">
            <w:pPr>
              <w:pStyle w:val="Caption"/>
              <w:ind w:left="1512" w:right="115" w:hanging="1253"/>
              <w:rPr>
                <w:sz w:val="28"/>
                <w:szCs w:val="28"/>
              </w:rPr>
            </w:pPr>
          </w:p>
        </w:tc>
      </w:tr>
      <w:bookmarkEnd w:id="1"/>
    </w:tbl>
    <w:p w14:paraId="019C0820" w14:textId="77777777" w:rsidR="004331B2" w:rsidRPr="00287703" w:rsidRDefault="004331B2" w:rsidP="006338C1">
      <w:pPr>
        <w:pStyle w:val="Body"/>
        <w:widowControl w:val="0"/>
        <w:ind w:firstLine="720"/>
        <w:jc w:val="both"/>
        <w:rPr>
          <w:sz w:val="28"/>
          <w:szCs w:val="28"/>
        </w:rPr>
      </w:pPr>
    </w:p>
    <w:p w14:paraId="1A2CB672" w14:textId="77777777" w:rsidR="00920CC2" w:rsidRPr="000D0155" w:rsidRDefault="00920CC2" w:rsidP="00920CC2">
      <w:pPr>
        <w:pStyle w:val="Body"/>
        <w:widowControl w:val="0"/>
        <w:spacing w:line="480" w:lineRule="auto"/>
        <w:ind w:firstLine="720"/>
        <w:jc w:val="both"/>
        <w:rPr>
          <w:sz w:val="28"/>
          <w:szCs w:val="28"/>
        </w:rPr>
      </w:pPr>
      <w:r w:rsidRPr="000D0155">
        <w:rPr>
          <w:sz w:val="28"/>
          <w:szCs w:val="28"/>
        </w:rPr>
        <w:t xml:space="preserve">Pursuant to Rule 28(a) of the Arizona Rules of Supreme Court, the State Bar of Arizona (the “State Bar”) hereby petitions the Court to amend Rule </w:t>
      </w:r>
      <w:r>
        <w:rPr>
          <w:sz w:val="28"/>
          <w:szCs w:val="28"/>
        </w:rPr>
        <w:t xml:space="preserve">51 </w:t>
      </w:r>
      <w:r w:rsidRPr="000D0155">
        <w:rPr>
          <w:sz w:val="28"/>
          <w:szCs w:val="28"/>
        </w:rPr>
        <w:t>of the Arizona Rules of Family Law Procedure.</w:t>
      </w:r>
      <w:r>
        <w:rPr>
          <w:sz w:val="28"/>
          <w:szCs w:val="28"/>
        </w:rPr>
        <w:t xml:space="preserve">  </w:t>
      </w:r>
      <w:r w:rsidRPr="000D0155">
        <w:rPr>
          <w:sz w:val="28"/>
          <w:szCs w:val="28"/>
        </w:rPr>
        <w:t>Th</w:t>
      </w:r>
      <w:r>
        <w:rPr>
          <w:sz w:val="28"/>
          <w:szCs w:val="28"/>
        </w:rPr>
        <w:t>is</w:t>
      </w:r>
      <w:r w:rsidRPr="000D0155">
        <w:rPr>
          <w:sz w:val="28"/>
          <w:szCs w:val="28"/>
        </w:rPr>
        <w:t xml:space="preserve"> proposed amendment </w:t>
      </w:r>
      <w:r>
        <w:rPr>
          <w:sz w:val="28"/>
          <w:szCs w:val="28"/>
        </w:rPr>
        <w:t>to Rule 51 is designed to conform family law practice under Arizona state law, with civil law practice under Arizona state law, regarding work-product protection for draft versions of testifying expert witness reports and some communications between testifying expert witnesses and legal counsel.</w:t>
      </w:r>
    </w:p>
    <w:p w14:paraId="40600370" w14:textId="77777777" w:rsidR="00920CC2" w:rsidRPr="002C6CA3" w:rsidRDefault="00920CC2" w:rsidP="00920CC2">
      <w:pPr>
        <w:pStyle w:val="Body"/>
        <w:widowControl w:val="0"/>
        <w:spacing w:before="240" w:line="360" w:lineRule="auto"/>
        <w:ind w:firstLine="0"/>
        <w:jc w:val="center"/>
        <w:rPr>
          <w:sz w:val="28"/>
          <w:szCs w:val="28"/>
          <w:u w:val="single"/>
        </w:rPr>
      </w:pPr>
      <w:r w:rsidRPr="002C6CA3">
        <w:rPr>
          <w:sz w:val="28"/>
          <w:szCs w:val="28"/>
          <w:u w:val="single"/>
        </w:rPr>
        <w:t>The Issue</w:t>
      </w:r>
    </w:p>
    <w:p w14:paraId="3E70B93A" w14:textId="00025D79" w:rsidR="00920CC2" w:rsidRDefault="00920CC2" w:rsidP="00920CC2">
      <w:pPr>
        <w:pStyle w:val="Body"/>
        <w:widowControl w:val="0"/>
        <w:spacing w:line="480" w:lineRule="auto"/>
        <w:ind w:firstLine="720"/>
        <w:jc w:val="both"/>
        <w:rPr>
          <w:sz w:val="28"/>
          <w:szCs w:val="28"/>
        </w:rPr>
      </w:pPr>
      <w:r>
        <w:rPr>
          <w:rStyle w:val="BodyTextChar"/>
          <w:sz w:val="28"/>
          <w:szCs w:val="28"/>
        </w:rPr>
        <w:t>Under Arizona state law, there is a distinction</w:t>
      </w:r>
      <w:r>
        <w:rPr>
          <w:sz w:val="28"/>
          <w:szCs w:val="28"/>
        </w:rPr>
        <w:t xml:space="preserve"> </w:t>
      </w:r>
      <w:r>
        <w:rPr>
          <w:rStyle w:val="BodyTextChar"/>
          <w:sz w:val="28"/>
          <w:szCs w:val="28"/>
        </w:rPr>
        <w:t xml:space="preserve">– </w:t>
      </w:r>
      <w:r>
        <w:rPr>
          <w:sz w:val="28"/>
          <w:szCs w:val="28"/>
        </w:rPr>
        <w:t xml:space="preserve">between family law practice and civil law practice – regarding the discoverability of draft versions of testifying expert witness reports and communications between testifying expert witnesses and legal counsel.  For example, </w:t>
      </w:r>
      <w:r w:rsidR="003060CD">
        <w:rPr>
          <w:sz w:val="28"/>
          <w:szCs w:val="28"/>
        </w:rPr>
        <w:t xml:space="preserve">under </w:t>
      </w:r>
      <w:r>
        <w:rPr>
          <w:sz w:val="28"/>
          <w:szCs w:val="28"/>
        </w:rPr>
        <w:t xml:space="preserve">the </w:t>
      </w:r>
      <w:r w:rsidR="003060CD">
        <w:rPr>
          <w:sz w:val="28"/>
          <w:szCs w:val="28"/>
        </w:rPr>
        <w:t xml:space="preserve">current </w:t>
      </w:r>
      <w:r w:rsidRPr="00CD2DAB">
        <w:rPr>
          <w:sz w:val="28"/>
          <w:szCs w:val="28"/>
        </w:rPr>
        <w:t xml:space="preserve">Arizona Rules of Family Law </w:t>
      </w:r>
      <w:r w:rsidRPr="00CD2DAB">
        <w:rPr>
          <w:sz w:val="28"/>
          <w:szCs w:val="28"/>
        </w:rPr>
        <w:lastRenderedPageBreak/>
        <w:t>Procedure</w:t>
      </w:r>
      <w:r>
        <w:rPr>
          <w:sz w:val="28"/>
          <w:szCs w:val="28"/>
        </w:rPr>
        <w:t xml:space="preserve">, </w:t>
      </w:r>
      <w:r>
        <w:rPr>
          <w:i/>
          <w:iCs/>
          <w:sz w:val="28"/>
          <w:szCs w:val="28"/>
        </w:rPr>
        <w:t>all</w:t>
      </w:r>
      <w:r>
        <w:rPr>
          <w:sz w:val="28"/>
          <w:szCs w:val="28"/>
        </w:rPr>
        <w:t xml:space="preserve"> draft versions of a testifying expert witness’ report, and </w:t>
      </w:r>
      <w:r w:rsidRPr="00C40F05">
        <w:rPr>
          <w:i/>
          <w:iCs/>
          <w:sz w:val="28"/>
          <w:szCs w:val="28"/>
        </w:rPr>
        <w:t>all</w:t>
      </w:r>
      <w:r>
        <w:rPr>
          <w:sz w:val="28"/>
          <w:szCs w:val="28"/>
        </w:rPr>
        <w:t xml:space="preserve"> communications between a testifying expert witness and legal counsel, are discoverable, and no work-product protection is available for draft expert witness reports or expert-attorney communications.  </w:t>
      </w:r>
      <w:r w:rsidRPr="007E4951">
        <w:rPr>
          <w:i/>
          <w:iCs/>
          <w:sz w:val="28"/>
          <w:szCs w:val="28"/>
        </w:rPr>
        <w:t>See</w:t>
      </w:r>
      <w:r>
        <w:rPr>
          <w:sz w:val="28"/>
          <w:szCs w:val="28"/>
        </w:rPr>
        <w:t xml:space="preserve"> Rule 51(b)(1)(A), </w:t>
      </w:r>
      <w:r w:rsidR="005D416B">
        <w:rPr>
          <w:sz w:val="28"/>
          <w:szCs w:val="28"/>
        </w:rPr>
        <w:t>Ariz. R. Fam. L. P.</w:t>
      </w:r>
      <w:r>
        <w:rPr>
          <w:sz w:val="28"/>
          <w:szCs w:val="28"/>
        </w:rPr>
        <w:t xml:space="preserve">; </w:t>
      </w:r>
      <w:r w:rsidRPr="007E4951">
        <w:rPr>
          <w:i/>
          <w:iCs/>
          <w:sz w:val="28"/>
          <w:szCs w:val="28"/>
        </w:rPr>
        <w:t>Compare</w:t>
      </w:r>
      <w:r>
        <w:rPr>
          <w:sz w:val="28"/>
          <w:szCs w:val="28"/>
        </w:rPr>
        <w:t xml:space="preserve">, </w:t>
      </w:r>
      <w:r w:rsidRPr="007E4951">
        <w:rPr>
          <w:i/>
          <w:iCs/>
          <w:sz w:val="28"/>
          <w:szCs w:val="28"/>
        </w:rPr>
        <w:t xml:space="preserve">Emergency Care Dynamics, Ltd. v. Superior Court In &amp; For </w:t>
      </w:r>
      <w:r>
        <w:rPr>
          <w:i/>
          <w:iCs/>
          <w:sz w:val="28"/>
          <w:szCs w:val="28"/>
        </w:rPr>
        <w:t xml:space="preserve">the </w:t>
      </w:r>
      <w:r w:rsidRPr="007E4951">
        <w:rPr>
          <w:i/>
          <w:iCs/>
          <w:sz w:val="28"/>
          <w:szCs w:val="28"/>
        </w:rPr>
        <w:t>C</w:t>
      </w:r>
      <w:r>
        <w:rPr>
          <w:i/>
          <w:iCs/>
          <w:sz w:val="28"/>
          <w:szCs w:val="28"/>
        </w:rPr>
        <w:t>ounty</w:t>
      </w:r>
      <w:r w:rsidRPr="007E4951">
        <w:rPr>
          <w:i/>
          <w:iCs/>
          <w:sz w:val="28"/>
          <w:szCs w:val="28"/>
        </w:rPr>
        <w:t xml:space="preserve"> of Maricopa</w:t>
      </w:r>
      <w:r w:rsidRPr="007E4951">
        <w:rPr>
          <w:sz w:val="28"/>
          <w:szCs w:val="28"/>
        </w:rPr>
        <w:t>, 188 Ariz. 32, 36, 932 P.2d 297, 301 (App. 1997)</w:t>
      </w:r>
      <w:r>
        <w:rPr>
          <w:sz w:val="28"/>
          <w:szCs w:val="28"/>
        </w:rPr>
        <w:t xml:space="preserve">.  </w:t>
      </w:r>
    </w:p>
    <w:p w14:paraId="057EC23C" w14:textId="7BB5687A" w:rsidR="00920CC2" w:rsidRPr="007E4951" w:rsidRDefault="00920CC2" w:rsidP="00920CC2">
      <w:pPr>
        <w:pStyle w:val="Body"/>
        <w:widowControl w:val="0"/>
        <w:spacing w:line="480" w:lineRule="auto"/>
        <w:ind w:firstLine="720"/>
        <w:jc w:val="both"/>
        <w:rPr>
          <w:sz w:val="28"/>
          <w:szCs w:val="28"/>
        </w:rPr>
      </w:pPr>
      <w:r>
        <w:rPr>
          <w:sz w:val="28"/>
          <w:szCs w:val="28"/>
        </w:rPr>
        <w:t xml:space="preserve">Yet, based on the </w:t>
      </w:r>
      <w:r w:rsidRPr="00CD2DAB">
        <w:rPr>
          <w:sz w:val="28"/>
          <w:szCs w:val="28"/>
        </w:rPr>
        <w:t>Arizona Rules of Civil Procedure</w:t>
      </w:r>
      <w:r>
        <w:rPr>
          <w:sz w:val="28"/>
          <w:szCs w:val="28"/>
        </w:rPr>
        <w:t xml:space="preserve">, work-product protection applies to </w:t>
      </w:r>
      <w:r w:rsidRPr="00C87310">
        <w:rPr>
          <w:i/>
          <w:iCs/>
          <w:sz w:val="28"/>
          <w:szCs w:val="28"/>
        </w:rPr>
        <w:t>all</w:t>
      </w:r>
      <w:r>
        <w:rPr>
          <w:sz w:val="28"/>
          <w:szCs w:val="28"/>
        </w:rPr>
        <w:t xml:space="preserve"> </w:t>
      </w:r>
      <w:r w:rsidRPr="00B24744">
        <w:rPr>
          <w:sz w:val="28"/>
          <w:szCs w:val="28"/>
        </w:rPr>
        <w:t>draft</w:t>
      </w:r>
      <w:r>
        <w:rPr>
          <w:sz w:val="28"/>
          <w:szCs w:val="28"/>
        </w:rPr>
        <w:t xml:space="preserve"> versions of a testifying expert witness’ report and to some, but not all, communications between a testifying expert witness and legal counsel.  </w:t>
      </w:r>
      <w:r w:rsidRPr="002E2282">
        <w:rPr>
          <w:i/>
          <w:iCs/>
          <w:sz w:val="28"/>
          <w:szCs w:val="28"/>
        </w:rPr>
        <w:t>See</w:t>
      </w:r>
      <w:r>
        <w:rPr>
          <w:sz w:val="28"/>
          <w:szCs w:val="28"/>
        </w:rPr>
        <w:t xml:space="preserve"> Rule 26(b)(4)(B) and Rule 26(b)(4)(C)</w:t>
      </w:r>
      <w:r w:rsidR="005D416B">
        <w:rPr>
          <w:sz w:val="28"/>
          <w:szCs w:val="28"/>
        </w:rPr>
        <w:t>, Ariz. R. Civ. P</w:t>
      </w:r>
      <w:r>
        <w:rPr>
          <w:sz w:val="28"/>
          <w:szCs w:val="28"/>
        </w:rPr>
        <w:t xml:space="preserve">.  In light of the distinction under Arizona state law </w:t>
      </w:r>
      <w:r>
        <w:rPr>
          <w:rStyle w:val="BodyTextChar"/>
          <w:sz w:val="28"/>
          <w:szCs w:val="28"/>
        </w:rPr>
        <w:t xml:space="preserve">– </w:t>
      </w:r>
      <w:r>
        <w:rPr>
          <w:sz w:val="28"/>
          <w:szCs w:val="28"/>
        </w:rPr>
        <w:t xml:space="preserve">between family law practice and civil law practice – </w:t>
      </w:r>
      <w:r>
        <w:rPr>
          <w:rStyle w:val="BodyTextChar"/>
          <w:sz w:val="28"/>
          <w:szCs w:val="28"/>
        </w:rPr>
        <w:t xml:space="preserve">regarding the discoverability of draft versions of a testifying expert’s reports and communications between a testifying expert and legal counsel, and based on the other reasons discussed herein, </w:t>
      </w:r>
      <w:r>
        <w:rPr>
          <w:sz w:val="28"/>
          <w:szCs w:val="28"/>
        </w:rPr>
        <w:t xml:space="preserve">this Court is urged to consider adopting the proposed amendment to Rule 51 of the Arizona Rules of Family Law Procedure discussed herein.              </w:t>
      </w:r>
    </w:p>
    <w:p w14:paraId="6AEE3B4E" w14:textId="77777777" w:rsidR="00920CC2" w:rsidRPr="000D0155" w:rsidRDefault="00920CC2" w:rsidP="00920CC2">
      <w:pPr>
        <w:pStyle w:val="Body"/>
        <w:widowControl w:val="0"/>
        <w:spacing w:before="240" w:line="360" w:lineRule="auto"/>
        <w:ind w:firstLine="0"/>
        <w:jc w:val="center"/>
        <w:rPr>
          <w:rStyle w:val="BodyTextChar"/>
          <w:sz w:val="28"/>
          <w:szCs w:val="28"/>
          <w:u w:val="single"/>
        </w:rPr>
      </w:pPr>
      <w:r>
        <w:rPr>
          <w:rStyle w:val="BodyTextChar"/>
          <w:sz w:val="28"/>
          <w:szCs w:val="28"/>
          <w:u w:val="single"/>
        </w:rPr>
        <w:t>Background</w:t>
      </w:r>
    </w:p>
    <w:p w14:paraId="5066126D" w14:textId="0D75694D" w:rsidR="00920CC2" w:rsidRDefault="00920CC2" w:rsidP="00920CC2">
      <w:pPr>
        <w:pStyle w:val="Body"/>
        <w:widowControl w:val="0"/>
        <w:spacing w:line="480" w:lineRule="auto"/>
        <w:ind w:firstLine="0"/>
        <w:jc w:val="both"/>
        <w:rPr>
          <w:sz w:val="28"/>
          <w:szCs w:val="28"/>
        </w:rPr>
      </w:pPr>
      <w:r w:rsidRPr="000D0155">
        <w:rPr>
          <w:rStyle w:val="BodyTextChar"/>
          <w:sz w:val="28"/>
          <w:szCs w:val="28"/>
        </w:rPr>
        <w:tab/>
      </w:r>
      <w:r>
        <w:rPr>
          <w:rStyle w:val="BodyTextChar"/>
          <w:sz w:val="28"/>
          <w:szCs w:val="28"/>
        </w:rPr>
        <w:t xml:space="preserve">In 2010, the United States Supreme Court adopted the current version of Rule 26(b)(4) of the Federal Rules of Civil Procedure.  The current version of Rule 26(b)(4) of the Federal Rules of Civil Procedure provides </w:t>
      </w:r>
      <w:r>
        <w:rPr>
          <w:sz w:val="28"/>
          <w:szCs w:val="28"/>
        </w:rPr>
        <w:t xml:space="preserve">work-product protection </w:t>
      </w:r>
      <w:r>
        <w:rPr>
          <w:sz w:val="28"/>
          <w:szCs w:val="28"/>
        </w:rPr>
        <w:lastRenderedPageBreak/>
        <w:t xml:space="preserve">for </w:t>
      </w:r>
      <w:r w:rsidRPr="00FE0D2A">
        <w:rPr>
          <w:sz w:val="28"/>
          <w:szCs w:val="28"/>
        </w:rPr>
        <w:t>all</w:t>
      </w:r>
      <w:r>
        <w:rPr>
          <w:sz w:val="28"/>
          <w:szCs w:val="28"/>
        </w:rPr>
        <w:t xml:space="preserve"> </w:t>
      </w:r>
      <w:r w:rsidRPr="00B24744">
        <w:rPr>
          <w:sz w:val="28"/>
          <w:szCs w:val="28"/>
        </w:rPr>
        <w:t>draft</w:t>
      </w:r>
      <w:r>
        <w:rPr>
          <w:sz w:val="28"/>
          <w:szCs w:val="28"/>
        </w:rPr>
        <w:t xml:space="preserve"> versions of a testifying expert’s report and for some, but not all, communications between a testifying expert witness and legal counsel.  </w:t>
      </w:r>
      <w:r w:rsidRPr="002E2282">
        <w:rPr>
          <w:i/>
          <w:iCs/>
          <w:sz w:val="28"/>
          <w:szCs w:val="28"/>
        </w:rPr>
        <w:t>See</w:t>
      </w:r>
      <w:r>
        <w:rPr>
          <w:sz w:val="28"/>
          <w:szCs w:val="28"/>
        </w:rPr>
        <w:t xml:space="preserve"> Rule 26(b)(4)(B) and Rule 26(b)(4)(C)</w:t>
      </w:r>
      <w:r w:rsidR="00935E7F">
        <w:rPr>
          <w:sz w:val="28"/>
          <w:szCs w:val="28"/>
        </w:rPr>
        <w:t>, Fed. R. Civ. P.</w:t>
      </w:r>
      <w:r>
        <w:rPr>
          <w:sz w:val="28"/>
          <w:szCs w:val="28"/>
        </w:rPr>
        <w:t xml:space="preserve">  </w:t>
      </w:r>
    </w:p>
    <w:p w14:paraId="331FCF5C" w14:textId="6DCF88BD" w:rsidR="00920CC2" w:rsidRDefault="00920CC2" w:rsidP="00DA1C55">
      <w:pPr>
        <w:pStyle w:val="Body"/>
        <w:widowControl w:val="0"/>
        <w:spacing w:line="480" w:lineRule="auto"/>
        <w:ind w:firstLine="720"/>
        <w:jc w:val="both"/>
        <w:rPr>
          <w:sz w:val="28"/>
          <w:szCs w:val="28"/>
        </w:rPr>
      </w:pPr>
      <w:r>
        <w:rPr>
          <w:sz w:val="28"/>
          <w:szCs w:val="28"/>
        </w:rPr>
        <w:t>Rule 26(b)(4)(B) and Rule 26(b)(4)(C) of the Federal Rules of Civil Procedure provide the following:</w:t>
      </w:r>
    </w:p>
    <w:p w14:paraId="6662D5F6" w14:textId="77777777" w:rsidR="00920CC2" w:rsidRPr="0041633E" w:rsidRDefault="00920CC2" w:rsidP="00DA1C55">
      <w:pPr>
        <w:pStyle w:val="Body"/>
        <w:widowControl w:val="0"/>
        <w:spacing w:line="240" w:lineRule="auto"/>
        <w:ind w:left="1440" w:right="1440" w:firstLine="0"/>
        <w:jc w:val="both"/>
        <w:rPr>
          <w:sz w:val="28"/>
          <w:szCs w:val="28"/>
        </w:rPr>
      </w:pPr>
      <w:r w:rsidRPr="0041633E">
        <w:rPr>
          <w:sz w:val="28"/>
          <w:szCs w:val="28"/>
        </w:rPr>
        <w:t>(B) </w:t>
      </w:r>
      <w:r w:rsidRPr="0041633E">
        <w:rPr>
          <w:i/>
          <w:iCs/>
          <w:sz w:val="28"/>
          <w:szCs w:val="28"/>
        </w:rPr>
        <w:t>Trial-Preparation Protection for Draft Reports or Disclosures</w:t>
      </w:r>
      <w:r w:rsidRPr="0041633E">
        <w:rPr>
          <w:sz w:val="28"/>
          <w:szCs w:val="28"/>
        </w:rPr>
        <w:t>. </w:t>
      </w:r>
      <w:hyperlink r:id="rId8" w:history="1">
        <w:r w:rsidRPr="0041633E">
          <w:rPr>
            <w:rStyle w:val="Hyperlink"/>
            <w:color w:val="auto"/>
            <w:sz w:val="28"/>
            <w:szCs w:val="28"/>
            <w:u w:val="none"/>
          </w:rPr>
          <w:t>Rules 26(b)(3)(A) and (B)</w:t>
        </w:r>
      </w:hyperlink>
      <w:r w:rsidRPr="0041633E">
        <w:rPr>
          <w:sz w:val="28"/>
          <w:szCs w:val="28"/>
        </w:rPr>
        <w:t> protect drafts of any report or disclosure required under </w:t>
      </w:r>
      <w:hyperlink r:id="rId9" w:history="1">
        <w:r w:rsidRPr="0041633E">
          <w:rPr>
            <w:rStyle w:val="Hyperlink"/>
            <w:color w:val="auto"/>
            <w:sz w:val="28"/>
            <w:szCs w:val="28"/>
            <w:u w:val="none"/>
          </w:rPr>
          <w:t>Rule 26(a)(2)</w:t>
        </w:r>
      </w:hyperlink>
      <w:r w:rsidRPr="0041633E">
        <w:rPr>
          <w:sz w:val="28"/>
          <w:szCs w:val="28"/>
        </w:rPr>
        <w:t>, regardless of the form in which the draft is recorded.</w:t>
      </w:r>
    </w:p>
    <w:p w14:paraId="78B71A87" w14:textId="77777777" w:rsidR="00920CC2" w:rsidRDefault="00920CC2" w:rsidP="00DA1C55">
      <w:pPr>
        <w:pStyle w:val="Body"/>
        <w:widowControl w:val="0"/>
        <w:spacing w:line="240" w:lineRule="auto"/>
        <w:ind w:left="1440" w:right="1440" w:firstLine="0"/>
        <w:jc w:val="both"/>
        <w:rPr>
          <w:sz w:val="28"/>
          <w:szCs w:val="28"/>
        </w:rPr>
      </w:pPr>
    </w:p>
    <w:p w14:paraId="238196EB" w14:textId="77777777" w:rsidR="00920CC2" w:rsidRPr="0041633E" w:rsidRDefault="00920CC2" w:rsidP="00DA1C55">
      <w:pPr>
        <w:pStyle w:val="Body"/>
        <w:widowControl w:val="0"/>
        <w:spacing w:line="240" w:lineRule="auto"/>
        <w:ind w:left="1440" w:right="1440" w:firstLine="0"/>
        <w:jc w:val="both"/>
        <w:rPr>
          <w:sz w:val="28"/>
          <w:szCs w:val="28"/>
        </w:rPr>
      </w:pPr>
      <w:r w:rsidRPr="0041633E">
        <w:rPr>
          <w:sz w:val="28"/>
          <w:szCs w:val="28"/>
        </w:rPr>
        <w:t>(C) </w:t>
      </w:r>
      <w:r w:rsidRPr="0041633E">
        <w:rPr>
          <w:i/>
          <w:iCs/>
          <w:sz w:val="28"/>
          <w:szCs w:val="28"/>
        </w:rPr>
        <w:t>Trial-Preparation Protection for Communications Between a Party's Attorney and Expert Witnesses</w:t>
      </w:r>
      <w:r w:rsidRPr="0041633E">
        <w:rPr>
          <w:sz w:val="28"/>
          <w:szCs w:val="28"/>
        </w:rPr>
        <w:t>. </w:t>
      </w:r>
      <w:hyperlink r:id="rId10" w:history="1">
        <w:r w:rsidRPr="0041633E">
          <w:rPr>
            <w:rStyle w:val="Hyperlink"/>
            <w:color w:val="auto"/>
            <w:sz w:val="28"/>
            <w:szCs w:val="28"/>
            <w:u w:val="none"/>
          </w:rPr>
          <w:t>Rules 26(b)(3)(A) and (B)</w:t>
        </w:r>
      </w:hyperlink>
      <w:r w:rsidRPr="0041633E">
        <w:rPr>
          <w:sz w:val="28"/>
          <w:szCs w:val="28"/>
        </w:rPr>
        <w:t> protect communications between the party's attorney and any witness required to provide a report under </w:t>
      </w:r>
      <w:hyperlink r:id="rId11" w:history="1">
        <w:r w:rsidRPr="0041633E">
          <w:rPr>
            <w:rStyle w:val="Hyperlink"/>
            <w:color w:val="auto"/>
            <w:sz w:val="28"/>
            <w:szCs w:val="28"/>
            <w:u w:val="none"/>
          </w:rPr>
          <w:t>Rule 26(a)(2)(B)</w:t>
        </w:r>
      </w:hyperlink>
      <w:r w:rsidRPr="0041633E">
        <w:rPr>
          <w:sz w:val="28"/>
          <w:szCs w:val="28"/>
        </w:rPr>
        <w:t>, regardless of the form of the communications, except to the extent that the communications:</w:t>
      </w:r>
    </w:p>
    <w:p w14:paraId="3D87822C" w14:textId="77777777" w:rsidR="00920CC2" w:rsidRDefault="00920CC2" w:rsidP="00DA1C55">
      <w:pPr>
        <w:pStyle w:val="Body"/>
        <w:widowControl w:val="0"/>
        <w:spacing w:line="240" w:lineRule="auto"/>
        <w:ind w:left="1440" w:right="1440" w:firstLine="0"/>
        <w:jc w:val="both"/>
        <w:rPr>
          <w:sz w:val="28"/>
          <w:szCs w:val="28"/>
        </w:rPr>
      </w:pPr>
    </w:p>
    <w:p w14:paraId="1299B2CB" w14:textId="77777777" w:rsidR="00920CC2" w:rsidRPr="0041633E" w:rsidRDefault="00920CC2" w:rsidP="00DA1C55">
      <w:pPr>
        <w:pStyle w:val="Body"/>
        <w:widowControl w:val="0"/>
        <w:spacing w:line="240" w:lineRule="auto"/>
        <w:ind w:left="1440" w:right="1440" w:firstLine="0"/>
        <w:jc w:val="both"/>
        <w:rPr>
          <w:sz w:val="28"/>
          <w:szCs w:val="28"/>
        </w:rPr>
      </w:pPr>
      <w:r w:rsidRPr="0041633E">
        <w:rPr>
          <w:sz w:val="28"/>
          <w:szCs w:val="28"/>
        </w:rPr>
        <w:t xml:space="preserve">(i) relate to compensation for the expert's study or </w:t>
      </w:r>
      <w:proofErr w:type="gramStart"/>
      <w:r w:rsidRPr="0041633E">
        <w:rPr>
          <w:sz w:val="28"/>
          <w:szCs w:val="28"/>
        </w:rPr>
        <w:t>testimony;</w:t>
      </w:r>
      <w:proofErr w:type="gramEnd"/>
    </w:p>
    <w:p w14:paraId="2D6CE34C" w14:textId="77777777" w:rsidR="00920CC2" w:rsidRDefault="00920CC2" w:rsidP="00DA1C55">
      <w:pPr>
        <w:pStyle w:val="Body"/>
        <w:widowControl w:val="0"/>
        <w:spacing w:line="240" w:lineRule="auto"/>
        <w:ind w:left="1440" w:right="1440" w:firstLine="0"/>
        <w:jc w:val="both"/>
        <w:rPr>
          <w:sz w:val="28"/>
          <w:szCs w:val="28"/>
        </w:rPr>
      </w:pPr>
    </w:p>
    <w:p w14:paraId="4558B460" w14:textId="77777777" w:rsidR="00920CC2" w:rsidRPr="0041633E" w:rsidRDefault="00920CC2" w:rsidP="00DA1C55">
      <w:pPr>
        <w:pStyle w:val="Body"/>
        <w:widowControl w:val="0"/>
        <w:spacing w:line="240" w:lineRule="auto"/>
        <w:ind w:left="1440" w:right="1440" w:firstLine="0"/>
        <w:jc w:val="both"/>
        <w:rPr>
          <w:sz w:val="28"/>
          <w:szCs w:val="28"/>
        </w:rPr>
      </w:pPr>
      <w:r w:rsidRPr="0041633E">
        <w:rPr>
          <w:sz w:val="28"/>
          <w:szCs w:val="28"/>
        </w:rPr>
        <w:t>(ii) identify facts or data that the party's attorney provided and that the expert considered in forming the opinions to be expressed; or</w:t>
      </w:r>
    </w:p>
    <w:p w14:paraId="770C9193" w14:textId="77777777" w:rsidR="00920CC2" w:rsidRDefault="00920CC2" w:rsidP="00DA1C55">
      <w:pPr>
        <w:pStyle w:val="Body"/>
        <w:widowControl w:val="0"/>
        <w:spacing w:line="240" w:lineRule="auto"/>
        <w:ind w:left="1440" w:right="1440" w:firstLine="0"/>
        <w:jc w:val="both"/>
        <w:rPr>
          <w:sz w:val="28"/>
          <w:szCs w:val="28"/>
        </w:rPr>
      </w:pPr>
    </w:p>
    <w:p w14:paraId="3839B847" w14:textId="77777777" w:rsidR="00920CC2" w:rsidRPr="0041633E" w:rsidRDefault="00920CC2" w:rsidP="00DA1C55">
      <w:pPr>
        <w:pStyle w:val="Body"/>
        <w:widowControl w:val="0"/>
        <w:spacing w:line="240" w:lineRule="auto"/>
        <w:ind w:left="1440" w:right="1440" w:firstLine="0"/>
        <w:jc w:val="both"/>
        <w:rPr>
          <w:sz w:val="28"/>
          <w:szCs w:val="28"/>
        </w:rPr>
      </w:pPr>
      <w:r w:rsidRPr="0041633E">
        <w:rPr>
          <w:sz w:val="28"/>
          <w:szCs w:val="28"/>
        </w:rPr>
        <w:t>(iii) identify assumptions that the party's attorney provided and that the expert relied on in forming the opinions to be expressed.</w:t>
      </w:r>
    </w:p>
    <w:p w14:paraId="77990E36" w14:textId="15DB859E" w:rsidR="00920CC2" w:rsidRDefault="00920CC2" w:rsidP="00920CC2">
      <w:pPr>
        <w:pStyle w:val="Body"/>
        <w:widowControl w:val="0"/>
        <w:spacing w:line="480" w:lineRule="auto"/>
        <w:ind w:firstLine="0"/>
        <w:jc w:val="both"/>
        <w:rPr>
          <w:sz w:val="28"/>
          <w:szCs w:val="28"/>
        </w:rPr>
      </w:pPr>
    </w:p>
    <w:p w14:paraId="45C33490" w14:textId="77777777" w:rsidR="00920CC2" w:rsidRDefault="00920CC2" w:rsidP="00920CC2">
      <w:pPr>
        <w:pStyle w:val="Body"/>
        <w:widowControl w:val="0"/>
        <w:spacing w:line="480" w:lineRule="auto"/>
        <w:ind w:firstLine="0"/>
        <w:jc w:val="both"/>
        <w:rPr>
          <w:sz w:val="28"/>
          <w:szCs w:val="28"/>
        </w:rPr>
      </w:pPr>
      <w:r>
        <w:rPr>
          <w:sz w:val="28"/>
          <w:szCs w:val="28"/>
        </w:rPr>
        <w:tab/>
        <w:t>In 2011, and again in 2017, petitions were filed with the Arizona Supreme Court proposing to amend Rule 26(b)(4) of the Arizona Rules of Civil Procedure –</w:t>
      </w:r>
    </w:p>
    <w:p w14:paraId="6CC45765" w14:textId="77777777" w:rsidR="00920CC2" w:rsidRDefault="00920CC2" w:rsidP="00920CC2">
      <w:pPr>
        <w:pStyle w:val="Body"/>
        <w:widowControl w:val="0"/>
        <w:spacing w:line="480" w:lineRule="auto"/>
        <w:ind w:firstLine="0"/>
        <w:jc w:val="both"/>
        <w:rPr>
          <w:sz w:val="28"/>
          <w:szCs w:val="28"/>
        </w:rPr>
      </w:pPr>
      <w:proofErr w:type="gramStart"/>
      <w:r>
        <w:rPr>
          <w:sz w:val="28"/>
          <w:szCs w:val="28"/>
        </w:rPr>
        <w:lastRenderedPageBreak/>
        <w:t>so</w:t>
      </w:r>
      <w:proofErr w:type="gramEnd"/>
      <w:r>
        <w:rPr>
          <w:sz w:val="28"/>
          <w:szCs w:val="28"/>
        </w:rPr>
        <w:t xml:space="preserve"> it would conform with the language of its federal counterpart at Rule 26(b)(4) of the Federal Rules of Civil Procedure.  The Arizona Supreme Court denied each of those petitions.  </w:t>
      </w:r>
    </w:p>
    <w:p w14:paraId="4359AACA" w14:textId="77777777" w:rsidR="00920CC2" w:rsidRDefault="00920CC2" w:rsidP="00920CC2">
      <w:pPr>
        <w:pStyle w:val="Body"/>
        <w:widowControl w:val="0"/>
        <w:spacing w:line="480" w:lineRule="auto"/>
        <w:ind w:firstLine="0"/>
        <w:jc w:val="both"/>
        <w:rPr>
          <w:sz w:val="28"/>
          <w:szCs w:val="28"/>
        </w:rPr>
      </w:pPr>
      <w:r>
        <w:rPr>
          <w:sz w:val="28"/>
          <w:szCs w:val="28"/>
        </w:rPr>
        <w:tab/>
        <w:t xml:space="preserve">However, in 2018, Petition No. R-18-0007 was filed with the Arizona Supreme Court, and that Petition is incorporated herein.  The petitioners who submitted Petition No. R-18-0007 also proposed to amend Rule 26(b)(4) of the Arizona Rules of Civil Procedure to include language so it conforms with the language of its federal counterpart at Rule 26(b)(4) of the Federal Rules of Civil Procedure.  Namely, the petitioners of Petition No. R-18-0007 proposed to amend Rule 26(b)(4) of the Arizona Rules of Civil Procedure to include the following language:   </w:t>
      </w:r>
    </w:p>
    <w:p w14:paraId="61F9CCD7" w14:textId="77777777" w:rsidR="00920CC2" w:rsidRPr="00976E93" w:rsidRDefault="00920CC2" w:rsidP="00DA1C55">
      <w:pPr>
        <w:pStyle w:val="Body"/>
        <w:widowControl w:val="0"/>
        <w:spacing w:before="240" w:line="240" w:lineRule="auto"/>
        <w:ind w:left="1440" w:right="1440" w:firstLine="0"/>
        <w:jc w:val="both"/>
        <w:rPr>
          <w:sz w:val="28"/>
          <w:szCs w:val="28"/>
        </w:rPr>
      </w:pPr>
      <w:r w:rsidRPr="00976E93">
        <w:rPr>
          <w:sz w:val="28"/>
          <w:szCs w:val="28"/>
        </w:rPr>
        <w:t>(B) Trial-Preparation Protection for Draft Reports or Disclosures. Rules 26(b)(3)(A) and (B) protect drafts of any report or disclosure required under </w:t>
      </w:r>
      <w:hyperlink r:id="rId12" w:history="1">
        <w:r w:rsidRPr="00976E93">
          <w:rPr>
            <w:rStyle w:val="Hyperlink"/>
            <w:color w:val="auto"/>
            <w:sz w:val="28"/>
            <w:szCs w:val="28"/>
            <w:u w:val="none"/>
          </w:rPr>
          <w:t>Rule 26.1(d)</w:t>
        </w:r>
      </w:hyperlink>
      <w:r w:rsidRPr="00976E93">
        <w:rPr>
          <w:sz w:val="28"/>
          <w:szCs w:val="28"/>
        </w:rPr>
        <w:t>, regardless of the form in which the draft is recorded.</w:t>
      </w:r>
    </w:p>
    <w:p w14:paraId="47343C8E" w14:textId="77777777" w:rsidR="00920CC2" w:rsidRPr="00976E93" w:rsidRDefault="00920CC2" w:rsidP="00DA1C55">
      <w:pPr>
        <w:pStyle w:val="Body"/>
        <w:widowControl w:val="0"/>
        <w:spacing w:line="240" w:lineRule="auto"/>
        <w:ind w:left="1440" w:right="1440" w:firstLine="0"/>
        <w:jc w:val="both"/>
        <w:rPr>
          <w:sz w:val="28"/>
          <w:szCs w:val="28"/>
        </w:rPr>
      </w:pPr>
    </w:p>
    <w:p w14:paraId="3A03F55E" w14:textId="77777777" w:rsidR="00920CC2" w:rsidRPr="00976E93" w:rsidRDefault="00920CC2" w:rsidP="00DA1C55">
      <w:pPr>
        <w:pStyle w:val="Body"/>
        <w:widowControl w:val="0"/>
        <w:spacing w:line="240" w:lineRule="auto"/>
        <w:ind w:left="1440" w:right="1440" w:firstLine="0"/>
        <w:jc w:val="both"/>
        <w:rPr>
          <w:sz w:val="28"/>
          <w:szCs w:val="28"/>
        </w:rPr>
      </w:pPr>
      <w:r w:rsidRPr="00976E93">
        <w:rPr>
          <w:sz w:val="28"/>
          <w:szCs w:val="28"/>
        </w:rPr>
        <w:t>(C) Trial-Preparation Protection for Communications Between a Party's Attorney and Expert Witnesses. Rules 26(b)(3)(A) and (B) protect communications between the party's attorney and any expert witness regardless of the form of the communications, except to the extent that the communications:</w:t>
      </w:r>
    </w:p>
    <w:p w14:paraId="44E8F290" w14:textId="77777777" w:rsidR="00920CC2" w:rsidRPr="00976E93" w:rsidRDefault="00920CC2" w:rsidP="00DA1C55">
      <w:pPr>
        <w:pStyle w:val="Body"/>
        <w:widowControl w:val="0"/>
        <w:spacing w:line="240" w:lineRule="auto"/>
        <w:ind w:left="1440" w:right="1440" w:firstLine="0"/>
        <w:jc w:val="both"/>
        <w:rPr>
          <w:sz w:val="28"/>
          <w:szCs w:val="28"/>
        </w:rPr>
      </w:pPr>
    </w:p>
    <w:p w14:paraId="37AE48DE" w14:textId="77777777" w:rsidR="00920CC2" w:rsidRPr="00976E93" w:rsidRDefault="00920CC2" w:rsidP="00DA1C55">
      <w:pPr>
        <w:pStyle w:val="Body"/>
        <w:widowControl w:val="0"/>
        <w:spacing w:line="240" w:lineRule="auto"/>
        <w:ind w:left="1440" w:right="1440" w:firstLine="0"/>
        <w:jc w:val="both"/>
        <w:rPr>
          <w:sz w:val="28"/>
          <w:szCs w:val="28"/>
        </w:rPr>
      </w:pPr>
      <w:r w:rsidRPr="00976E93">
        <w:rPr>
          <w:sz w:val="28"/>
          <w:szCs w:val="28"/>
        </w:rPr>
        <w:t xml:space="preserve">(i) relate to compensation for the expert's study or </w:t>
      </w:r>
      <w:proofErr w:type="gramStart"/>
      <w:r w:rsidRPr="00976E93">
        <w:rPr>
          <w:sz w:val="28"/>
          <w:szCs w:val="28"/>
        </w:rPr>
        <w:t>testimony;</w:t>
      </w:r>
      <w:proofErr w:type="gramEnd"/>
    </w:p>
    <w:p w14:paraId="342E3C39" w14:textId="77777777" w:rsidR="00920CC2" w:rsidRPr="00976E93" w:rsidRDefault="00920CC2" w:rsidP="00DA1C55">
      <w:pPr>
        <w:pStyle w:val="Body"/>
        <w:widowControl w:val="0"/>
        <w:spacing w:line="240" w:lineRule="auto"/>
        <w:ind w:left="1440" w:right="1440" w:firstLine="0"/>
        <w:jc w:val="both"/>
        <w:rPr>
          <w:sz w:val="28"/>
          <w:szCs w:val="28"/>
        </w:rPr>
      </w:pPr>
    </w:p>
    <w:p w14:paraId="6CC92CCC" w14:textId="77777777" w:rsidR="00920CC2" w:rsidRPr="00976E93" w:rsidRDefault="00920CC2" w:rsidP="00DA1C55">
      <w:pPr>
        <w:pStyle w:val="Body"/>
        <w:widowControl w:val="0"/>
        <w:spacing w:line="240" w:lineRule="auto"/>
        <w:ind w:left="1440" w:right="1440" w:firstLine="0"/>
        <w:jc w:val="both"/>
        <w:rPr>
          <w:sz w:val="28"/>
          <w:szCs w:val="28"/>
        </w:rPr>
      </w:pPr>
      <w:r w:rsidRPr="00976E93">
        <w:rPr>
          <w:sz w:val="28"/>
          <w:szCs w:val="28"/>
        </w:rPr>
        <w:t xml:space="preserve">(ii) identify facts or data that the party's attorney provided </w:t>
      </w:r>
      <w:r w:rsidRPr="00976E93">
        <w:rPr>
          <w:sz w:val="28"/>
          <w:szCs w:val="28"/>
        </w:rPr>
        <w:lastRenderedPageBreak/>
        <w:t>and that the expert considered in forming the opinions to be expressed; or</w:t>
      </w:r>
    </w:p>
    <w:p w14:paraId="7CC882FE" w14:textId="77777777" w:rsidR="00920CC2" w:rsidRPr="00976E93" w:rsidRDefault="00920CC2" w:rsidP="00DA1C55">
      <w:pPr>
        <w:pStyle w:val="Body"/>
        <w:widowControl w:val="0"/>
        <w:spacing w:line="240" w:lineRule="auto"/>
        <w:ind w:left="1440" w:right="1440" w:firstLine="0"/>
        <w:jc w:val="both"/>
        <w:rPr>
          <w:sz w:val="28"/>
          <w:szCs w:val="28"/>
        </w:rPr>
      </w:pPr>
    </w:p>
    <w:p w14:paraId="33565843" w14:textId="77777777" w:rsidR="00920CC2" w:rsidRPr="00976E93" w:rsidRDefault="00920CC2" w:rsidP="00DA1C55">
      <w:pPr>
        <w:pStyle w:val="Body"/>
        <w:widowControl w:val="0"/>
        <w:spacing w:line="240" w:lineRule="auto"/>
        <w:ind w:left="1440" w:right="1440" w:firstLine="0"/>
        <w:jc w:val="both"/>
        <w:rPr>
          <w:sz w:val="28"/>
          <w:szCs w:val="28"/>
        </w:rPr>
      </w:pPr>
      <w:r w:rsidRPr="00976E93">
        <w:rPr>
          <w:sz w:val="28"/>
          <w:szCs w:val="28"/>
        </w:rPr>
        <w:t>(iii) identify assumptions that the party's attorney provided and that the expert relied on in forming the opinions to be expressed.</w:t>
      </w:r>
    </w:p>
    <w:p w14:paraId="1284E446" w14:textId="77777777" w:rsidR="00920CC2" w:rsidRPr="00976E93" w:rsidRDefault="00920CC2" w:rsidP="00920CC2">
      <w:pPr>
        <w:pStyle w:val="Body"/>
        <w:widowControl w:val="0"/>
        <w:spacing w:line="240" w:lineRule="auto"/>
        <w:ind w:firstLine="0"/>
        <w:rPr>
          <w:sz w:val="28"/>
          <w:szCs w:val="28"/>
        </w:rPr>
      </w:pPr>
    </w:p>
    <w:p w14:paraId="0F36146B" w14:textId="77777777" w:rsidR="00920CC2" w:rsidRDefault="00920CC2" w:rsidP="00920CC2">
      <w:pPr>
        <w:pStyle w:val="Body"/>
        <w:widowControl w:val="0"/>
        <w:spacing w:line="240" w:lineRule="auto"/>
        <w:ind w:firstLine="0"/>
        <w:rPr>
          <w:sz w:val="28"/>
          <w:szCs w:val="28"/>
        </w:rPr>
      </w:pPr>
    </w:p>
    <w:p w14:paraId="6BFD6E1A" w14:textId="7AA4FEFC" w:rsidR="00920CC2" w:rsidRDefault="00920CC2" w:rsidP="00920CC2">
      <w:pPr>
        <w:pStyle w:val="Body"/>
        <w:widowControl w:val="0"/>
        <w:spacing w:line="480" w:lineRule="auto"/>
        <w:ind w:firstLine="720"/>
        <w:jc w:val="both"/>
        <w:rPr>
          <w:sz w:val="28"/>
          <w:szCs w:val="28"/>
        </w:rPr>
      </w:pPr>
      <w:r>
        <w:rPr>
          <w:sz w:val="28"/>
          <w:szCs w:val="28"/>
        </w:rPr>
        <w:t>In support of their Petition No. R-18-0007, the petitioners there offered various reasons in support of their proposed amendments to Rule 26(b)(4).  Among the reasons cited by the petitioners were the following:</w:t>
      </w:r>
    </w:p>
    <w:p w14:paraId="7475CD7C" w14:textId="77777777" w:rsidR="00920CC2" w:rsidRDefault="00920CC2" w:rsidP="00DA1C55">
      <w:pPr>
        <w:pStyle w:val="Body"/>
        <w:widowControl w:val="0"/>
        <w:spacing w:before="240" w:line="240" w:lineRule="auto"/>
        <w:ind w:left="1440" w:right="1440" w:firstLine="0"/>
        <w:jc w:val="both"/>
        <w:rPr>
          <w:sz w:val="28"/>
          <w:szCs w:val="28"/>
        </w:rPr>
      </w:pPr>
      <w:proofErr w:type="gramStart"/>
      <w:r>
        <w:rPr>
          <w:sz w:val="28"/>
          <w:szCs w:val="28"/>
        </w:rPr>
        <w:t>A number of</w:t>
      </w:r>
      <w:proofErr w:type="gramEnd"/>
      <w:r>
        <w:rPr>
          <w:sz w:val="28"/>
          <w:szCs w:val="28"/>
        </w:rPr>
        <w:t xml:space="preserve"> practical factors weigh in favor of Arizona’s adoption of federal expert work product </w:t>
      </w:r>
      <w:proofErr w:type="gramStart"/>
      <w:r>
        <w:rPr>
          <w:sz w:val="28"/>
          <w:szCs w:val="28"/>
        </w:rPr>
        <w:t>protections</w:t>
      </w:r>
      <w:proofErr w:type="gramEnd"/>
      <w:r>
        <w:rPr>
          <w:sz w:val="28"/>
          <w:szCs w:val="28"/>
        </w:rPr>
        <w:t>.  First, maintaining this distinction runs contrary to recent efforts to harmonize the federal and Arizona civil rules absent advancement of some overriding policy objective served by procedural divergence.  Second, the proposed amendments preserve parties’ abilities to examine and evaluate expert bias and the reliability of their methodologies and opinions.  Third, as had become common under federal practice before amendment to federal Rule 26(b)(4) in 2010, informed Arizona litigators and experts have become skilled at avoiding creation of drafts or discoverable communications, often at great expense to the litigants.</w:t>
      </w:r>
    </w:p>
    <w:p w14:paraId="6658F991" w14:textId="77777777" w:rsidR="00920CC2" w:rsidRDefault="00920CC2" w:rsidP="00920CC2">
      <w:pPr>
        <w:pStyle w:val="Body"/>
        <w:widowControl w:val="0"/>
        <w:spacing w:line="360" w:lineRule="auto"/>
        <w:ind w:firstLine="0"/>
        <w:rPr>
          <w:sz w:val="28"/>
          <w:szCs w:val="28"/>
        </w:rPr>
      </w:pPr>
      <w:r>
        <w:rPr>
          <w:sz w:val="28"/>
          <w:szCs w:val="28"/>
        </w:rPr>
        <w:tab/>
        <w:t xml:space="preserve">    </w:t>
      </w:r>
    </w:p>
    <w:p w14:paraId="7E6B22B0" w14:textId="77777777" w:rsidR="00920CC2" w:rsidRDefault="00920CC2" w:rsidP="00920CC2">
      <w:pPr>
        <w:pStyle w:val="Body"/>
        <w:widowControl w:val="0"/>
        <w:spacing w:line="480" w:lineRule="auto"/>
        <w:ind w:firstLine="0"/>
        <w:jc w:val="both"/>
        <w:rPr>
          <w:sz w:val="28"/>
          <w:szCs w:val="28"/>
        </w:rPr>
      </w:pPr>
      <w:r>
        <w:rPr>
          <w:sz w:val="28"/>
          <w:szCs w:val="28"/>
        </w:rPr>
        <w:t xml:space="preserve">Petition No. R-18-0007, at page 2, line 23, through page 3, line 8.  A number of the arguments cited by petitioners in Petition No. R-18-0007 apply equally here and support the proposed amendment to Rule 51 of the Arizona Rules of Family Law Procedure set forth herein.  </w:t>
      </w:r>
    </w:p>
    <w:p w14:paraId="6F1EB32B" w14:textId="77777777" w:rsidR="00920CC2" w:rsidRDefault="00920CC2" w:rsidP="00920CC2">
      <w:pPr>
        <w:pStyle w:val="Body"/>
        <w:widowControl w:val="0"/>
        <w:spacing w:line="480" w:lineRule="auto"/>
        <w:ind w:firstLine="0"/>
        <w:jc w:val="both"/>
        <w:rPr>
          <w:sz w:val="28"/>
          <w:szCs w:val="28"/>
        </w:rPr>
      </w:pPr>
      <w:r>
        <w:rPr>
          <w:sz w:val="28"/>
          <w:szCs w:val="28"/>
        </w:rPr>
        <w:tab/>
        <w:t xml:space="preserve">Also of note, in 2018, Comments to Petition No. R-18-0007 were submitted </w:t>
      </w:r>
      <w:r>
        <w:rPr>
          <w:sz w:val="28"/>
          <w:szCs w:val="28"/>
        </w:rPr>
        <w:lastRenderedPageBreak/>
        <w:t>by Mutual Insurance Company of Arizona (“</w:t>
      </w:r>
      <w:r w:rsidRPr="00107B95">
        <w:rPr>
          <w:sz w:val="28"/>
          <w:szCs w:val="28"/>
          <w:u w:val="single"/>
        </w:rPr>
        <w:t>MICA</w:t>
      </w:r>
      <w:r>
        <w:rPr>
          <w:sz w:val="28"/>
          <w:szCs w:val="28"/>
        </w:rPr>
        <w:t>”) and the State Bar of Arizona (the “</w:t>
      </w:r>
      <w:r w:rsidRPr="002C6CA3">
        <w:rPr>
          <w:sz w:val="28"/>
          <w:szCs w:val="28"/>
          <w:u w:val="single"/>
        </w:rPr>
        <w:t>Stat</w:t>
      </w:r>
      <w:r>
        <w:rPr>
          <w:sz w:val="28"/>
          <w:szCs w:val="28"/>
          <w:u w:val="single"/>
        </w:rPr>
        <w:t xml:space="preserve">e </w:t>
      </w:r>
      <w:r w:rsidRPr="002C6CA3">
        <w:rPr>
          <w:sz w:val="28"/>
          <w:szCs w:val="28"/>
          <w:u w:val="single"/>
        </w:rPr>
        <w:t>Bar</w:t>
      </w:r>
      <w:r>
        <w:rPr>
          <w:sz w:val="28"/>
          <w:szCs w:val="28"/>
        </w:rPr>
        <w:t xml:space="preserve">”).  Those Comments are incorporated herein.  </w:t>
      </w:r>
    </w:p>
    <w:p w14:paraId="07CC74EE" w14:textId="77777777" w:rsidR="00920CC2" w:rsidRDefault="00920CC2" w:rsidP="00920CC2">
      <w:pPr>
        <w:pStyle w:val="Body"/>
        <w:widowControl w:val="0"/>
        <w:spacing w:line="480" w:lineRule="auto"/>
        <w:ind w:firstLine="720"/>
        <w:jc w:val="both"/>
        <w:rPr>
          <w:sz w:val="28"/>
          <w:szCs w:val="28"/>
        </w:rPr>
      </w:pPr>
      <w:r>
        <w:rPr>
          <w:sz w:val="28"/>
          <w:szCs w:val="28"/>
        </w:rPr>
        <w:t xml:space="preserve">In MICA’s Comment to Petition No. R-18-0007, it supported the proposed revisions to Rule 26(b)(4).  However, MICA also proposed to include an additional sentence to Rule 26(b)(4).  Namely, MICA proposed that the following sentence would be inserted immediately after the proposed language for Rule 26(b)(4)(C)(i-iii): “The dates upon which the expert received facts or data from the party’s attorney that the expert considered in forming the opinions to be expressed, and any portions of communications between the party’s attorney and the expert which evidence those dates, are discoverable.”  </w:t>
      </w:r>
      <w:r w:rsidRPr="00E84817">
        <w:rPr>
          <w:i/>
          <w:iCs/>
          <w:sz w:val="28"/>
          <w:szCs w:val="28"/>
        </w:rPr>
        <w:t>See</w:t>
      </w:r>
      <w:r>
        <w:rPr>
          <w:sz w:val="28"/>
          <w:szCs w:val="28"/>
        </w:rPr>
        <w:t xml:space="preserve"> MICA’s Comment to Petition No. R-18-0007, at page 2, lines 26 through 28.   </w:t>
      </w:r>
    </w:p>
    <w:p w14:paraId="49AE8F20" w14:textId="77777777" w:rsidR="00920CC2" w:rsidRDefault="00920CC2" w:rsidP="00920CC2">
      <w:pPr>
        <w:pStyle w:val="Body"/>
        <w:widowControl w:val="0"/>
        <w:spacing w:line="480" w:lineRule="auto"/>
        <w:ind w:firstLine="720"/>
        <w:jc w:val="both"/>
        <w:rPr>
          <w:sz w:val="28"/>
          <w:szCs w:val="28"/>
        </w:rPr>
      </w:pPr>
      <w:r>
        <w:rPr>
          <w:sz w:val="28"/>
          <w:szCs w:val="28"/>
        </w:rPr>
        <w:t>In support of its Comment to Petition No. R-18-0007, MICA offered the following:</w:t>
      </w:r>
    </w:p>
    <w:p w14:paraId="48B58F19" w14:textId="77777777" w:rsidR="00920CC2" w:rsidRDefault="00920CC2" w:rsidP="00DA1C55">
      <w:pPr>
        <w:pStyle w:val="Body"/>
        <w:widowControl w:val="0"/>
        <w:spacing w:before="240" w:line="240" w:lineRule="auto"/>
        <w:ind w:left="1440" w:right="1440" w:firstLine="0"/>
        <w:jc w:val="both"/>
        <w:rPr>
          <w:sz w:val="28"/>
          <w:szCs w:val="28"/>
        </w:rPr>
      </w:pPr>
      <w:r>
        <w:rPr>
          <w:sz w:val="28"/>
          <w:szCs w:val="28"/>
        </w:rPr>
        <w:t>An effective medical malpractice defense often hinges on the evolution of the plaintiffs’ experts’ opinions, which can change depending on what information the expert considers and when the consideration takes place.  Although this information can be requested during expert depositions, these witnesses rarely recall with specificity the dates upon which they were provided facts and data by counsel.  To date, the only effective way to ascertain that information has been to require production of the draft reports through discovery along with correspondence between the expert and counsel.</w:t>
      </w:r>
    </w:p>
    <w:p w14:paraId="783F8F11" w14:textId="77777777" w:rsidR="00920CC2" w:rsidRDefault="00920CC2" w:rsidP="00920CC2">
      <w:pPr>
        <w:pStyle w:val="Body"/>
        <w:widowControl w:val="0"/>
        <w:spacing w:line="360" w:lineRule="auto"/>
        <w:ind w:firstLine="720"/>
        <w:rPr>
          <w:sz w:val="28"/>
          <w:szCs w:val="28"/>
        </w:rPr>
      </w:pPr>
    </w:p>
    <w:p w14:paraId="6B9592DA" w14:textId="77777777" w:rsidR="003060CD" w:rsidRDefault="00920CC2" w:rsidP="003060CD">
      <w:pPr>
        <w:pStyle w:val="Body"/>
        <w:widowControl w:val="0"/>
        <w:spacing w:line="480" w:lineRule="auto"/>
        <w:ind w:firstLine="0"/>
        <w:jc w:val="both"/>
        <w:rPr>
          <w:sz w:val="28"/>
          <w:szCs w:val="28"/>
        </w:rPr>
      </w:pPr>
      <w:r w:rsidRPr="00D50A54">
        <w:rPr>
          <w:i/>
          <w:iCs/>
          <w:sz w:val="28"/>
          <w:szCs w:val="28"/>
        </w:rPr>
        <w:lastRenderedPageBreak/>
        <w:t>See</w:t>
      </w:r>
      <w:r>
        <w:rPr>
          <w:sz w:val="28"/>
          <w:szCs w:val="28"/>
        </w:rPr>
        <w:t xml:space="preserve"> MICA’s Comment to Petition No. R-18-0007, at page 2, line 11 through 18.</w:t>
      </w:r>
    </w:p>
    <w:p w14:paraId="396068FA" w14:textId="260BCBFD" w:rsidR="00920CC2" w:rsidRDefault="00920CC2" w:rsidP="005D416B">
      <w:pPr>
        <w:pStyle w:val="Body"/>
        <w:widowControl w:val="0"/>
        <w:spacing w:line="480" w:lineRule="auto"/>
        <w:ind w:firstLine="720"/>
        <w:jc w:val="both"/>
        <w:rPr>
          <w:sz w:val="28"/>
          <w:szCs w:val="28"/>
        </w:rPr>
      </w:pPr>
      <w:r>
        <w:rPr>
          <w:sz w:val="28"/>
          <w:szCs w:val="28"/>
        </w:rPr>
        <w:t xml:space="preserve">  Several points cited by MICA in support of its proposal to include an additional sentence to Rule 26(b)(4) generally apply here and further support the proposed amendment to Rule 5</w:t>
      </w:r>
      <w:r w:rsidR="00935E7F">
        <w:rPr>
          <w:sz w:val="28"/>
          <w:szCs w:val="28"/>
        </w:rPr>
        <w:t>1, Ariz. R. Fam. L. P</w:t>
      </w:r>
      <w:r>
        <w:rPr>
          <w:sz w:val="28"/>
          <w:szCs w:val="28"/>
        </w:rPr>
        <w:t xml:space="preserve">.   </w:t>
      </w:r>
    </w:p>
    <w:p w14:paraId="42A80494" w14:textId="77777777" w:rsidR="00920CC2" w:rsidRDefault="00920CC2" w:rsidP="00920CC2">
      <w:pPr>
        <w:pStyle w:val="Body"/>
        <w:widowControl w:val="0"/>
        <w:spacing w:line="480" w:lineRule="auto"/>
        <w:ind w:firstLine="0"/>
        <w:jc w:val="both"/>
        <w:rPr>
          <w:sz w:val="28"/>
          <w:szCs w:val="28"/>
        </w:rPr>
      </w:pPr>
      <w:r>
        <w:rPr>
          <w:sz w:val="28"/>
          <w:szCs w:val="28"/>
        </w:rPr>
        <w:tab/>
        <w:t>In the State Bar’s Comment to Petition No. R-18-0007, it supported the proposed changes to Rule 26(b)(4), including the additional sentence proposed by MICA.  The State Bar offered various reasons to support the proposed changes to Rule 26(b)(4).  Among the reasons cited by the State Bar were the following:</w:t>
      </w:r>
    </w:p>
    <w:p w14:paraId="42C47FBA" w14:textId="77777777" w:rsidR="00920CC2" w:rsidRDefault="00920CC2" w:rsidP="00DA1C55">
      <w:pPr>
        <w:pStyle w:val="Body"/>
        <w:widowControl w:val="0"/>
        <w:spacing w:before="240" w:line="240" w:lineRule="auto"/>
        <w:ind w:left="1440" w:right="1440" w:firstLine="0"/>
        <w:jc w:val="both"/>
        <w:rPr>
          <w:sz w:val="28"/>
          <w:szCs w:val="28"/>
        </w:rPr>
      </w:pPr>
      <w:r>
        <w:rPr>
          <w:sz w:val="28"/>
          <w:szCs w:val="28"/>
        </w:rPr>
        <w:t>Reducing expenses and redirecting limited resources to focus on the primary merits of a claim rather than on marginal issues.</w:t>
      </w:r>
    </w:p>
    <w:p w14:paraId="0764D3DF" w14:textId="77777777" w:rsidR="00920CC2" w:rsidRDefault="00920CC2" w:rsidP="00DA1C55">
      <w:pPr>
        <w:pStyle w:val="Body"/>
        <w:widowControl w:val="0"/>
        <w:spacing w:line="240" w:lineRule="auto"/>
        <w:ind w:right="1440" w:firstLine="0"/>
        <w:jc w:val="both"/>
        <w:rPr>
          <w:sz w:val="28"/>
          <w:szCs w:val="28"/>
        </w:rPr>
      </w:pPr>
    </w:p>
    <w:p w14:paraId="4220C88F" w14:textId="77777777" w:rsidR="00920CC2" w:rsidRDefault="00920CC2" w:rsidP="00DA1C55">
      <w:pPr>
        <w:pStyle w:val="Body"/>
        <w:widowControl w:val="0"/>
        <w:spacing w:line="240" w:lineRule="auto"/>
        <w:ind w:left="1440" w:right="1440" w:firstLine="0"/>
        <w:jc w:val="both"/>
        <w:rPr>
          <w:sz w:val="28"/>
          <w:szCs w:val="28"/>
        </w:rPr>
      </w:pPr>
      <w:r>
        <w:rPr>
          <w:sz w:val="28"/>
          <w:szCs w:val="28"/>
        </w:rPr>
        <w:t>Affirming the commitment to proportionality in expert discovery.</w:t>
      </w:r>
    </w:p>
    <w:p w14:paraId="65E6DA89" w14:textId="77777777" w:rsidR="00920CC2" w:rsidRDefault="00920CC2" w:rsidP="00DA1C55">
      <w:pPr>
        <w:pStyle w:val="Body"/>
        <w:widowControl w:val="0"/>
        <w:spacing w:line="240" w:lineRule="auto"/>
        <w:ind w:right="1440" w:firstLine="0"/>
        <w:jc w:val="both"/>
        <w:rPr>
          <w:sz w:val="28"/>
          <w:szCs w:val="28"/>
        </w:rPr>
      </w:pPr>
    </w:p>
    <w:p w14:paraId="645A9781" w14:textId="77777777" w:rsidR="00920CC2" w:rsidRDefault="00920CC2" w:rsidP="00DA1C55">
      <w:pPr>
        <w:pStyle w:val="Body"/>
        <w:widowControl w:val="0"/>
        <w:spacing w:line="240" w:lineRule="auto"/>
        <w:ind w:left="1440" w:right="1440" w:firstLine="0"/>
        <w:jc w:val="both"/>
        <w:rPr>
          <w:sz w:val="28"/>
          <w:szCs w:val="28"/>
        </w:rPr>
      </w:pPr>
      <w:r>
        <w:rPr>
          <w:sz w:val="28"/>
          <w:szCs w:val="28"/>
        </w:rPr>
        <w:t>Eliminating discovery disputes over attorney-expert communications and draft reports.</w:t>
      </w:r>
    </w:p>
    <w:p w14:paraId="0273129F" w14:textId="77777777" w:rsidR="00920CC2" w:rsidRDefault="00920CC2" w:rsidP="00DA1C55">
      <w:pPr>
        <w:pStyle w:val="Body"/>
        <w:widowControl w:val="0"/>
        <w:spacing w:line="240" w:lineRule="auto"/>
        <w:ind w:left="1440" w:right="1440" w:firstLine="0"/>
        <w:jc w:val="both"/>
        <w:rPr>
          <w:sz w:val="28"/>
          <w:szCs w:val="28"/>
        </w:rPr>
      </w:pPr>
    </w:p>
    <w:p w14:paraId="139E20AD" w14:textId="77777777" w:rsidR="00920CC2" w:rsidRDefault="00920CC2" w:rsidP="00DA1C55">
      <w:pPr>
        <w:pStyle w:val="Body"/>
        <w:widowControl w:val="0"/>
        <w:spacing w:line="240" w:lineRule="auto"/>
        <w:ind w:left="1440" w:right="1440" w:firstLine="0"/>
        <w:jc w:val="both"/>
        <w:rPr>
          <w:sz w:val="28"/>
          <w:szCs w:val="28"/>
        </w:rPr>
      </w:pPr>
      <w:r>
        <w:rPr>
          <w:sz w:val="28"/>
          <w:szCs w:val="28"/>
        </w:rPr>
        <w:t>Allowing free and frank discussions between attorney and expert that allow for information flow in both directions.</w:t>
      </w:r>
    </w:p>
    <w:p w14:paraId="34584832" w14:textId="77777777" w:rsidR="00920CC2" w:rsidRDefault="00920CC2" w:rsidP="00DA1C55">
      <w:pPr>
        <w:pStyle w:val="Body"/>
        <w:widowControl w:val="0"/>
        <w:spacing w:line="240" w:lineRule="auto"/>
        <w:ind w:left="1440" w:right="1440" w:firstLine="0"/>
        <w:jc w:val="both"/>
        <w:rPr>
          <w:sz w:val="28"/>
          <w:szCs w:val="28"/>
        </w:rPr>
      </w:pPr>
    </w:p>
    <w:p w14:paraId="39D66B40" w14:textId="77777777" w:rsidR="00920CC2" w:rsidRDefault="00920CC2" w:rsidP="00DA1C55">
      <w:pPr>
        <w:pStyle w:val="Body"/>
        <w:widowControl w:val="0"/>
        <w:spacing w:line="240" w:lineRule="auto"/>
        <w:ind w:left="1440" w:right="1440" w:firstLine="0"/>
        <w:jc w:val="both"/>
        <w:rPr>
          <w:sz w:val="28"/>
          <w:szCs w:val="28"/>
        </w:rPr>
      </w:pPr>
      <w:r>
        <w:rPr>
          <w:sz w:val="28"/>
          <w:szCs w:val="28"/>
        </w:rPr>
        <w:t>Eliminating the need to hire a second expert for the attorney’s consultation purposes and all associated expenses.</w:t>
      </w:r>
    </w:p>
    <w:p w14:paraId="71DD3BDB" w14:textId="77777777" w:rsidR="00920CC2" w:rsidRDefault="00920CC2" w:rsidP="00DA1C55">
      <w:pPr>
        <w:pStyle w:val="Body"/>
        <w:widowControl w:val="0"/>
        <w:spacing w:line="240" w:lineRule="auto"/>
        <w:ind w:left="1440" w:right="1440" w:firstLine="0"/>
        <w:jc w:val="both"/>
        <w:rPr>
          <w:sz w:val="28"/>
          <w:szCs w:val="28"/>
        </w:rPr>
      </w:pPr>
    </w:p>
    <w:p w14:paraId="4F4E36F2" w14:textId="77777777" w:rsidR="00920CC2" w:rsidRDefault="00920CC2" w:rsidP="00DA1C55">
      <w:pPr>
        <w:pStyle w:val="Body"/>
        <w:widowControl w:val="0"/>
        <w:spacing w:line="240" w:lineRule="auto"/>
        <w:ind w:left="1440" w:right="1440" w:firstLine="0"/>
        <w:jc w:val="both"/>
        <w:rPr>
          <w:sz w:val="28"/>
          <w:szCs w:val="28"/>
        </w:rPr>
      </w:pPr>
      <w:r>
        <w:rPr>
          <w:sz w:val="28"/>
          <w:szCs w:val="28"/>
        </w:rPr>
        <w:t>Permitting the expert to obtain the attorney’s assistance with understanding applicable legal concepts and the overall legal process as it applies to the expert.</w:t>
      </w:r>
    </w:p>
    <w:p w14:paraId="069EBB75" w14:textId="77777777" w:rsidR="00920CC2" w:rsidRDefault="00920CC2" w:rsidP="00920CC2">
      <w:pPr>
        <w:pStyle w:val="Body"/>
        <w:widowControl w:val="0"/>
        <w:spacing w:line="240" w:lineRule="auto"/>
        <w:ind w:left="1440" w:right="1440" w:firstLine="0"/>
        <w:rPr>
          <w:sz w:val="28"/>
          <w:szCs w:val="28"/>
        </w:rPr>
      </w:pPr>
    </w:p>
    <w:p w14:paraId="128A2D4E" w14:textId="77777777" w:rsidR="00920CC2" w:rsidRDefault="00920CC2" w:rsidP="00DA1C55">
      <w:pPr>
        <w:pStyle w:val="Body"/>
        <w:widowControl w:val="0"/>
        <w:spacing w:line="240" w:lineRule="auto"/>
        <w:ind w:left="1440" w:right="1440" w:firstLine="0"/>
        <w:jc w:val="both"/>
        <w:rPr>
          <w:sz w:val="28"/>
          <w:szCs w:val="28"/>
        </w:rPr>
      </w:pPr>
      <w:r>
        <w:rPr>
          <w:sz w:val="28"/>
          <w:szCs w:val="28"/>
        </w:rPr>
        <w:t xml:space="preserve">Ensuring that experts need not defend their drafting </w:t>
      </w:r>
      <w:r>
        <w:rPr>
          <w:sz w:val="28"/>
          <w:szCs w:val="28"/>
        </w:rPr>
        <w:lastRenderedPageBreak/>
        <w:t>processes or preliminary thoughts and opinions if the final report differs from earlier versions.</w:t>
      </w:r>
    </w:p>
    <w:p w14:paraId="59F8CCD8" w14:textId="77777777" w:rsidR="00920CC2" w:rsidRDefault="00920CC2" w:rsidP="00DA1C55">
      <w:pPr>
        <w:pStyle w:val="Body"/>
        <w:widowControl w:val="0"/>
        <w:spacing w:line="240" w:lineRule="auto"/>
        <w:ind w:left="1440" w:right="1440" w:firstLine="0"/>
        <w:jc w:val="both"/>
        <w:rPr>
          <w:sz w:val="28"/>
          <w:szCs w:val="28"/>
        </w:rPr>
      </w:pPr>
    </w:p>
    <w:p w14:paraId="38D76D8F" w14:textId="77777777" w:rsidR="00920CC2" w:rsidRDefault="00920CC2" w:rsidP="00DA1C55">
      <w:pPr>
        <w:pStyle w:val="Body"/>
        <w:widowControl w:val="0"/>
        <w:spacing w:line="240" w:lineRule="auto"/>
        <w:ind w:left="1440" w:right="1440" w:firstLine="0"/>
        <w:jc w:val="both"/>
        <w:rPr>
          <w:sz w:val="28"/>
          <w:szCs w:val="28"/>
        </w:rPr>
      </w:pPr>
      <w:r>
        <w:rPr>
          <w:sz w:val="28"/>
          <w:szCs w:val="28"/>
        </w:rPr>
        <w:t>Reducing unnecessary barriers for potential new expert witnesses who are otherwise qualified but unfamiliar with legal processes, which effectively incentivize the use of so-called “professional” expert witnesses.</w:t>
      </w:r>
    </w:p>
    <w:p w14:paraId="3B92E0CA" w14:textId="77777777" w:rsidR="00920CC2" w:rsidRDefault="00920CC2" w:rsidP="00DA1C55">
      <w:pPr>
        <w:pStyle w:val="Body"/>
        <w:widowControl w:val="0"/>
        <w:spacing w:line="240" w:lineRule="auto"/>
        <w:ind w:left="1440" w:right="1440" w:firstLine="0"/>
        <w:jc w:val="both"/>
        <w:rPr>
          <w:sz w:val="28"/>
          <w:szCs w:val="28"/>
        </w:rPr>
      </w:pPr>
    </w:p>
    <w:p w14:paraId="0CC6770F" w14:textId="77777777" w:rsidR="00920CC2" w:rsidRDefault="00920CC2" w:rsidP="00DA1C55">
      <w:pPr>
        <w:pStyle w:val="Body"/>
        <w:widowControl w:val="0"/>
        <w:spacing w:line="240" w:lineRule="auto"/>
        <w:ind w:left="1440" w:right="1440" w:firstLine="0"/>
        <w:jc w:val="both"/>
        <w:rPr>
          <w:sz w:val="28"/>
          <w:szCs w:val="28"/>
        </w:rPr>
      </w:pPr>
      <w:r>
        <w:rPr>
          <w:sz w:val="28"/>
          <w:szCs w:val="28"/>
        </w:rPr>
        <w:t>Eliminate discovery-avoidance practices related to expert communications and drafts that violate the spirit and possibly the letter of existing rules.</w:t>
      </w:r>
    </w:p>
    <w:p w14:paraId="34D22D7A" w14:textId="77777777" w:rsidR="00920CC2" w:rsidRDefault="00920CC2" w:rsidP="00DA1C55">
      <w:pPr>
        <w:pStyle w:val="Body"/>
        <w:widowControl w:val="0"/>
        <w:spacing w:line="240" w:lineRule="auto"/>
        <w:ind w:left="1440" w:right="1440" w:firstLine="0"/>
        <w:jc w:val="both"/>
        <w:rPr>
          <w:sz w:val="28"/>
          <w:szCs w:val="28"/>
        </w:rPr>
      </w:pPr>
    </w:p>
    <w:p w14:paraId="7E276F8B" w14:textId="77777777" w:rsidR="00920CC2" w:rsidRDefault="00920CC2" w:rsidP="00DA1C55">
      <w:pPr>
        <w:pStyle w:val="Body"/>
        <w:widowControl w:val="0"/>
        <w:spacing w:line="240" w:lineRule="auto"/>
        <w:ind w:left="1440" w:right="1440" w:firstLine="0"/>
        <w:jc w:val="both"/>
        <w:rPr>
          <w:sz w:val="28"/>
          <w:szCs w:val="28"/>
        </w:rPr>
      </w:pPr>
      <w:r>
        <w:rPr>
          <w:sz w:val="28"/>
          <w:szCs w:val="28"/>
        </w:rPr>
        <w:t>Making the treatment of expert discovery more uniform with federal practice, thereby preventing attorneys from inadvertently waiving work product protection if they forget which rules apply.</w:t>
      </w:r>
    </w:p>
    <w:p w14:paraId="49EF199D" w14:textId="77777777" w:rsidR="00920CC2" w:rsidRDefault="00920CC2" w:rsidP="00920CC2">
      <w:pPr>
        <w:pStyle w:val="Body"/>
        <w:widowControl w:val="0"/>
        <w:spacing w:line="240" w:lineRule="auto"/>
        <w:ind w:firstLine="0"/>
        <w:rPr>
          <w:sz w:val="28"/>
          <w:szCs w:val="28"/>
        </w:rPr>
      </w:pPr>
    </w:p>
    <w:p w14:paraId="74B66816" w14:textId="63067884" w:rsidR="00920CC2" w:rsidRDefault="00920CC2" w:rsidP="00920CC2">
      <w:pPr>
        <w:pStyle w:val="Body"/>
        <w:widowControl w:val="0"/>
        <w:spacing w:line="480" w:lineRule="auto"/>
        <w:ind w:firstLine="0"/>
        <w:jc w:val="both"/>
        <w:rPr>
          <w:sz w:val="28"/>
          <w:szCs w:val="28"/>
        </w:rPr>
      </w:pPr>
      <w:r w:rsidRPr="00D50A54">
        <w:rPr>
          <w:i/>
          <w:iCs/>
          <w:sz w:val="28"/>
          <w:szCs w:val="28"/>
        </w:rPr>
        <w:t>See</w:t>
      </w:r>
      <w:r>
        <w:rPr>
          <w:sz w:val="28"/>
          <w:szCs w:val="28"/>
        </w:rPr>
        <w:t xml:space="preserve"> State Bar’s Comment to Petition No. R-18-0007, at page 17, line 17, through page 18, line 23.  The reasons cited by the State Bar in 2018, in support of the proposed changes to Rule 26(b)(4), generally apply here and support the proposed amendment to Rule 51.   </w:t>
      </w:r>
    </w:p>
    <w:p w14:paraId="19B6FDF0" w14:textId="6EA766D1" w:rsidR="00920CC2" w:rsidRPr="00920CC2" w:rsidRDefault="00920CC2" w:rsidP="00920CC2">
      <w:pPr>
        <w:pStyle w:val="Body"/>
        <w:widowControl w:val="0"/>
        <w:spacing w:line="480" w:lineRule="auto"/>
        <w:ind w:firstLine="0"/>
        <w:jc w:val="both"/>
        <w:rPr>
          <w:sz w:val="28"/>
          <w:szCs w:val="28"/>
        </w:rPr>
      </w:pPr>
      <w:r>
        <w:rPr>
          <w:sz w:val="28"/>
          <w:szCs w:val="28"/>
        </w:rPr>
        <w:tab/>
      </w:r>
      <w:r>
        <w:rPr>
          <w:rStyle w:val="BodyTextChar"/>
          <w:sz w:val="28"/>
          <w:szCs w:val="28"/>
        </w:rPr>
        <w:t xml:space="preserve">In 2018, the Arizona Supreme Court adopted the proposed amendments to Rule 26(b)(4), including the additional sentence proposed by MICA; and Rule 26(b)(4) now conforms with its federal counterpart at Rule 26(b)(4) of the Federal Rules of Civil Procedure </w:t>
      </w:r>
      <w:proofErr w:type="gramStart"/>
      <w:r w:rsidR="003060CD">
        <w:rPr>
          <w:rStyle w:val="BodyTextChar"/>
          <w:sz w:val="28"/>
          <w:szCs w:val="28"/>
        </w:rPr>
        <w:t xml:space="preserve">and </w:t>
      </w:r>
      <w:r>
        <w:rPr>
          <w:rStyle w:val="BodyTextChar"/>
          <w:sz w:val="28"/>
          <w:szCs w:val="28"/>
        </w:rPr>
        <w:t>also</w:t>
      </w:r>
      <w:proofErr w:type="gramEnd"/>
      <w:r>
        <w:rPr>
          <w:rStyle w:val="BodyTextChar"/>
          <w:sz w:val="28"/>
          <w:szCs w:val="28"/>
        </w:rPr>
        <w:t xml:space="preserve"> includes the additional sentence proposed by MICA.  A copy of Rule 26(b)(4)</w:t>
      </w:r>
      <w:r w:rsidR="00935E7F">
        <w:rPr>
          <w:rStyle w:val="BodyTextChar"/>
          <w:sz w:val="28"/>
          <w:szCs w:val="28"/>
        </w:rPr>
        <w:t>, Ariz. R. Civ. P</w:t>
      </w:r>
      <w:r>
        <w:rPr>
          <w:rStyle w:val="BodyTextChar"/>
          <w:sz w:val="28"/>
          <w:szCs w:val="28"/>
        </w:rPr>
        <w:t xml:space="preserve">, as approved by the Arizona Supreme Court in 2018, </w:t>
      </w:r>
      <w:r>
        <w:rPr>
          <w:sz w:val="28"/>
          <w:szCs w:val="28"/>
        </w:rPr>
        <w:t xml:space="preserve">is attached hereto as </w:t>
      </w:r>
      <w:r w:rsidRPr="00935E7F">
        <w:rPr>
          <w:sz w:val="28"/>
          <w:szCs w:val="28"/>
        </w:rPr>
        <w:t>Appendix A</w:t>
      </w:r>
      <w:r>
        <w:rPr>
          <w:sz w:val="28"/>
          <w:szCs w:val="28"/>
        </w:rPr>
        <w:t>.</w:t>
      </w:r>
    </w:p>
    <w:p w14:paraId="74C11CC6" w14:textId="5F812479" w:rsidR="00DA1C55" w:rsidRPr="00317C6C" w:rsidRDefault="00920CC2" w:rsidP="00317C6C">
      <w:pPr>
        <w:pStyle w:val="Body"/>
        <w:widowControl w:val="0"/>
        <w:spacing w:line="480" w:lineRule="auto"/>
        <w:ind w:firstLine="0"/>
        <w:jc w:val="both"/>
        <w:rPr>
          <w:rStyle w:val="BodyTextChar"/>
          <w:sz w:val="28"/>
          <w:szCs w:val="28"/>
        </w:rPr>
      </w:pPr>
      <w:r>
        <w:rPr>
          <w:sz w:val="28"/>
          <w:szCs w:val="28"/>
        </w:rPr>
        <w:tab/>
        <w:t xml:space="preserve">Based on the foregoing, this Court is urged to consider adopting the proposed </w:t>
      </w:r>
      <w:r>
        <w:rPr>
          <w:sz w:val="28"/>
          <w:szCs w:val="28"/>
        </w:rPr>
        <w:lastRenderedPageBreak/>
        <w:t xml:space="preserve">amendment to Rule 51 of the Arizona Rules of Family Law Procedure – as set forth in the revised version of Rule 51 attached hereto as </w:t>
      </w:r>
      <w:r w:rsidRPr="001E16B9">
        <w:rPr>
          <w:sz w:val="28"/>
          <w:szCs w:val="28"/>
          <w:u w:val="single"/>
        </w:rPr>
        <w:t>Appendix B</w:t>
      </w:r>
      <w:r>
        <w:rPr>
          <w:sz w:val="28"/>
          <w:szCs w:val="28"/>
        </w:rPr>
        <w:t xml:space="preserve"> – so that work-product protection is available in Arizona state family law practice regarding draft versions of testifying expert witness reports and some communications between testifying expert witnesses and legal counsel.  </w:t>
      </w:r>
      <w:r w:rsidR="008861D7">
        <w:rPr>
          <w:sz w:val="28"/>
          <w:szCs w:val="28"/>
        </w:rPr>
        <w:t xml:space="preserve">Appendix C is a clean version of what Rule 51 would like as amended.  </w:t>
      </w:r>
    </w:p>
    <w:p w14:paraId="1790BCA3" w14:textId="48F2E8CD" w:rsidR="000C48A9" w:rsidRPr="00287703" w:rsidRDefault="007A3F0F" w:rsidP="006766BF">
      <w:pPr>
        <w:pStyle w:val="Body"/>
        <w:widowControl w:val="0"/>
        <w:spacing w:line="480" w:lineRule="auto"/>
        <w:ind w:firstLine="0"/>
        <w:jc w:val="center"/>
        <w:rPr>
          <w:rStyle w:val="BodyTextChar"/>
          <w:b/>
          <w:sz w:val="28"/>
          <w:szCs w:val="28"/>
        </w:rPr>
      </w:pPr>
      <w:r w:rsidRPr="00287703">
        <w:rPr>
          <w:rStyle w:val="BodyTextChar"/>
          <w:b/>
          <w:sz w:val="28"/>
          <w:szCs w:val="28"/>
        </w:rPr>
        <w:t>CONCLUSION</w:t>
      </w:r>
    </w:p>
    <w:p w14:paraId="1D6B6A97" w14:textId="27E9B484" w:rsidR="000F7A7F" w:rsidRPr="009B179D" w:rsidRDefault="000C48A9" w:rsidP="009B179D">
      <w:pPr>
        <w:pStyle w:val="Body"/>
        <w:widowControl w:val="0"/>
        <w:tabs>
          <w:tab w:val="left" w:pos="720"/>
        </w:tabs>
        <w:spacing w:line="480" w:lineRule="auto"/>
        <w:ind w:firstLine="0"/>
        <w:rPr>
          <w:spacing w:val="-3"/>
          <w:sz w:val="28"/>
          <w:szCs w:val="28"/>
        </w:rPr>
      </w:pPr>
      <w:r w:rsidRPr="00287703">
        <w:rPr>
          <w:sz w:val="28"/>
          <w:szCs w:val="28"/>
        </w:rPr>
        <w:tab/>
      </w:r>
      <w:r w:rsidR="000F7C13" w:rsidRPr="00287703">
        <w:rPr>
          <w:sz w:val="28"/>
          <w:szCs w:val="28"/>
        </w:rPr>
        <w:t>The State Bar</w:t>
      </w:r>
      <w:r w:rsidR="00735659" w:rsidRPr="00287703">
        <w:rPr>
          <w:sz w:val="28"/>
          <w:szCs w:val="28"/>
        </w:rPr>
        <w:t xml:space="preserve"> of Arizona</w:t>
      </w:r>
      <w:r w:rsidR="000F7C13" w:rsidRPr="00287703">
        <w:rPr>
          <w:sz w:val="28"/>
          <w:szCs w:val="28"/>
        </w:rPr>
        <w:t xml:space="preserve"> respectfully requests that </w:t>
      </w:r>
      <w:r w:rsidR="00287703">
        <w:rPr>
          <w:sz w:val="28"/>
          <w:szCs w:val="28"/>
        </w:rPr>
        <w:t xml:space="preserve">the Court approve the </w:t>
      </w:r>
      <w:r w:rsidR="00920CC2">
        <w:rPr>
          <w:sz w:val="28"/>
          <w:szCs w:val="28"/>
        </w:rPr>
        <w:t>modified</w:t>
      </w:r>
      <w:r w:rsidR="00287703">
        <w:rPr>
          <w:sz w:val="28"/>
          <w:szCs w:val="28"/>
        </w:rPr>
        <w:t xml:space="preserve"> changes to </w:t>
      </w:r>
      <w:r w:rsidR="00920CC2">
        <w:rPr>
          <w:sz w:val="28"/>
          <w:szCs w:val="28"/>
        </w:rPr>
        <w:t>Rule 51 of the Arizona Rules of Family Law Procedure</w:t>
      </w:r>
      <w:r w:rsidR="008D1EC6">
        <w:rPr>
          <w:sz w:val="28"/>
          <w:szCs w:val="28"/>
        </w:rPr>
        <w:t xml:space="preserve"> found in the attached Appendix</w:t>
      </w:r>
      <w:r w:rsidR="0054054F">
        <w:rPr>
          <w:sz w:val="28"/>
          <w:szCs w:val="28"/>
        </w:rPr>
        <w:t xml:space="preserve"> B</w:t>
      </w:r>
      <w:r w:rsidR="008D1EC6">
        <w:rPr>
          <w:sz w:val="28"/>
          <w:szCs w:val="28"/>
        </w:rPr>
        <w:t>.</w:t>
      </w:r>
    </w:p>
    <w:p w14:paraId="1BA1C52B" w14:textId="4E757AD5" w:rsidR="00161169" w:rsidRDefault="009B179D" w:rsidP="009B179D">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00A61421">
        <w:rPr>
          <w:sz w:val="28"/>
          <w:szCs w:val="28"/>
        </w:rPr>
        <w:t>12</w:t>
      </w:r>
      <w:r w:rsidR="00A61421" w:rsidRPr="00A61421">
        <w:rPr>
          <w:sz w:val="28"/>
          <w:szCs w:val="28"/>
          <w:vertAlign w:val="superscript"/>
        </w:rPr>
        <w:t>th</w:t>
      </w:r>
      <w:r w:rsidR="00A61421">
        <w:rPr>
          <w:sz w:val="28"/>
          <w:szCs w:val="28"/>
        </w:rPr>
        <w:t xml:space="preserve"> </w:t>
      </w:r>
      <w:r w:rsidRPr="006F63FD">
        <w:rPr>
          <w:sz w:val="28"/>
          <w:szCs w:val="28"/>
        </w:rPr>
        <w:t>day of</w:t>
      </w:r>
      <w:r w:rsidR="00A61421">
        <w:rPr>
          <w:sz w:val="28"/>
          <w:szCs w:val="28"/>
        </w:rPr>
        <w:t xml:space="preserve"> </w:t>
      </w:r>
      <w:proofErr w:type="gramStart"/>
      <w:r w:rsidR="00A61421">
        <w:rPr>
          <w:sz w:val="28"/>
          <w:szCs w:val="28"/>
        </w:rPr>
        <w:t>January,</w:t>
      </w:r>
      <w:proofErr w:type="gramEnd"/>
      <w:r>
        <w:rPr>
          <w:sz w:val="28"/>
          <w:szCs w:val="28"/>
        </w:rPr>
        <w:t xml:space="preserve"> 2026</w:t>
      </w:r>
      <w:r w:rsidRPr="006F63FD">
        <w:rPr>
          <w:sz w:val="28"/>
          <w:szCs w:val="28"/>
        </w:rPr>
        <w:t>.</w:t>
      </w:r>
    </w:p>
    <w:p w14:paraId="6409452A" w14:textId="54A616E9" w:rsidR="00161169" w:rsidRDefault="00161169" w:rsidP="009B179D">
      <w:pPr>
        <w:pStyle w:val="Body"/>
        <w:widowControl w:val="0"/>
        <w:tabs>
          <w:tab w:val="left" w:pos="720"/>
        </w:tabs>
        <w:ind w:firstLine="0"/>
        <w:rPr>
          <w:sz w:val="28"/>
          <w:szCs w:val="28"/>
        </w:rPr>
      </w:pPr>
      <w:r>
        <w:rPr>
          <w:noProof/>
          <w:szCs w:val="26"/>
        </w:rPr>
        <w:drawing>
          <wp:anchor distT="0" distB="0" distL="114300" distR="114300" simplePos="0" relativeHeight="251658240" behindDoc="0" locked="0" layoutInCell="1" allowOverlap="1" wp14:anchorId="65B205D4" wp14:editId="4E3E8858">
            <wp:simplePos x="0" y="0"/>
            <wp:positionH relativeFrom="column">
              <wp:posOffset>2962275</wp:posOffset>
            </wp:positionH>
            <wp:positionV relativeFrom="paragraph">
              <wp:posOffset>76200</wp:posOffset>
            </wp:positionV>
            <wp:extent cx="2734945" cy="533400"/>
            <wp:effectExtent l="0" t="0" r="0" b="0"/>
            <wp:wrapSquare wrapText="bothSides"/>
            <wp:docPr id="1233053006"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53006" name="Picture 4" descr="A black background with a black squa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4945" cy="533400"/>
                    </a:xfrm>
                    <a:prstGeom prst="rect">
                      <a:avLst/>
                    </a:prstGeom>
                    <a:noFill/>
                    <a:ln>
                      <a:noFill/>
                    </a:ln>
                  </pic:spPr>
                </pic:pic>
              </a:graphicData>
            </a:graphic>
          </wp:anchor>
        </w:drawing>
      </w:r>
    </w:p>
    <w:p w14:paraId="39AE8972" w14:textId="52B3BEA8" w:rsidR="00161169" w:rsidRPr="000F7A7F" w:rsidRDefault="00161169" w:rsidP="009B179D">
      <w:pPr>
        <w:pStyle w:val="Body"/>
        <w:widowControl w:val="0"/>
        <w:tabs>
          <w:tab w:val="left" w:pos="720"/>
        </w:tabs>
        <w:ind w:firstLine="0"/>
        <w:rPr>
          <w:szCs w:val="26"/>
        </w:rPr>
      </w:pPr>
    </w:p>
    <w:p w14:paraId="58FA00C5" w14:textId="77777777" w:rsidR="009B179D" w:rsidRPr="006F63FD" w:rsidRDefault="009B179D" w:rsidP="009B179D">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09FC6F5E" w14:textId="77777777" w:rsidR="009B179D" w:rsidRPr="006F63FD" w:rsidRDefault="009B179D" w:rsidP="009B179D">
      <w:pPr>
        <w:pStyle w:val="PleadingSignature"/>
        <w:keepNext w:val="0"/>
        <w:keepLines w:val="0"/>
        <w:spacing w:line="240" w:lineRule="auto"/>
        <w:ind w:left="5070"/>
        <w:rPr>
          <w:sz w:val="28"/>
          <w:szCs w:val="28"/>
        </w:rPr>
      </w:pPr>
      <w:r w:rsidRPr="006F63FD">
        <w:rPr>
          <w:sz w:val="28"/>
          <w:szCs w:val="28"/>
        </w:rPr>
        <w:t>General Counsel</w:t>
      </w:r>
    </w:p>
    <w:p w14:paraId="34492EE8" w14:textId="77777777" w:rsidR="009B179D" w:rsidRPr="000F7A7F" w:rsidRDefault="009B179D" w:rsidP="009B179D">
      <w:pPr>
        <w:pStyle w:val="PleadingSignature"/>
        <w:keepNext w:val="0"/>
        <w:keepLines w:val="0"/>
        <w:spacing w:line="240" w:lineRule="auto"/>
        <w:ind w:left="5070"/>
        <w:rPr>
          <w:szCs w:val="26"/>
        </w:rPr>
      </w:pPr>
    </w:p>
    <w:p w14:paraId="7699583D" w14:textId="77777777" w:rsidR="009B179D" w:rsidRPr="00C52E56" w:rsidRDefault="009B179D" w:rsidP="009B179D">
      <w:pPr>
        <w:widowControl w:val="0"/>
        <w:spacing w:line="240" w:lineRule="auto"/>
        <w:ind w:right="4140"/>
        <w:rPr>
          <w:sz w:val="28"/>
          <w:szCs w:val="28"/>
        </w:rPr>
      </w:pPr>
      <w:r w:rsidRPr="00C52E56">
        <w:rPr>
          <w:sz w:val="28"/>
          <w:szCs w:val="28"/>
        </w:rPr>
        <w:t>Electronic copy filed with the</w:t>
      </w:r>
    </w:p>
    <w:p w14:paraId="73DB13D1" w14:textId="77777777" w:rsidR="009B179D" w:rsidRPr="00C52E56" w:rsidRDefault="009B179D" w:rsidP="009B179D">
      <w:pPr>
        <w:spacing w:line="240" w:lineRule="auto"/>
        <w:ind w:right="4140"/>
        <w:rPr>
          <w:sz w:val="28"/>
          <w:szCs w:val="28"/>
        </w:rPr>
      </w:pPr>
      <w:r w:rsidRPr="00C52E56">
        <w:rPr>
          <w:sz w:val="28"/>
          <w:szCs w:val="28"/>
        </w:rPr>
        <w:t xml:space="preserve">Clerk of the </w:t>
      </w:r>
      <w:r>
        <w:rPr>
          <w:sz w:val="28"/>
          <w:szCs w:val="28"/>
        </w:rPr>
        <w:t>Supreme Court of Arizona</w:t>
      </w:r>
    </w:p>
    <w:p w14:paraId="36943C47" w14:textId="59725CCD" w:rsidR="009B179D" w:rsidRPr="00C52E56" w:rsidRDefault="009B179D" w:rsidP="009B179D">
      <w:pPr>
        <w:tabs>
          <w:tab w:val="left" w:pos="4836"/>
        </w:tabs>
        <w:spacing w:line="240" w:lineRule="auto"/>
        <w:ind w:right="3870"/>
        <w:rPr>
          <w:sz w:val="28"/>
          <w:szCs w:val="28"/>
        </w:rPr>
      </w:pPr>
      <w:proofErr w:type="gramStart"/>
      <w:r w:rsidRPr="00C52E56">
        <w:rPr>
          <w:sz w:val="28"/>
          <w:szCs w:val="28"/>
        </w:rPr>
        <w:t>this</w:t>
      </w:r>
      <w:proofErr w:type="gramEnd"/>
      <w:r w:rsidRPr="00C52E56">
        <w:rPr>
          <w:sz w:val="28"/>
          <w:szCs w:val="28"/>
        </w:rPr>
        <w:t xml:space="preserve"> </w:t>
      </w:r>
      <w:r w:rsidR="00A61421">
        <w:rPr>
          <w:sz w:val="28"/>
          <w:szCs w:val="28"/>
        </w:rPr>
        <w:t>12</w:t>
      </w:r>
      <w:r w:rsidR="00A61421" w:rsidRPr="00A61421">
        <w:rPr>
          <w:sz w:val="28"/>
          <w:szCs w:val="28"/>
          <w:vertAlign w:val="superscript"/>
        </w:rPr>
        <w:t>th</w:t>
      </w:r>
      <w:r w:rsidR="00A61421">
        <w:rPr>
          <w:sz w:val="28"/>
          <w:szCs w:val="28"/>
        </w:rPr>
        <w:t xml:space="preserve"> </w:t>
      </w:r>
      <w:r w:rsidRPr="00C52E56">
        <w:rPr>
          <w:sz w:val="28"/>
          <w:szCs w:val="28"/>
        </w:rPr>
        <w:t xml:space="preserve">day of </w:t>
      </w:r>
      <w:proofErr w:type="gramStart"/>
      <w:r w:rsidR="00A61421">
        <w:rPr>
          <w:sz w:val="28"/>
          <w:szCs w:val="28"/>
        </w:rPr>
        <w:t>January,</w:t>
      </w:r>
      <w:proofErr w:type="gramEnd"/>
      <w:r w:rsidRPr="00C52E56">
        <w:rPr>
          <w:sz w:val="28"/>
          <w:szCs w:val="28"/>
        </w:rPr>
        <w:t xml:space="preserve"> </w:t>
      </w:r>
      <w:r>
        <w:rPr>
          <w:sz w:val="28"/>
          <w:szCs w:val="28"/>
        </w:rPr>
        <w:t>2026</w:t>
      </w:r>
      <w:r w:rsidRPr="00C52E56">
        <w:rPr>
          <w:sz w:val="28"/>
          <w:szCs w:val="28"/>
        </w:rPr>
        <w:t>.</w:t>
      </w:r>
    </w:p>
    <w:p w14:paraId="6FD9334D" w14:textId="77777777" w:rsidR="009B179D" w:rsidRPr="00C52E56" w:rsidRDefault="009B179D" w:rsidP="009B179D">
      <w:pPr>
        <w:spacing w:line="240" w:lineRule="auto"/>
        <w:ind w:right="4572"/>
        <w:rPr>
          <w:sz w:val="28"/>
          <w:szCs w:val="28"/>
        </w:rPr>
      </w:pPr>
    </w:p>
    <w:p w14:paraId="45E6AB20" w14:textId="22B373E8" w:rsidR="00052372" w:rsidRPr="00287703" w:rsidRDefault="009B179D" w:rsidP="002D6543">
      <w:pPr>
        <w:spacing w:line="240" w:lineRule="auto"/>
        <w:ind w:right="4572"/>
        <w:rPr>
          <w:sz w:val="28"/>
          <w:szCs w:val="28"/>
        </w:rPr>
      </w:pPr>
      <w:r w:rsidRPr="00C52E56">
        <w:rPr>
          <w:sz w:val="28"/>
          <w:szCs w:val="28"/>
        </w:rPr>
        <w:t xml:space="preserve">by: </w:t>
      </w:r>
      <w:proofErr w:type="spellStart"/>
      <w:r w:rsidR="00A61421">
        <w:rPr>
          <w:sz w:val="28"/>
          <w:szCs w:val="28"/>
        </w:rPr>
        <w:t>PSeguin</w:t>
      </w:r>
      <w:proofErr w:type="spellEnd"/>
      <w:r w:rsidRPr="00C52E56">
        <w:rPr>
          <w:sz w:val="28"/>
          <w:szCs w:val="28"/>
        </w:rPr>
        <w:t xml:space="preserve"> </w:t>
      </w:r>
    </w:p>
    <w:sectPr w:rsidR="00052372" w:rsidRPr="00287703" w:rsidSect="006F63FD">
      <w:headerReference w:type="default" r:id="rId14"/>
      <w:footerReference w:type="even" r:id="rId15"/>
      <w:footerReference w:type="default" r:id="rId16"/>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677F" w14:textId="77777777" w:rsidR="00BE18DD" w:rsidRDefault="00BE18DD">
      <w:r>
        <w:separator/>
      </w:r>
    </w:p>
  </w:endnote>
  <w:endnote w:type="continuationSeparator" w:id="0">
    <w:p w14:paraId="3549D3E2" w14:textId="77777777" w:rsidR="00BE18DD" w:rsidRDefault="00BE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9FD7" w14:textId="77777777" w:rsidR="00BE18DD" w:rsidRDefault="00BE18DD">
      <w:r>
        <w:separator/>
      </w:r>
    </w:p>
  </w:footnote>
  <w:footnote w:type="continuationSeparator" w:id="0">
    <w:p w14:paraId="42D1CDC7" w14:textId="77777777" w:rsidR="00BE18DD" w:rsidRDefault="00BE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2315E"/>
    <w:rsid w:val="00135326"/>
    <w:rsid w:val="00161169"/>
    <w:rsid w:val="001A2520"/>
    <w:rsid w:val="001F591C"/>
    <w:rsid w:val="00205E26"/>
    <w:rsid w:val="00256B87"/>
    <w:rsid w:val="00274D6A"/>
    <w:rsid w:val="00287703"/>
    <w:rsid w:val="002D23D1"/>
    <w:rsid w:val="002D6543"/>
    <w:rsid w:val="003060CD"/>
    <w:rsid w:val="00317C6C"/>
    <w:rsid w:val="00352347"/>
    <w:rsid w:val="003566D6"/>
    <w:rsid w:val="00357F4D"/>
    <w:rsid w:val="003617D1"/>
    <w:rsid w:val="00377199"/>
    <w:rsid w:val="003A28AC"/>
    <w:rsid w:val="003F5017"/>
    <w:rsid w:val="0040598C"/>
    <w:rsid w:val="00407E2D"/>
    <w:rsid w:val="004331B2"/>
    <w:rsid w:val="00440E4C"/>
    <w:rsid w:val="00463734"/>
    <w:rsid w:val="00494BDF"/>
    <w:rsid w:val="004B133B"/>
    <w:rsid w:val="004C3AE3"/>
    <w:rsid w:val="00504E1E"/>
    <w:rsid w:val="00506859"/>
    <w:rsid w:val="00520F93"/>
    <w:rsid w:val="0054054F"/>
    <w:rsid w:val="00566856"/>
    <w:rsid w:val="005845AE"/>
    <w:rsid w:val="005A21B0"/>
    <w:rsid w:val="005B5161"/>
    <w:rsid w:val="005D416B"/>
    <w:rsid w:val="005D6AD4"/>
    <w:rsid w:val="006338C1"/>
    <w:rsid w:val="00636F5E"/>
    <w:rsid w:val="00665CCF"/>
    <w:rsid w:val="006666D1"/>
    <w:rsid w:val="006721EC"/>
    <w:rsid w:val="006766BF"/>
    <w:rsid w:val="00692391"/>
    <w:rsid w:val="0069327F"/>
    <w:rsid w:val="006932BA"/>
    <w:rsid w:val="006B039C"/>
    <w:rsid w:val="006B4F9A"/>
    <w:rsid w:val="006F63FD"/>
    <w:rsid w:val="00732169"/>
    <w:rsid w:val="00735659"/>
    <w:rsid w:val="007427C6"/>
    <w:rsid w:val="007473F4"/>
    <w:rsid w:val="0077110E"/>
    <w:rsid w:val="007870CB"/>
    <w:rsid w:val="007A0237"/>
    <w:rsid w:val="007A3F0F"/>
    <w:rsid w:val="007C6C76"/>
    <w:rsid w:val="007D5C49"/>
    <w:rsid w:val="007D73FF"/>
    <w:rsid w:val="007E3CCB"/>
    <w:rsid w:val="008006ED"/>
    <w:rsid w:val="00811F82"/>
    <w:rsid w:val="00822598"/>
    <w:rsid w:val="008360A1"/>
    <w:rsid w:val="00861563"/>
    <w:rsid w:val="00871AAA"/>
    <w:rsid w:val="00876F57"/>
    <w:rsid w:val="008861D7"/>
    <w:rsid w:val="00891AAA"/>
    <w:rsid w:val="008A4EB3"/>
    <w:rsid w:val="008D1EC6"/>
    <w:rsid w:val="00920CC2"/>
    <w:rsid w:val="00933EA1"/>
    <w:rsid w:val="00935E7F"/>
    <w:rsid w:val="00951416"/>
    <w:rsid w:val="00960D21"/>
    <w:rsid w:val="00981D29"/>
    <w:rsid w:val="00981E11"/>
    <w:rsid w:val="009B179D"/>
    <w:rsid w:val="00A058A5"/>
    <w:rsid w:val="00A1564B"/>
    <w:rsid w:val="00A5194F"/>
    <w:rsid w:val="00A61421"/>
    <w:rsid w:val="00A871D6"/>
    <w:rsid w:val="00A93A7C"/>
    <w:rsid w:val="00AB1656"/>
    <w:rsid w:val="00AF282C"/>
    <w:rsid w:val="00AF3FF7"/>
    <w:rsid w:val="00B1491D"/>
    <w:rsid w:val="00B47B7D"/>
    <w:rsid w:val="00B912E2"/>
    <w:rsid w:val="00BB0263"/>
    <w:rsid w:val="00BE18DD"/>
    <w:rsid w:val="00C03E0F"/>
    <w:rsid w:val="00C52E56"/>
    <w:rsid w:val="00C5407A"/>
    <w:rsid w:val="00C662B0"/>
    <w:rsid w:val="00C84FD4"/>
    <w:rsid w:val="00C958EE"/>
    <w:rsid w:val="00CD21FB"/>
    <w:rsid w:val="00D423FE"/>
    <w:rsid w:val="00D442E4"/>
    <w:rsid w:val="00D60D9B"/>
    <w:rsid w:val="00D80EDC"/>
    <w:rsid w:val="00DA1C55"/>
    <w:rsid w:val="00DD404B"/>
    <w:rsid w:val="00DF4F15"/>
    <w:rsid w:val="00E0457E"/>
    <w:rsid w:val="00E047D3"/>
    <w:rsid w:val="00E266B7"/>
    <w:rsid w:val="00E321C5"/>
    <w:rsid w:val="00E5772B"/>
    <w:rsid w:val="00E67511"/>
    <w:rsid w:val="00E81026"/>
    <w:rsid w:val="00E82D0F"/>
    <w:rsid w:val="00E950B5"/>
    <w:rsid w:val="00EA4CD0"/>
    <w:rsid w:val="00F05879"/>
    <w:rsid w:val="00F06F5B"/>
    <w:rsid w:val="00F2485D"/>
    <w:rsid w:val="00F33926"/>
    <w:rsid w:val="00F42514"/>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3060CD"/>
  </w:style>
  <w:style w:type="character" w:styleId="CommentReference">
    <w:name w:val="annotation reference"/>
    <w:basedOn w:val="DefaultParagraphFont"/>
    <w:rsid w:val="003060CD"/>
    <w:rPr>
      <w:sz w:val="16"/>
      <w:szCs w:val="16"/>
    </w:rPr>
  </w:style>
  <w:style w:type="paragraph" w:styleId="CommentText">
    <w:name w:val="annotation text"/>
    <w:basedOn w:val="Normal"/>
    <w:link w:val="CommentTextChar"/>
    <w:rsid w:val="003060CD"/>
    <w:pPr>
      <w:spacing w:line="240" w:lineRule="auto"/>
    </w:pPr>
  </w:style>
  <w:style w:type="character" w:customStyle="1" w:styleId="CommentTextChar">
    <w:name w:val="Comment Text Char"/>
    <w:basedOn w:val="DefaultParagraphFont"/>
    <w:link w:val="CommentText"/>
    <w:rsid w:val="003060CD"/>
  </w:style>
  <w:style w:type="paragraph" w:styleId="CommentSubject">
    <w:name w:val="annotation subject"/>
    <w:basedOn w:val="CommentText"/>
    <w:next w:val="CommentText"/>
    <w:link w:val="CommentSubjectChar"/>
    <w:rsid w:val="003060CD"/>
    <w:rPr>
      <w:b/>
      <w:bCs/>
    </w:rPr>
  </w:style>
  <w:style w:type="character" w:customStyle="1" w:styleId="CommentSubjectChar">
    <w:name w:val="Comment Subject Char"/>
    <w:basedOn w:val="CommentTextChar"/>
    <w:link w:val="CommentSubject"/>
    <w:rsid w:val="00306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00&amp;cite=USFRCPR26&amp;originatingDoc=Icdb72fb0b1bb11ef866be1790a7b7ecc&amp;originationContext=document&amp;transitionType=Document&amp;ppcid=1e3040cd00b14f6ba80fcbb6cc0ba796&amp;contextData=(sc.Category)"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3572&amp;cite=AZSTRCPR26.1&amp;originatingDoc=N5F2DDCC2611611EEB9C8F982574FC86E&amp;refType=LQ&amp;originationContext=document&amp;transitionType=DocumentItem&amp;ppcid=0a8e865bcd9c43269d5407603e97eb53&amp;contextData=(sc.Categ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600&amp;cite=USFRCPR26&amp;originatingDoc=Icdca6991b1bb11ef866be1790a7b7ecc&amp;originationContext=document&amp;transitionType=Document&amp;ppcid=1e3040cd00b14f6ba80fcbb6cc0ba796&amp;contextData=(sc.Catego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next.westlaw.com/Link/Document/FullText?findType=L&amp;pubNum=1000600&amp;cite=USFRCPR26&amp;originatingDoc=Icdca6990b1bb11ef866be1790a7b7ecc&amp;originationContext=document&amp;transitionType=Document&amp;ppcid=1e3040cd00b14f6ba80fcbb6cc0ba796&amp;contextData=(sc.Category)"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0600&amp;cite=USFRCPR26&amp;originatingDoc=Icdb72fb1b1bb11ef866be1790a7b7ecc&amp;originationContext=document&amp;transitionType=Document&amp;ppcid=1e3040cd00b14f6ba80fcbb6cc0ba796&amp;contextData=(sc.Category)"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22</TotalTime>
  <Pages>9</Pages>
  <Words>1835</Words>
  <Characters>11573</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5</cp:revision>
  <cp:lastPrinted>2014-04-30T16:27:00Z</cp:lastPrinted>
  <dcterms:created xsi:type="dcterms:W3CDTF">2026-01-12T20:30:00Z</dcterms:created>
  <dcterms:modified xsi:type="dcterms:W3CDTF">2026-01-12T20:50:00Z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