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AB7D" w14:textId="77777777" w:rsidR="0013271D" w:rsidRPr="006E3367" w:rsidRDefault="0013271D" w:rsidP="0013271D">
      <w:pPr>
        <w:pStyle w:val="AttorneyName"/>
        <w:rPr>
          <w:sz w:val="28"/>
          <w:szCs w:val="28"/>
        </w:rPr>
      </w:pPr>
      <w:r w:rsidRPr="006E3367">
        <w:rPr>
          <w:sz w:val="28"/>
          <w:szCs w:val="28"/>
        </w:rPr>
        <w:t>The Law Office of Denise M. Quinterri, PLLC</w:t>
      </w:r>
    </w:p>
    <w:p w14:paraId="1F8BB3BA" w14:textId="77777777" w:rsidR="0013271D" w:rsidRPr="006E3367" w:rsidRDefault="0013271D" w:rsidP="0013271D">
      <w:pPr>
        <w:pStyle w:val="AttorneyName"/>
        <w:rPr>
          <w:sz w:val="28"/>
          <w:szCs w:val="28"/>
        </w:rPr>
      </w:pPr>
      <w:r w:rsidRPr="006E3367">
        <w:rPr>
          <w:sz w:val="28"/>
          <w:szCs w:val="28"/>
        </w:rPr>
        <w:t>161 E. Inverness Dr.</w:t>
      </w:r>
    </w:p>
    <w:p w14:paraId="4D7AADD4" w14:textId="77777777" w:rsidR="0013271D" w:rsidRPr="006E3367" w:rsidRDefault="0013271D" w:rsidP="0013271D">
      <w:pPr>
        <w:pStyle w:val="AttorneyName"/>
        <w:rPr>
          <w:sz w:val="28"/>
          <w:szCs w:val="28"/>
        </w:rPr>
      </w:pPr>
      <w:r w:rsidRPr="006E3367">
        <w:rPr>
          <w:sz w:val="28"/>
          <w:szCs w:val="28"/>
        </w:rPr>
        <w:t>Tucson, AZ 85737</w:t>
      </w:r>
    </w:p>
    <w:p w14:paraId="766B6DE3" w14:textId="77777777" w:rsidR="0013271D" w:rsidRPr="006E3367" w:rsidRDefault="0013271D" w:rsidP="0013271D">
      <w:pPr>
        <w:pStyle w:val="AttorneyName"/>
        <w:rPr>
          <w:sz w:val="28"/>
          <w:szCs w:val="28"/>
        </w:rPr>
      </w:pPr>
      <w:r w:rsidRPr="006E3367">
        <w:rPr>
          <w:sz w:val="28"/>
          <w:szCs w:val="28"/>
        </w:rPr>
        <w:t>Telephone: 480-239-9807</w:t>
      </w:r>
    </w:p>
    <w:p w14:paraId="12638F6F" w14:textId="77777777" w:rsidR="0013271D" w:rsidRPr="006E3367" w:rsidRDefault="0013271D" w:rsidP="0013271D">
      <w:pPr>
        <w:pStyle w:val="AttorneyName"/>
        <w:rPr>
          <w:sz w:val="28"/>
          <w:szCs w:val="28"/>
        </w:rPr>
      </w:pPr>
      <w:bookmarkStart w:id="0" w:name="AttorneyName"/>
      <w:bookmarkEnd w:id="0"/>
      <w:r w:rsidRPr="006E3367">
        <w:rPr>
          <w:sz w:val="28"/>
          <w:szCs w:val="28"/>
        </w:rPr>
        <w:t>dmq@azethicslaw.com</w:t>
      </w:r>
    </w:p>
    <w:p w14:paraId="10825371" w14:textId="77777777" w:rsidR="0013271D" w:rsidRPr="006E3367" w:rsidRDefault="0013271D" w:rsidP="0013271D">
      <w:pPr>
        <w:pStyle w:val="AttorneyName"/>
        <w:rPr>
          <w:sz w:val="28"/>
          <w:szCs w:val="28"/>
        </w:rPr>
      </w:pPr>
      <w:r w:rsidRPr="006E3367">
        <w:rPr>
          <w:sz w:val="28"/>
          <w:szCs w:val="28"/>
        </w:rPr>
        <w:t>Denise M. Quinterri, State Bar No. 020637</w:t>
      </w:r>
    </w:p>
    <w:p w14:paraId="72C7DFC7" w14:textId="39689EAC" w:rsidR="0013271D" w:rsidRPr="006E3367" w:rsidRDefault="0013271D" w:rsidP="0013271D">
      <w:pPr>
        <w:pStyle w:val="AttorneyName"/>
        <w:rPr>
          <w:sz w:val="28"/>
          <w:szCs w:val="28"/>
        </w:rPr>
      </w:pPr>
    </w:p>
    <w:p w14:paraId="61615623" w14:textId="3B5BF116" w:rsidR="009F0E74" w:rsidRPr="0013271D" w:rsidRDefault="009F0E74">
      <w:pPr>
        <w:pStyle w:val="AttorneyName"/>
        <w:rPr>
          <w:sz w:val="28"/>
          <w:szCs w:val="28"/>
        </w:rPr>
      </w:pPr>
    </w:p>
    <w:p w14:paraId="1E853C5C" w14:textId="7CA73AFD" w:rsidR="009F0E74" w:rsidRPr="0011213D" w:rsidRDefault="000C50F1" w:rsidP="0011213D">
      <w:pPr>
        <w:pStyle w:val="Court"/>
        <w:spacing w:line="240" w:lineRule="auto"/>
        <w:rPr>
          <w:rStyle w:val="CourtNameChar"/>
          <w:b/>
          <w:caps/>
          <w:sz w:val="28"/>
          <w:szCs w:val="28"/>
        </w:rPr>
      </w:pPr>
      <w:r w:rsidRPr="0011213D">
        <w:rPr>
          <w:b/>
          <w:sz w:val="28"/>
          <w:szCs w:val="28"/>
        </w:rPr>
        <w:t>IN THE SUPREME COURT</w:t>
      </w:r>
      <w:r w:rsidRPr="0011213D">
        <w:rPr>
          <w:b/>
          <w:sz w:val="28"/>
          <w:szCs w:val="28"/>
        </w:rPr>
        <w:br/>
      </w:r>
      <w:r w:rsidR="001B10D5">
        <w:rPr>
          <w:b/>
          <w:sz w:val="28"/>
          <w:szCs w:val="28"/>
        </w:rPr>
        <w:t xml:space="preserve">of the </w:t>
      </w:r>
      <w:r w:rsidRPr="0011213D">
        <w:rPr>
          <w:b/>
          <w:sz w:val="28"/>
          <w:szCs w:val="28"/>
        </w:rPr>
        <w:t>STATE OF ARIZONA</w:t>
      </w: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13271D" w14:paraId="0A124A82" w14:textId="77777777">
        <w:tc>
          <w:tcPr>
            <w:tcW w:w="2500" w:type="pct"/>
            <w:tcBorders>
              <w:bottom w:val="single" w:sz="4" w:space="0" w:color="auto"/>
              <w:right w:val="single" w:sz="4" w:space="0" w:color="auto"/>
            </w:tcBorders>
          </w:tcPr>
          <w:p w14:paraId="3FFB6D01" w14:textId="77777777" w:rsidR="00CE42C9" w:rsidRDefault="00CE42C9" w:rsidP="00414B87">
            <w:pPr>
              <w:spacing w:line="264" w:lineRule="auto"/>
              <w:ind w:firstLine="0"/>
              <w:rPr>
                <w:bCs/>
                <w:sz w:val="28"/>
                <w:szCs w:val="28"/>
              </w:rPr>
            </w:pPr>
          </w:p>
          <w:p w14:paraId="1E49D633" w14:textId="5E09FB52" w:rsidR="00414B87" w:rsidRPr="00414B87" w:rsidRDefault="00414B87" w:rsidP="00414B87">
            <w:pPr>
              <w:spacing w:line="264" w:lineRule="auto"/>
              <w:ind w:firstLine="0"/>
              <w:rPr>
                <w:bCs/>
                <w:sz w:val="28"/>
                <w:szCs w:val="28"/>
              </w:rPr>
            </w:pPr>
            <w:r w:rsidRPr="00414B87">
              <w:rPr>
                <w:bCs/>
                <w:sz w:val="28"/>
                <w:szCs w:val="28"/>
              </w:rPr>
              <w:t>In the Matter of:</w:t>
            </w:r>
          </w:p>
          <w:p w14:paraId="11AB1BDA" w14:textId="77777777" w:rsidR="00414B87" w:rsidRPr="00414B87" w:rsidRDefault="00414B87" w:rsidP="00414B87">
            <w:pPr>
              <w:spacing w:line="264" w:lineRule="auto"/>
              <w:ind w:firstLine="0"/>
              <w:rPr>
                <w:bCs/>
                <w:sz w:val="28"/>
                <w:szCs w:val="28"/>
              </w:rPr>
            </w:pPr>
          </w:p>
          <w:p w14:paraId="6C582BF2" w14:textId="77777777" w:rsidR="00414B87" w:rsidRPr="00414B87" w:rsidRDefault="00414B87" w:rsidP="00414B87">
            <w:pPr>
              <w:spacing w:line="264" w:lineRule="auto"/>
              <w:ind w:firstLine="0"/>
              <w:rPr>
                <w:bCs/>
                <w:sz w:val="28"/>
                <w:szCs w:val="28"/>
              </w:rPr>
            </w:pPr>
          </w:p>
          <w:p w14:paraId="3720D945" w14:textId="645D23F5" w:rsidR="009F0E74" w:rsidRPr="00DB0BD5" w:rsidRDefault="00414B87" w:rsidP="00414B87">
            <w:pPr>
              <w:spacing w:line="264" w:lineRule="auto"/>
              <w:ind w:firstLine="0"/>
              <w:rPr>
                <w:b/>
                <w:bCs/>
                <w:sz w:val="28"/>
                <w:szCs w:val="28"/>
              </w:rPr>
            </w:pPr>
            <w:r w:rsidRPr="00DB0BD5">
              <w:rPr>
                <w:b/>
                <w:bCs/>
                <w:sz w:val="28"/>
                <w:szCs w:val="28"/>
              </w:rPr>
              <w:t xml:space="preserve">PETITION TO AMEND RULE </w:t>
            </w:r>
            <w:r w:rsidR="00B94813" w:rsidRPr="00DB0BD5">
              <w:rPr>
                <w:b/>
                <w:bCs/>
                <w:sz w:val="28"/>
                <w:szCs w:val="28"/>
              </w:rPr>
              <w:t>36</w:t>
            </w:r>
            <w:r w:rsidR="00CE33A5">
              <w:rPr>
                <w:b/>
                <w:bCs/>
                <w:sz w:val="28"/>
                <w:szCs w:val="28"/>
              </w:rPr>
              <w:t>(</w:t>
            </w:r>
            <w:r w:rsidR="0007710B">
              <w:rPr>
                <w:b/>
                <w:bCs/>
                <w:sz w:val="28"/>
                <w:szCs w:val="28"/>
              </w:rPr>
              <w:t>h</w:t>
            </w:r>
            <w:r w:rsidR="00CE33A5">
              <w:rPr>
                <w:b/>
                <w:bCs/>
                <w:sz w:val="28"/>
                <w:szCs w:val="28"/>
              </w:rPr>
              <w:t>)</w:t>
            </w:r>
            <w:r w:rsidRPr="00DB0BD5">
              <w:rPr>
                <w:b/>
                <w:bCs/>
                <w:sz w:val="28"/>
                <w:szCs w:val="28"/>
              </w:rPr>
              <w:t xml:space="preserve">, </w:t>
            </w:r>
            <w:r w:rsidR="00260A2D">
              <w:rPr>
                <w:b/>
                <w:bCs/>
                <w:sz w:val="28"/>
                <w:szCs w:val="28"/>
              </w:rPr>
              <w:t xml:space="preserve">ARIZONA </w:t>
            </w:r>
            <w:r w:rsidRPr="00DB0BD5">
              <w:rPr>
                <w:b/>
                <w:bCs/>
                <w:sz w:val="28"/>
                <w:szCs w:val="28"/>
              </w:rPr>
              <w:t xml:space="preserve">RULES OF THE SUPREME COURT </w:t>
            </w:r>
          </w:p>
          <w:p w14:paraId="5F845EA1" w14:textId="4F3F3608" w:rsidR="00F4756B" w:rsidRPr="0013271D" w:rsidRDefault="00F4756B" w:rsidP="00414B87">
            <w:pPr>
              <w:spacing w:line="264" w:lineRule="auto"/>
              <w:ind w:firstLine="0"/>
              <w:rPr>
                <w:sz w:val="28"/>
                <w:szCs w:val="28"/>
              </w:rPr>
            </w:pPr>
          </w:p>
        </w:tc>
        <w:tc>
          <w:tcPr>
            <w:tcW w:w="2500" w:type="pct"/>
            <w:tcBorders>
              <w:left w:val="nil"/>
            </w:tcBorders>
            <w:tcMar>
              <w:left w:w="115" w:type="dxa"/>
            </w:tcMar>
          </w:tcPr>
          <w:p w14:paraId="742F3789" w14:textId="3CED4A6E" w:rsidR="009F0E74" w:rsidRPr="0013271D" w:rsidRDefault="005574BF">
            <w:pPr>
              <w:pStyle w:val="CaseNo"/>
              <w:rPr>
                <w:sz w:val="28"/>
                <w:szCs w:val="28"/>
              </w:rPr>
            </w:pPr>
            <w:r>
              <w:rPr>
                <w:sz w:val="28"/>
                <w:szCs w:val="28"/>
              </w:rPr>
              <w:t xml:space="preserve">Supreme Court No. </w:t>
            </w:r>
            <w:r w:rsidR="00B94813">
              <w:rPr>
                <w:sz w:val="28"/>
                <w:szCs w:val="28"/>
              </w:rPr>
              <w:t>______</w:t>
            </w:r>
            <w:r w:rsidR="00FE2E3F" w:rsidRPr="0013271D">
              <w:rPr>
                <w:sz w:val="28"/>
                <w:szCs w:val="28"/>
              </w:rPr>
              <w:t xml:space="preserve"> </w:t>
            </w:r>
          </w:p>
          <w:p w14:paraId="52726826" w14:textId="20BF94DD" w:rsidR="009F0E74" w:rsidRPr="0013271D" w:rsidRDefault="00733EA8" w:rsidP="0077251F">
            <w:pPr>
              <w:pStyle w:val="Pleadingtitle"/>
              <w:rPr>
                <w:sz w:val="28"/>
                <w:szCs w:val="28"/>
              </w:rPr>
            </w:pPr>
            <w:r>
              <w:rPr>
                <w:b/>
                <w:bCs/>
                <w:sz w:val="28"/>
                <w:szCs w:val="28"/>
              </w:rPr>
              <w:t>Petition</w:t>
            </w:r>
          </w:p>
        </w:tc>
      </w:tr>
    </w:tbl>
    <w:p w14:paraId="7AC10263" w14:textId="77777777" w:rsidR="009F0E74" w:rsidRPr="0013271D" w:rsidRDefault="009F0E74">
      <w:pPr>
        <w:pStyle w:val="NoSpacing"/>
        <w:rPr>
          <w:sz w:val="28"/>
          <w:szCs w:val="28"/>
        </w:rPr>
      </w:pPr>
    </w:p>
    <w:p w14:paraId="6990B612" w14:textId="48257EF2" w:rsidR="00D863A0" w:rsidRDefault="000C3749" w:rsidP="00EC58DD">
      <w:pPr>
        <w:ind w:firstLine="720"/>
        <w:jc w:val="both"/>
        <w:rPr>
          <w:sz w:val="28"/>
          <w:szCs w:val="28"/>
        </w:rPr>
      </w:pPr>
      <w:r>
        <w:rPr>
          <w:sz w:val="28"/>
          <w:szCs w:val="28"/>
        </w:rPr>
        <w:t xml:space="preserve">Pursuant to </w:t>
      </w:r>
      <w:r w:rsidR="00E47C60">
        <w:rPr>
          <w:sz w:val="28"/>
          <w:szCs w:val="28"/>
        </w:rPr>
        <w:t>Rule</w:t>
      </w:r>
      <w:r w:rsidR="000E72F6">
        <w:rPr>
          <w:sz w:val="28"/>
          <w:szCs w:val="28"/>
        </w:rPr>
        <w:t xml:space="preserve"> 28</w:t>
      </w:r>
      <w:r w:rsidR="00967CA8">
        <w:rPr>
          <w:sz w:val="28"/>
          <w:szCs w:val="28"/>
        </w:rPr>
        <w:t xml:space="preserve">, Arizona Rules of the Supreme Court, undersigned counsel </w:t>
      </w:r>
      <w:r w:rsidR="00032CF1">
        <w:rPr>
          <w:sz w:val="28"/>
          <w:szCs w:val="28"/>
        </w:rPr>
        <w:t xml:space="preserve">petitions the Supreme Court </w:t>
      </w:r>
      <w:r w:rsidR="00B42F3B">
        <w:rPr>
          <w:sz w:val="28"/>
          <w:szCs w:val="28"/>
        </w:rPr>
        <w:t xml:space="preserve">to amend Rule </w:t>
      </w:r>
      <w:r w:rsidR="00D92957">
        <w:rPr>
          <w:sz w:val="28"/>
          <w:szCs w:val="28"/>
        </w:rPr>
        <w:t>36(</w:t>
      </w:r>
      <w:r w:rsidR="0007710B">
        <w:rPr>
          <w:sz w:val="28"/>
          <w:szCs w:val="28"/>
        </w:rPr>
        <w:t>h</w:t>
      </w:r>
      <w:r w:rsidR="00D92957">
        <w:rPr>
          <w:sz w:val="28"/>
          <w:szCs w:val="28"/>
        </w:rPr>
        <w:t>), Ariz. R. Sup. Ct., to</w:t>
      </w:r>
      <w:r w:rsidR="00982CA3">
        <w:rPr>
          <w:sz w:val="28"/>
          <w:szCs w:val="28"/>
        </w:rPr>
        <w:t xml:space="preserve"> </w:t>
      </w:r>
      <w:r w:rsidR="003453D2">
        <w:rPr>
          <w:sz w:val="28"/>
          <w:szCs w:val="28"/>
        </w:rPr>
        <w:t xml:space="preserve">address confidentiality concerns </w:t>
      </w:r>
      <w:r w:rsidR="00D863A0">
        <w:rPr>
          <w:sz w:val="28"/>
          <w:szCs w:val="28"/>
        </w:rPr>
        <w:t>of applicants</w:t>
      </w:r>
      <w:r w:rsidR="0005025F">
        <w:rPr>
          <w:sz w:val="28"/>
          <w:szCs w:val="28"/>
        </w:rPr>
        <w:t xml:space="preserve"> who may be admitted conditionally</w:t>
      </w:r>
      <w:r w:rsidR="00D863A0">
        <w:rPr>
          <w:sz w:val="28"/>
          <w:szCs w:val="28"/>
        </w:rPr>
        <w:t xml:space="preserve">.  </w:t>
      </w:r>
      <w:r w:rsidR="00A8295C">
        <w:rPr>
          <w:sz w:val="28"/>
          <w:szCs w:val="28"/>
        </w:rPr>
        <w:t xml:space="preserve">The first suggestion is to follow the recommendations </w:t>
      </w:r>
      <w:r w:rsidR="004D0987">
        <w:rPr>
          <w:sz w:val="28"/>
          <w:szCs w:val="28"/>
        </w:rPr>
        <w:t>of</w:t>
      </w:r>
      <w:r w:rsidR="00A8295C">
        <w:rPr>
          <w:sz w:val="28"/>
          <w:szCs w:val="28"/>
        </w:rPr>
        <w:t xml:space="preserve"> the American Bar Association</w:t>
      </w:r>
      <w:r w:rsidR="004D0987">
        <w:rPr>
          <w:sz w:val="28"/>
          <w:szCs w:val="28"/>
        </w:rPr>
        <w:t xml:space="preserve"> (“ABA”) </w:t>
      </w:r>
      <w:r w:rsidR="00024124">
        <w:rPr>
          <w:sz w:val="28"/>
          <w:szCs w:val="28"/>
        </w:rPr>
        <w:t xml:space="preserve">Model Rule on Conditional Admission and make the entire process confidential.  </w:t>
      </w:r>
      <w:r w:rsidR="006310EF">
        <w:rPr>
          <w:sz w:val="28"/>
          <w:szCs w:val="28"/>
        </w:rPr>
        <w:t xml:space="preserve">This can easily be accomplished by deleting </w:t>
      </w:r>
      <w:r w:rsidR="0005025F">
        <w:rPr>
          <w:sz w:val="28"/>
          <w:szCs w:val="28"/>
        </w:rPr>
        <w:t xml:space="preserve">section </w:t>
      </w:r>
      <w:r w:rsidR="00397C34">
        <w:rPr>
          <w:sz w:val="28"/>
          <w:szCs w:val="28"/>
        </w:rPr>
        <w:t>(h)(3)</w:t>
      </w:r>
      <w:r w:rsidR="0005025F">
        <w:rPr>
          <w:sz w:val="28"/>
          <w:szCs w:val="28"/>
        </w:rPr>
        <w:t xml:space="preserve"> of Rule 36</w:t>
      </w:r>
      <w:r w:rsidR="00397C34">
        <w:rPr>
          <w:sz w:val="28"/>
          <w:szCs w:val="28"/>
        </w:rPr>
        <w:t xml:space="preserve">.  </w:t>
      </w:r>
      <w:r w:rsidR="0005025F">
        <w:rPr>
          <w:sz w:val="28"/>
          <w:szCs w:val="28"/>
        </w:rPr>
        <w:t>An</w:t>
      </w:r>
      <w:r w:rsidR="00397C34">
        <w:rPr>
          <w:sz w:val="28"/>
          <w:szCs w:val="28"/>
        </w:rPr>
        <w:t xml:space="preserve"> alternative suggestion is to provide a mechanism by which the</w:t>
      </w:r>
      <w:r w:rsidR="00426BB7">
        <w:rPr>
          <w:sz w:val="28"/>
          <w:szCs w:val="28"/>
        </w:rPr>
        <w:t xml:space="preserve"> applicant’s medical records are sealed automatically</w:t>
      </w:r>
      <w:r w:rsidR="005000C5">
        <w:rPr>
          <w:sz w:val="28"/>
          <w:szCs w:val="28"/>
        </w:rPr>
        <w:t xml:space="preserve"> when a recommendation for conditional admission is sent to this Court for review.  </w:t>
      </w:r>
      <w:r w:rsidR="00A8295C">
        <w:rPr>
          <w:sz w:val="28"/>
          <w:szCs w:val="28"/>
        </w:rPr>
        <w:t xml:space="preserve"> </w:t>
      </w:r>
    </w:p>
    <w:p w14:paraId="4C1EBD5F" w14:textId="31264C13" w:rsidR="00B94813" w:rsidRPr="00EC58DD" w:rsidRDefault="008D65F4" w:rsidP="00EC58DD">
      <w:pPr>
        <w:ind w:firstLine="720"/>
        <w:jc w:val="both"/>
        <w:rPr>
          <w:rFonts w:ascii="Times New Roman" w:hAnsi="Times New Roman"/>
          <w:sz w:val="28"/>
          <w:szCs w:val="28"/>
        </w:rPr>
      </w:pPr>
      <w:r>
        <w:rPr>
          <w:rFonts w:ascii="Times New Roman" w:hAnsi="Times New Roman"/>
          <w:sz w:val="28"/>
          <w:szCs w:val="28"/>
        </w:rPr>
        <w:t xml:space="preserve">The text of the proposed amendment </w:t>
      </w:r>
      <w:r w:rsidR="00EC58DD">
        <w:rPr>
          <w:rFonts w:ascii="Times New Roman" w:hAnsi="Times New Roman"/>
          <w:sz w:val="28"/>
          <w:szCs w:val="28"/>
        </w:rPr>
        <w:t>is</w:t>
      </w:r>
      <w:r>
        <w:rPr>
          <w:rFonts w:ascii="Times New Roman" w:hAnsi="Times New Roman"/>
          <w:sz w:val="28"/>
          <w:szCs w:val="28"/>
        </w:rPr>
        <w:t xml:space="preserve"> set forth in </w:t>
      </w:r>
      <w:r w:rsidR="00733EA8">
        <w:rPr>
          <w:rFonts w:ascii="Times New Roman" w:hAnsi="Times New Roman"/>
          <w:sz w:val="28"/>
          <w:szCs w:val="28"/>
        </w:rPr>
        <w:t>Appendix</w:t>
      </w:r>
      <w:r>
        <w:rPr>
          <w:rFonts w:ascii="Times New Roman" w:hAnsi="Times New Roman"/>
          <w:sz w:val="28"/>
          <w:szCs w:val="28"/>
        </w:rPr>
        <w:t xml:space="preserve"> A (attached). </w:t>
      </w:r>
    </w:p>
    <w:p w14:paraId="51BDBD86" w14:textId="7158BE17" w:rsidR="00310009" w:rsidRPr="004F324B" w:rsidRDefault="00A170AA" w:rsidP="004F324B">
      <w:pPr>
        <w:ind w:firstLine="0"/>
        <w:jc w:val="center"/>
        <w:rPr>
          <w:b/>
          <w:bCs/>
          <w:color w:val="000000"/>
          <w:sz w:val="28"/>
          <w:szCs w:val="28"/>
          <w:u w:val="single"/>
        </w:rPr>
      </w:pPr>
      <w:r w:rsidRPr="00AC427D">
        <w:rPr>
          <w:b/>
          <w:bCs/>
          <w:color w:val="000000"/>
          <w:sz w:val="28"/>
          <w:szCs w:val="28"/>
          <w:u w:val="single"/>
        </w:rPr>
        <w:lastRenderedPageBreak/>
        <w:t>DISCUSSION</w:t>
      </w:r>
    </w:p>
    <w:p w14:paraId="6AF2F26F" w14:textId="77777777" w:rsidR="0072781F" w:rsidRDefault="00836B95" w:rsidP="0007710B">
      <w:pPr>
        <w:ind w:firstLine="720"/>
        <w:jc w:val="both"/>
        <w:rPr>
          <w:color w:val="000000"/>
          <w:sz w:val="28"/>
          <w:szCs w:val="28"/>
        </w:rPr>
      </w:pPr>
      <w:r>
        <w:rPr>
          <w:color w:val="000000"/>
          <w:sz w:val="28"/>
          <w:szCs w:val="28"/>
        </w:rPr>
        <w:t xml:space="preserve">Arizona </w:t>
      </w:r>
      <w:r w:rsidR="008546C6">
        <w:rPr>
          <w:color w:val="000000"/>
          <w:sz w:val="28"/>
          <w:szCs w:val="28"/>
        </w:rPr>
        <w:t>may allow</w:t>
      </w:r>
      <w:r>
        <w:rPr>
          <w:color w:val="000000"/>
          <w:sz w:val="28"/>
          <w:szCs w:val="28"/>
        </w:rPr>
        <w:t xml:space="preserve"> conditional admission </w:t>
      </w:r>
      <w:r w:rsidR="00E75F13">
        <w:rPr>
          <w:color w:val="000000"/>
          <w:sz w:val="28"/>
          <w:szCs w:val="28"/>
        </w:rPr>
        <w:t xml:space="preserve">for applicants </w:t>
      </w:r>
      <w:r w:rsidR="00D94D86">
        <w:rPr>
          <w:color w:val="000000"/>
          <w:sz w:val="28"/>
          <w:szCs w:val="28"/>
        </w:rPr>
        <w:t>with  substance abuse and/or mental health concerns</w:t>
      </w:r>
      <w:r w:rsidR="003E7D10" w:rsidRPr="003E7D10">
        <w:rPr>
          <w:color w:val="000000"/>
          <w:sz w:val="28"/>
          <w:szCs w:val="28"/>
        </w:rPr>
        <w:t xml:space="preserve"> that could previously</w:t>
      </w:r>
      <w:r w:rsidR="003E7D10">
        <w:rPr>
          <w:color w:val="000000"/>
          <w:sz w:val="28"/>
          <w:szCs w:val="28"/>
        </w:rPr>
        <w:t xml:space="preserve"> </w:t>
      </w:r>
      <w:r w:rsidR="003E7D10" w:rsidRPr="003E7D10">
        <w:rPr>
          <w:color w:val="000000"/>
          <w:sz w:val="28"/>
          <w:szCs w:val="28"/>
        </w:rPr>
        <w:t xml:space="preserve">have </w:t>
      </w:r>
      <w:r w:rsidR="00551592">
        <w:rPr>
          <w:color w:val="000000"/>
          <w:sz w:val="28"/>
          <w:szCs w:val="28"/>
        </w:rPr>
        <w:t xml:space="preserve">precluded them from </w:t>
      </w:r>
      <w:r w:rsidR="008546C6">
        <w:rPr>
          <w:color w:val="000000"/>
          <w:sz w:val="28"/>
          <w:szCs w:val="28"/>
        </w:rPr>
        <w:t>admission.  T</w:t>
      </w:r>
      <w:r w:rsidR="003E7D10" w:rsidRPr="003E7D10">
        <w:rPr>
          <w:color w:val="000000"/>
          <w:sz w:val="28"/>
          <w:szCs w:val="28"/>
        </w:rPr>
        <w:t xml:space="preserve">he applicant </w:t>
      </w:r>
      <w:r w:rsidR="008546C6">
        <w:rPr>
          <w:color w:val="000000"/>
          <w:sz w:val="28"/>
          <w:szCs w:val="28"/>
        </w:rPr>
        <w:t xml:space="preserve">must </w:t>
      </w:r>
      <w:r w:rsidR="003E7D10" w:rsidRPr="003E7D10">
        <w:rPr>
          <w:color w:val="000000"/>
          <w:sz w:val="28"/>
          <w:szCs w:val="28"/>
        </w:rPr>
        <w:t>show meaningful and sustained rehabilitation and otherwise satisf</w:t>
      </w:r>
      <w:r w:rsidR="008546C6">
        <w:rPr>
          <w:color w:val="000000"/>
          <w:sz w:val="28"/>
          <w:szCs w:val="28"/>
        </w:rPr>
        <w:t>y</w:t>
      </w:r>
      <w:r w:rsidR="003E7D10" w:rsidRPr="003E7D10">
        <w:rPr>
          <w:color w:val="000000"/>
          <w:sz w:val="28"/>
          <w:szCs w:val="28"/>
        </w:rPr>
        <w:t xml:space="preserve"> the eligibility requirements for admission.</w:t>
      </w:r>
      <w:r w:rsidR="008546C6">
        <w:rPr>
          <w:color w:val="000000"/>
          <w:sz w:val="28"/>
          <w:szCs w:val="28"/>
        </w:rPr>
        <w:t xml:space="preserve">  </w:t>
      </w:r>
      <w:r w:rsidR="008546C6" w:rsidRPr="00874923">
        <w:rPr>
          <w:i/>
          <w:iCs/>
          <w:color w:val="000000"/>
          <w:sz w:val="28"/>
          <w:szCs w:val="28"/>
        </w:rPr>
        <w:t>See</w:t>
      </w:r>
      <w:r w:rsidR="008546C6">
        <w:rPr>
          <w:color w:val="000000"/>
          <w:sz w:val="28"/>
          <w:szCs w:val="28"/>
        </w:rPr>
        <w:t xml:space="preserve"> </w:t>
      </w:r>
      <w:r w:rsidR="00874923">
        <w:rPr>
          <w:color w:val="000000"/>
          <w:sz w:val="28"/>
          <w:szCs w:val="28"/>
        </w:rPr>
        <w:t>Rule 36(g), Ariz. R. Sup. Ct.</w:t>
      </w:r>
      <w:r w:rsidR="00A80990">
        <w:rPr>
          <w:color w:val="000000"/>
          <w:sz w:val="28"/>
          <w:szCs w:val="28"/>
        </w:rPr>
        <w:t xml:space="preserve">  </w:t>
      </w:r>
      <w:r w:rsidR="0047521E">
        <w:rPr>
          <w:color w:val="000000"/>
          <w:sz w:val="28"/>
          <w:szCs w:val="28"/>
        </w:rPr>
        <w:t xml:space="preserve">When </w:t>
      </w:r>
      <w:r w:rsidR="00A80990">
        <w:rPr>
          <w:color w:val="000000"/>
          <w:sz w:val="28"/>
          <w:szCs w:val="28"/>
        </w:rPr>
        <w:t xml:space="preserve">the Committee on Character and Fitness </w:t>
      </w:r>
      <w:r w:rsidR="00787476">
        <w:rPr>
          <w:color w:val="000000"/>
          <w:sz w:val="28"/>
          <w:szCs w:val="28"/>
        </w:rPr>
        <w:t xml:space="preserve">(“Committee”) recommends conditional admission, the </w:t>
      </w:r>
      <w:r w:rsidR="0047521E">
        <w:rPr>
          <w:color w:val="000000"/>
          <w:sz w:val="28"/>
          <w:szCs w:val="28"/>
        </w:rPr>
        <w:t xml:space="preserve">Committee must </w:t>
      </w:r>
      <w:r w:rsidR="0091293A">
        <w:rPr>
          <w:color w:val="000000"/>
          <w:sz w:val="28"/>
          <w:szCs w:val="28"/>
        </w:rPr>
        <w:t xml:space="preserve">file its written decision and its recommended terms of conditional admission with </w:t>
      </w:r>
      <w:r w:rsidR="00C37F50">
        <w:rPr>
          <w:color w:val="000000"/>
          <w:sz w:val="28"/>
          <w:szCs w:val="28"/>
        </w:rPr>
        <w:t xml:space="preserve">the </w:t>
      </w:r>
      <w:r w:rsidR="0091293A">
        <w:rPr>
          <w:color w:val="000000"/>
          <w:sz w:val="28"/>
          <w:szCs w:val="28"/>
        </w:rPr>
        <w:t>clerk of the Court</w:t>
      </w:r>
      <w:r w:rsidR="00C37F50">
        <w:rPr>
          <w:color w:val="000000"/>
          <w:sz w:val="28"/>
          <w:szCs w:val="28"/>
        </w:rPr>
        <w:t>, for th</w:t>
      </w:r>
      <w:r w:rsidR="00CE03D2">
        <w:rPr>
          <w:color w:val="000000"/>
          <w:sz w:val="28"/>
          <w:szCs w:val="28"/>
        </w:rPr>
        <w:t>is</w:t>
      </w:r>
      <w:r w:rsidR="00C37F50">
        <w:rPr>
          <w:color w:val="000000"/>
          <w:sz w:val="28"/>
          <w:szCs w:val="28"/>
        </w:rPr>
        <w:t xml:space="preserve"> </w:t>
      </w:r>
      <w:r w:rsidR="00CE03D2">
        <w:rPr>
          <w:color w:val="000000"/>
          <w:sz w:val="28"/>
          <w:szCs w:val="28"/>
        </w:rPr>
        <w:t>C</w:t>
      </w:r>
      <w:r w:rsidR="00C37F50">
        <w:rPr>
          <w:color w:val="000000"/>
          <w:sz w:val="28"/>
          <w:szCs w:val="28"/>
        </w:rPr>
        <w:t xml:space="preserve">ourt’s consideration.  Currently, when that happens, </w:t>
      </w:r>
      <w:r w:rsidR="00C37F50" w:rsidRPr="00064481">
        <w:rPr>
          <w:color w:val="000000"/>
          <w:sz w:val="28"/>
          <w:szCs w:val="28"/>
          <w:u w:val="single"/>
        </w:rPr>
        <w:t>everything filed with the clerk becomes public</w:t>
      </w:r>
      <w:r w:rsidR="00C37F50">
        <w:rPr>
          <w:color w:val="000000"/>
          <w:sz w:val="28"/>
          <w:szCs w:val="28"/>
        </w:rPr>
        <w:t xml:space="preserve">.  </w:t>
      </w:r>
      <w:r w:rsidR="00E3609B" w:rsidRPr="00064481">
        <w:rPr>
          <w:i/>
          <w:iCs/>
          <w:color w:val="000000"/>
          <w:sz w:val="28"/>
          <w:szCs w:val="28"/>
        </w:rPr>
        <w:t>See</w:t>
      </w:r>
      <w:r w:rsidR="00E3609B">
        <w:rPr>
          <w:color w:val="000000"/>
          <w:sz w:val="28"/>
          <w:szCs w:val="28"/>
        </w:rPr>
        <w:t xml:space="preserve"> </w:t>
      </w:r>
      <w:r w:rsidR="00064481">
        <w:rPr>
          <w:color w:val="000000"/>
          <w:sz w:val="28"/>
          <w:szCs w:val="28"/>
        </w:rPr>
        <w:t xml:space="preserve">Rule 36(h)(3).  </w:t>
      </w:r>
      <w:r w:rsidR="00C37F50">
        <w:rPr>
          <w:color w:val="000000"/>
          <w:sz w:val="28"/>
          <w:szCs w:val="28"/>
        </w:rPr>
        <w:t xml:space="preserve">That includes </w:t>
      </w:r>
      <w:r w:rsidR="004B4574">
        <w:rPr>
          <w:color w:val="000000"/>
          <w:sz w:val="28"/>
          <w:szCs w:val="28"/>
        </w:rPr>
        <w:t>the applicant’s medical records</w:t>
      </w:r>
      <w:r w:rsidR="00B86D22">
        <w:rPr>
          <w:color w:val="000000"/>
          <w:sz w:val="28"/>
          <w:szCs w:val="28"/>
        </w:rPr>
        <w:t xml:space="preserve"> and any psychological reports</w:t>
      </w:r>
      <w:r w:rsidR="004B4574">
        <w:rPr>
          <w:color w:val="000000"/>
          <w:sz w:val="28"/>
          <w:szCs w:val="28"/>
        </w:rPr>
        <w:t>.</w:t>
      </w:r>
      <w:r w:rsidR="00FA444A">
        <w:rPr>
          <w:color w:val="000000"/>
          <w:sz w:val="28"/>
          <w:szCs w:val="28"/>
        </w:rPr>
        <w:t xml:space="preserve">  If the applicant wishes those records to be kept confidential from the public, the applicant must </w:t>
      </w:r>
      <w:r w:rsidR="00FE6A94">
        <w:rPr>
          <w:color w:val="000000"/>
          <w:sz w:val="28"/>
          <w:szCs w:val="28"/>
        </w:rPr>
        <w:t>file a motion to seal the records under Rule 36(h)(3).</w:t>
      </w:r>
      <w:r w:rsidR="0061556B">
        <w:rPr>
          <w:color w:val="000000"/>
          <w:sz w:val="28"/>
          <w:szCs w:val="28"/>
        </w:rPr>
        <w:t xml:space="preserve">  </w:t>
      </w:r>
    </w:p>
    <w:p w14:paraId="67C143F5" w14:textId="5AC2D0E2" w:rsidR="00FA444A" w:rsidRDefault="0061556B" w:rsidP="0007710B">
      <w:pPr>
        <w:ind w:firstLine="720"/>
        <w:jc w:val="both"/>
        <w:rPr>
          <w:color w:val="000000"/>
          <w:sz w:val="28"/>
          <w:szCs w:val="28"/>
        </w:rPr>
      </w:pPr>
      <w:r>
        <w:rPr>
          <w:color w:val="000000"/>
          <w:sz w:val="28"/>
          <w:szCs w:val="28"/>
        </w:rPr>
        <w:t xml:space="preserve">The clerk is then authorized to seal </w:t>
      </w:r>
      <w:r w:rsidR="001C29E8">
        <w:rPr>
          <w:color w:val="000000"/>
          <w:sz w:val="28"/>
          <w:szCs w:val="28"/>
        </w:rPr>
        <w:t>“medical or psychological reports and records.”</w:t>
      </w:r>
      <w:r w:rsidR="0072781F">
        <w:rPr>
          <w:color w:val="000000"/>
          <w:sz w:val="28"/>
          <w:szCs w:val="28"/>
        </w:rPr>
        <w:t xml:space="preserve">  However, </w:t>
      </w:r>
      <w:r w:rsidR="00BE6D87">
        <w:rPr>
          <w:color w:val="000000"/>
          <w:sz w:val="28"/>
          <w:szCs w:val="28"/>
        </w:rPr>
        <w:t xml:space="preserve">the </w:t>
      </w:r>
      <w:r w:rsidR="00DB04C1">
        <w:rPr>
          <w:color w:val="000000"/>
          <w:sz w:val="28"/>
          <w:szCs w:val="28"/>
        </w:rPr>
        <w:t>clerk is not authorized to</w:t>
      </w:r>
      <w:r w:rsidR="00BE6D87">
        <w:rPr>
          <w:color w:val="000000"/>
          <w:sz w:val="28"/>
          <w:szCs w:val="28"/>
        </w:rPr>
        <w:t xml:space="preserve"> seal the “</w:t>
      </w:r>
      <w:r w:rsidR="00DB04C1">
        <w:rPr>
          <w:color w:val="000000"/>
          <w:sz w:val="28"/>
          <w:szCs w:val="28"/>
        </w:rPr>
        <w:t>T</w:t>
      </w:r>
      <w:r w:rsidR="00BE6D87">
        <w:rPr>
          <w:color w:val="000000"/>
          <w:sz w:val="28"/>
          <w:szCs w:val="28"/>
        </w:rPr>
        <w:t xml:space="preserve">erms </w:t>
      </w:r>
      <w:r w:rsidR="00DB04C1">
        <w:rPr>
          <w:color w:val="000000"/>
          <w:sz w:val="28"/>
          <w:szCs w:val="28"/>
        </w:rPr>
        <w:t>of C</w:t>
      </w:r>
      <w:r w:rsidR="00BE6D87">
        <w:rPr>
          <w:color w:val="000000"/>
          <w:sz w:val="28"/>
          <w:szCs w:val="28"/>
        </w:rPr>
        <w:t>ondition</w:t>
      </w:r>
      <w:r w:rsidR="00DB04C1">
        <w:rPr>
          <w:color w:val="000000"/>
          <w:sz w:val="28"/>
          <w:szCs w:val="28"/>
        </w:rPr>
        <w:t xml:space="preserve">al Admission,” and this Court has denied applicant requests to seal those.  </w:t>
      </w:r>
      <w:r w:rsidR="001C29E8">
        <w:rPr>
          <w:color w:val="000000"/>
          <w:sz w:val="28"/>
          <w:szCs w:val="28"/>
        </w:rPr>
        <w:t xml:space="preserve">  </w:t>
      </w:r>
      <w:r w:rsidR="00FE6A94">
        <w:rPr>
          <w:color w:val="000000"/>
          <w:sz w:val="28"/>
          <w:szCs w:val="28"/>
        </w:rPr>
        <w:t xml:space="preserve">  </w:t>
      </w:r>
      <w:r w:rsidR="00B86D22">
        <w:rPr>
          <w:color w:val="000000"/>
          <w:sz w:val="28"/>
          <w:szCs w:val="28"/>
        </w:rPr>
        <w:t xml:space="preserve">  </w:t>
      </w:r>
    </w:p>
    <w:p w14:paraId="492ACD91" w14:textId="1460019D" w:rsidR="00B02BED" w:rsidRDefault="00B86D22" w:rsidP="0007710B">
      <w:pPr>
        <w:ind w:firstLine="720"/>
        <w:jc w:val="both"/>
        <w:rPr>
          <w:color w:val="000000"/>
          <w:sz w:val="28"/>
          <w:szCs w:val="28"/>
        </w:rPr>
      </w:pPr>
      <w:r>
        <w:rPr>
          <w:color w:val="000000"/>
          <w:sz w:val="28"/>
          <w:szCs w:val="28"/>
        </w:rPr>
        <w:t xml:space="preserve">To </w:t>
      </w:r>
      <w:r w:rsidR="00E3609B">
        <w:rPr>
          <w:color w:val="000000"/>
          <w:sz w:val="28"/>
          <w:szCs w:val="28"/>
        </w:rPr>
        <w:t>clarify</w:t>
      </w:r>
      <w:r w:rsidR="001E5B15">
        <w:rPr>
          <w:color w:val="000000"/>
          <w:sz w:val="28"/>
          <w:szCs w:val="28"/>
        </w:rPr>
        <w:t xml:space="preserve"> and sum up</w:t>
      </w:r>
      <w:r w:rsidR="00E3609B">
        <w:rPr>
          <w:color w:val="000000"/>
          <w:sz w:val="28"/>
          <w:szCs w:val="28"/>
        </w:rPr>
        <w:t>—</w:t>
      </w:r>
      <w:r w:rsidR="005D435B">
        <w:rPr>
          <w:color w:val="000000"/>
          <w:sz w:val="28"/>
          <w:szCs w:val="28"/>
        </w:rPr>
        <w:t xml:space="preserve"> </w:t>
      </w:r>
      <w:r w:rsidR="00E3609B" w:rsidRPr="00781837">
        <w:rPr>
          <w:color w:val="000000"/>
          <w:sz w:val="28"/>
          <w:szCs w:val="28"/>
        </w:rPr>
        <w:t xml:space="preserve">the </w:t>
      </w:r>
      <w:r w:rsidR="00FE6A94" w:rsidRPr="00781837">
        <w:rPr>
          <w:color w:val="000000"/>
          <w:sz w:val="28"/>
          <w:szCs w:val="28"/>
        </w:rPr>
        <w:t xml:space="preserve">entire </w:t>
      </w:r>
      <w:r w:rsidR="00E3609B" w:rsidRPr="00781837">
        <w:rPr>
          <w:color w:val="000000"/>
          <w:sz w:val="28"/>
          <w:szCs w:val="28"/>
        </w:rPr>
        <w:t xml:space="preserve">file </w:t>
      </w:r>
      <w:r w:rsidR="00781837">
        <w:rPr>
          <w:color w:val="000000"/>
          <w:sz w:val="28"/>
          <w:szCs w:val="28"/>
        </w:rPr>
        <w:t xml:space="preserve">(other than </w:t>
      </w:r>
      <w:r w:rsidR="00273C0A">
        <w:rPr>
          <w:color w:val="000000"/>
          <w:sz w:val="28"/>
          <w:szCs w:val="28"/>
        </w:rPr>
        <w:t xml:space="preserve">certain </w:t>
      </w:r>
      <w:r w:rsidR="00781837">
        <w:rPr>
          <w:color w:val="000000"/>
          <w:sz w:val="28"/>
          <w:szCs w:val="28"/>
        </w:rPr>
        <w:t xml:space="preserve">enumerated exceptions) </w:t>
      </w:r>
      <w:r w:rsidR="00E3609B" w:rsidRPr="00781837">
        <w:rPr>
          <w:color w:val="000000"/>
          <w:sz w:val="28"/>
          <w:szCs w:val="28"/>
        </w:rPr>
        <w:t>is confidential while it is with the Committee</w:t>
      </w:r>
      <w:r w:rsidR="00E3609B">
        <w:rPr>
          <w:color w:val="000000"/>
          <w:sz w:val="28"/>
          <w:szCs w:val="28"/>
        </w:rPr>
        <w:t>.</w:t>
      </w:r>
      <w:r w:rsidR="00064481">
        <w:rPr>
          <w:color w:val="000000"/>
          <w:sz w:val="28"/>
          <w:szCs w:val="28"/>
        </w:rPr>
        <w:t xml:space="preserve">  </w:t>
      </w:r>
      <w:r w:rsidR="001F65C0" w:rsidRPr="00FE6A94">
        <w:rPr>
          <w:i/>
          <w:iCs/>
          <w:color w:val="000000"/>
          <w:sz w:val="28"/>
          <w:szCs w:val="28"/>
        </w:rPr>
        <w:t>See</w:t>
      </w:r>
      <w:r w:rsidR="001F65C0">
        <w:rPr>
          <w:color w:val="000000"/>
          <w:sz w:val="28"/>
          <w:szCs w:val="28"/>
        </w:rPr>
        <w:t xml:space="preserve"> Rule 37</w:t>
      </w:r>
      <w:r w:rsidR="00FE6A94">
        <w:rPr>
          <w:color w:val="000000"/>
          <w:sz w:val="28"/>
          <w:szCs w:val="28"/>
        </w:rPr>
        <w:t xml:space="preserve">.  </w:t>
      </w:r>
      <w:r w:rsidR="00CE03D2">
        <w:rPr>
          <w:color w:val="000000"/>
          <w:sz w:val="28"/>
          <w:szCs w:val="28"/>
        </w:rPr>
        <w:t>Yet</w:t>
      </w:r>
      <w:r w:rsidR="00FE6A94">
        <w:rPr>
          <w:color w:val="000000"/>
          <w:sz w:val="28"/>
          <w:szCs w:val="28"/>
        </w:rPr>
        <w:t xml:space="preserve"> when the Committee recommends confidential admission, </w:t>
      </w:r>
      <w:r w:rsidR="00CE03D2">
        <w:rPr>
          <w:color w:val="000000"/>
          <w:sz w:val="28"/>
          <w:szCs w:val="28"/>
        </w:rPr>
        <w:t>the parts of the file that the Committee sends to the clerk of the Court</w:t>
      </w:r>
      <w:r w:rsidR="005D435B">
        <w:rPr>
          <w:color w:val="000000"/>
          <w:sz w:val="28"/>
          <w:szCs w:val="28"/>
        </w:rPr>
        <w:t xml:space="preserve"> then</w:t>
      </w:r>
      <w:r w:rsidR="00CE03D2">
        <w:rPr>
          <w:color w:val="000000"/>
          <w:sz w:val="28"/>
          <w:szCs w:val="28"/>
        </w:rPr>
        <w:t xml:space="preserve"> </w:t>
      </w:r>
      <w:r w:rsidR="00CE03D2" w:rsidRPr="00CE03D2">
        <w:rPr>
          <w:color w:val="000000"/>
          <w:sz w:val="28"/>
          <w:szCs w:val="28"/>
          <w:u w:val="single"/>
        </w:rPr>
        <w:t>become public</w:t>
      </w:r>
      <w:r w:rsidR="00CE03D2">
        <w:rPr>
          <w:color w:val="000000"/>
          <w:sz w:val="28"/>
          <w:szCs w:val="28"/>
        </w:rPr>
        <w:t>.</w:t>
      </w:r>
      <w:r w:rsidR="00FE6A94">
        <w:rPr>
          <w:color w:val="000000"/>
          <w:sz w:val="28"/>
          <w:szCs w:val="28"/>
        </w:rPr>
        <w:t xml:space="preserve"> </w:t>
      </w:r>
      <w:r w:rsidR="00CE03D2">
        <w:rPr>
          <w:color w:val="000000"/>
          <w:sz w:val="28"/>
          <w:szCs w:val="28"/>
        </w:rPr>
        <w:t xml:space="preserve"> </w:t>
      </w:r>
      <w:r w:rsidR="005E18ED">
        <w:rPr>
          <w:color w:val="000000"/>
          <w:sz w:val="28"/>
          <w:szCs w:val="28"/>
        </w:rPr>
        <w:t xml:space="preserve">And the burden is </w:t>
      </w:r>
      <w:r w:rsidR="005E18ED">
        <w:rPr>
          <w:color w:val="000000"/>
          <w:sz w:val="28"/>
          <w:szCs w:val="28"/>
        </w:rPr>
        <w:lastRenderedPageBreak/>
        <w:t xml:space="preserve">then </w:t>
      </w:r>
      <w:r w:rsidR="005E18ED" w:rsidRPr="003D1F80">
        <w:rPr>
          <w:color w:val="000000"/>
          <w:sz w:val="28"/>
          <w:szCs w:val="28"/>
          <w:u w:val="single"/>
        </w:rPr>
        <w:t>on the applicant</w:t>
      </w:r>
      <w:r w:rsidR="005E18ED">
        <w:rPr>
          <w:color w:val="000000"/>
          <w:sz w:val="28"/>
          <w:szCs w:val="28"/>
        </w:rPr>
        <w:t xml:space="preserve"> to file a request to seal </w:t>
      </w:r>
      <w:r w:rsidR="00781837">
        <w:rPr>
          <w:color w:val="000000"/>
          <w:sz w:val="28"/>
          <w:szCs w:val="28"/>
        </w:rPr>
        <w:t>any medical records</w:t>
      </w:r>
      <w:r w:rsidR="005E18ED">
        <w:rPr>
          <w:color w:val="000000"/>
          <w:sz w:val="28"/>
          <w:szCs w:val="28"/>
        </w:rPr>
        <w:t xml:space="preserve">.  </w:t>
      </w:r>
      <w:r w:rsidR="001F4CBA">
        <w:rPr>
          <w:color w:val="000000"/>
          <w:sz w:val="28"/>
          <w:szCs w:val="28"/>
        </w:rPr>
        <w:t>F</w:t>
      </w:r>
      <w:r w:rsidR="001E5B15">
        <w:rPr>
          <w:color w:val="000000"/>
          <w:sz w:val="28"/>
          <w:szCs w:val="28"/>
        </w:rPr>
        <w:t xml:space="preserve">inally, the Court will not seal the Terms of Conditional Admission, which often recite requirements that make </w:t>
      </w:r>
      <w:r w:rsidR="00842A1F">
        <w:rPr>
          <w:color w:val="000000"/>
          <w:sz w:val="28"/>
          <w:szCs w:val="28"/>
        </w:rPr>
        <w:t>it clear there is a</w:t>
      </w:r>
      <w:r w:rsidR="001E5B15">
        <w:rPr>
          <w:color w:val="000000"/>
          <w:sz w:val="28"/>
          <w:szCs w:val="28"/>
        </w:rPr>
        <w:t xml:space="preserve"> </w:t>
      </w:r>
      <w:r w:rsidR="00DF294B">
        <w:rPr>
          <w:color w:val="000000"/>
          <w:sz w:val="28"/>
          <w:szCs w:val="28"/>
        </w:rPr>
        <w:t xml:space="preserve">mental health </w:t>
      </w:r>
      <w:r w:rsidR="001E5B15">
        <w:rPr>
          <w:color w:val="000000"/>
          <w:sz w:val="28"/>
          <w:szCs w:val="28"/>
        </w:rPr>
        <w:t xml:space="preserve">condition (such as visits with a </w:t>
      </w:r>
      <w:r w:rsidR="00CE5623">
        <w:rPr>
          <w:color w:val="000000"/>
          <w:sz w:val="28"/>
          <w:szCs w:val="28"/>
        </w:rPr>
        <w:t>therapist</w:t>
      </w:r>
      <w:r w:rsidR="001E5B15">
        <w:rPr>
          <w:color w:val="000000"/>
          <w:sz w:val="28"/>
          <w:szCs w:val="28"/>
        </w:rPr>
        <w:t xml:space="preserve"> or psychiatrist, </w:t>
      </w:r>
      <w:r w:rsidR="00D53C0C">
        <w:rPr>
          <w:color w:val="000000"/>
          <w:sz w:val="28"/>
          <w:szCs w:val="28"/>
        </w:rPr>
        <w:t>medication,</w:t>
      </w:r>
      <w:r w:rsidR="005D435B">
        <w:rPr>
          <w:color w:val="000000"/>
          <w:sz w:val="28"/>
          <w:szCs w:val="28"/>
        </w:rPr>
        <w:t xml:space="preserve"> attendance at AA or similar programs, random drug/alcohol testing).  </w:t>
      </w:r>
      <w:r w:rsidR="00FB3534">
        <w:rPr>
          <w:color w:val="000000"/>
          <w:sz w:val="28"/>
          <w:szCs w:val="28"/>
        </w:rPr>
        <w:t xml:space="preserve">This process </w:t>
      </w:r>
      <w:r w:rsidR="009E40E7">
        <w:rPr>
          <w:color w:val="000000"/>
          <w:sz w:val="28"/>
          <w:szCs w:val="28"/>
        </w:rPr>
        <w:t>go</w:t>
      </w:r>
      <w:r w:rsidR="003D1F80">
        <w:rPr>
          <w:color w:val="000000"/>
          <w:sz w:val="28"/>
          <w:szCs w:val="28"/>
        </w:rPr>
        <w:t>es</w:t>
      </w:r>
      <w:r w:rsidR="009E40E7">
        <w:rPr>
          <w:color w:val="000000"/>
          <w:sz w:val="28"/>
          <w:szCs w:val="28"/>
        </w:rPr>
        <w:t xml:space="preserve"> against the recommendations of </w:t>
      </w:r>
      <w:r w:rsidR="003D1F80">
        <w:rPr>
          <w:color w:val="000000"/>
          <w:sz w:val="28"/>
          <w:szCs w:val="28"/>
        </w:rPr>
        <w:t xml:space="preserve">the ABA Model </w:t>
      </w:r>
      <w:r w:rsidR="0065553B">
        <w:rPr>
          <w:color w:val="000000"/>
          <w:sz w:val="28"/>
          <w:szCs w:val="28"/>
        </w:rPr>
        <w:t>Rule and</w:t>
      </w:r>
      <w:r w:rsidR="004F6C1C">
        <w:rPr>
          <w:color w:val="000000"/>
          <w:sz w:val="28"/>
          <w:szCs w:val="28"/>
        </w:rPr>
        <w:t xml:space="preserve"> </w:t>
      </w:r>
      <w:r w:rsidR="003D1F80">
        <w:rPr>
          <w:color w:val="000000"/>
          <w:sz w:val="28"/>
          <w:szCs w:val="28"/>
        </w:rPr>
        <w:t>makes no sense to undersigned counse</w:t>
      </w:r>
      <w:r w:rsidR="00842A1F">
        <w:rPr>
          <w:color w:val="000000"/>
          <w:sz w:val="28"/>
          <w:szCs w:val="28"/>
        </w:rPr>
        <w:t>l</w:t>
      </w:r>
      <w:r w:rsidR="003D1F80">
        <w:rPr>
          <w:color w:val="000000"/>
          <w:sz w:val="28"/>
          <w:szCs w:val="28"/>
        </w:rPr>
        <w:t xml:space="preserve">.  </w:t>
      </w:r>
      <w:r w:rsidR="00E3609B">
        <w:rPr>
          <w:color w:val="000000"/>
          <w:sz w:val="28"/>
          <w:szCs w:val="28"/>
        </w:rPr>
        <w:t xml:space="preserve">  </w:t>
      </w:r>
      <w:r w:rsidR="004B4574">
        <w:rPr>
          <w:color w:val="000000"/>
          <w:sz w:val="28"/>
          <w:szCs w:val="28"/>
        </w:rPr>
        <w:t xml:space="preserve">  </w:t>
      </w:r>
    </w:p>
    <w:p w14:paraId="5DC6D880" w14:textId="4E2B150A" w:rsidR="0007710B" w:rsidRPr="008A4E1D" w:rsidRDefault="00B02BED" w:rsidP="00DE053C">
      <w:pPr>
        <w:ind w:firstLine="720"/>
        <w:jc w:val="both"/>
        <w:rPr>
          <w:b/>
          <w:bCs/>
          <w:color w:val="000000"/>
          <w:sz w:val="28"/>
          <w:szCs w:val="28"/>
        </w:rPr>
      </w:pPr>
      <w:r w:rsidRPr="008A4E1D">
        <w:rPr>
          <w:b/>
          <w:bCs/>
          <w:color w:val="000000"/>
          <w:sz w:val="28"/>
          <w:szCs w:val="28"/>
        </w:rPr>
        <w:t>A.</w:t>
      </w:r>
      <w:r w:rsidRPr="008A4E1D">
        <w:rPr>
          <w:b/>
          <w:bCs/>
          <w:color w:val="000000"/>
          <w:sz w:val="28"/>
          <w:szCs w:val="28"/>
        </w:rPr>
        <w:tab/>
      </w:r>
      <w:r w:rsidR="00C61E4D" w:rsidRPr="008A4E1D">
        <w:rPr>
          <w:b/>
          <w:bCs/>
          <w:color w:val="000000"/>
          <w:sz w:val="28"/>
          <w:szCs w:val="28"/>
        </w:rPr>
        <w:t xml:space="preserve">ABA Model Rule Recommends </w:t>
      </w:r>
      <w:r w:rsidR="008A4E1D">
        <w:rPr>
          <w:b/>
          <w:bCs/>
          <w:color w:val="000000"/>
          <w:sz w:val="28"/>
          <w:szCs w:val="28"/>
        </w:rPr>
        <w:t xml:space="preserve">Complete </w:t>
      </w:r>
      <w:r w:rsidR="00C61E4D" w:rsidRPr="008A4E1D">
        <w:rPr>
          <w:b/>
          <w:bCs/>
          <w:color w:val="000000"/>
          <w:sz w:val="28"/>
          <w:szCs w:val="28"/>
        </w:rPr>
        <w:t>Confidentiality</w:t>
      </w:r>
      <w:r w:rsidR="00874923">
        <w:rPr>
          <w:b/>
          <w:bCs/>
          <w:color w:val="000000"/>
          <w:sz w:val="28"/>
          <w:szCs w:val="28"/>
        </w:rPr>
        <w:t>.</w:t>
      </w:r>
      <w:r w:rsidR="00934F4A" w:rsidRPr="008A4E1D">
        <w:rPr>
          <w:b/>
          <w:bCs/>
          <w:color w:val="000000"/>
          <w:sz w:val="28"/>
          <w:szCs w:val="28"/>
        </w:rPr>
        <w:t xml:space="preserve"> </w:t>
      </w:r>
    </w:p>
    <w:p w14:paraId="5B43CE9F" w14:textId="76A342A6" w:rsidR="00F31E3B" w:rsidRDefault="0041470A" w:rsidP="00F31E3B">
      <w:pPr>
        <w:ind w:firstLine="720"/>
        <w:jc w:val="both"/>
        <w:rPr>
          <w:color w:val="000000"/>
          <w:sz w:val="28"/>
          <w:szCs w:val="28"/>
        </w:rPr>
      </w:pPr>
      <w:r>
        <w:rPr>
          <w:color w:val="000000"/>
          <w:sz w:val="28"/>
          <w:szCs w:val="28"/>
        </w:rPr>
        <w:t xml:space="preserve">The 2025 model rule </w:t>
      </w:r>
      <w:r w:rsidR="0016404D">
        <w:rPr>
          <w:color w:val="000000"/>
          <w:sz w:val="28"/>
          <w:szCs w:val="28"/>
        </w:rPr>
        <w:t>stemmed from</w:t>
      </w:r>
      <w:r>
        <w:rPr>
          <w:color w:val="000000"/>
          <w:sz w:val="28"/>
          <w:szCs w:val="28"/>
        </w:rPr>
        <w:t xml:space="preserve"> a </w:t>
      </w:r>
      <w:r w:rsidR="00E46A95">
        <w:rPr>
          <w:color w:val="000000"/>
          <w:sz w:val="28"/>
          <w:szCs w:val="28"/>
        </w:rPr>
        <w:t>three-year project spearheaded by the ABA Commission on Lawyer Assistance Program</w:t>
      </w:r>
      <w:r w:rsidR="00273C0A">
        <w:rPr>
          <w:color w:val="000000"/>
          <w:sz w:val="28"/>
          <w:szCs w:val="28"/>
        </w:rPr>
        <w:t>’</w:t>
      </w:r>
      <w:r w:rsidR="00E46A95">
        <w:rPr>
          <w:color w:val="000000"/>
          <w:sz w:val="28"/>
          <w:szCs w:val="28"/>
        </w:rPr>
        <w:t>s (CoLAP</w:t>
      </w:r>
      <w:r w:rsidR="00D06584">
        <w:rPr>
          <w:color w:val="000000"/>
          <w:sz w:val="28"/>
          <w:szCs w:val="28"/>
        </w:rPr>
        <w:t>’s)</w:t>
      </w:r>
      <w:r>
        <w:rPr>
          <w:color w:val="000000"/>
          <w:sz w:val="28"/>
          <w:szCs w:val="28"/>
        </w:rPr>
        <w:t xml:space="preserve"> </w:t>
      </w:r>
      <w:r w:rsidR="00D06584">
        <w:rPr>
          <w:color w:val="000000"/>
          <w:sz w:val="28"/>
          <w:szCs w:val="28"/>
        </w:rPr>
        <w:t xml:space="preserve">Law School Committee.  </w:t>
      </w:r>
      <w:r w:rsidR="0016404D">
        <w:rPr>
          <w:color w:val="000000"/>
          <w:sz w:val="28"/>
          <w:szCs w:val="28"/>
        </w:rPr>
        <w:t>The result was Resolution 608.  Resolution 608 was distributed to</w:t>
      </w:r>
      <w:r w:rsidR="00CA4E43">
        <w:rPr>
          <w:color w:val="000000"/>
          <w:sz w:val="28"/>
          <w:szCs w:val="28"/>
        </w:rPr>
        <w:t xml:space="preserve">, and approved by, </w:t>
      </w:r>
      <w:r w:rsidR="004923C0">
        <w:rPr>
          <w:color w:val="000000"/>
          <w:sz w:val="28"/>
          <w:szCs w:val="28"/>
        </w:rPr>
        <w:t>multiple ABA committees and sections</w:t>
      </w:r>
      <w:r w:rsidR="005C1B6E">
        <w:rPr>
          <w:color w:val="000000"/>
          <w:sz w:val="28"/>
          <w:szCs w:val="28"/>
        </w:rPr>
        <w:t>, before it was ultimately adopted by unanimous vote</w:t>
      </w:r>
      <w:r w:rsidR="0054301E">
        <w:rPr>
          <w:color w:val="000000"/>
          <w:sz w:val="28"/>
          <w:szCs w:val="28"/>
        </w:rPr>
        <w:t xml:space="preserve"> by the ABA’s Board of Governors</w:t>
      </w:r>
      <w:r w:rsidR="004923C0">
        <w:rPr>
          <w:color w:val="000000"/>
          <w:sz w:val="28"/>
          <w:szCs w:val="28"/>
        </w:rPr>
        <w:t xml:space="preserve">.  </w:t>
      </w:r>
      <w:r w:rsidR="004923C0" w:rsidRPr="00F31E3B">
        <w:rPr>
          <w:i/>
          <w:iCs/>
          <w:color w:val="000000"/>
          <w:sz w:val="28"/>
          <w:szCs w:val="28"/>
        </w:rPr>
        <w:t>See</w:t>
      </w:r>
      <w:r w:rsidR="004923C0">
        <w:rPr>
          <w:color w:val="000000"/>
          <w:sz w:val="28"/>
          <w:szCs w:val="28"/>
        </w:rPr>
        <w:t xml:space="preserve"> </w:t>
      </w:r>
      <w:r w:rsidR="00F31E3B">
        <w:rPr>
          <w:color w:val="000000"/>
          <w:sz w:val="28"/>
          <w:szCs w:val="28"/>
        </w:rPr>
        <w:t>“</w:t>
      </w:r>
      <w:r w:rsidR="00F31E3B" w:rsidRPr="00F31E3B">
        <w:rPr>
          <w:color w:val="000000"/>
          <w:sz w:val="28"/>
          <w:szCs w:val="28"/>
        </w:rPr>
        <w:t>Leading the Way: New ABA Model Rule on Conditional Admission to the Practice of Law Confirms Best Practices by TLAP</w:t>
      </w:r>
      <w:r w:rsidR="00F31E3B">
        <w:rPr>
          <w:color w:val="000000"/>
          <w:sz w:val="28"/>
          <w:szCs w:val="28"/>
        </w:rPr>
        <w:t xml:space="preserve">,” </w:t>
      </w:r>
      <w:r w:rsidR="00F31E3B" w:rsidRPr="00F31E3B">
        <w:rPr>
          <w:i/>
          <w:iCs/>
          <w:color w:val="000000"/>
          <w:sz w:val="28"/>
          <w:szCs w:val="28"/>
        </w:rPr>
        <w:t>see also</w:t>
      </w:r>
      <w:r w:rsidR="00F31E3B">
        <w:rPr>
          <w:color w:val="000000"/>
          <w:sz w:val="28"/>
          <w:szCs w:val="28"/>
        </w:rPr>
        <w:t xml:space="preserve"> Resolution 608, </w:t>
      </w:r>
      <w:r w:rsidR="009126A7">
        <w:rPr>
          <w:color w:val="000000"/>
          <w:sz w:val="28"/>
          <w:szCs w:val="28"/>
        </w:rPr>
        <w:t>copy attached.</w:t>
      </w:r>
      <w:r w:rsidR="00D74013">
        <w:rPr>
          <w:rStyle w:val="FootnoteReference"/>
          <w:color w:val="000000"/>
          <w:sz w:val="28"/>
          <w:szCs w:val="28"/>
        </w:rPr>
        <w:footnoteReference w:id="1"/>
      </w:r>
    </w:p>
    <w:p w14:paraId="047E4E38" w14:textId="73224618" w:rsidR="0054301E" w:rsidRPr="00F31E3B" w:rsidRDefault="0054301E" w:rsidP="00DF294B">
      <w:pPr>
        <w:ind w:firstLine="720"/>
        <w:jc w:val="both"/>
        <w:rPr>
          <w:color w:val="000000"/>
          <w:sz w:val="28"/>
          <w:szCs w:val="28"/>
        </w:rPr>
      </w:pPr>
      <w:r>
        <w:rPr>
          <w:color w:val="000000"/>
          <w:sz w:val="28"/>
          <w:szCs w:val="28"/>
        </w:rPr>
        <w:t xml:space="preserve">The purpose of the </w:t>
      </w:r>
      <w:r w:rsidR="00AC1985">
        <w:rPr>
          <w:color w:val="000000"/>
          <w:sz w:val="28"/>
          <w:szCs w:val="28"/>
        </w:rPr>
        <w:t xml:space="preserve">revised Model Rule </w:t>
      </w:r>
      <w:r w:rsidR="00F20D44">
        <w:rPr>
          <w:color w:val="000000"/>
          <w:sz w:val="28"/>
          <w:szCs w:val="28"/>
        </w:rPr>
        <w:t xml:space="preserve">is </w:t>
      </w:r>
      <w:r w:rsidR="00F20D44" w:rsidRPr="00F20D44">
        <w:rPr>
          <w:color w:val="000000"/>
          <w:sz w:val="28"/>
          <w:szCs w:val="28"/>
        </w:rPr>
        <w:t xml:space="preserve">to protect applicants </w:t>
      </w:r>
      <w:r w:rsidR="00974F8A">
        <w:rPr>
          <w:color w:val="000000"/>
          <w:sz w:val="28"/>
          <w:szCs w:val="28"/>
        </w:rPr>
        <w:t>with substance misuse</w:t>
      </w:r>
      <w:r w:rsidR="00634E8C">
        <w:rPr>
          <w:color w:val="000000"/>
          <w:sz w:val="28"/>
          <w:szCs w:val="28"/>
        </w:rPr>
        <w:t xml:space="preserve"> issues</w:t>
      </w:r>
      <w:r w:rsidR="00974F8A">
        <w:rPr>
          <w:color w:val="000000"/>
          <w:sz w:val="28"/>
          <w:szCs w:val="28"/>
        </w:rPr>
        <w:t xml:space="preserve"> or mental illness </w:t>
      </w:r>
      <w:r w:rsidR="00F20D44" w:rsidRPr="00F20D44">
        <w:rPr>
          <w:color w:val="000000"/>
          <w:sz w:val="28"/>
          <w:szCs w:val="28"/>
        </w:rPr>
        <w:t>from discrimination pursuant to the Americans with Disabilities Act (ADA).</w:t>
      </w:r>
      <w:r w:rsidR="00D032AA">
        <w:rPr>
          <w:color w:val="000000"/>
          <w:sz w:val="28"/>
          <w:szCs w:val="28"/>
        </w:rPr>
        <w:t xml:space="preserve">  </w:t>
      </w:r>
      <w:r w:rsidR="00D032AA" w:rsidRPr="008321BB">
        <w:rPr>
          <w:i/>
          <w:iCs/>
          <w:color w:val="000000"/>
          <w:sz w:val="28"/>
          <w:szCs w:val="28"/>
        </w:rPr>
        <w:t>See</w:t>
      </w:r>
      <w:r w:rsidR="00D032AA">
        <w:rPr>
          <w:color w:val="000000"/>
          <w:sz w:val="28"/>
          <w:szCs w:val="28"/>
        </w:rPr>
        <w:t xml:space="preserve"> General Information Form to Resolution 608.</w:t>
      </w:r>
    </w:p>
    <w:p w14:paraId="44A95BBB" w14:textId="4EB78E9E" w:rsidR="003A674D" w:rsidRDefault="00013479" w:rsidP="000644C5">
      <w:pPr>
        <w:spacing w:line="240" w:lineRule="auto"/>
        <w:ind w:left="720" w:right="720" w:firstLine="0"/>
        <w:jc w:val="both"/>
        <w:rPr>
          <w:color w:val="000000"/>
          <w:sz w:val="28"/>
          <w:szCs w:val="28"/>
        </w:rPr>
      </w:pPr>
      <w:r>
        <w:rPr>
          <w:color w:val="000000"/>
          <w:sz w:val="28"/>
          <w:szCs w:val="28"/>
        </w:rPr>
        <w:lastRenderedPageBreak/>
        <w:t>In addition, t</w:t>
      </w:r>
      <w:r w:rsidR="00C20366" w:rsidRPr="00C20366">
        <w:rPr>
          <w:color w:val="000000"/>
          <w:sz w:val="28"/>
          <w:szCs w:val="28"/>
        </w:rPr>
        <w:t xml:space="preserve">his resolution primarily seeks to </w:t>
      </w:r>
      <w:r w:rsidR="00C20366" w:rsidRPr="003B7001">
        <w:rPr>
          <w:color w:val="000000"/>
          <w:sz w:val="28"/>
          <w:szCs w:val="28"/>
          <w:u w:val="single"/>
        </w:rPr>
        <w:t>eliminate stigma</w:t>
      </w:r>
      <w:r w:rsidR="00C20366" w:rsidRPr="00C20366">
        <w:rPr>
          <w:color w:val="000000"/>
          <w:sz w:val="28"/>
          <w:szCs w:val="28"/>
        </w:rPr>
        <w:t xml:space="preserve"> within the profession that is associated with alcoholism, </w:t>
      </w:r>
      <w:r w:rsidR="00371BD7">
        <w:rPr>
          <w:color w:val="000000"/>
          <w:sz w:val="28"/>
          <w:szCs w:val="28"/>
        </w:rPr>
        <w:t xml:space="preserve">other </w:t>
      </w:r>
      <w:r w:rsidR="00C20366" w:rsidRPr="00C20366">
        <w:rPr>
          <w:color w:val="000000"/>
          <w:sz w:val="28"/>
          <w:szCs w:val="28"/>
        </w:rPr>
        <w:t xml:space="preserve">substance abuse </w:t>
      </w:r>
      <w:r w:rsidR="00371BD7">
        <w:rPr>
          <w:color w:val="000000"/>
          <w:sz w:val="28"/>
          <w:szCs w:val="28"/>
        </w:rPr>
        <w:t xml:space="preserve">disorders, </w:t>
      </w:r>
      <w:r w:rsidR="00C20366" w:rsidRPr="00C20366">
        <w:rPr>
          <w:color w:val="000000"/>
          <w:sz w:val="28"/>
          <w:szCs w:val="28"/>
        </w:rPr>
        <w:t>and mental illness</w:t>
      </w:r>
      <w:r w:rsidR="00371BD7">
        <w:rPr>
          <w:color w:val="000000"/>
          <w:sz w:val="28"/>
          <w:szCs w:val="28"/>
        </w:rPr>
        <w:t>;</w:t>
      </w:r>
      <w:r w:rsidR="00C20366" w:rsidRPr="00C20366">
        <w:rPr>
          <w:color w:val="000000"/>
          <w:sz w:val="28"/>
          <w:szCs w:val="28"/>
        </w:rPr>
        <w:t xml:space="preserve"> </w:t>
      </w:r>
      <w:r w:rsidR="00371BD7">
        <w:rPr>
          <w:color w:val="000000"/>
          <w:sz w:val="28"/>
          <w:szCs w:val="28"/>
        </w:rPr>
        <w:t xml:space="preserve">in order to </w:t>
      </w:r>
      <w:r w:rsidR="00C20366" w:rsidRPr="00C20366">
        <w:rPr>
          <w:color w:val="000000"/>
          <w:sz w:val="28"/>
          <w:szCs w:val="28"/>
        </w:rPr>
        <w:t xml:space="preserve">promote open conversations involving treatment </w:t>
      </w:r>
      <w:r w:rsidR="00C20366" w:rsidRPr="003B7001">
        <w:rPr>
          <w:color w:val="000000"/>
          <w:sz w:val="28"/>
          <w:szCs w:val="28"/>
          <w:u w:val="single"/>
        </w:rPr>
        <w:t>without fear of professional repercussions</w:t>
      </w:r>
      <w:r w:rsidR="006231AB">
        <w:rPr>
          <w:color w:val="000000"/>
          <w:sz w:val="28"/>
          <w:szCs w:val="28"/>
          <w:u w:val="single"/>
        </w:rPr>
        <w:t>;</w:t>
      </w:r>
      <w:r w:rsidR="00C20366" w:rsidRPr="003B7001">
        <w:rPr>
          <w:color w:val="000000"/>
          <w:sz w:val="28"/>
          <w:szCs w:val="28"/>
          <w:u w:val="single"/>
        </w:rPr>
        <w:t xml:space="preserve"> and </w:t>
      </w:r>
      <w:r w:rsidR="006231AB">
        <w:rPr>
          <w:color w:val="000000"/>
          <w:sz w:val="28"/>
          <w:szCs w:val="28"/>
          <w:u w:val="single"/>
        </w:rPr>
        <w:t xml:space="preserve">also to </w:t>
      </w:r>
      <w:r w:rsidR="00C20366" w:rsidRPr="003B7001">
        <w:rPr>
          <w:color w:val="000000"/>
          <w:sz w:val="28"/>
          <w:szCs w:val="28"/>
          <w:u w:val="single"/>
        </w:rPr>
        <w:t xml:space="preserve">protect </w:t>
      </w:r>
      <w:r w:rsidR="006231AB">
        <w:rPr>
          <w:color w:val="000000"/>
          <w:sz w:val="28"/>
          <w:szCs w:val="28"/>
          <w:u w:val="single"/>
        </w:rPr>
        <w:t>law students and bar applicants from discrimination solely based upon those health issues</w:t>
      </w:r>
      <w:r w:rsidR="00C20366" w:rsidRPr="00C20366">
        <w:rPr>
          <w:color w:val="000000"/>
          <w:sz w:val="28"/>
          <w:szCs w:val="28"/>
        </w:rPr>
        <w:t xml:space="preserve">. This corresponds to the core mission of the ABA COLAP, and the </w:t>
      </w:r>
      <w:r w:rsidR="000644C5">
        <w:rPr>
          <w:color w:val="000000"/>
          <w:sz w:val="28"/>
          <w:szCs w:val="28"/>
        </w:rPr>
        <w:t xml:space="preserve">Commission respectfully request the ABA House of Delegates adopt this Resolution.  </w:t>
      </w:r>
    </w:p>
    <w:p w14:paraId="2642AB61" w14:textId="77777777" w:rsidR="000644C5" w:rsidRDefault="000644C5" w:rsidP="000644C5">
      <w:pPr>
        <w:spacing w:line="240" w:lineRule="auto"/>
        <w:ind w:left="720" w:right="720" w:firstLine="0"/>
        <w:jc w:val="both"/>
        <w:rPr>
          <w:color w:val="000000"/>
          <w:sz w:val="28"/>
          <w:szCs w:val="28"/>
        </w:rPr>
      </w:pPr>
    </w:p>
    <w:p w14:paraId="2FD05B4C" w14:textId="0E0978F0" w:rsidR="00CA4E43" w:rsidRDefault="008321BB" w:rsidP="003A674D">
      <w:pPr>
        <w:ind w:firstLine="0"/>
        <w:jc w:val="both"/>
        <w:rPr>
          <w:color w:val="000000"/>
          <w:sz w:val="28"/>
          <w:szCs w:val="28"/>
        </w:rPr>
      </w:pPr>
      <w:r w:rsidRPr="008321BB">
        <w:rPr>
          <w:i/>
          <w:iCs/>
          <w:color w:val="000000"/>
          <w:sz w:val="28"/>
          <w:szCs w:val="28"/>
        </w:rPr>
        <w:t>See</w:t>
      </w:r>
      <w:r>
        <w:rPr>
          <w:color w:val="000000"/>
          <w:sz w:val="28"/>
          <w:szCs w:val="28"/>
        </w:rPr>
        <w:t xml:space="preserve"> </w:t>
      </w:r>
      <w:r w:rsidR="00E240AB">
        <w:rPr>
          <w:color w:val="000000"/>
          <w:sz w:val="28"/>
          <w:szCs w:val="28"/>
        </w:rPr>
        <w:t xml:space="preserve">Report to </w:t>
      </w:r>
      <w:r w:rsidR="003A674D">
        <w:rPr>
          <w:color w:val="000000"/>
          <w:sz w:val="28"/>
          <w:szCs w:val="28"/>
        </w:rPr>
        <w:t>Resolution 608</w:t>
      </w:r>
      <w:r w:rsidR="00E240AB">
        <w:rPr>
          <w:color w:val="000000"/>
          <w:sz w:val="28"/>
          <w:szCs w:val="28"/>
        </w:rPr>
        <w:t xml:space="preserve">, </w:t>
      </w:r>
      <w:r>
        <w:rPr>
          <w:color w:val="000000"/>
          <w:sz w:val="28"/>
          <w:szCs w:val="28"/>
        </w:rPr>
        <w:t>C</w:t>
      </w:r>
      <w:r w:rsidR="00E240AB">
        <w:rPr>
          <w:color w:val="000000"/>
          <w:sz w:val="28"/>
          <w:szCs w:val="28"/>
        </w:rPr>
        <w:t>onclusion,</w:t>
      </w:r>
      <w:r w:rsidR="003A674D">
        <w:rPr>
          <w:color w:val="000000"/>
          <w:sz w:val="28"/>
          <w:szCs w:val="28"/>
        </w:rPr>
        <w:t xml:space="preserve"> at p. </w:t>
      </w:r>
      <w:r w:rsidR="00EE6A7A">
        <w:rPr>
          <w:color w:val="000000"/>
          <w:sz w:val="28"/>
          <w:szCs w:val="28"/>
        </w:rPr>
        <w:t>5</w:t>
      </w:r>
      <w:r w:rsidR="003A674D">
        <w:rPr>
          <w:color w:val="000000"/>
          <w:sz w:val="28"/>
          <w:szCs w:val="28"/>
        </w:rPr>
        <w:t>.</w:t>
      </w:r>
    </w:p>
    <w:p w14:paraId="7B98E467" w14:textId="4DB35129" w:rsidR="003B559C" w:rsidRDefault="003B559C" w:rsidP="003A674D">
      <w:pPr>
        <w:ind w:firstLine="0"/>
        <w:jc w:val="both"/>
        <w:rPr>
          <w:color w:val="000000"/>
          <w:sz w:val="28"/>
          <w:szCs w:val="28"/>
        </w:rPr>
      </w:pPr>
      <w:r>
        <w:rPr>
          <w:color w:val="000000"/>
          <w:sz w:val="28"/>
          <w:szCs w:val="28"/>
        </w:rPr>
        <w:tab/>
        <w:t xml:space="preserve">The </w:t>
      </w:r>
      <w:r w:rsidR="009A23A2">
        <w:rPr>
          <w:color w:val="000000"/>
          <w:sz w:val="28"/>
          <w:szCs w:val="28"/>
        </w:rPr>
        <w:t xml:space="preserve">Model Rule </w:t>
      </w:r>
      <w:r w:rsidR="00543D9F">
        <w:rPr>
          <w:color w:val="000000"/>
          <w:sz w:val="28"/>
          <w:szCs w:val="28"/>
        </w:rPr>
        <w:t xml:space="preserve">recommends complete confidentiality </w:t>
      </w:r>
      <w:r w:rsidR="009A69DC">
        <w:rPr>
          <w:color w:val="000000"/>
          <w:sz w:val="28"/>
          <w:szCs w:val="28"/>
        </w:rPr>
        <w:t>repeatedly</w:t>
      </w:r>
      <w:r w:rsidR="001D2736">
        <w:rPr>
          <w:color w:val="000000"/>
          <w:sz w:val="28"/>
          <w:szCs w:val="28"/>
        </w:rPr>
        <w:t>:</w:t>
      </w:r>
    </w:p>
    <w:p w14:paraId="1EB23FC2" w14:textId="43D30193" w:rsidR="00543D9F" w:rsidRDefault="00BE5325" w:rsidP="004B51B9">
      <w:pPr>
        <w:pStyle w:val="ListParagraph"/>
        <w:numPr>
          <w:ilvl w:val="0"/>
          <w:numId w:val="16"/>
        </w:numPr>
        <w:spacing w:line="240" w:lineRule="auto"/>
        <w:jc w:val="both"/>
        <w:rPr>
          <w:color w:val="000000"/>
          <w:sz w:val="28"/>
          <w:szCs w:val="28"/>
        </w:rPr>
      </w:pPr>
      <w:r w:rsidRPr="00BE5325">
        <w:rPr>
          <w:color w:val="000000"/>
          <w:sz w:val="28"/>
          <w:szCs w:val="28"/>
        </w:rPr>
        <w:t>Conditions should be based on the recommendations of qualified professionals, when appropriate, and must protect the privacy interests of the conditionally admitted lawyer as required in this Rule.</w:t>
      </w:r>
      <w:r>
        <w:rPr>
          <w:color w:val="000000"/>
          <w:sz w:val="28"/>
          <w:szCs w:val="28"/>
        </w:rPr>
        <w:t xml:space="preserve">  (</w:t>
      </w:r>
      <w:r w:rsidR="00E75C8B">
        <w:rPr>
          <w:color w:val="000000"/>
          <w:sz w:val="28"/>
          <w:szCs w:val="28"/>
        </w:rPr>
        <w:t>Model Rule, p. 4.)</w:t>
      </w:r>
    </w:p>
    <w:p w14:paraId="05073A93" w14:textId="77777777" w:rsidR="004B51B9" w:rsidRDefault="004B51B9" w:rsidP="004B51B9">
      <w:pPr>
        <w:pStyle w:val="ListParagraph"/>
        <w:spacing w:line="240" w:lineRule="auto"/>
        <w:ind w:firstLine="0"/>
        <w:jc w:val="both"/>
        <w:rPr>
          <w:color w:val="000000"/>
          <w:sz w:val="28"/>
          <w:szCs w:val="28"/>
        </w:rPr>
      </w:pPr>
    </w:p>
    <w:p w14:paraId="6FCD66C9" w14:textId="2FA73EE6" w:rsidR="00D15175" w:rsidRPr="00D15175" w:rsidRDefault="00AD7F01" w:rsidP="00D15175">
      <w:pPr>
        <w:pStyle w:val="ListParagraph"/>
        <w:numPr>
          <w:ilvl w:val="0"/>
          <w:numId w:val="16"/>
        </w:numPr>
        <w:spacing w:line="240" w:lineRule="auto"/>
        <w:jc w:val="both"/>
        <w:rPr>
          <w:color w:val="000000"/>
          <w:sz w:val="28"/>
          <w:szCs w:val="28"/>
        </w:rPr>
      </w:pPr>
      <w:r>
        <w:rPr>
          <w:b/>
          <w:bCs/>
          <w:color w:val="000000"/>
          <w:sz w:val="28"/>
          <w:szCs w:val="28"/>
        </w:rPr>
        <w:t xml:space="preserve">3. </w:t>
      </w:r>
      <w:r w:rsidR="006F6504" w:rsidRPr="00AE49D4">
        <w:rPr>
          <w:b/>
          <w:bCs/>
          <w:color w:val="000000"/>
          <w:sz w:val="28"/>
          <w:szCs w:val="28"/>
        </w:rPr>
        <w:t>Confidentiality.</w:t>
      </w:r>
      <w:r w:rsidR="006F6504" w:rsidRPr="006F6504">
        <w:rPr>
          <w:color w:val="000000"/>
          <w:sz w:val="28"/>
          <w:szCs w:val="28"/>
        </w:rPr>
        <w:t xml:space="preserve"> Except as otherwise provided in this Rule, or the Court orders otherwise, the fact that an individual is conditionally admitted and the terms of the</w:t>
      </w:r>
      <w:r w:rsidR="004B51B9">
        <w:rPr>
          <w:color w:val="000000"/>
          <w:sz w:val="28"/>
          <w:szCs w:val="28"/>
        </w:rPr>
        <w:t xml:space="preserve"> </w:t>
      </w:r>
      <w:r w:rsidR="006F6504" w:rsidRPr="006F6504">
        <w:rPr>
          <w:color w:val="000000"/>
          <w:sz w:val="28"/>
          <w:szCs w:val="28"/>
        </w:rPr>
        <w:t>Conditional Admission Agreement and Order shall be confidential. The Admissions Authority shall use reasonable efforts to structure the conditional admission to ensure that the record of admissions, conditional admission terms, conditions, and monitoring remain confidential. These provisions for confidentiality shall not prohibit or restrict the ability of the applicant to disclose to third parties that the applicant has been conditionally admitted under this Rule.</w:t>
      </w:r>
      <w:r w:rsidR="00AE49D4">
        <w:rPr>
          <w:color w:val="000000"/>
          <w:sz w:val="28"/>
          <w:szCs w:val="28"/>
        </w:rPr>
        <w:t xml:space="preserve">  (Model Rule, p. 4.)</w:t>
      </w:r>
    </w:p>
    <w:p w14:paraId="7B045212" w14:textId="77777777" w:rsidR="00D15175" w:rsidRDefault="00D15175" w:rsidP="00D15175">
      <w:pPr>
        <w:pStyle w:val="ListParagraph"/>
        <w:spacing w:line="240" w:lineRule="auto"/>
        <w:ind w:firstLine="0"/>
        <w:jc w:val="both"/>
        <w:rPr>
          <w:color w:val="000000"/>
          <w:sz w:val="28"/>
          <w:szCs w:val="28"/>
        </w:rPr>
      </w:pPr>
    </w:p>
    <w:p w14:paraId="46779E33" w14:textId="21456758" w:rsidR="009A16FD" w:rsidRPr="009A16FD" w:rsidRDefault="00D15175" w:rsidP="009A16FD">
      <w:pPr>
        <w:pStyle w:val="ListParagraph"/>
        <w:numPr>
          <w:ilvl w:val="0"/>
          <w:numId w:val="16"/>
        </w:numPr>
        <w:spacing w:line="240" w:lineRule="auto"/>
        <w:jc w:val="both"/>
        <w:rPr>
          <w:color w:val="000000"/>
          <w:sz w:val="28"/>
          <w:szCs w:val="28"/>
        </w:rPr>
      </w:pPr>
      <w:r w:rsidRPr="00D15175">
        <w:rPr>
          <w:color w:val="000000"/>
          <w:sz w:val="28"/>
          <w:szCs w:val="28"/>
        </w:rPr>
        <w:t>The Conditional Admission Agreement and any Conditional Admission Order should remain confidential unless otherwise ordered by the Court, unless the applicant applies for admission in another jurisdiction, or is the subject of lawyer disciplinary proceedings. Admissions Authorities and Courts must maintain the confidentiality of medical information as required by law.</w:t>
      </w:r>
      <w:r>
        <w:rPr>
          <w:color w:val="000000"/>
          <w:sz w:val="28"/>
          <w:szCs w:val="28"/>
        </w:rPr>
        <w:t xml:space="preserve">  (Model Rule, p</w:t>
      </w:r>
      <w:r w:rsidR="00AD2F7D">
        <w:rPr>
          <w:color w:val="000000"/>
          <w:sz w:val="28"/>
          <w:szCs w:val="28"/>
        </w:rPr>
        <w:t>p</w:t>
      </w:r>
      <w:r>
        <w:rPr>
          <w:color w:val="000000"/>
          <w:sz w:val="28"/>
          <w:szCs w:val="28"/>
        </w:rPr>
        <w:t>. 4</w:t>
      </w:r>
      <w:r w:rsidR="00AD2F7D">
        <w:rPr>
          <w:color w:val="000000"/>
          <w:sz w:val="28"/>
          <w:szCs w:val="28"/>
        </w:rPr>
        <w:t>-5</w:t>
      </w:r>
      <w:r>
        <w:rPr>
          <w:color w:val="000000"/>
          <w:sz w:val="28"/>
          <w:szCs w:val="28"/>
        </w:rPr>
        <w:t>.)</w:t>
      </w:r>
      <w:r w:rsidRPr="00D15175">
        <w:rPr>
          <w:color w:val="000000"/>
          <w:sz w:val="28"/>
          <w:szCs w:val="28"/>
        </w:rPr>
        <w:t xml:space="preserve"> </w:t>
      </w:r>
      <w:r w:rsidR="00AE49D4">
        <w:rPr>
          <w:color w:val="000000"/>
          <w:sz w:val="28"/>
          <w:szCs w:val="28"/>
        </w:rPr>
        <w:t xml:space="preserve"> </w:t>
      </w:r>
    </w:p>
    <w:p w14:paraId="60D42AB7" w14:textId="77777777" w:rsidR="009A16FD" w:rsidRPr="009A69DC" w:rsidRDefault="009A16FD" w:rsidP="009A16FD">
      <w:pPr>
        <w:pStyle w:val="ListParagraph"/>
        <w:spacing w:line="240" w:lineRule="auto"/>
        <w:ind w:firstLine="0"/>
        <w:jc w:val="both"/>
        <w:rPr>
          <w:color w:val="000000"/>
          <w:sz w:val="28"/>
          <w:szCs w:val="28"/>
        </w:rPr>
      </w:pPr>
    </w:p>
    <w:p w14:paraId="3BAF4728" w14:textId="375B0483" w:rsidR="009A69DC" w:rsidRDefault="009A69DC" w:rsidP="001D2736">
      <w:pPr>
        <w:pStyle w:val="ListParagraph"/>
        <w:numPr>
          <w:ilvl w:val="0"/>
          <w:numId w:val="16"/>
        </w:numPr>
        <w:spacing w:line="240" w:lineRule="auto"/>
        <w:jc w:val="both"/>
        <w:rPr>
          <w:color w:val="000000"/>
          <w:sz w:val="28"/>
          <w:szCs w:val="28"/>
        </w:rPr>
      </w:pPr>
      <w:r w:rsidRPr="009A69DC">
        <w:rPr>
          <w:b/>
          <w:bCs/>
          <w:color w:val="000000"/>
          <w:sz w:val="28"/>
          <w:szCs w:val="28"/>
        </w:rPr>
        <w:t>5.Notification to the Disciplinary Authority.</w:t>
      </w:r>
      <w:r w:rsidRPr="009A69DC">
        <w:rPr>
          <w:color w:val="000000"/>
          <w:sz w:val="28"/>
          <w:szCs w:val="28"/>
        </w:rPr>
        <w:t xml:space="preserve"> Upon issuance of a Conditional Admission Agreement and any Conditional Admission Order, the Admissions Authority shall transmit a confidential copy of Conditional Admission Agreement, any Conditional Admission Order, and the bar application file to the Lawyer Disciplinary Authority.</w:t>
      </w:r>
      <w:r>
        <w:rPr>
          <w:color w:val="000000"/>
          <w:sz w:val="28"/>
          <w:szCs w:val="28"/>
        </w:rPr>
        <w:t xml:space="preserve">  (Model Rule, p. 5.)</w:t>
      </w:r>
      <w:r w:rsidRPr="009A69DC">
        <w:rPr>
          <w:color w:val="000000"/>
          <w:sz w:val="28"/>
          <w:szCs w:val="28"/>
        </w:rPr>
        <w:t xml:space="preserve"> </w:t>
      </w:r>
      <w:r w:rsidR="00AE49D4">
        <w:rPr>
          <w:color w:val="000000"/>
          <w:sz w:val="28"/>
          <w:szCs w:val="28"/>
        </w:rPr>
        <w:t xml:space="preserve"> </w:t>
      </w:r>
    </w:p>
    <w:p w14:paraId="6AFDF2FF" w14:textId="77777777" w:rsidR="001D2736" w:rsidRPr="001D2736" w:rsidRDefault="001D2736" w:rsidP="001D2736">
      <w:pPr>
        <w:pStyle w:val="ListParagraph"/>
        <w:spacing w:line="240" w:lineRule="auto"/>
        <w:ind w:firstLine="0"/>
        <w:jc w:val="both"/>
        <w:rPr>
          <w:color w:val="000000"/>
          <w:sz w:val="28"/>
          <w:szCs w:val="28"/>
        </w:rPr>
      </w:pPr>
    </w:p>
    <w:p w14:paraId="20DD62C4" w14:textId="64B41858" w:rsidR="00CA2EB8" w:rsidRDefault="00AE5C38" w:rsidP="0026383E">
      <w:pPr>
        <w:ind w:firstLine="720"/>
        <w:jc w:val="both"/>
        <w:rPr>
          <w:color w:val="000000"/>
          <w:sz w:val="28"/>
          <w:szCs w:val="28"/>
        </w:rPr>
      </w:pPr>
      <w:r>
        <w:rPr>
          <w:color w:val="000000"/>
          <w:sz w:val="28"/>
          <w:szCs w:val="28"/>
        </w:rPr>
        <w:lastRenderedPageBreak/>
        <w:t xml:space="preserve">In sum, I propose </w:t>
      </w:r>
      <w:r w:rsidR="00E9481B">
        <w:rPr>
          <w:color w:val="000000"/>
          <w:sz w:val="28"/>
          <w:szCs w:val="28"/>
        </w:rPr>
        <w:t xml:space="preserve">that Arizona align with the Model Rule and </w:t>
      </w:r>
      <w:r w:rsidR="00D26CA9">
        <w:rPr>
          <w:color w:val="000000"/>
          <w:sz w:val="28"/>
          <w:szCs w:val="28"/>
        </w:rPr>
        <w:t xml:space="preserve">make conditional admission entirely confidential.  </w:t>
      </w:r>
      <w:r w:rsidR="00EA0E1C">
        <w:rPr>
          <w:color w:val="000000"/>
          <w:sz w:val="28"/>
          <w:szCs w:val="28"/>
        </w:rPr>
        <w:t xml:space="preserve">I am not </w:t>
      </w:r>
      <w:r w:rsidR="007E3335">
        <w:rPr>
          <w:color w:val="000000"/>
          <w:sz w:val="28"/>
          <w:szCs w:val="28"/>
        </w:rPr>
        <w:t xml:space="preserve">a disability expert and cannot provide any better reasoning than the reports </w:t>
      </w:r>
      <w:r w:rsidR="00507DF4">
        <w:rPr>
          <w:color w:val="000000"/>
          <w:sz w:val="28"/>
          <w:szCs w:val="28"/>
        </w:rPr>
        <w:t>already provided to the ABA and cited by the ABA, but those reasons seem valid to me.</w:t>
      </w:r>
      <w:r w:rsidR="00E117F7">
        <w:rPr>
          <w:color w:val="000000"/>
          <w:sz w:val="28"/>
          <w:szCs w:val="28"/>
        </w:rPr>
        <w:t xml:space="preserve">  Based on my experience in representing hundred of applicants, they are absolutely devastated to learn that their </w:t>
      </w:r>
      <w:r w:rsidR="00B93AA1">
        <w:rPr>
          <w:color w:val="000000"/>
          <w:sz w:val="28"/>
          <w:szCs w:val="28"/>
        </w:rPr>
        <w:t xml:space="preserve">personal health </w:t>
      </w:r>
      <w:r w:rsidR="00E117F7">
        <w:rPr>
          <w:color w:val="000000"/>
          <w:sz w:val="28"/>
          <w:szCs w:val="28"/>
        </w:rPr>
        <w:t xml:space="preserve">conditions </w:t>
      </w:r>
      <w:r w:rsidR="0066583F">
        <w:rPr>
          <w:color w:val="000000"/>
          <w:sz w:val="28"/>
          <w:szCs w:val="28"/>
        </w:rPr>
        <w:t xml:space="preserve">are in a public file.  </w:t>
      </w:r>
      <w:r w:rsidR="00B33223">
        <w:rPr>
          <w:color w:val="000000"/>
          <w:sz w:val="28"/>
          <w:szCs w:val="28"/>
        </w:rPr>
        <w:t xml:space="preserve">I do believe this </w:t>
      </w:r>
      <w:r w:rsidR="0093153B">
        <w:rPr>
          <w:color w:val="000000"/>
          <w:sz w:val="28"/>
          <w:szCs w:val="28"/>
        </w:rPr>
        <w:t>may prevent people from ever applying, or even worse—from seeking help while in law school.</w:t>
      </w:r>
      <w:r w:rsidR="00507DF4">
        <w:rPr>
          <w:color w:val="000000"/>
          <w:sz w:val="28"/>
          <w:szCs w:val="28"/>
        </w:rPr>
        <w:t xml:space="preserve">  </w:t>
      </w:r>
      <w:r w:rsidR="007E3335">
        <w:rPr>
          <w:color w:val="000000"/>
          <w:sz w:val="28"/>
          <w:szCs w:val="28"/>
        </w:rPr>
        <w:t xml:space="preserve"> </w:t>
      </w:r>
    </w:p>
    <w:p w14:paraId="68E6D8A1" w14:textId="226ED759" w:rsidR="004647E1" w:rsidRDefault="00D26CA9" w:rsidP="0026383E">
      <w:pPr>
        <w:ind w:firstLine="720"/>
        <w:jc w:val="both"/>
        <w:rPr>
          <w:color w:val="000000"/>
          <w:sz w:val="28"/>
          <w:szCs w:val="28"/>
        </w:rPr>
      </w:pPr>
      <w:r>
        <w:rPr>
          <w:color w:val="000000"/>
          <w:sz w:val="28"/>
          <w:szCs w:val="28"/>
        </w:rPr>
        <w:t xml:space="preserve">It is unclear why </w:t>
      </w:r>
      <w:r w:rsidR="00585E79">
        <w:rPr>
          <w:color w:val="000000"/>
          <w:sz w:val="28"/>
          <w:szCs w:val="28"/>
        </w:rPr>
        <w:t xml:space="preserve">the Court currently allows the record to become public until and unless the applicant request sealing.  It is unclear why the Court </w:t>
      </w:r>
      <w:r w:rsidR="00EA0E1C">
        <w:rPr>
          <w:color w:val="000000"/>
          <w:sz w:val="28"/>
          <w:szCs w:val="28"/>
        </w:rPr>
        <w:t>currently will not seal the Terms of Conditional Admission.</w:t>
      </w:r>
      <w:r w:rsidR="0093153B">
        <w:rPr>
          <w:color w:val="000000"/>
          <w:sz w:val="28"/>
          <w:szCs w:val="28"/>
        </w:rPr>
        <w:t xml:space="preserve">  If I had an understanding as to the “why” of those facts, I would perhaps be better able to address them.  My guess is that it has to do with public protection.  If so, I think that it is unnecessary </w:t>
      </w:r>
      <w:r w:rsidR="00CA2EB8">
        <w:rPr>
          <w:color w:val="000000"/>
          <w:sz w:val="28"/>
          <w:szCs w:val="28"/>
        </w:rPr>
        <w:t xml:space="preserve">to make applicants’ personal health conditions public in order to protect the public.  The </w:t>
      </w:r>
      <w:r w:rsidR="00DE053C">
        <w:rPr>
          <w:color w:val="000000"/>
          <w:sz w:val="28"/>
          <w:szCs w:val="28"/>
        </w:rPr>
        <w:t xml:space="preserve">very </w:t>
      </w:r>
      <w:r w:rsidR="00CA2EB8">
        <w:rPr>
          <w:color w:val="000000"/>
          <w:sz w:val="28"/>
          <w:szCs w:val="28"/>
        </w:rPr>
        <w:t xml:space="preserve">fact that there is conditional admission is </w:t>
      </w:r>
      <w:r w:rsidR="00CA2EB8" w:rsidRPr="00CA2EB8">
        <w:rPr>
          <w:color w:val="000000"/>
          <w:sz w:val="28"/>
          <w:szCs w:val="28"/>
          <w:u w:val="single"/>
        </w:rPr>
        <w:t>in and of itself</w:t>
      </w:r>
      <w:r w:rsidR="00CA2EB8">
        <w:rPr>
          <w:color w:val="000000"/>
          <w:sz w:val="28"/>
          <w:szCs w:val="28"/>
        </w:rPr>
        <w:t xml:space="preserve"> evidence that the Court is protecting the public.  The individual details of each</w:t>
      </w:r>
      <w:r w:rsidR="00DE053C">
        <w:rPr>
          <w:color w:val="000000"/>
          <w:sz w:val="28"/>
          <w:szCs w:val="28"/>
        </w:rPr>
        <w:t xml:space="preserve"> </w:t>
      </w:r>
      <w:r w:rsidR="00CA2EB8">
        <w:rPr>
          <w:color w:val="000000"/>
          <w:sz w:val="28"/>
          <w:szCs w:val="28"/>
        </w:rPr>
        <w:t>particular case are unnecessary.</w:t>
      </w:r>
      <w:r w:rsidR="00EA0E1C">
        <w:rPr>
          <w:color w:val="000000"/>
          <w:sz w:val="28"/>
          <w:szCs w:val="28"/>
        </w:rPr>
        <w:t xml:space="preserve">  </w:t>
      </w:r>
    </w:p>
    <w:p w14:paraId="7769DFC8" w14:textId="11483C90" w:rsidR="00C61E4D" w:rsidRPr="00874923" w:rsidRDefault="00C61E4D" w:rsidP="00DE053C">
      <w:pPr>
        <w:ind w:firstLine="720"/>
        <w:jc w:val="both"/>
        <w:rPr>
          <w:b/>
          <w:bCs/>
          <w:color w:val="000000"/>
          <w:sz w:val="28"/>
          <w:szCs w:val="28"/>
        </w:rPr>
      </w:pPr>
      <w:r w:rsidRPr="00874923">
        <w:rPr>
          <w:b/>
          <w:bCs/>
          <w:color w:val="000000"/>
          <w:sz w:val="28"/>
          <w:szCs w:val="28"/>
        </w:rPr>
        <w:t>B.</w:t>
      </w:r>
      <w:r w:rsidRPr="00874923">
        <w:rPr>
          <w:b/>
          <w:bCs/>
          <w:color w:val="000000"/>
          <w:sz w:val="28"/>
          <w:szCs w:val="28"/>
        </w:rPr>
        <w:tab/>
        <w:t>Alternative Suggestion</w:t>
      </w:r>
      <w:r w:rsidR="00DE053C">
        <w:rPr>
          <w:b/>
          <w:bCs/>
          <w:color w:val="000000"/>
          <w:sz w:val="28"/>
          <w:szCs w:val="28"/>
        </w:rPr>
        <w:t>.</w:t>
      </w:r>
      <w:r w:rsidRPr="00874923">
        <w:rPr>
          <w:b/>
          <w:bCs/>
          <w:color w:val="000000"/>
          <w:sz w:val="28"/>
          <w:szCs w:val="28"/>
        </w:rPr>
        <w:t xml:space="preserve"> </w:t>
      </w:r>
    </w:p>
    <w:p w14:paraId="6895DB31" w14:textId="3F3B30A0" w:rsidR="00F368BA" w:rsidRDefault="00DE053C" w:rsidP="0026383E">
      <w:pPr>
        <w:ind w:firstLine="720"/>
        <w:jc w:val="both"/>
        <w:rPr>
          <w:sz w:val="28"/>
          <w:szCs w:val="28"/>
        </w:rPr>
      </w:pPr>
      <w:r>
        <w:rPr>
          <w:color w:val="000000"/>
          <w:sz w:val="28"/>
          <w:szCs w:val="28"/>
        </w:rPr>
        <w:t xml:space="preserve">I am advocating for full confidentiality.  However, on the chance that the Court is not in agreement, I would </w:t>
      </w:r>
      <w:r w:rsidR="0015772E">
        <w:rPr>
          <w:color w:val="000000"/>
          <w:sz w:val="28"/>
          <w:szCs w:val="28"/>
        </w:rPr>
        <w:t xml:space="preserve">still like to see an improvement to the current situation where private matters automatically </w:t>
      </w:r>
      <w:r w:rsidR="00823419">
        <w:rPr>
          <w:color w:val="000000"/>
          <w:sz w:val="28"/>
          <w:szCs w:val="28"/>
        </w:rPr>
        <w:t>become</w:t>
      </w:r>
      <w:r w:rsidR="0015772E">
        <w:rPr>
          <w:color w:val="000000"/>
          <w:sz w:val="28"/>
          <w:szCs w:val="28"/>
        </w:rPr>
        <w:t xml:space="preserve"> public unless the applicant </w:t>
      </w:r>
      <w:r w:rsidR="00823419">
        <w:rPr>
          <w:color w:val="000000"/>
          <w:sz w:val="28"/>
          <w:szCs w:val="28"/>
        </w:rPr>
        <w:t xml:space="preserve">files a motion to seal.  </w:t>
      </w:r>
      <w:r w:rsidR="002244F5">
        <w:rPr>
          <w:color w:val="000000"/>
          <w:sz w:val="28"/>
          <w:szCs w:val="28"/>
        </w:rPr>
        <w:t>My suggestion on how to accomplish that still involve</w:t>
      </w:r>
      <w:r w:rsidR="00190134">
        <w:rPr>
          <w:color w:val="000000"/>
          <w:sz w:val="28"/>
          <w:szCs w:val="28"/>
        </w:rPr>
        <w:t>s</w:t>
      </w:r>
      <w:r w:rsidR="002244F5">
        <w:rPr>
          <w:color w:val="000000"/>
          <w:sz w:val="28"/>
          <w:szCs w:val="28"/>
        </w:rPr>
        <w:t xml:space="preserve"> </w:t>
      </w:r>
      <w:r w:rsidR="002244F5">
        <w:rPr>
          <w:color w:val="000000"/>
          <w:sz w:val="28"/>
          <w:szCs w:val="28"/>
        </w:rPr>
        <w:lastRenderedPageBreak/>
        <w:t xml:space="preserve">deleting </w:t>
      </w:r>
      <w:r w:rsidR="002244F5">
        <w:rPr>
          <w:sz w:val="28"/>
          <w:szCs w:val="28"/>
        </w:rPr>
        <w:t xml:space="preserve">section (h)(3) of Rule 36.  </w:t>
      </w:r>
      <w:r w:rsidR="00A423D2">
        <w:rPr>
          <w:sz w:val="28"/>
          <w:szCs w:val="28"/>
        </w:rPr>
        <w:t xml:space="preserve">The Court could then fashion either a new section 3, or add language to section 2, stating that the </w:t>
      </w:r>
      <w:r w:rsidR="00A423D2" w:rsidRPr="00292C58">
        <w:rPr>
          <w:sz w:val="28"/>
          <w:szCs w:val="28"/>
          <w:u w:val="single"/>
        </w:rPr>
        <w:t>Committee</w:t>
      </w:r>
      <w:r w:rsidR="00A423D2">
        <w:rPr>
          <w:sz w:val="28"/>
          <w:szCs w:val="28"/>
        </w:rPr>
        <w:t xml:space="preserve"> shall include a request to seal when it sends the recommendation for conditional admission to the clerk of the Court.  </w:t>
      </w:r>
      <w:r w:rsidR="00292C58">
        <w:rPr>
          <w:sz w:val="28"/>
          <w:szCs w:val="28"/>
        </w:rPr>
        <w:t xml:space="preserve">This could be a form </w:t>
      </w:r>
      <w:r w:rsidR="00DE7A2F">
        <w:rPr>
          <w:sz w:val="28"/>
          <w:szCs w:val="28"/>
        </w:rPr>
        <w:t xml:space="preserve">included on the top of each file sent over. </w:t>
      </w:r>
      <w:r w:rsidR="00373E0B">
        <w:rPr>
          <w:sz w:val="28"/>
          <w:szCs w:val="28"/>
        </w:rPr>
        <w:t xml:space="preserve"> Once the form has been created, all the Committee needs to do is put it with every file.</w:t>
      </w:r>
      <w:r w:rsidR="00DE7A2F">
        <w:rPr>
          <w:sz w:val="28"/>
          <w:szCs w:val="28"/>
        </w:rPr>
        <w:t xml:space="preserve"> </w:t>
      </w:r>
    </w:p>
    <w:p w14:paraId="725895AB" w14:textId="68DF06AB" w:rsidR="00804776" w:rsidRDefault="00DE7A2F" w:rsidP="0026383E">
      <w:pPr>
        <w:ind w:firstLine="720"/>
        <w:jc w:val="both"/>
        <w:rPr>
          <w:sz w:val="28"/>
          <w:szCs w:val="28"/>
        </w:rPr>
      </w:pPr>
      <w:r>
        <w:rPr>
          <w:sz w:val="28"/>
          <w:szCs w:val="28"/>
        </w:rPr>
        <w:t xml:space="preserve">Confidentiality of trust account records </w:t>
      </w:r>
      <w:r w:rsidR="001D6B53">
        <w:rPr>
          <w:sz w:val="28"/>
          <w:szCs w:val="28"/>
        </w:rPr>
        <w:t>was formerly an issue when the State Bar investigate</w:t>
      </w:r>
      <w:r w:rsidR="002470BC">
        <w:rPr>
          <w:sz w:val="28"/>
          <w:szCs w:val="28"/>
        </w:rPr>
        <w:t>d</w:t>
      </w:r>
      <w:r w:rsidR="001D6B53">
        <w:rPr>
          <w:sz w:val="28"/>
          <w:szCs w:val="28"/>
        </w:rPr>
        <w:t xml:space="preserve"> members’ trust accounts.</w:t>
      </w:r>
      <w:r w:rsidR="006E05F4">
        <w:rPr>
          <w:sz w:val="28"/>
          <w:szCs w:val="28"/>
        </w:rPr>
        <w:t xml:space="preserve">  The rule was changed to make trust account records automatically confidential, rather than expecting each individual lawyer to file motions to seal.  </w:t>
      </w:r>
      <w:r w:rsidR="002028F8" w:rsidRPr="00373E0B">
        <w:rPr>
          <w:sz w:val="28"/>
          <w:szCs w:val="28"/>
          <w:u w:val="single"/>
        </w:rPr>
        <w:t>This is even more important here</w:t>
      </w:r>
      <w:r w:rsidR="002028F8">
        <w:rPr>
          <w:sz w:val="28"/>
          <w:szCs w:val="28"/>
        </w:rPr>
        <w:t>, where we have been asking applicants that are not yet even admitted</w:t>
      </w:r>
      <w:r w:rsidR="001D6B53">
        <w:rPr>
          <w:sz w:val="28"/>
          <w:szCs w:val="28"/>
        </w:rPr>
        <w:t xml:space="preserve"> </w:t>
      </w:r>
      <w:r w:rsidR="002028F8">
        <w:rPr>
          <w:sz w:val="28"/>
          <w:szCs w:val="28"/>
        </w:rPr>
        <w:t xml:space="preserve">to file motions with the Court.  </w:t>
      </w:r>
      <w:r w:rsidR="004D2BE6">
        <w:rPr>
          <w:sz w:val="28"/>
          <w:szCs w:val="28"/>
        </w:rPr>
        <w:t xml:space="preserve">Correcting this situation is not only better for the applicants, it </w:t>
      </w:r>
      <w:r w:rsidR="008E6C4E">
        <w:rPr>
          <w:sz w:val="28"/>
          <w:szCs w:val="28"/>
        </w:rPr>
        <w:t xml:space="preserve">could also </w:t>
      </w:r>
      <w:r w:rsidR="004D2BE6">
        <w:rPr>
          <w:sz w:val="28"/>
          <w:szCs w:val="28"/>
        </w:rPr>
        <w:t xml:space="preserve">mean less work for the </w:t>
      </w:r>
      <w:r w:rsidR="00373E0B">
        <w:rPr>
          <w:sz w:val="28"/>
          <w:szCs w:val="28"/>
        </w:rPr>
        <w:t xml:space="preserve">Committee and the </w:t>
      </w:r>
      <w:r w:rsidR="004D2BE6">
        <w:rPr>
          <w:sz w:val="28"/>
          <w:szCs w:val="28"/>
        </w:rPr>
        <w:t xml:space="preserve">Court.  </w:t>
      </w:r>
    </w:p>
    <w:p w14:paraId="5DAB54E6" w14:textId="5D756146" w:rsidR="00663D59" w:rsidRDefault="00345D65" w:rsidP="00842A1F">
      <w:pPr>
        <w:ind w:firstLine="720"/>
        <w:jc w:val="both"/>
        <w:rPr>
          <w:sz w:val="28"/>
          <w:szCs w:val="28"/>
        </w:rPr>
      </w:pPr>
      <w:r>
        <w:rPr>
          <w:sz w:val="28"/>
          <w:szCs w:val="28"/>
        </w:rPr>
        <w:t>Along those same lines, i</w:t>
      </w:r>
      <w:r w:rsidR="008E6C4E">
        <w:rPr>
          <w:sz w:val="28"/>
          <w:szCs w:val="28"/>
        </w:rPr>
        <w:t>t would also be appreciated if the Court provided some guidelines to the Committee t</w:t>
      </w:r>
      <w:r w:rsidR="00842A1F">
        <w:rPr>
          <w:sz w:val="28"/>
          <w:szCs w:val="28"/>
        </w:rPr>
        <w:t xml:space="preserve">o </w:t>
      </w:r>
      <w:r w:rsidR="008E6C4E">
        <w:rPr>
          <w:sz w:val="28"/>
          <w:szCs w:val="28"/>
        </w:rPr>
        <w:t xml:space="preserve">avoid mentioning the </w:t>
      </w:r>
      <w:r w:rsidR="00A74514">
        <w:rPr>
          <w:sz w:val="28"/>
          <w:szCs w:val="28"/>
        </w:rPr>
        <w:t xml:space="preserve">applicant’s particular health concerns in </w:t>
      </w:r>
      <w:r>
        <w:rPr>
          <w:sz w:val="28"/>
          <w:szCs w:val="28"/>
        </w:rPr>
        <w:t>the</w:t>
      </w:r>
      <w:r w:rsidR="00A74514">
        <w:rPr>
          <w:sz w:val="28"/>
          <w:szCs w:val="28"/>
        </w:rPr>
        <w:t xml:space="preserve"> findings of fact.  The Committee could </w:t>
      </w:r>
      <w:r w:rsidR="00804776">
        <w:rPr>
          <w:sz w:val="28"/>
          <w:szCs w:val="28"/>
        </w:rPr>
        <w:t xml:space="preserve">say “see sealed report,” </w:t>
      </w:r>
      <w:r w:rsidR="00804776" w:rsidRPr="00345D65">
        <w:rPr>
          <w:i/>
          <w:iCs/>
          <w:sz w:val="28"/>
          <w:szCs w:val="28"/>
        </w:rPr>
        <w:t>et cetera</w:t>
      </w:r>
      <w:r w:rsidR="00804776">
        <w:rPr>
          <w:sz w:val="28"/>
          <w:szCs w:val="28"/>
        </w:rPr>
        <w:t>.</w:t>
      </w:r>
      <w:r>
        <w:rPr>
          <w:sz w:val="28"/>
          <w:szCs w:val="28"/>
        </w:rPr>
        <w:t xml:space="preserve">  This would </w:t>
      </w:r>
      <w:r w:rsidR="00E437FC">
        <w:rPr>
          <w:sz w:val="28"/>
          <w:szCs w:val="28"/>
        </w:rPr>
        <w:t xml:space="preserve">eliminate the need for applicants to file motions to seal portions of the findings of fact.  </w:t>
      </w:r>
      <w:r w:rsidR="00842A1F">
        <w:rPr>
          <w:sz w:val="28"/>
          <w:szCs w:val="28"/>
        </w:rPr>
        <w:t xml:space="preserve">Although again—if the Court agreed to make the entire </w:t>
      </w:r>
      <w:r w:rsidR="00373E0B">
        <w:rPr>
          <w:sz w:val="28"/>
          <w:szCs w:val="28"/>
        </w:rPr>
        <w:t>conditional admission file</w:t>
      </w:r>
      <w:r w:rsidR="00842A1F">
        <w:rPr>
          <w:sz w:val="28"/>
          <w:szCs w:val="28"/>
        </w:rPr>
        <w:t xml:space="preserve"> confidential as recommended by the ABA Model Rule, that would take care of all of these issues.</w:t>
      </w:r>
    </w:p>
    <w:p w14:paraId="557807C0" w14:textId="77777777" w:rsidR="00373E0B" w:rsidRPr="00842A1F" w:rsidRDefault="00373E0B" w:rsidP="00842A1F">
      <w:pPr>
        <w:ind w:firstLine="720"/>
        <w:jc w:val="both"/>
        <w:rPr>
          <w:color w:val="000000"/>
          <w:sz w:val="28"/>
          <w:szCs w:val="28"/>
        </w:rPr>
      </w:pPr>
    </w:p>
    <w:p w14:paraId="73770A19" w14:textId="05BA7872" w:rsidR="00A170AA" w:rsidRPr="00AC427D" w:rsidRDefault="00A170AA" w:rsidP="00A170AA">
      <w:pPr>
        <w:ind w:firstLine="0"/>
        <w:jc w:val="center"/>
        <w:rPr>
          <w:b/>
          <w:bCs/>
          <w:color w:val="000000"/>
          <w:sz w:val="28"/>
          <w:szCs w:val="28"/>
          <w:u w:val="single"/>
        </w:rPr>
      </w:pPr>
      <w:r w:rsidRPr="00AC427D">
        <w:rPr>
          <w:b/>
          <w:bCs/>
          <w:color w:val="000000"/>
          <w:sz w:val="28"/>
          <w:szCs w:val="28"/>
          <w:u w:val="single"/>
        </w:rPr>
        <w:lastRenderedPageBreak/>
        <w:t>CONCLUSION</w:t>
      </w:r>
    </w:p>
    <w:p w14:paraId="7E0FA6B0" w14:textId="29446CDC" w:rsidR="005C03EB" w:rsidRPr="0007710B" w:rsidRDefault="003530D4" w:rsidP="00AC427D">
      <w:pPr>
        <w:pStyle w:val="Body"/>
        <w:widowControl w:val="0"/>
        <w:tabs>
          <w:tab w:val="left" w:pos="720"/>
        </w:tabs>
        <w:spacing w:line="480" w:lineRule="auto"/>
        <w:ind w:firstLine="0"/>
        <w:jc w:val="both"/>
        <w:rPr>
          <w:sz w:val="28"/>
          <w:szCs w:val="28"/>
        </w:rPr>
      </w:pPr>
      <w:r>
        <w:rPr>
          <w:b/>
          <w:bCs/>
          <w:color w:val="000000"/>
          <w:sz w:val="28"/>
          <w:szCs w:val="28"/>
        </w:rPr>
        <w:tab/>
      </w:r>
      <w:r>
        <w:rPr>
          <w:color w:val="000000"/>
          <w:sz w:val="28"/>
          <w:szCs w:val="28"/>
        </w:rPr>
        <w:t xml:space="preserve">Petitioner </w:t>
      </w:r>
      <w:r w:rsidR="009B5579" w:rsidRPr="006F63FD">
        <w:rPr>
          <w:sz w:val="28"/>
          <w:szCs w:val="28"/>
        </w:rPr>
        <w:t>respectfully request</w:t>
      </w:r>
      <w:r w:rsidR="009B5579">
        <w:rPr>
          <w:sz w:val="28"/>
          <w:szCs w:val="28"/>
        </w:rPr>
        <w:t>s</w:t>
      </w:r>
      <w:r w:rsidR="009B5579" w:rsidRPr="006F63FD">
        <w:rPr>
          <w:sz w:val="28"/>
          <w:szCs w:val="28"/>
        </w:rPr>
        <w:t xml:space="preserve"> </w:t>
      </w:r>
      <w:r w:rsidR="009B5579">
        <w:rPr>
          <w:sz w:val="28"/>
          <w:szCs w:val="28"/>
        </w:rPr>
        <w:t>amendment of Rule 36</w:t>
      </w:r>
      <w:r w:rsidR="006C5C5D">
        <w:rPr>
          <w:sz w:val="28"/>
          <w:szCs w:val="28"/>
        </w:rPr>
        <w:t>(</w:t>
      </w:r>
      <w:r w:rsidR="0007710B">
        <w:rPr>
          <w:sz w:val="28"/>
          <w:szCs w:val="28"/>
        </w:rPr>
        <w:t>h)</w:t>
      </w:r>
      <w:r w:rsidR="009B5579">
        <w:rPr>
          <w:sz w:val="28"/>
          <w:szCs w:val="28"/>
        </w:rPr>
        <w:t xml:space="preserve">, Ariz. R. Sup. Ct., for the reasons stated </w:t>
      </w:r>
      <w:r w:rsidR="00AC427D">
        <w:rPr>
          <w:sz w:val="28"/>
          <w:szCs w:val="28"/>
        </w:rPr>
        <w:t>above</w:t>
      </w:r>
      <w:r w:rsidR="009B5579">
        <w:rPr>
          <w:sz w:val="28"/>
          <w:szCs w:val="28"/>
        </w:rPr>
        <w:t xml:space="preserve"> and as proposed in </w:t>
      </w:r>
      <w:r w:rsidR="008B1B6F">
        <w:rPr>
          <w:sz w:val="28"/>
          <w:szCs w:val="28"/>
        </w:rPr>
        <w:t>Appendix</w:t>
      </w:r>
      <w:r w:rsidR="009B5579">
        <w:rPr>
          <w:sz w:val="28"/>
          <w:szCs w:val="28"/>
        </w:rPr>
        <w:t xml:space="preserve"> A</w:t>
      </w:r>
      <w:r w:rsidR="003960F6">
        <w:rPr>
          <w:sz w:val="28"/>
          <w:szCs w:val="28"/>
        </w:rPr>
        <w:t xml:space="preserve"> (proposed new text underlined)</w:t>
      </w:r>
      <w:r w:rsidR="009B5579">
        <w:rPr>
          <w:sz w:val="28"/>
          <w:szCs w:val="28"/>
        </w:rPr>
        <w:t>.</w:t>
      </w:r>
    </w:p>
    <w:p w14:paraId="74828D28" w14:textId="2548EF04" w:rsidR="009F0E74" w:rsidRDefault="00486644" w:rsidP="00AC427D">
      <w:pPr>
        <w:pStyle w:val="Date"/>
        <w:ind w:firstLine="720"/>
        <w:rPr>
          <w:sz w:val="28"/>
          <w:szCs w:val="28"/>
        </w:rPr>
      </w:pPr>
      <w:r>
        <w:rPr>
          <w:sz w:val="28"/>
          <w:szCs w:val="28"/>
        </w:rPr>
        <w:t xml:space="preserve">Respectfully submitted this </w:t>
      </w:r>
      <w:r w:rsidR="00B94813">
        <w:rPr>
          <w:sz w:val="28"/>
          <w:szCs w:val="28"/>
        </w:rPr>
        <w:t>_</w:t>
      </w:r>
      <w:r w:rsidR="00B93AA1">
        <w:rPr>
          <w:sz w:val="28"/>
          <w:szCs w:val="28"/>
        </w:rPr>
        <w:t>12th</w:t>
      </w:r>
      <w:r w:rsidR="00B94813">
        <w:rPr>
          <w:sz w:val="28"/>
          <w:szCs w:val="28"/>
        </w:rPr>
        <w:t>_</w:t>
      </w:r>
      <w:r>
        <w:rPr>
          <w:sz w:val="28"/>
          <w:szCs w:val="28"/>
        </w:rPr>
        <w:t xml:space="preserve"> day</w:t>
      </w:r>
      <w:r w:rsidR="00AE557D" w:rsidRPr="0013271D">
        <w:rPr>
          <w:sz w:val="28"/>
          <w:szCs w:val="28"/>
        </w:rPr>
        <w:t xml:space="preserve"> </w:t>
      </w:r>
      <w:r w:rsidR="00B425C8">
        <w:rPr>
          <w:sz w:val="28"/>
          <w:szCs w:val="28"/>
        </w:rPr>
        <w:t xml:space="preserve">of </w:t>
      </w:r>
      <w:r w:rsidR="006C5C5D">
        <w:rPr>
          <w:sz w:val="28"/>
          <w:szCs w:val="28"/>
        </w:rPr>
        <w:t>J</w:t>
      </w:r>
      <w:r w:rsidR="00E04BAA">
        <w:rPr>
          <w:sz w:val="28"/>
          <w:szCs w:val="28"/>
        </w:rPr>
        <w:t>anuary</w:t>
      </w:r>
      <w:r w:rsidR="00FE2E3F" w:rsidRPr="0013271D">
        <w:rPr>
          <w:sz w:val="28"/>
          <w:szCs w:val="28"/>
        </w:rPr>
        <w:t>,</w:t>
      </w:r>
      <w:r>
        <w:rPr>
          <w:sz w:val="28"/>
          <w:szCs w:val="28"/>
        </w:rPr>
        <w:t xml:space="preserve"> 202</w:t>
      </w:r>
      <w:r w:rsidR="00E04BAA">
        <w:rPr>
          <w:sz w:val="28"/>
          <w:szCs w:val="28"/>
        </w:rPr>
        <w:t>6</w:t>
      </w:r>
      <w:r w:rsidR="00FE2E3F" w:rsidRPr="0013271D">
        <w:rPr>
          <w:sz w:val="28"/>
          <w:szCs w:val="28"/>
        </w:rPr>
        <w:t>.</w:t>
      </w:r>
    </w:p>
    <w:p w14:paraId="123C3F9C" w14:textId="02694A86" w:rsidR="000F46A9" w:rsidRPr="000F46A9" w:rsidRDefault="00D542FD" w:rsidP="00EF223D">
      <w:r>
        <w:tab/>
      </w:r>
      <w:r>
        <w:tab/>
      </w:r>
      <w:r>
        <w:tab/>
      </w:r>
      <w:r>
        <w:tab/>
      </w:r>
      <w:r>
        <w:tab/>
      </w:r>
      <w:r>
        <w:rPr>
          <w:noProof/>
        </w:rPr>
        <w:drawing>
          <wp:inline distT="0" distB="0" distL="0" distR="0" wp14:anchorId="38663A67" wp14:editId="5D755102">
            <wp:extent cx="20764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400050"/>
                    </a:xfrm>
                    <a:prstGeom prst="rect">
                      <a:avLst/>
                    </a:prstGeom>
                    <a:noFill/>
                  </pic:spPr>
                </pic:pic>
              </a:graphicData>
            </a:graphic>
          </wp:inline>
        </w:drawing>
      </w:r>
    </w:p>
    <w:tbl>
      <w:tblPr>
        <w:tblStyle w:val="TableGrid"/>
        <w:tblW w:w="2475" w:type="pct"/>
        <w:tblInd w:w="4637"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633"/>
      </w:tblGrid>
      <w:tr w:rsidR="00396944" w:rsidRPr="0013271D" w14:paraId="52711836" w14:textId="77777777" w:rsidTr="00895FB1">
        <w:tc>
          <w:tcPr>
            <w:tcW w:w="9350" w:type="dxa"/>
          </w:tcPr>
          <w:p w14:paraId="4F6E3842" w14:textId="2FF52AEA" w:rsidR="00396944" w:rsidRPr="0013271D" w:rsidRDefault="00486644" w:rsidP="006E2BD1">
            <w:pPr>
              <w:pStyle w:val="AttorneyName"/>
              <w:rPr>
                <w:sz w:val="28"/>
                <w:szCs w:val="28"/>
              </w:rPr>
            </w:pPr>
            <w:r>
              <w:rPr>
                <w:sz w:val="28"/>
                <w:szCs w:val="28"/>
              </w:rPr>
              <w:t>Denise M. Quinterri</w:t>
            </w:r>
          </w:p>
        </w:tc>
      </w:tr>
    </w:tbl>
    <w:p w14:paraId="45847DEB" w14:textId="77777777" w:rsidR="003960F6" w:rsidRDefault="003960F6" w:rsidP="007D5E03">
      <w:pPr>
        <w:spacing w:line="240" w:lineRule="auto"/>
        <w:ind w:firstLine="0"/>
        <w:rPr>
          <w:b/>
          <w:bCs/>
          <w:sz w:val="28"/>
          <w:szCs w:val="28"/>
        </w:rPr>
      </w:pPr>
    </w:p>
    <w:p w14:paraId="33A25F60" w14:textId="77777777" w:rsidR="005C03EB" w:rsidRDefault="005C03EB" w:rsidP="007D5E03">
      <w:pPr>
        <w:spacing w:line="240" w:lineRule="auto"/>
        <w:ind w:firstLine="0"/>
        <w:rPr>
          <w:b/>
          <w:bCs/>
          <w:sz w:val="28"/>
          <w:szCs w:val="28"/>
        </w:rPr>
      </w:pPr>
    </w:p>
    <w:p w14:paraId="392D3B2D" w14:textId="397AB5EF" w:rsidR="007D5E03" w:rsidRPr="007D5E03" w:rsidRDefault="007D5E03" w:rsidP="007D5E03">
      <w:pPr>
        <w:spacing w:line="240" w:lineRule="auto"/>
        <w:ind w:firstLine="0"/>
        <w:rPr>
          <w:sz w:val="28"/>
          <w:szCs w:val="28"/>
        </w:rPr>
      </w:pPr>
      <w:r w:rsidRPr="007D5E03">
        <w:rPr>
          <w:b/>
          <w:bCs/>
          <w:sz w:val="28"/>
          <w:szCs w:val="28"/>
        </w:rPr>
        <w:t>ELECTRONICALLY</w:t>
      </w:r>
      <w:r w:rsidRPr="007D5E03">
        <w:rPr>
          <w:sz w:val="28"/>
          <w:szCs w:val="28"/>
        </w:rPr>
        <w:t xml:space="preserve"> filed </w:t>
      </w:r>
    </w:p>
    <w:p w14:paraId="1743F821" w14:textId="51ED3077" w:rsidR="007D5E03" w:rsidRPr="007D5E03" w:rsidRDefault="00A415D5" w:rsidP="007D5E03">
      <w:pPr>
        <w:spacing w:line="240" w:lineRule="auto"/>
        <w:ind w:firstLine="0"/>
        <w:rPr>
          <w:sz w:val="28"/>
          <w:szCs w:val="28"/>
        </w:rPr>
      </w:pPr>
      <w:r>
        <w:rPr>
          <w:sz w:val="28"/>
          <w:szCs w:val="28"/>
        </w:rPr>
        <w:t>o</w:t>
      </w:r>
      <w:r w:rsidR="00094FDF">
        <w:rPr>
          <w:sz w:val="28"/>
          <w:szCs w:val="28"/>
        </w:rPr>
        <w:t>n the Cou</w:t>
      </w:r>
      <w:r>
        <w:rPr>
          <w:sz w:val="28"/>
          <w:szCs w:val="28"/>
        </w:rPr>
        <w:t xml:space="preserve">rt Rules Forum of </w:t>
      </w:r>
      <w:r w:rsidR="007D5E03" w:rsidRPr="007D5E03">
        <w:rPr>
          <w:sz w:val="28"/>
          <w:szCs w:val="28"/>
        </w:rPr>
        <w:t>the Arizona Supreme Court</w:t>
      </w:r>
    </w:p>
    <w:p w14:paraId="32C4F444" w14:textId="426B2EEE" w:rsidR="007D5E03" w:rsidRDefault="007D5E03" w:rsidP="007D5E03">
      <w:pPr>
        <w:spacing w:line="240" w:lineRule="auto"/>
        <w:ind w:firstLine="0"/>
        <w:rPr>
          <w:sz w:val="28"/>
          <w:szCs w:val="28"/>
        </w:rPr>
      </w:pPr>
      <w:r w:rsidRPr="007D5E03">
        <w:rPr>
          <w:sz w:val="28"/>
          <w:szCs w:val="28"/>
        </w:rPr>
        <w:t>this</w:t>
      </w:r>
      <w:r w:rsidR="00A415D5">
        <w:rPr>
          <w:sz w:val="28"/>
          <w:szCs w:val="28"/>
        </w:rPr>
        <w:t xml:space="preserve"> _</w:t>
      </w:r>
      <w:r w:rsidR="00B93AA1">
        <w:rPr>
          <w:sz w:val="28"/>
          <w:szCs w:val="28"/>
        </w:rPr>
        <w:t>12th</w:t>
      </w:r>
      <w:r w:rsidR="00A415D5">
        <w:rPr>
          <w:sz w:val="28"/>
          <w:szCs w:val="28"/>
        </w:rPr>
        <w:t xml:space="preserve"> day of </w:t>
      </w:r>
      <w:r w:rsidR="006C5C5D">
        <w:rPr>
          <w:sz w:val="28"/>
          <w:szCs w:val="28"/>
        </w:rPr>
        <w:t>J</w:t>
      </w:r>
      <w:r w:rsidR="00E04BAA">
        <w:rPr>
          <w:sz w:val="28"/>
          <w:szCs w:val="28"/>
        </w:rPr>
        <w:t>anuar</w:t>
      </w:r>
      <w:r w:rsidR="006C5C5D">
        <w:rPr>
          <w:sz w:val="28"/>
          <w:szCs w:val="28"/>
        </w:rPr>
        <w:t>y</w:t>
      </w:r>
      <w:r w:rsidR="00A415D5">
        <w:rPr>
          <w:sz w:val="28"/>
          <w:szCs w:val="28"/>
        </w:rPr>
        <w:t>, 202</w:t>
      </w:r>
      <w:r w:rsidR="00E04BAA">
        <w:rPr>
          <w:sz w:val="28"/>
          <w:szCs w:val="28"/>
        </w:rPr>
        <w:t>6</w:t>
      </w:r>
      <w:r w:rsidR="00A415D5">
        <w:rPr>
          <w:sz w:val="28"/>
          <w:szCs w:val="28"/>
        </w:rPr>
        <w:t>.</w:t>
      </w:r>
    </w:p>
    <w:p w14:paraId="7E12D144" w14:textId="77777777" w:rsidR="008B1B6F" w:rsidRDefault="008B1B6F" w:rsidP="008B1B6F">
      <w:pPr>
        <w:ind w:firstLine="0"/>
        <w:rPr>
          <w:sz w:val="28"/>
          <w:szCs w:val="28"/>
        </w:rPr>
      </w:pPr>
    </w:p>
    <w:p w14:paraId="306DE608" w14:textId="4174F1C8" w:rsidR="00E50B61" w:rsidRDefault="00E50B61">
      <w:pPr>
        <w:rPr>
          <w:sz w:val="28"/>
          <w:szCs w:val="28"/>
        </w:rPr>
      </w:pPr>
      <w:r>
        <w:rPr>
          <w:sz w:val="28"/>
          <w:szCs w:val="28"/>
        </w:rPr>
        <w:br w:type="page"/>
      </w:r>
    </w:p>
    <w:p w14:paraId="3E6C58D4" w14:textId="37B519BF" w:rsidR="008B1B6F" w:rsidRPr="009C220A" w:rsidRDefault="009C220A" w:rsidP="009C220A">
      <w:pPr>
        <w:ind w:firstLine="0"/>
        <w:jc w:val="center"/>
        <w:rPr>
          <w:b/>
          <w:bCs/>
          <w:sz w:val="28"/>
          <w:szCs w:val="28"/>
        </w:rPr>
      </w:pPr>
      <w:r w:rsidRPr="009C220A">
        <w:rPr>
          <w:b/>
          <w:bCs/>
          <w:sz w:val="28"/>
          <w:szCs w:val="28"/>
        </w:rPr>
        <w:lastRenderedPageBreak/>
        <w:t>APPENDIX A</w:t>
      </w:r>
    </w:p>
    <w:p w14:paraId="3854DDA8" w14:textId="49465DA9" w:rsidR="009C220A" w:rsidRPr="009C220A" w:rsidRDefault="009C220A" w:rsidP="009C220A">
      <w:pPr>
        <w:ind w:firstLine="0"/>
        <w:jc w:val="center"/>
        <w:rPr>
          <w:b/>
          <w:bCs/>
          <w:sz w:val="28"/>
          <w:szCs w:val="28"/>
        </w:rPr>
      </w:pPr>
      <w:r w:rsidRPr="009C220A">
        <w:rPr>
          <w:b/>
          <w:bCs/>
          <w:sz w:val="28"/>
          <w:szCs w:val="28"/>
        </w:rPr>
        <w:t>ARIZONA RULES OF THE SUPREME COURT</w:t>
      </w:r>
    </w:p>
    <w:p w14:paraId="7E31687F" w14:textId="087B93EB" w:rsidR="009C220A" w:rsidRPr="001B1726" w:rsidRDefault="009C220A" w:rsidP="0038061E">
      <w:pPr>
        <w:ind w:firstLine="0"/>
        <w:jc w:val="center"/>
        <w:rPr>
          <w:b/>
          <w:bCs/>
          <w:sz w:val="28"/>
          <w:szCs w:val="28"/>
        </w:rPr>
      </w:pPr>
      <w:r w:rsidRPr="001B1726">
        <w:rPr>
          <w:b/>
          <w:bCs/>
          <w:sz w:val="28"/>
          <w:szCs w:val="28"/>
        </w:rPr>
        <w:t>Rule 36.</w:t>
      </w:r>
      <w:r w:rsidR="0038061E" w:rsidRPr="001B1726">
        <w:rPr>
          <w:b/>
          <w:bCs/>
          <w:sz w:val="28"/>
          <w:szCs w:val="28"/>
        </w:rPr>
        <w:t xml:space="preserve">  Procedure Before the Committee on Character and Fitness</w:t>
      </w:r>
    </w:p>
    <w:p w14:paraId="5B7AAAB4" w14:textId="7B463F8D" w:rsidR="00494E68" w:rsidRDefault="00873DE7" w:rsidP="008B1B6F">
      <w:pPr>
        <w:ind w:firstLine="0"/>
        <w:rPr>
          <w:sz w:val="28"/>
          <w:szCs w:val="28"/>
        </w:rPr>
      </w:pPr>
      <w:r>
        <w:rPr>
          <w:sz w:val="28"/>
          <w:szCs w:val="28"/>
        </w:rPr>
        <w:t>[. . . ]</w:t>
      </w:r>
    </w:p>
    <w:p w14:paraId="7D179739" w14:textId="77777777" w:rsidR="00A60A6E" w:rsidRPr="006B04DB" w:rsidRDefault="00A60A6E" w:rsidP="00A60A6E">
      <w:pPr>
        <w:spacing w:line="360" w:lineRule="exact"/>
        <w:ind w:left="288" w:right="288" w:firstLine="0"/>
        <w:jc w:val="both"/>
        <w:rPr>
          <w:b/>
          <w:bCs/>
          <w:sz w:val="28"/>
          <w:szCs w:val="28"/>
        </w:rPr>
      </w:pPr>
      <w:r w:rsidRPr="006B04DB">
        <w:rPr>
          <w:b/>
          <w:bCs/>
          <w:sz w:val="28"/>
          <w:szCs w:val="28"/>
        </w:rPr>
        <w:t>(h) Review by the Court.</w:t>
      </w:r>
    </w:p>
    <w:p w14:paraId="164B2A46" w14:textId="77777777" w:rsidR="006B04DB" w:rsidRDefault="006B04DB" w:rsidP="00A60A6E">
      <w:pPr>
        <w:spacing w:line="360" w:lineRule="exact"/>
        <w:ind w:left="288" w:right="288" w:firstLine="0"/>
        <w:jc w:val="both"/>
        <w:rPr>
          <w:sz w:val="28"/>
          <w:szCs w:val="28"/>
        </w:rPr>
      </w:pPr>
    </w:p>
    <w:p w14:paraId="0D117160" w14:textId="033B557C" w:rsidR="00A60A6E" w:rsidRPr="00A60A6E" w:rsidRDefault="00A60A6E" w:rsidP="00A60A6E">
      <w:pPr>
        <w:spacing w:line="360" w:lineRule="exact"/>
        <w:ind w:left="288" w:right="288" w:firstLine="0"/>
        <w:jc w:val="both"/>
        <w:rPr>
          <w:sz w:val="28"/>
          <w:szCs w:val="28"/>
        </w:rPr>
      </w:pPr>
      <w:r w:rsidRPr="00A60A6E">
        <w:rPr>
          <w:sz w:val="28"/>
          <w:szCs w:val="28"/>
        </w:rPr>
        <w:t xml:space="preserve">1. </w:t>
      </w:r>
      <w:r w:rsidRPr="006B04DB">
        <w:rPr>
          <w:i/>
          <w:iCs/>
          <w:sz w:val="28"/>
          <w:szCs w:val="28"/>
        </w:rPr>
        <w:t>Petition for Review</w:t>
      </w:r>
      <w:r w:rsidRPr="00A60A6E">
        <w:rPr>
          <w:sz w:val="28"/>
          <w:szCs w:val="28"/>
        </w:rPr>
        <w:t>.</w:t>
      </w:r>
    </w:p>
    <w:p w14:paraId="3C3A4EFF" w14:textId="77777777" w:rsidR="006B04DB" w:rsidRDefault="006B04DB" w:rsidP="00A60A6E">
      <w:pPr>
        <w:spacing w:line="360" w:lineRule="exact"/>
        <w:ind w:left="288" w:right="288" w:firstLine="0"/>
        <w:jc w:val="both"/>
        <w:rPr>
          <w:sz w:val="28"/>
          <w:szCs w:val="28"/>
        </w:rPr>
      </w:pPr>
    </w:p>
    <w:p w14:paraId="71373987" w14:textId="5CA18A0F" w:rsidR="00A60A6E" w:rsidRPr="00A60A6E" w:rsidRDefault="00A60A6E" w:rsidP="006B04DB">
      <w:pPr>
        <w:spacing w:line="360" w:lineRule="exact"/>
        <w:ind w:left="720" w:right="288" w:firstLine="0"/>
        <w:jc w:val="both"/>
        <w:rPr>
          <w:sz w:val="28"/>
          <w:szCs w:val="28"/>
        </w:rPr>
      </w:pPr>
      <w:r w:rsidRPr="00A60A6E">
        <w:rPr>
          <w:sz w:val="28"/>
          <w:szCs w:val="28"/>
        </w:rPr>
        <w:t>A. An applicant aggrieved by any decision of the Committee on Character and Fitness may, within twenty (20) days after such decision, file a verified petition for review with this Court. The petition must succinctly state the facts that form the basis for the petition, and applicant's reasons for believing this Court should review the decision of the Committee.</w:t>
      </w:r>
    </w:p>
    <w:p w14:paraId="15DF8539" w14:textId="77777777" w:rsidR="006B04DB" w:rsidRDefault="006B04DB" w:rsidP="00A60A6E">
      <w:pPr>
        <w:spacing w:line="360" w:lineRule="exact"/>
        <w:ind w:left="288" w:right="288" w:firstLine="0"/>
        <w:jc w:val="both"/>
        <w:rPr>
          <w:sz w:val="28"/>
          <w:szCs w:val="28"/>
        </w:rPr>
      </w:pPr>
    </w:p>
    <w:p w14:paraId="6EA6DF16" w14:textId="23F5558B" w:rsidR="00A60A6E" w:rsidRDefault="00A60A6E" w:rsidP="006B04DB">
      <w:pPr>
        <w:spacing w:line="360" w:lineRule="exact"/>
        <w:ind w:left="720" w:right="288" w:firstLine="0"/>
        <w:jc w:val="both"/>
        <w:rPr>
          <w:sz w:val="28"/>
          <w:szCs w:val="28"/>
        </w:rPr>
      </w:pPr>
      <w:r w:rsidRPr="00A60A6E">
        <w:rPr>
          <w:sz w:val="28"/>
          <w:szCs w:val="28"/>
        </w:rPr>
        <w:t>B. A copy of the petition must be promptly served upon the Committee. The Committee will have thirty (30) days after service to transmit the applicant's file, including all findings and reports prepared by or for the Committee, and a response to the petition fully advising this Court as to the Committee's reason for its decision and admitting or contesting any assertions made by the applicant in the petition. Thereupon this Court will consider the papers so filed, together with the petition and response, and make such order, hold such hearings, and give such directions as it may in its discretion deem best adapted to a prompt and fair decision as to the rights and obligations of applicant judged in the light of the Committee's and this Court's obligation to the public to see that only qualified applicants are admitted to practice as attorneys at law. No reply in support of the petition may be filed unless ordered by the Supreme Court sua sponte.</w:t>
      </w:r>
    </w:p>
    <w:p w14:paraId="0736BE29" w14:textId="77777777" w:rsidR="006B04DB" w:rsidRPr="00A60A6E" w:rsidRDefault="006B04DB" w:rsidP="006B04DB">
      <w:pPr>
        <w:spacing w:line="360" w:lineRule="exact"/>
        <w:ind w:left="720" w:right="288" w:firstLine="0"/>
        <w:jc w:val="both"/>
        <w:rPr>
          <w:sz w:val="28"/>
          <w:szCs w:val="28"/>
        </w:rPr>
      </w:pPr>
    </w:p>
    <w:p w14:paraId="12C93054" w14:textId="77777777" w:rsidR="00A60A6E" w:rsidRDefault="00A60A6E" w:rsidP="00A60A6E">
      <w:pPr>
        <w:spacing w:line="360" w:lineRule="exact"/>
        <w:ind w:left="288" w:right="288" w:firstLine="0"/>
        <w:jc w:val="both"/>
        <w:rPr>
          <w:sz w:val="28"/>
          <w:szCs w:val="28"/>
        </w:rPr>
      </w:pPr>
      <w:r w:rsidRPr="00A60A6E">
        <w:rPr>
          <w:sz w:val="28"/>
          <w:szCs w:val="28"/>
        </w:rPr>
        <w:t xml:space="preserve">2. </w:t>
      </w:r>
      <w:r w:rsidRPr="006B04DB">
        <w:rPr>
          <w:i/>
          <w:iCs/>
          <w:sz w:val="28"/>
          <w:szCs w:val="28"/>
        </w:rPr>
        <w:t>Review on Court's Own Motion</w:t>
      </w:r>
      <w:r w:rsidRPr="00A60A6E">
        <w:rPr>
          <w:sz w:val="28"/>
          <w:szCs w:val="28"/>
        </w:rPr>
        <w:t xml:space="preserve">. All recommendations for conditional admission are subject to de novo review by the Court. The Committee on Character and Fitness, through the assigned panel, must file with the clerk its written decision recommending conditional admission and the terms of </w:t>
      </w:r>
      <w:r w:rsidRPr="00A60A6E">
        <w:rPr>
          <w:sz w:val="28"/>
          <w:szCs w:val="28"/>
        </w:rPr>
        <w:lastRenderedPageBreak/>
        <w:t>conditional admission. The Court may decline review, or it may grant review on its own motion. If the Court declines review, the panel's recommendation for conditional admission will be final and the panel will issue the Order of Conditional Admission. If the Court grants review, the Court may issue such orders as may be appropriate for its review, including remanding the matter to the Committee for further action, ordering transmittal of the applicant's file, ordering additional briefing and/or setting the matter for oral argument. After receiving all the appropriate pleadings and record, the matter will be deemed submitted to the Court for its decision.</w:t>
      </w:r>
    </w:p>
    <w:p w14:paraId="15725B19" w14:textId="77777777" w:rsidR="006B04DB" w:rsidRPr="00A60A6E" w:rsidRDefault="006B04DB" w:rsidP="00A60A6E">
      <w:pPr>
        <w:spacing w:line="360" w:lineRule="exact"/>
        <w:ind w:left="288" w:right="288" w:firstLine="0"/>
        <w:jc w:val="both"/>
        <w:rPr>
          <w:sz w:val="28"/>
          <w:szCs w:val="28"/>
        </w:rPr>
      </w:pPr>
    </w:p>
    <w:p w14:paraId="69B5DCC3" w14:textId="4B4FB831" w:rsidR="00F879A9" w:rsidRPr="00A960F9" w:rsidRDefault="00A60A6E" w:rsidP="00A60A6E">
      <w:pPr>
        <w:spacing w:line="360" w:lineRule="exact"/>
        <w:ind w:left="288" w:right="288" w:firstLine="0"/>
        <w:jc w:val="both"/>
        <w:rPr>
          <w:strike/>
          <w:sz w:val="28"/>
          <w:szCs w:val="28"/>
        </w:rPr>
      </w:pPr>
      <w:r w:rsidRPr="00A960F9">
        <w:rPr>
          <w:strike/>
          <w:sz w:val="28"/>
          <w:szCs w:val="28"/>
        </w:rPr>
        <w:t xml:space="preserve">3. </w:t>
      </w:r>
      <w:r w:rsidRPr="00A960F9">
        <w:rPr>
          <w:i/>
          <w:iCs/>
          <w:strike/>
          <w:sz w:val="28"/>
          <w:szCs w:val="28"/>
        </w:rPr>
        <w:t>Sealing the Record</w:t>
      </w:r>
      <w:r w:rsidRPr="00A960F9">
        <w:rPr>
          <w:strike/>
          <w:sz w:val="28"/>
          <w:szCs w:val="28"/>
        </w:rPr>
        <w:t>. Any document filed under Rule 36(h) will be considered open to the public except that, upon request by any party or the panel, the clerk of Court will seal medical or psychological reports and records. A party or the panel may request that the Court seal a portion of any other materials submitted.</w:t>
      </w:r>
    </w:p>
    <w:sectPr w:rsidR="00F879A9" w:rsidRPr="00A960F9">
      <w:headerReference w:type="default" r:id="rId9"/>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FA7C" w14:textId="77777777" w:rsidR="00F05A37" w:rsidRDefault="00F05A37">
      <w:r>
        <w:separator/>
      </w:r>
    </w:p>
    <w:p w14:paraId="2CAA296F" w14:textId="77777777" w:rsidR="00F05A37" w:rsidRDefault="00F05A37"/>
  </w:endnote>
  <w:endnote w:type="continuationSeparator" w:id="0">
    <w:p w14:paraId="1DAE9E54" w14:textId="77777777" w:rsidR="00F05A37" w:rsidRDefault="00F05A37">
      <w:r>
        <w:continuationSeparator/>
      </w:r>
    </w:p>
    <w:p w14:paraId="4EFCC891" w14:textId="77777777" w:rsidR="00F05A37" w:rsidRDefault="00F05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A185" w14:textId="77777777" w:rsidR="00F05A37" w:rsidRDefault="00F05A37">
      <w:r>
        <w:separator/>
      </w:r>
    </w:p>
    <w:p w14:paraId="26FF54D1" w14:textId="77777777" w:rsidR="00F05A37" w:rsidRDefault="00F05A37"/>
  </w:footnote>
  <w:footnote w:type="continuationSeparator" w:id="0">
    <w:p w14:paraId="52A4D46E" w14:textId="77777777" w:rsidR="00F05A37" w:rsidRDefault="00F05A37">
      <w:r>
        <w:continuationSeparator/>
      </w:r>
    </w:p>
    <w:p w14:paraId="18764FC3" w14:textId="77777777" w:rsidR="00F05A37" w:rsidRDefault="00F05A37"/>
  </w:footnote>
  <w:footnote w:id="1">
    <w:p w14:paraId="51615D5D" w14:textId="2787CA71" w:rsidR="00D74013" w:rsidRPr="00273C0A" w:rsidRDefault="00D74013" w:rsidP="00273C0A">
      <w:pPr>
        <w:pStyle w:val="FootnoteText"/>
        <w:ind w:firstLine="0"/>
        <w:rPr>
          <w:sz w:val="24"/>
          <w:szCs w:val="24"/>
        </w:rPr>
      </w:pPr>
      <w:r w:rsidRPr="00273C0A">
        <w:rPr>
          <w:rStyle w:val="FootnoteReference"/>
          <w:sz w:val="24"/>
          <w:szCs w:val="24"/>
        </w:rPr>
        <w:footnoteRef/>
      </w:r>
      <w:r w:rsidRPr="00273C0A">
        <w:rPr>
          <w:sz w:val="24"/>
          <w:szCs w:val="24"/>
        </w:rPr>
        <w:t xml:space="preserve">   Also available at </w:t>
      </w:r>
      <w:hyperlink r:id="rId1" w:history="1">
        <w:r w:rsidRPr="00273C0A">
          <w:rPr>
            <w:rStyle w:val="Hyperlink"/>
            <w:sz w:val="24"/>
            <w:szCs w:val="24"/>
          </w:rPr>
          <w:t>www.americanbar.org/news/reporter_resources/midyear-meeting-2025/house-of-delegates-resolutions/608/</w:t>
        </w:r>
      </w:hyperlink>
      <w:r w:rsidR="00273C0A">
        <w:rPr>
          <w:sz w:val="24"/>
          <w:szCs w:val="24"/>
        </w:rPr>
        <w:t>.</w:t>
      </w:r>
    </w:p>
    <w:p w14:paraId="2FB88323" w14:textId="77777777" w:rsidR="00D74013" w:rsidRDefault="00D740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BC3F"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6D50FD33" wp14:editId="570E875C">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665F21D1"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636BBBBF" wp14:editId="370E7ABC">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BBBBF"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8309D"/>
    <w:multiLevelType w:val="hybridMultilevel"/>
    <w:tmpl w:val="848422DA"/>
    <w:lvl w:ilvl="0" w:tplc="5846F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135D7"/>
    <w:multiLevelType w:val="hybridMultilevel"/>
    <w:tmpl w:val="D8EE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325C9"/>
    <w:multiLevelType w:val="hybridMultilevel"/>
    <w:tmpl w:val="9050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2775C"/>
    <w:multiLevelType w:val="hybridMultilevel"/>
    <w:tmpl w:val="55540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C4B50"/>
    <w:multiLevelType w:val="hybridMultilevel"/>
    <w:tmpl w:val="8F4E08CA"/>
    <w:lvl w:ilvl="0" w:tplc="E294FE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422F52"/>
    <w:multiLevelType w:val="hybridMultilevel"/>
    <w:tmpl w:val="22AEED9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1880095">
    <w:abstractNumId w:val="9"/>
  </w:num>
  <w:num w:numId="2" w16cid:durableId="1973830227">
    <w:abstractNumId w:val="7"/>
  </w:num>
  <w:num w:numId="3" w16cid:durableId="807436248">
    <w:abstractNumId w:val="6"/>
  </w:num>
  <w:num w:numId="4" w16cid:durableId="1293319422">
    <w:abstractNumId w:val="5"/>
  </w:num>
  <w:num w:numId="5" w16cid:durableId="1264535261">
    <w:abstractNumId w:val="4"/>
  </w:num>
  <w:num w:numId="6" w16cid:durableId="953514308">
    <w:abstractNumId w:val="8"/>
  </w:num>
  <w:num w:numId="7" w16cid:durableId="410154058">
    <w:abstractNumId w:val="3"/>
  </w:num>
  <w:num w:numId="8" w16cid:durableId="2052923413">
    <w:abstractNumId w:val="2"/>
  </w:num>
  <w:num w:numId="9" w16cid:durableId="1204827933">
    <w:abstractNumId w:val="1"/>
  </w:num>
  <w:num w:numId="10" w16cid:durableId="492839120">
    <w:abstractNumId w:val="0"/>
  </w:num>
  <w:num w:numId="11" w16cid:durableId="1277715201">
    <w:abstractNumId w:val="14"/>
  </w:num>
  <w:num w:numId="12" w16cid:durableId="573324245">
    <w:abstractNumId w:val="10"/>
  </w:num>
  <w:num w:numId="13" w16cid:durableId="584388334">
    <w:abstractNumId w:val="11"/>
  </w:num>
  <w:num w:numId="14" w16cid:durableId="326398396">
    <w:abstractNumId w:val="15"/>
  </w:num>
  <w:num w:numId="15" w16cid:durableId="1339773347">
    <w:abstractNumId w:val="13"/>
  </w:num>
  <w:num w:numId="16" w16cid:durableId="147942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1D"/>
    <w:rsid w:val="00006C3A"/>
    <w:rsid w:val="00007299"/>
    <w:rsid w:val="000128E1"/>
    <w:rsid w:val="00013479"/>
    <w:rsid w:val="00023182"/>
    <w:rsid w:val="00024124"/>
    <w:rsid w:val="00025E02"/>
    <w:rsid w:val="00030D2A"/>
    <w:rsid w:val="00031DD7"/>
    <w:rsid w:val="00031DFE"/>
    <w:rsid w:val="00032CF1"/>
    <w:rsid w:val="00046E5C"/>
    <w:rsid w:val="0005025F"/>
    <w:rsid w:val="00051227"/>
    <w:rsid w:val="000528DC"/>
    <w:rsid w:val="000537C6"/>
    <w:rsid w:val="00064481"/>
    <w:rsid w:val="000644C5"/>
    <w:rsid w:val="00065E72"/>
    <w:rsid w:val="000722D0"/>
    <w:rsid w:val="0007710B"/>
    <w:rsid w:val="00093438"/>
    <w:rsid w:val="00094FDF"/>
    <w:rsid w:val="000A2655"/>
    <w:rsid w:val="000A4030"/>
    <w:rsid w:val="000B17EF"/>
    <w:rsid w:val="000B67D2"/>
    <w:rsid w:val="000C0B96"/>
    <w:rsid w:val="000C3749"/>
    <w:rsid w:val="000C3FB2"/>
    <w:rsid w:val="000C50F1"/>
    <w:rsid w:val="000C5F3B"/>
    <w:rsid w:val="000D10C3"/>
    <w:rsid w:val="000D265A"/>
    <w:rsid w:val="000E2CD2"/>
    <w:rsid w:val="000E5116"/>
    <w:rsid w:val="000E72F6"/>
    <w:rsid w:val="000F2C70"/>
    <w:rsid w:val="000F46A9"/>
    <w:rsid w:val="000F7A8A"/>
    <w:rsid w:val="00107549"/>
    <w:rsid w:val="0011213D"/>
    <w:rsid w:val="001161DB"/>
    <w:rsid w:val="0012000B"/>
    <w:rsid w:val="00124AAB"/>
    <w:rsid w:val="0013242C"/>
    <w:rsid w:val="0013271D"/>
    <w:rsid w:val="0013740B"/>
    <w:rsid w:val="00143489"/>
    <w:rsid w:val="001464C2"/>
    <w:rsid w:val="00150A22"/>
    <w:rsid w:val="00154045"/>
    <w:rsid w:val="0015772E"/>
    <w:rsid w:val="0016404D"/>
    <w:rsid w:val="001652D0"/>
    <w:rsid w:val="001800FD"/>
    <w:rsid w:val="00182FD1"/>
    <w:rsid w:val="00190134"/>
    <w:rsid w:val="00192313"/>
    <w:rsid w:val="001A1FC9"/>
    <w:rsid w:val="001A6D1D"/>
    <w:rsid w:val="001B10D5"/>
    <w:rsid w:val="001B1726"/>
    <w:rsid w:val="001B21D9"/>
    <w:rsid w:val="001C29E8"/>
    <w:rsid w:val="001C341E"/>
    <w:rsid w:val="001D2736"/>
    <w:rsid w:val="001D62EE"/>
    <w:rsid w:val="001D6B53"/>
    <w:rsid w:val="001E0280"/>
    <w:rsid w:val="001E5B15"/>
    <w:rsid w:val="001F4CBA"/>
    <w:rsid w:val="001F65C0"/>
    <w:rsid w:val="002028F8"/>
    <w:rsid w:val="00207188"/>
    <w:rsid w:val="0022340C"/>
    <w:rsid w:val="0022369F"/>
    <w:rsid w:val="002244F5"/>
    <w:rsid w:val="0022547D"/>
    <w:rsid w:val="002275A0"/>
    <w:rsid w:val="00231407"/>
    <w:rsid w:val="00231D9C"/>
    <w:rsid w:val="00237854"/>
    <w:rsid w:val="002470BC"/>
    <w:rsid w:val="00247670"/>
    <w:rsid w:val="00260A2D"/>
    <w:rsid w:val="0026383E"/>
    <w:rsid w:val="00265696"/>
    <w:rsid w:val="002659FD"/>
    <w:rsid w:val="002720E8"/>
    <w:rsid w:val="002739EB"/>
    <w:rsid w:val="00273C0A"/>
    <w:rsid w:val="00276400"/>
    <w:rsid w:val="00292C58"/>
    <w:rsid w:val="00293BDA"/>
    <w:rsid w:val="002B0429"/>
    <w:rsid w:val="002B2EA1"/>
    <w:rsid w:val="002B3DD4"/>
    <w:rsid w:val="002B782D"/>
    <w:rsid w:val="002C0DD6"/>
    <w:rsid w:val="002C4561"/>
    <w:rsid w:val="002D3B2E"/>
    <w:rsid w:val="002D65FF"/>
    <w:rsid w:val="002E3EAC"/>
    <w:rsid w:val="002E693A"/>
    <w:rsid w:val="002E7E3C"/>
    <w:rsid w:val="002F7AD4"/>
    <w:rsid w:val="003033E3"/>
    <w:rsid w:val="00306A11"/>
    <w:rsid w:val="00307E4A"/>
    <w:rsid w:val="00310009"/>
    <w:rsid w:val="00315476"/>
    <w:rsid w:val="00317CDC"/>
    <w:rsid w:val="00330108"/>
    <w:rsid w:val="00336F38"/>
    <w:rsid w:val="00337B95"/>
    <w:rsid w:val="00344D21"/>
    <w:rsid w:val="003453D2"/>
    <w:rsid w:val="00345D65"/>
    <w:rsid w:val="003512FC"/>
    <w:rsid w:val="003530D4"/>
    <w:rsid w:val="003600FC"/>
    <w:rsid w:val="00364DB7"/>
    <w:rsid w:val="0036619D"/>
    <w:rsid w:val="0036726E"/>
    <w:rsid w:val="0037080F"/>
    <w:rsid w:val="00371BD7"/>
    <w:rsid w:val="00373E0B"/>
    <w:rsid w:val="00376356"/>
    <w:rsid w:val="003778F8"/>
    <w:rsid w:val="0038061E"/>
    <w:rsid w:val="00394BCC"/>
    <w:rsid w:val="003960F6"/>
    <w:rsid w:val="00396944"/>
    <w:rsid w:val="00397C34"/>
    <w:rsid w:val="003A2162"/>
    <w:rsid w:val="003A65EA"/>
    <w:rsid w:val="003A674D"/>
    <w:rsid w:val="003A6FA8"/>
    <w:rsid w:val="003B410E"/>
    <w:rsid w:val="003B4A94"/>
    <w:rsid w:val="003B559C"/>
    <w:rsid w:val="003B7001"/>
    <w:rsid w:val="003C32A3"/>
    <w:rsid w:val="003D154D"/>
    <w:rsid w:val="003D1F80"/>
    <w:rsid w:val="003E1E08"/>
    <w:rsid w:val="003E7D10"/>
    <w:rsid w:val="003F04FC"/>
    <w:rsid w:val="003F26A9"/>
    <w:rsid w:val="003F750A"/>
    <w:rsid w:val="0040003E"/>
    <w:rsid w:val="00413F23"/>
    <w:rsid w:val="0041470A"/>
    <w:rsid w:val="00414B87"/>
    <w:rsid w:val="00422E3B"/>
    <w:rsid w:val="004230D4"/>
    <w:rsid w:val="00423CD3"/>
    <w:rsid w:val="00425BB1"/>
    <w:rsid w:val="00426BB7"/>
    <w:rsid w:val="00441EBC"/>
    <w:rsid w:val="00443D50"/>
    <w:rsid w:val="004458A2"/>
    <w:rsid w:val="004605F6"/>
    <w:rsid w:val="004647E1"/>
    <w:rsid w:val="00464CB3"/>
    <w:rsid w:val="00473778"/>
    <w:rsid w:val="00474407"/>
    <w:rsid w:val="0047521E"/>
    <w:rsid w:val="0048379B"/>
    <w:rsid w:val="004849FF"/>
    <w:rsid w:val="00486644"/>
    <w:rsid w:val="004923C0"/>
    <w:rsid w:val="00494E68"/>
    <w:rsid w:val="004A6A24"/>
    <w:rsid w:val="004A6FDE"/>
    <w:rsid w:val="004A7DFB"/>
    <w:rsid w:val="004B290D"/>
    <w:rsid w:val="004B4574"/>
    <w:rsid w:val="004B51B9"/>
    <w:rsid w:val="004C1E24"/>
    <w:rsid w:val="004C5950"/>
    <w:rsid w:val="004C5FCA"/>
    <w:rsid w:val="004D0987"/>
    <w:rsid w:val="004D2BE6"/>
    <w:rsid w:val="004D7578"/>
    <w:rsid w:val="004E1A98"/>
    <w:rsid w:val="004E2987"/>
    <w:rsid w:val="004E2CE3"/>
    <w:rsid w:val="004F324B"/>
    <w:rsid w:val="004F6C1C"/>
    <w:rsid w:val="004F76B5"/>
    <w:rsid w:val="005000C5"/>
    <w:rsid w:val="00504D78"/>
    <w:rsid w:val="00507DF4"/>
    <w:rsid w:val="00513E63"/>
    <w:rsid w:val="0051475C"/>
    <w:rsid w:val="00514A41"/>
    <w:rsid w:val="00523E1C"/>
    <w:rsid w:val="00531766"/>
    <w:rsid w:val="005325D0"/>
    <w:rsid w:val="00534CF2"/>
    <w:rsid w:val="005355AC"/>
    <w:rsid w:val="0054301E"/>
    <w:rsid w:val="00543D9F"/>
    <w:rsid w:val="0054468F"/>
    <w:rsid w:val="00551592"/>
    <w:rsid w:val="005555C7"/>
    <w:rsid w:val="005574BF"/>
    <w:rsid w:val="00564797"/>
    <w:rsid w:val="005702AB"/>
    <w:rsid w:val="00574CE6"/>
    <w:rsid w:val="0058328E"/>
    <w:rsid w:val="00585E79"/>
    <w:rsid w:val="0059393E"/>
    <w:rsid w:val="005A591F"/>
    <w:rsid w:val="005B723F"/>
    <w:rsid w:val="005C0247"/>
    <w:rsid w:val="005C03EB"/>
    <w:rsid w:val="005C1B6E"/>
    <w:rsid w:val="005D435B"/>
    <w:rsid w:val="005E18ED"/>
    <w:rsid w:val="005E25C7"/>
    <w:rsid w:val="005F72D9"/>
    <w:rsid w:val="006018C6"/>
    <w:rsid w:val="0061556B"/>
    <w:rsid w:val="00620251"/>
    <w:rsid w:val="006231AB"/>
    <w:rsid w:val="00627B8F"/>
    <w:rsid w:val="006310EF"/>
    <w:rsid w:val="00634E8C"/>
    <w:rsid w:val="00642D64"/>
    <w:rsid w:val="0064314A"/>
    <w:rsid w:val="0064700D"/>
    <w:rsid w:val="00650708"/>
    <w:rsid w:val="00652494"/>
    <w:rsid w:val="0065553B"/>
    <w:rsid w:val="00661641"/>
    <w:rsid w:val="00663196"/>
    <w:rsid w:val="00663D59"/>
    <w:rsid w:val="006648CB"/>
    <w:rsid w:val="0066583F"/>
    <w:rsid w:val="006746B5"/>
    <w:rsid w:val="00693F87"/>
    <w:rsid w:val="006A204B"/>
    <w:rsid w:val="006B04DB"/>
    <w:rsid w:val="006B0CC8"/>
    <w:rsid w:val="006C5C5D"/>
    <w:rsid w:val="006C7E53"/>
    <w:rsid w:val="006D5556"/>
    <w:rsid w:val="006D6A3F"/>
    <w:rsid w:val="006E05F4"/>
    <w:rsid w:val="006E2BD1"/>
    <w:rsid w:val="006E6EF2"/>
    <w:rsid w:val="006F274D"/>
    <w:rsid w:val="006F6504"/>
    <w:rsid w:val="00706D53"/>
    <w:rsid w:val="0071462B"/>
    <w:rsid w:val="00714B72"/>
    <w:rsid w:val="007266FD"/>
    <w:rsid w:val="0072781F"/>
    <w:rsid w:val="007303D8"/>
    <w:rsid w:val="00733EA8"/>
    <w:rsid w:val="007357F6"/>
    <w:rsid w:val="00735E56"/>
    <w:rsid w:val="00736374"/>
    <w:rsid w:val="00745E38"/>
    <w:rsid w:val="00764469"/>
    <w:rsid w:val="007676EE"/>
    <w:rsid w:val="0077189A"/>
    <w:rsid w:val="0077251F"/>
    <w:rsid w:val="00773D11"/>
    <w:rsid w:val="00781837"/>
    <w:rsid w:val="00785D01"/>
    <w:rsid w:val="0078648F"/>
    <w:rsid w:val="00787476"/>
    <w:rsid w:val="00791F86"/>
    <w:rsid w:val="00792B34"/>
    <w:rsid w:val="0079438F"/>
    <w:rsid w:val="00796D4B"/>
    <w:rsid w:val="007A2A78"/>
    <w:rsid w:val="007A5B6C"/>
    <w:rsid w:val="007A5DC6"/>
    <w:rsid w:val="007B7E18"/>
    <w:rsid w:val="007D5E03"/>
    <w:rsid w:val="007E3335"/>
    <w:rsid w:val="007E4A1B"/>
    <w:rsid w:val="0080154C"/>
    <w:rsid w:val="00803AF8"/>
    <w:rsid w:val="00804776"/>
    <w:rsid w:val="00820F38"/>
    <w:rsid w:val="008232C7"/>
    <w:rsid w:val="00823419"/>
    <w:rsid w:val="008321BB"/>
    <w:rsid w:val="00834F44"/>
    <w:rsid w:val="008355A8"/>
    <w:rsid w:val="0083608B"/>
    <w:rsid w:val="00836B95"/>
    <w:rsid w:val="00842A1F"/>
    <w:rsid w:val="008445C8"/>
    <w:rsid w:val="008456E9"/>
    <w:rsid w:val="00847026"/>
    <w:rsid w:val="00850E57"/>
    <w:rsid w:val="008546C6"/>
    <w:rsid w:val="008555D3"/>
    <w:rsid w:val="00860160"/>
    <w:rsid w:val="00867A66"/>
    <w:rsid w:val="00873DE7"/>
    <w:rsid w:val="00874923"/>
    <w:rsid w:val="00876780"/>
    <w:rsid w:val="00881EB7"/>
    <w:rsid w:val="008832AD"/>
    <w:rsid w:val="0089282D"/>
    <w:rsid w:val="00893ECA"/>
    <w:rsid w:val="00895FB1"/>
    <w:rsid w:val="008A1D0B"/>
    <w:rsid w:val="008A4E1D"/>
    <w:rsid w:val="008A5342"/>
    <w:rsid w:val="008B1B6F"/>
    <w:rsid w:val="008C1149"/>
    <w:rsid w:val="008C20DE"/>
    <w:rsid w:val="008C4F9B"/>
    <w:rsid w:val="008C5774"/>
    <w:rsid w:val="008C7CC4"/>
    <w:rsid w:val="008D149A"/>
    <w:rsid w:val="008D2103"/>
    <w:rsid w:val="008D3AEB"/>
    <w:rsid w:val="008D3DE5"/>
    <w:rsid w:val="008D65F4"/>
    <w:rsid w:val="008E6C4E"/>
    <w:rsid w:val="008F2957"/>
    <w:rsid w:val="008F33B3"/>
    <w:rsid w:val="008F6645"/>
    <w:rsid w:val="00902781"/>
    <w:rsid w:val="009126A7"/>
    <w:rsid w:val="0091293A"/>
    <w:rsid w:val="00912A5A"/>
    <w:rsid w:val="00922B46"/>
    <w:rsid w:val="00922FC3"/>
    <w:rsid w:val="00923EDC"/>
    <w:rsid w:val="0092669A"/>
    <w:rsid w:val="00930D60"/>
    <w:rsid w:val="0093153B"/>
    <w:rsid w:val="00934F4A"/>
    <w:rsid w:val="0093739A"/>
    <w:rsid w:val="009411EC"/>
    <w:rsid w:val="009525E2"/>
    <w:rsid w:val="00956668"/>
    <w:rsid w:val="00964DAC"/>
    <w:rsid w:val="00967CA8"/>
    <w:rsid w:val="00970BC0"/>
    <w:rsid w:val="00974F8A"/>
    <w:rsid w:val="00982CA3"/>
    <w:rsid w:val="009918DE"/>
    <w:rsid w:val="00994168"/>
    <w:rsid w:val="00995937"/>
    <w:rsid w:val="00997A8F"/>
    <w:rsid w:val="00997C56"/>
    <w:rsid w:val="009A16FD"/>
    <w:rsid w:val="009A23A2"/>
    <w:rsid w:val="009A3850"/>
    <w:rsid w:val="009A4C90"/>
    <w:rsid w:val="009A69DC"/>
    <w:rsid w:val="009A6BAD"/>
    <w:rsid w:val="009A6D0D"/>
    <w:rsid w:val="009A6F53"/>
    <w:rsid w:val="009B5579"/>
    <w:rsid w:val="009B5E7E"/>
    <w:rsid w:val="009B7AEE"/>
    <w:rsid w:val="009C220A"/>
    <w:rsid w:val="009C2EA4"/>
    <w:rsid w:val="009C3595"/>
    <w:rsid w:val="009C408C"/>
    <w:rsid w:val="009C413B"/>
    <w:rsid w:val="009C6CDD"/>
    <w:rsid w:val="009C7FE3"/>
    <w:rsid w:val="009D2812"/>
    <w:rsid w:val="009D2B34"/>
    <w:rsid w:val="009E40E7"/>
    <w:rsid w:val="009E55D3"/>
    <w:rsid w:val="009E78CA"/>
    <w:rsid w:val="009F0766"/>
    <w:rsid w:val="009F0E74"/>
    <w:rsid w:val="009F1964"/>
    <w:rsid w:val="00A0429A"/>
    <w:rsid w:val="00A06531"/>
    <w:rsid w:val="00A07896"/>
    <w:rsid w:val="00A135F5"/>
    <w:rsid w:val="00A13C3C"/>
    <w:rsid w:val="00A170AA"/>
    <w:rsid w:val="00A2037B"/>
    <w:rsid w:val="00A21472"/>
    <w:rsid w:val="00A336A2"/>
    <w:rsid w:val="00A40764"/>
    <w:rsid w:val="00A40DAE"/>
    <w:rsid w:val="00A41506"/>
    <w:rsid w:val="00A415D5"/>
    <w:rsid w:val="00A41EF5"/>
    <w:rsid w:val="00A423D2"/>
    <w:rsid w:val="00A4240C"/>
    <w:rsid w:val="00A45C33"/>
    <w:rsid w:val="00A46A9B"/>
    <w:rsid w:val="00A53F85"/>
    <w:rsid w:val="00A556A9"/>
    <w:rsid w:val="00A57925"/>
    <w:rsid w:val="00A6040B"/>
    <w:rsid w:val="00A60A6E"/>
    <w:rsid w:val="00A62C43"/>
    <w:rsid w:val="00A636F3"/>
    <w:rsid w:val="00A74514"/>
    <w:rsid w:val="00A76D01"/>
    <w:rsid w:val="00A80990"/>
    <w:rsid w:val="00A82765"/>
    <w:rsid w:val="00A8295C"/>
    <w:rsid w:val="00A875F2"/>
    <w:rsid w:val="00A90E8B"/>
    <w:rsid w:val="00A9323F"/>
    <w:rsid w:val="00A935B7"/>
    <w:rsid w:val="00A93962"/>
    <w:rsid w:val="00A960F9"/>
    <w:rsid w:val="00A96573"/>
    <w:rsid w:val="00AB0590"/>
    <w:rsid w:val="00AB0E85"/>
    <w:rsid w:val="00AB5119"/>
    <w:rsid w:val="00AB771E"/>
    <w:rsid w:val="00AC085F"/>
    <w:rsid w:val="00AC1985"/>
    <w:rsid w:val="00AC427D"/>
    <w:rsid w:val="00AD0FBE"/>
    <w:rsid w:val="00AD24E9"/>
    <w:rsid w:val="00AD2F7D"/>
    <w:rsid w:val="00AD544A"/>
    <w:rsid w:val="00AD54DA"/>
    <w:rsid w:val="00AD6FEE"/>
    <w:rsid w:val="00AD7F01"/>
    <w:rsid w:val="00AE172E"/>
    <w:rsid w:val="00AE2481"/>
    <w:rsid w:val="00AE49D4"/>
    <w:rsid w:val="00AE557D"/>
    <w:rsid w:val="00AE579E"/>
    <w:rsid w:val="00AE5C38"/>
    <w:rsid w:val="00AE7A5F"/>
    <w:rsid w:val="00AF1C1F"/>
    <w:rsid w:val="00AF7AC1"/>
    <w:rsid w:val="00B02BED"/>
    <w:rsid w:val="00B0560A"/>
    <w:rsid w:val="00B12DFD"/>
    <w:rsid w:val="00B2389D"/>
    <w:rsid w:val="00B24609"/>
    <w:rsid w:val="00B33223"/>
    <w:rsid w:val="00B35364"/>
    <w:rsid w:val="00B40207"/>
    <w:rsid w:val="00B425C8"/>
    <w:rsid w:val="00B42F3B"/>
    <w:rsid w:val="00B5586F"/>
    <w:rsid w:val="00B60458"/>
    <w:rsid w:val="00B619D7"/>
    <w:rsid w:val="00B64E1D"/>
    <w:rsid w:val="00B7499F"/>
    <w:rsid w:val="00B74C0C"/>
    <w:rsid w:val="00B75045"/>
    <w:rsid w:val="00B86D22"/>
    <w:rsid w:val="00B87749"/>
    <w:rsid w:val="00B901FE"/>
    <w:rsid w:val="00B903FE"/>
    <w:rsid w:val="00B93AA1"/>
    <w:rsid w:val="00B94813"/>
    <w:rsid w:val="00BA6611"/>
    <w:rsid w:val="00BA74C3"/>
    <w:rsid w:val="00BC1ED7"/>
    <w:rsid w:val="00BC4AE2"/>
    <w:rsid w:val="00BC66CD"/>
    <w:rsid w:val="00BE0FD1"/>
    <w:rsid w:val="00BE1CFA"/>
    <w:rsid w:val="00BE5325"/>
    <w:rsid w:val="00BE6D87"/>
    <w:rsid w:val="00BF43DA"/>
    <w:rsid w:val="00BF6868"/>
    <w:rsid w:val="00C01D1B"/>
    <w:rsid w:val="00C1083B"/>
    <w:rsid w:val="00C139C8"/>
    <w:rsid w:val="00C14C36"/>
    <w:rsid w:val="00C15C8D"/>
    <w:rsid w:val="00C20366"/>
    <w:rsid w:val="00C22FEB"/>
    <w:rsid w:val="00C31D8F"/>
    <w:rsid w:val="00C37B73"/>
    <w:rsid w:val="00C37F50"/>
    <w:rsid w:val="00C40896"/>
    <w:rsid w:val="00C43DDA"/>
    <w:rsid w:val="00C43FB3"/>
    <w:rsid w:val="00C51E58"/>
    <w:rsid w:val="00C54277"/>
    <w:rsid w:val="00C5644F"/>
    <w:rsid w:val="00C61E4D"/>
    <w:rsid w:val="00C645F0"/>
    <w:rsid w:val="00C7113E"/>
    <w:rsid w:val="00C83639"/>
    <w:rsid w:val="00C90342"/>
    <w:rsid w:val="00C9542A"/>
    <w:rsid w:val="00C97CAC"/>
    <w:rsid w:val="00CA2EB8"/>
    <w:rsid w:val="00CA3208"/>
    <w:rsid w:val="00CA4E43"/>
    <w:rsid w:val="00CB078D"/>
    <w:rsid w:val="00CB1747"/>
    <w:rsid w:val="00CB2A7D"/>
    <w:rsid w:val="00CB32B3"/>
    <w:rsid w:val="00CC0704"/>
    <w:rsid w:val="00CC7FF8"/>
    <w:rsid w:val="00CD4A16"/>
    <w:rsid w:val="00CE03D2"/>
    <w:rsid w:val="00CE33A5"/>
    <w:rsid w:val="00CE42C9"/>
    <w:rsid w:val="00CE5623"/>
    <w:rsid w:val="00CF026A"/>
    <w:rsid w:val="00CF3F85"/>
    <w:rsid w:val="00CF46C2"/>
    <w:rsid w:val="00CF616E"/>
    <w:rsid w:val="00D0193B"/>
    <w:rsid w:val="00D02B19"/>
    <w:rsid w:val="00D032AA"/>
    <w:rsid w:val="00D06584"/>
    <w:rsid w:val="00D07641"/>
    <w:rsid w:val="00D10082"/>
    <w:rsid w:val="00D13E05"/>
    <w:rsid w:val="00D15175"/>
    <w:rsid w:val="00D17D63"/>
    <w:rsid w:val="00D21DB2"/>
    <w:rsid w:val="00D226AC"/>
    <w:rsid w:val="00D26CA9"/>
    <w:rsid w:val="00D27E99"/>
    <w:rsid w:val="00D34B69"/>
    <w:rsid w:val="00D4115C"/>
    <w:rsid w:val="00D44BF8"/>
    <w:rsid w:val="00D46FF7"/>
    <w:rsid w:val="00D472AF"/>
    <w:rsid w:val="00D52DFB"/>
    <w:rsid w:val="00D53C0C"/>
    <w:rsid w:val="00D542FD"/>
    <w:rsid w:val="00D63C80"/>
    <w:rsid w:val="00D70FF1"/>
    <w:rsid w:val="00D74013"/>
    <w:rsid w:val="00D77718"/>
    <w:rsid w:val="00D82A84"/>
    <w:rsid w:val="00D85766"/>
    <w:rsid w:val="00D863A0"/>
    <w:rsid w:val="00D90379"/>
    <w:rsid w:val="00D92957"/>
    <w:rsid w:val="00D94D86"/>
    <w:rsid w:val="00DA21E4"/>
    <w:rsid w:val="00DA2A80"/>
    <w:rsid w:val="00DB04C1"/>
    <w:rsid w:val="00DB0BD5"/>
    <w:rsid w:val="00DB2AB5"/>
    <w:rsid w:val="00DB3D0F"/>
    <w:rsid w:val="00DC5725"/>
    <w:rsid w:val="00DD08E6"/>
    <w:rsid w:val="00DE053C"/>
    <w:rsid w:val="00DE4884"/>
    <w:rsid w:val="00DE7A2F"/>
    <w:rsid w:val="00DF294B"/>
    <w:rsid w:val="00DF4C6A"/>
    <w:rsid w:val="00DF5654"/>
    <w:rsid w:val="00DF7B18"/>
    <w:rsid w:val="00E03695"/>
    <w:rsid w:val="00E04BAA"/>
    <w:rsid w:val="00E117F7"/>
    <w:rsid w:val="00E12C3E"/>
    <w:rsid w:val="00E240AB"/>
    <w:rsid w:val="00E25F6A"/>
    <w:rsid w:val="00E306C6"/>
    <w:rsid w:val="00E31457"/>
    <w:rsid w:val="00E34745"/>
    <w:rsid w:val="00E3609B"/>
    <w:rsid w:val="00E437FC"/>
    <w:rsid w:val="00E46A95"/>
    <w:rsid w:val="00E47C60"/>
    <w:rsid w:val="00E50B61"/>
    <w:rsid w:val="00E5566C"/>
    <w:rsid w:val="00E645CA"/>
    <w:rsid w:val="00E75C1B"/>
    <w:rsid w:val="00E75C8B"/>
    <w:rsid w:val="00E75F13"/>
    <w:rsid w:val="00E803FB"/>
    <w:rsid w:val="00E8045B"/>
    <w:rsid w:val="00E80A61"/>
    <w:rsid w:val="00E91BC8"/>
    <w:rsid w:val="00E9481B"/>
    <w:rsid w:val="00E961AA"/>
    <w:rsid w:val="00E962E1"/>
    <w:rsid w:val="00E973A7"/>
    <w:rsid w:val="00E97CF4"/>
    <w:rsid w:val="00E97CF9"/>
    <w:rsid w:val="00EA0E1C"/>
    <w:rsid w:val="00EA10A5"/>
    <w:rsid w:val="00EA2037"/>
    <w:rsid w:val="00EA3203"/>
    <w:rsid w:val="00EA3238"/>
    <w:rsid w:val="00EA7E91"/>
    <w:rsid w:val="00EC58DD"/>
    <w:rsid w:val="00EE05E5"/>
    <w:rsid w:val="00EE15D7"/>
    <w:rsid w:val="00EE6A7A"/>
    <w:rsid w:val="00EF223D"/>
    <w:rsid w:val="00EF5324"/>
    <w:rsid w:val="00F04E4F"/>
    <w:rsid w:val="00F058BC"/>
    <w:rsid w:val="00F05A37"/>
    <w:rsid w:val="00F069EF"/>
    <w:rsid w:val="00F07A2A"/>
    <w:rsid w:val="00F07BA3"/>
    <w:rsid w:val="00F159E4"/>
    <w:rsid w:val="00F20D44"/>
    <w:rsid w:val="00F3177A"/>
    <w:rsid w:val="00F31E3B"/>
    <w:rsid w:val="00F367F2"/>
    <w:rsid w:val="00F368BA"/>
    <w:rsid w:val="00F41E7E"/>
    <w:rsid w:val="00F43E33"/>
    <w:rsid w:val="00F44D07"/>
    <w:rsid w:val="00F46761"/>
    <w:rsid w:val="00F4756B"/>
    <w:rsid w:val="00F62912"/>
    <w:rsid w:val="00F6569B"/>
    <w:rsid w:val="00F660EE"/>
    <w:rsid w:val="00F66859"/>
    <w:rsid w:val="00F67304"/>
    <w:rsid w:val="00F7240B"/>
    <w:rsid w:val="00F7343F"/>
    <w:rsid w:val="00F74AA8"/>
    <w:rsid w:val="00F76C2F"/>
    <w:rsid w:val="00F879A9"/>
    <w:rsid w:val="00F90A31"/>
    <w:rsid w:val="00F90E99"/>
    <w:rsid w:val="00F9371B"/>
    <w:rsid w:val="00F97EB9"/>
    <w:rsid w:val="00FA22C1"/>
    <w:rsid w:val="00FA360C"/>
    <w:rsid w:val="00FA444A"/>
    <w:rsid w:val="00FB13B7"/>
    <w:rsid w:val="00FB3534"/>
    <w:rsid w:val="00FB420F"/>
    <w:rsid w:val="00FB541C"/>
    <w:rsid w:val="00FC350E"/>
    <w:rsid w:val="00FC6336"/>
    <w:rsid w:val="00FC6DBA"/>
    <w:rsid w:val="00FD0146"/>
    <w:rsid w:val="00FD0917"/>
    <w:rsid w:val="00FD120C"/>
    <w:rsid w:val="00FE2E3F"/>
    <w:rsid w:val="00FE5981"/>
    <w:rsid w:val="00FE6A94"/>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21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Court">
    <w:name w:val="Court"/>
    <w:basedOn w:val="Normal"/>
    <w:rsid w:val="000C50F1"/>
    <w:pPr>
      <w:widowControl w:val="0"/>
      <w:spacing w:after="240" w:line="480" w:lineRule="exact"/>
      <w:ind w:firstLine="0"/>
      <w:jc w:val="center"/>
    </w:pPr>
    <w:rPr>
      <w:rFonts w:ascii="Times New Roman" w:eastAsia="Times New Roman" w:hAnsi="Times New Roman" w:cs="Times New Roman"/>
      <w:caps/>
      <w:sz w:val="26"/>
      <w:szCs w:val="26"/>
      <w:lang w:eastAsia="en-US"/>
    </w:rPr>
  </w:style>
  <w:style w:type="paragraph" w:styleId="FootnoteText">
    <w:name w:val="footnote text"/>
    <w:basedOn w:val="Normal"/>
    <w:link w:val="FootnoteTextChar"/>
    <w:uiPriority w:val="99"/>
    <w:semiHidden/>
    <w:unhideWhenUsed/>
    <w:rsid w:val="00DD08E6"/>
    <w:pPr>
      <w:spacing w:line="240" w:lineRule="auto"/>
    </w:pPr>
  </w:style>
  <w:style w:type="character" w:customStyle="1" w:styleId="FootnoteTextChar">
    <w:name w:val="Footnote Text Char"/>
    <w:basedOn w:val="DefaultParagraphFont"/>
    <w:link w:val="FootnoteText"/>
    <w:uiPriority w:val="99"/>
    <w:semiHidden/>
    <w:rsid w:val="00DD08E6"/>
  </w:style>
  <w:style w:type="character" w:styleId="FootnoteReference">
    <w:name w:val="footnote reference"/>
    <w:basedOn w:val="DefaultParagraphFont"/>
    <w:uiPriority w:val="99"/>
    <w:semiHidden/>
    <w:unhideWhenUsed/>
    <w:rsid w:val="00DD08E6"/>
    <w:rPr>
      <w:vertAlign w:val="superscript"/>
    </w:rPr>
  </w:style>
  <w:style w:type="paragraph" w:customStyle="1" w:styleId="Body">
    <w:name w:val="Body"/>
    <w:basedOn w:val="Normal"/>
    <w:rsid w:val="009B5579"/>
    <w:pPr>
      <w:spacing w:line="480" w:lineRule="exact"/>
    </w:pPr>
    <w:rPr>
      <w:rFonts w:ascii="Times New Roman" w:eastAsia="Times New Roman" w:hAnsi="Times New Roman" w:cs="Times New Roman"/>
      <w:sz w:val="26"/>
      <w:lang w:eastAsia="en-US"/>
    </w:rPr>
  </w:style>
  <w:style w:type="character" w:styleId="UnresolvedMention">
    <w:name w:val="Unresolved Mention"/>
    <w:basedOn w:val="DefaultParagraphFont"/>
    <w:uiPriority w:val="99"/>
    <w:semiHidden/>
    <w:unhideWhenUsed/>
    <w:rsid w:val="00764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673">
      <w:bodyDiv w:val="1"/>
      <w:marLeft w:val="0"/>
      <w:marRight w:val="0"/>
      <w:marTop w:val="0"/>
      <w:marBottom w:val="0"/>
      <w:divBdr>
        <w:top w:val="none" w:sz="0" w:space="0" w:color="auto"/>
        <w:left w:val="none" w:sz="0" w:space="0" w:color="auto"/>
        <w:bottom w:val="none" w:sz="0" w:space="0" w:color="auto"/>
        <w:right w:val="none" w:sz="0" w:space="0" w:color="auto"/>
      </w:divBdr>
    </w:div>
    <w:div w:id="707418861">
      <w:bodyDiv w:val="1"/>
      <w:marLeft w:val="0"/>
      <w:marRight w:val="0"/>
      <w:marTop w:val="0"/>
      <w:marBottom w:val="0"/>
      <w:divBdr>
        <w:top w:val="none" w:sz="0" w:space="0" w:color="auto"/>
        <w:left w:val="none" w:sz="0" w:space="0" w:color="auto"/>
        <w:bottom w:val="none" w:sz="0" w:space="0" w:color="auto"/>
        <w:right w:val="none" w:sz="0" w:space="0" w:color="auto"/>
      </w:divBdr>
    </w:div>
    <w:div w:id="1030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mericanbar.org/news/reporter_resources/midyear-meeting-2025/house-of-delegates-resolutions/608/" TargetMode="Externa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A43CB-F1ED-43D8-B6A6-02CE5346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1959</Words>
  <Characters>10423</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2026-01-13T03:53:00Z</dcterms:created>
  <dcterms:modified xsi:type="dcterms:W3CDTF">2026-01-13T03:57:00Z</dcterms:modified>
</cp:coreProperties>
</file>