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4EBA" w14:textId="77777777" w:rsidR="007304AD" w:rsidRDefault="007304AD" w:rsidP="005C620F">
      <w:pPr>
        <w:spacing w:after="0" w:line="240" w:lineRule="auto"/>
        <w:jc w:val="center"/>
        <w:rPr>
          <w:rFonts w:ascii="Times New Roman" w:hAnsi="Times New Roman" w:cs="Times New Roman"/>
          <w:b/>
          <w:bCs/>
          <w:sz w:val="72"/>
          <w:szCs w:val="72"/>
        </w:rPr>
      </w:pPr>
    </w:p>
    <w:p w14:paraId="3BE5604D" w14:textId="77777777" w:rsidR="007304AD" w:rsidRDefault="007304AD" w:rsidP="005C620F">
      <w:pPr>
        <w:spacing w:after="0" w:line="240" w:lineRule="auto"/>
        <w:jc w:val="center"/>
        <w:rPr>
          <w:rFonts w:ascii="Times New Roman" w:hAnsi="Times New Roman" w:cs="Times New Roman"/>
          <w:b/>
          <w:bCs/>
          <w:sz w:val="72"/>
          <w:szCs w:val="72"/>
        </w:rPr>
      </w:pPr>
    </w:p>
    <w:p w14:paraId="1144EDA4" w14:textId="77777777" w:rsidR="007304AD" w:rsidRDefault="007304AD" w:rsidP="005C620F">
      <w:pPr>
        <w:spacing w:after="0" w:line="240" w:lineRule="auto"/>
        <w:jc w:val="center"/>
        <w:rPr>
          <w:rFonts w:ascii="Times New Roman" w:hAnsi="Times New Roman" w:cs="Times New Roman"/>
          <w:b/>
          <w:bCs/>
          <w:sz w:val="72"/>
          <w:szCs w:val="72"/>
        </w:rPr>
      </w:pPr>
    </w:p>
    <w:p w14:paraId="48290901" w14:textId="77777777" w:rsidR="007304AD" w:rsidRDefault="007304AD" w:rsidP="005C620F">
      <w:pPr>
        <w:spacing w:after="0" w:line="240" w:lineRule="auto"/>
        <w:jc w:val="center"/>
        <w:rPr>
          <w:rFonts w:ascii="Times New Roman" w:hAnsi="Times New Roman" w:cs="Times New Roman"/>
          <w:b/>
          <w:bCs/>
          <w:sz w:val="72"/>
          <w:szCs w:val="72"/>
        </w:rPr>
      </w:pPr>
    </w:p>
    <w:p w14:paraId="0762D0CD" w14:textId="77777777" w:rsidR="007304AD" w:rsidRDefault="007304AD" w:rsidP="005C620F">
      <w:pPr>
        <w:spacing w:after="0" w:line="240" w:lineRule="auto"/>
        <w:jc w:val="center"/>
        <w:rPr>
          <w:rFonts w:ascii="Times New Roman" w:hAnsi="Times New Roman" w:cs="Times New Roman"/>
          <w:b/>
          <w:bCs/>
          <w:sz w:val="72"/>
          <w:szCs w:val="72"/>
        </w:rPr>
      </w:pPr>
    </w:p>
    <w:p w14:paraId="7EDFCFD2" w14:textId="694B4354" w:rsidR="005C620F" w:rsidRDefault="005A0BB9" w:rsidP="005C620F">
      <w:pPr>
        <w:spacing w:after="0" w:line="240" w:lineRule="auto"/>
        <w:jc w:val="center"/>
        <w:rPr>
          <w:rFonts w:ascii="Times New Roman" w:hAnsi="Times New Roman" w:cs="Times New Roman"/>
          <w:b/>
          <w:bCs/>
          <w:sz w:val="72"/>
          <w:szCs w:val="72"/>
        </w:rPr>
      </w:pPr>
      <w:r w:rsidRPr="005C620F">
        <w:rPr>
          <w:rFonts w:ascii="Times New Roman" w:hAnsi="Times New Roman" w:cs="Times New Roman"/>
          <w:b/>
          <w:bCs/>
          <w:sz w:val="72"/>
          <w:szCs w:val="72"/>
        </w:rPr>
        <w:t>Appendix</w:t>
      </w:r>
      <w:r w:rsidR="0038598B" w:rsidRPr="005C620F">
        <w:rPr>
          <w:rFonts w:ascii="Times New Roman" w:hAnsi="Times New Roman" w:cs="Times New Roman"/>
          <w:b/>
          <w:bCs/>
          <w:sz w:val="72"/>
          <w:szCs w:val="72"/>
        </w:rPr>
        <w:t xml:space="preserve"> to Petition </w:t>
      </w:r>
      <w:r w:rsidR="004A1ACD" w:rsidRPr="005C620F">
        <w:rPr>
          <w:rFonts w:ascii="Times New Roman" w:hAnsi="Times New Roman" w:cs="Times New Roman"/>
          <w:b/>
          <w:bCs/>
          <w:sz w:val="72"/>
          <w:szCs w:val="72"/>
        </w:rPr>
        <w:t xml:space="preserve">to Amend Rule </w:t>
      </w:r>
      <w:r w:rsidR="00363686" w:rsidRPr="005C620F">
        <w:rPr>
          <w:rFonts w:ascii="Times New Roman" w:hAnsi="Times New Roman" w:cs="Times New Roman"/>
          <w:b/>
          <w:bCs/>
          <w:sz w:val="72"/>
          <w:szCs w:val="72"/>
        </w:rPr>
        <w:t>25</w:t>
      </w:r>
      <w:r w:rsidR="004A1ACD" w:rsidRPr="005C620F">
        <w:rPr>
          <w:rFonts w:ascii="Times New Roman" w:hAnsi="Times New Roman" w:cs="Times New Roman"/>
          <w:b/>
          <w:bCs/>
          <w:sz w:val="72"/>
          <w:szCs w:val="72"/>
        </w:rPr>
        <w:t xml:space="preserve">, </w:t>
      </w:r>
    </w:p>
    <w:p w14:paraId="62558A4E" w14:textId="55537C99" w:rsidR="005A0BB9" w:rsidRPr="005C620F" w:rsidRDefault="004A1ACD" w:rsidP="005C620F">
      <w:pPr>
        <w:spacing w:after="0" w:line="240" w:lineRule="auto"/>
        <w:jc w:val="center"/>
        <w:rPr>
          <w:rFonts w:ascii="Times New Roman" w:hAnsi="Times New Roman" w:cs="Times New Roman"/>
          <w:b/>
          <w:bCs/>
          <w:sz w:val="72"/>
          <w:szCs w:val="72"/>
        </w:rPr>
      </w:pPr>
      <w:r w:rsidRPr="005C620F">
        <w:rPr>
          <w:rFonts w:ascii="Times New Roman" w:hAnsi="Times New Roman" w:cs="Times New Roman"/>
          <w:b/>
          <w:bCs/>
          <w:sz w:val="72"/>
          <w:szCs w:val="72"/>
        </w:rPr>
        <w:t xml:space="preserve">Rules of </w:t>
      </w:r>
      <w:r w:rsidR="00363686" w:rsidRPr="005C620F">
        <w:rPr>
          <w:rFonts w:ascii="Times New Roman" w:hAnsi="Times New Roman" w:cs="Times New Roman"/>
          <w:b/>
          <w:bCs/>
          <w:sz w:val="72"/>
          <w:szCs w:val="72"/>
        </w:rPr>
        <w:t>Civil Procedure</w:t>
      </w:r>
    </w:p>
    <w:p w14:paraId="7F54F1B8" w14:textId="77777777" w:rsidR="00D257E6" w:rsidRDefault="00D257E6" w:rsidP="005A0BB9">
      <w:pPr>
        <w:spacing w:after="0" w:line="240" w:lineRule="auto"/>
        <w:jc w:val="center"/>
        <w:rPr>
          <w:rFonts w:ascii="Times New Roman" w:hAnsi="Times New Roman" w:cs="Times New Roman"/>
          <w:b/>
          <w:bCs/>
          <w:sz w:val="26"/>
          <w:szCs w:val="26"/>
        </w:rPr>
      </w:pPr>
    </w:p>
    <w:p w14:paraId="7F5F7469" w14:textId="77777777" w:rsidR="005C620F" w:rsidRDefault="005C620F">
      <w:pPr>
        <w:rPr>
          <w:rFonts w:ascii="Times New Roman" w:hAnsi="Times New Roman" w:cs="Times New Roman"/>
          <w:b/>
          <w:bCs/>
          <w:sz w:val="26"/>
          <w:szCs w:val="26"/>
        </w:rPr>
      </w:pPr>
      <w:r>
        <w:rPr>
          <w:rFonts w:ascii="Times New Roman" w:hAnsi="Times New Roman" w:cs="Times New Roman"/>
          <w:b/>
          <w:bCs/>
          <w:sz w:val="26"/>
          <w:szCs w:val="26"/>
        </w:rPr>
        <w:br w:type="page"/>
      </w:r>
    </w:p>
    <w:p w14:paraId="7A6D9E6F" w14:textId="26E02105" w:rsidR="00D257E6" w:rsidRDefault="00D257E6" w:rsidP="005A0BB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Clean Version of Proposed Amendment</w:t>
      </w:r>
    </w:p>
    <w:p w14:paraId="28320DA2" w14:textId="77777777" w:rsidR="005A0BB9" w:rsidRPr="00DE3DFC" w:rsidRDefault="005A0BB9" w:rsidP="005A0BB9">
      <w:pPr>
        <w:spacing w:after="0" w:line="240" w:lineRule="auto"/>
        <w:rPr>
          <w:rFonts w:ascii="Times New Roman" w:hAnsi="Times New Roman" w:cs="Times New Roman"/>
          <w:b/>
          <w:bCs/>
          <w:sz w:val="26"/>
          <w:szCs w:val="26"/>
        </w:rPr>
      </w:pPr>
    </w:p>
    <w:p w14:paraId="2341BAD2" w14:textId="3F73A9E1" w:rsidR="005A0BB9" w:rsidRPr="00DE3DFC" w:rsidRDefault="005A0BB9" w:rsidP="005A0BB9">
      <w:pPr>
        <w:spacing w:line="240" w:lineRule="auto"/>
        <w:rPr>
          <w:rFonts w:ascii="Times New Roman" w:hAnsi="Times New Roman" w:cs="Times New Roman"/>
          <w:b/>
          <w:bCs/>
          <w:sz w:val="26"/>
          <w:szCs w:val="26"/>
        </w:rPr>
      </w:pPr>
      <w:r w:rsidRPr="00DE3DFC">
        <w:rPr>
          <w:rFonts w:ascii="Times New Roman" w:hAnsi="Times New Roman" w:cs="Times New Roman"/>
          <w:b/>
          <w:bCs/>
          <w:sz w:val="26"/>
          <w:szCs w:val="26"/>
        </w:rPr>
        <w:t xml:space="preserve">Rule </w:t>
      </w:r>
      <w:r w:rsidR="00363686">
        <w:rPr>
          <w:rFonts w:ascii="Times New Roman" w:hAnsi="Times New Roman" w:cs="Times New Roman"/>
          <w:b/>
          <w:bCs/>
          <w:sz w:val="26"/>
          <w:szCs w:val="26"/>
        </w:rPr>
        <w:t>25</w:t>
      </w:r>
      <w:r w:rsidRPr="00DE3DFC">
        <w:rPr>
          <w:rFonts w:ascii="Times New Roman" w:hAnsi="Times New Roman" w:cs="Times New Roman"/>
          <w:b/>
          <w:bCs/>
          <w:sz w:val="26"/>
          <w:szCs w:val="26"/>
        </w:rPr>
        <w:t xml:space="preserve">. </w:t>
      </w:r>
      <w:r w:rsidR="00363686">
        <w:rPr>
          <w:rFonts w:ascii="Times New Roman" w:hAnsi="Times New Roman" w:cs="Times New Roman"/>
          <w:b/>
          <w:bCs/>
          <w:sz w:val="26"/>
          <w:szCs w:val="26"/>
        </w:rPr>
        <w:t>Substitution of Parties</w:t>
      </w:r>
    </w:p>
    <w:p w14:paraId="15E8C6EB" w14:textId="77777777" w:rsidR="00363686" w:rsidRPr="00363686" w:rsidRDefault="00363686" w:rsidP="00363686">
      <w:pPr>
        <w:rPr>
          <w:rFonts w:ascii="Times New Roman" w:hAnsi="Times New Roman" w:cs="Times New Roman"/>
          <w:sz w:val="26"/>
          <w:szCs w:val="26"/>
        </w:rPr>
      </w:pPr>
      <w:r w:rsidRPr="00363686">
        <w:rPr>
          <w:rFonts w:ascii="Times New Roman" w:hAnsi="Times New Roman" w:cs="Times New Roman"/>
          <w:b/>
          <w:bCs/>
          <w:sz w:val="26"/>
          <w:szCs w:val="26"/>
        </w:rPr>
        <w:t>(a) Death.</w:t>
      </w:r>
    </w:p>
    <w:p w14:paraId="1E23D7E0" w14:textId="77777777" w:rsidR="00363686" w:rsidRPr="00363686" w:rsidRDefault="00363686" w:rsidP="00363686">
      <w:pPr>
        <w:jc w:val="both"/>
        <w:rPr>
          <w:rFonts w:ascii="Times New Roman" w:hAnsi="Times New Roman" w:cs="Times New Roman"/>
          <w:sz w:val="26"/>
          <w:szCs w:val="26"/>
        </w:rPr>
      </w:pPr>
      <w:r w:rsidRPr="00363686">
        <w:rPr>
          <w:rFonts w:ascii="Times New Roman" w:hAnsi="Times New Roman" w:cs="Times New Roman"/>
          <w:sz w:val="26"/>
          <w:szCs w:val="26"/>
        </w:rPr>
        <w:t>(1) </w:t>
      </w:r>
      <w:r w:rsidRPr="00363686">
        <w:rPr>
          <w:rFonts w:ascii="Times New Roman" w:hAnsi="Times New Roman" w:cs="Times New Roman"/>
          <w:i/>
          <w:iCs/>
          <w:sz w:val="26"/>
          <w:szCs w:val="26"/>
        </w:rPr>
        <w:t>Substitution if the Claim Is Not Extinguished</w:t>
      </w:r>
      <w:r w:rsidRPr="00363686">
        <w:rPr>
          <w:rFonts w:ascii="Times New Roman" w:hAnsi="Times New Roman" w:cs="Times New Roman"/>
          <w:sz w:val="26"/>
          <w:szCs w:val="26"/>
        </w:rPr>
        <w:t>. If a party dies and the claim is not extinguished, the court may order substitution of the proper party. Any party or the decedent's successor or representative may file a motion to substitute. If the motion is not made within 90 days after a statement noting the death is served, the court must dismiss the claims by or against the decedent.</w:t>
      </w:r>
    </w:p>
    <w:p w14:paraId="601D702F" w14:textId="77777777" w:rsidR="00363686" w:rsidRPr="00363686" w:rsidRDefault="00363686" w:rsidP="00363686">
      <w:pPr>
        <w:jc w:val="both"/>
        <w:rPr>
          <w:rFonts w:ascii="Times New Roman" w:hAnsi="Times New Roman" w:cs="Times New Roman"/>
          <w:sz w:val="26"/>
          <w:szCs w:val="26"/>
        </w:rPr>
      </w:pPr>
      <w:r w:rsidRPr="00363686">
        <w:rPr>
          <w:rFonts w:ascii="Times New Roman" w:hAnsi="Times New Roman" w:cs="Times New Roman"/>
          <w:sz w:val="26"/>
          <w:szCs w:val="26"/>
        </w:rPr>
        <w:t>(2) </w:t>
      </w:r>
      <w:r w:rsidRPr="00363686">
        <w:rPr>
          <w:rFonts w:ascii="Times New Roman" w:hAnsi="Times New Roman" w:cs="Times New Roman"/>
          <w:i/>
          <w:iCs/>
          <w:sz w:val="26"/>
          <w:szCs w:val="26"/>
        </w:rPr>
        <w:t>Statement Noting Death</w:t>
      </w:r>
      <w:r w:rsidRPr="00363686">
        <w:rPr>
          <w:rFonts w:ascii="Times New Roman" w:hAnsi="Times New Roman" w:cs="Times New Roman"/>
          <w:sz w:val="26"/>
          <w:szCs w:val="26"/>
        </w:rPr>
        <w:t>. A party or the decedent's successor or representative may file a statement noting the death of a party. If filed by a party, the statement must identify the decedent's successor or representative if one exists and is known by the filing party. Anyone filing a statement noting death must serve the statement on the parties as provided in Rule 5(c) and on nonparties in the same manner that a summons and pleading are served under Rule 4, 4.1, or 4.2, as applicable.</w:t>
      </w:r>
    </w:p>
    <w:p w14:paraId="6465A3AC" w14:textId="77777777" w:rsidR="00363686" w:rsidRPr="00363686" w:rsidRDefault="00363686" w:rsidP="00363686">
      <w:pPr>
        <w:jc w:val="both"/>
        <w:rPr>
          <w:rFonts w:ascii="Times New Roman" w:hAnsi="Times New Roman" w:cs="Times New Roman"/>
          <w:sz w:val="26"/>
          <w:szCs w:val="26"/>
        </w:rPr>
      </w:pPr>
      <w:r w:rsidRPr="00363686">
        <w:rPr>
          <w:rFonts w:ascii="Times New Roman" w:hAnsi="Times New Roman" w:cs="Times New Roman"/>
          <w:sz w:val="26"/>
          <w:szCs w:val="26"/>
        </w:rPr>
        <w:t>(3) </w:t>
      </w:r>
      <w:r w:rsidRPr="00363686">
        <w:rPr>
          <w:rFonts w:ascii="Times New Roman" w:hAnsi="Times New Roman" w:cs="Times New Roman"/>
          <w:i/>
          <w:iCs/>
          <w:sz w:val="26"/>
          <w:szCs w:val="26"/>
        </w:rPr>
        <w:t>Service of Motion to Substitute</w:t>
      </w:r>
      <w:r w:rsidRPr="00363686">
        <w:rPr>
          <w:rFonts w:ascii="Times New Roman" w:hAnsi="Times New Roman" w:cs="Times New Roman"/>
          <w:sz w:val="26"/>
          <w:szCs w:val="26"/>
        </w:rPr>
        <w:t>. Anyone filing a motion to substitute must serve the motion on the parties as provided in Rule 5(c) and on the decedent's successor or representative--if a nonparty--in the same manner that a summons and pleading are served under Rule 4, 4.1, or 4.2, as applicable.</w:t>
      </w:r>
    </w:p>
    <w:p w14:paraId="2A44ED34" w14:textId="77777777" w:rsidR="00363686" w:rsidRPr="00363686" w:rsidRDefault="00363686" w:rsidP="00363686">
      <w:pPr>
        <w:jc w:val="both"/>
        <w:rPr>
          <w:rFonts w:ascii="Times New Roman" w:hAnsi="Times New Roman" w:cs="Times New Roman"/>
          <w:sz w:val="26"/>
          <w:szCs w:val="26"/>
        </w:rPr>
      </w:pPr>
      <w:r w:rsidRPr="00363686">
        <w:rPr>
          <w:rFonts w:ascii="Times New Roman" w:hAnsi="Times New Roman" w:cs="Times New Roman"/>
          <w:sz w:val="26"/>
          <w:szCs w:val="26"/>
        </w:rPr>
        <w:t>(4) </w:t>
      </w:r>
      <w:r w:rsidRPr="00363686">
        <w:rPr>
          <w:rFonts w:ascii="Times New Roman" w:hAnsi="Times New Roman" w:cs="Times New Roman"/>
          <w:i/>
          <w:iCs/>
          <w:sz w:val="26"/>
          <w:szCs w:val="26"/>
        </w:rPr>
        <w:t>Continuation Among the Remaining Parties</w:t>
      </w:r>
      <w:r w:rsidRPr="00363686">
        <w:rPr>
          <w:rFonts w:ascii="Times New Roman" w:hAnsi="Times New Roman" w:cs="Times New Roman"/>
          <w:sz w:val="26"/>
          <w:szCs w:val="26"/>
        </w:rPr>
        <w:t>. After a party's death, if the claim survives only for or against the remaining parties, the action does not abate, but proceeds in favor of or against the remaining parties. The death should be noted on the record.</w:t>
      </w:r>
    </w:p>
    <w:p w14:paraId="314CB710" w14:textId="77777777" w:rsidR="00363686" w:rsidRPr="00363686" w:rsidRDefault="00363686" w:rsidP="00363686">
      <w:pPr>
        <w:jc w:val="both"/>
        <w:rPr>
          <w:rFonts w:ascii="Times New Roman" w:hAnsi="Times New Roman" w:cs="Times New Roman"/>
          <w:sz w:val="26"/>
          <w:szCs w:val="26"/>
        </w:rPr>
      </w:pPr>
      <w:r w:rsidRPr="00363686">
        <w:rPr>
          <w:rFonts w:ascii="Times New Roman" w:hAnsi="Times New Roman" w:cs="Times New Roman"/>
          <w:b/>
          <w:bCs/>
          <w:sz w:val="26"/>
          <w:szCs w:val="26"/>
        </w:rPr>
        <w:t>(b) Incapacitated Person or Adult in Need of Protection.</w:t>
      </w:r>
      <w:r w:rsidRPr="00363686">
        <w:rPr>
          <w:rFonts w:ascii="Times New Roman" w:hAnsi="Times New Roman" w:cs="Times New Roman"/>
          <w:sz w:val="26"/>
          <w:szCs w:val="26"/>
        </w:rPr>
        <w:t> If the court has reasonable grounds to believe that a party has become an incapacitated person or an adult in need of protection, and that party does not have a guardian or conservator, the court may appoint a guardian ad litem as prescribed in Rule 17.1. If a court of competent jurisdiction has appointed a conservator or guardian for a party, the action may be continued by or against the conservator or guardian on behalf of the incapacitated person or adult in need of protection.</w:t>
      </w:r>
    </w:p>
    <w:p w14:paraId="6717AC1D" w14:textId="77777777" w:rsidR="00363686" w:rsidRPr="00363686" w:rsidRDefault="00363686" w:rsidP="00363686">
      <w:pPr>
        <w:jc w:val="both"/>
        <w:rPr>
          <w:rFonts w:ascii="Times New Roman" w:hAnsi="Times New Roman" w:cs="Times New Roman"/>
          <w:sz w:val="26"/>
          <w:szCs w:val="26"/>
        </w:rPr>
      </w:pPr>
      <w:r w:rsidRPr="00363686">
        <w:rPr>
          <w:rFonts w:ascii="Times New Roman" w:hAnsi="Times New Roman" w:cs="Times New Roman"/>
          <w:b/>
          <w:bCs/>
          <w:sz w:val="26"/>
          <w:szCs w:val="26"/>
        </w:rPr>
        <w:t>(c) Transfer of Interest.</w:t>
      </w:r>
      <w:r w:rsidRPr="00363686">
        <w:rPr>
          <w:rFonts w:ascii="Times New Roman" w:hAnsi="Times New Roman" w:cs="Times New Roman"/>
          <w:sz w:val="26"/>
          <w:szCs w:val="26"/>
        </w:rPr>
        <w:t> If a party's interest is transferred, the action may be continued by or against that party, unless the court--on motion or on stipulation of the parties and the transferee--orders the transferee to be substituted in the action or joined with the original party. Anyone filing such a motion must serve the motion on the parties as provided in Rule 5(c) and on the transferee--if a nonparty--in the same manner that a summons and pleading are served under Rule 4, 4.1, or 4.2, as applicable.</w:t>
      </w:r>
    </w:p>
    <w:p w14:paraId="1232C36F" w14:textId="77777777" w:rsidR="00363686" w:rsidRDefault="00363686" w:rsidP="00363686">
      <w:pPr>
        <w:jc w:val="both"/>
        <w:rPr>
          <w:rFonts w:ascii="Times New Roman" w:hAnsi="Times New Roman" w:cs="Times New Roman"/>
          <w:sz w:val="26"/>
          <w:szCs w:val="26"/>
        </w:rPr>
      </w:pPr>
      <w:r w:rsidRPr="00363686">
        <w:rPr>
          <w:rFonts w:ascii="Times New Roman" w:hAnsi="Times New Roman" w:cs="Times New Roman"/>
          <w:b/>
          <w:bCs/>
          <w:sz w:val="26"/>
          <w:szCs w:val="26"/>
        </w:rPr>
        <w:lastRenderedPageBreak/>
        <w:t>(d) Public Officers; Death or Separation from Office.</w:t>
      </w:r>
      <w:r w:rsidRPr="00363686">
        <w:rPr>
          <w:rFonts w:ascii="Times New Roman" w:hAnsi="Times New Roman" w:cs="Times New Roman"/>
          <w:sz w:val="26"/>
          <w:szCs w:val="26"/>
        </w:rPr>
        <w:t> An action does not abate when a public officer who is a party in an official capacity dies, resigns, or otherwise ceases to hold office while the action is pending. The officer's successor is automatically substituted as a party. The public officer's counsel must file a notice of the substitution, and later proceedings should be in the substituted party's name, but any misnomer not affecting the parties' substantial rights must be disregarded. The court may order substitution at any time, but the absence of such an order does not affect the substitution.</w:t>
      </w:r>
    </w:p>
    <w:p w14:paraId="7A5032EF" w14:textId="1AF06F08" w:rsidR="001E2E34" w:rsidRPr="00D257E6" w:rsidRDefault="001E2E34" w:rsidP="00363686">
      <w:pPr>
        <w:jc w:val="both"/>
        <w:rPr>
          <w:rFonts w:ascii="Times New Roman" w:hAnsi="Times New Roman" w:cs="Times New Roman"/>
          <w:sz w:val="26"/>
          <w:szCs w:val="26"/>
        </w:rPr>
      </w:pPr>
      <w:r w:rsidRPr="00D257E6">
        <w:rPr>
          <w:rFonts w:ascii="Times New Roman" w:hAnsi="Times New Roman" w:cs="Times New Roman"/>
          <w:b/>
          <w:bCs/>
          <w:sz w:val="26"/>
          <w:szCs w:val="26"/>
        </w:rPr>
        <w:t>(e) Representative Parties; Death.</w:t>
      </w:r>
      <w:r w:rsidRPr="00D257E6">
        <w:rPr>
          <w:rFonts w:ascii="Times New Roman" w:hAnsi="Times New Roman" w:cs="Times New Roman"/>
          <w:sz w:val="26"/>
          <w:szCs w:val="26"/>
        </w:rPr>
        <w:t xml:space="preserve">  An action does not abate when a person </w:t>
      </w:r>
      <w:r w:rsidR="004311F3" w:rsidRPr="00D257E6">
        <w:rPr>
          <w:rFonts w:ascii="Times New Roman" w:hAnsi="Times New Roman" w:cs="Times New Roman"/>
          <w:sz w:val="26"/>
          <w:szCs w:val="26"/>
        </w:rPr>
        <w:t xml:space="preserve">dies while </w:t>
      </w:r>
      <w:r w:rsidRPr="00D257E6">
        <w:rPr>
          <w:rFonts w:ascii="Times New Roman" w:hAnsi="Times New Roman" w:cs="Times New Roman"/>
          <w:sz w:val="26"/>
          <w:szCs w:val="26"/>
        </w:rPr>
        <w:t>representing another who is unable to represent themselves.  Thus, if a conservator or guardian ad litem dies, or the trustee or adult representative of a minor dies, among other examples of such representatives, the actions brought on beh</w:t>
      </w:r>
      <w:r w:rsidR="004311F3" w:rsidRPr="00D257E6">
        <w:rPr>
          <w:rFonts w:ascii="Times New Roman" w:hAnsi="Times New Roman" w:cs="Times New Roman"/>
          <w:sz w:val="26"/>
          <w:szCs w:val="26"/>
        </w:rPr>
        <w:t>alf of the persons they represent do not abate.  Successor representatives may move to substitute themselves, and the court may order their substitution for the deceased representatives.</w:t>
      </w:r>
    </w:p>
    <w:p w14:paraId="71BAC31C" w14:textId="77777777" w:rsidR="00A31EC0" w:rsidRDefault="00A31EC0">
      <w:pPr>
        <w:rPr>
          <w:rFonts w:ascii="Times New Roman" w:hAnsi="Times New Roman" w:cs="Times New Roman"/>
          <w:sz w:val="26"/>
          <w:szCs w:val="26"/>
        </w:rPr>
      </w:pPr>
      <w:r>
        <w:rPr>
          <w:rFonts w:ascii="Times New Roman" w:hAnsi="Times New Roman" w:cs="Times New Roman"/>
          <w:sz w:val="26"/>
          <w:szCs w:val="26"/>
        </w:rPr>
        <w:br w:type="page"/>
      </w:r>
    </w:p>
    <w:p w14:paraId="29FB8B11" w14:textId="7155556A" w:rsidR="00D257E6" w:rsidRPr="00A31EC0" w:rsidRDefault="00A31EC0" w:rsidP="00A31EC0">
      <w:pPr>
        <w:jc w:val="center"/>
        <w:rPr>
          <w:rFonts w:ascii="Times New Roman" w:hAnsi="Times New Roman" w:cs="Times New Roman"/>
          <w:b/>
          <w:bCs/>
          <w:sz w:val="26"/>
          <w:szCs w:val="26"/>
        </w:rPr>
      </w:pPr>
      <w:r w:rsidRPr="00A31EC0">
        <w:rPr>
          <w:rFonts w:ascii="Times New Roman" w:hAnsi="Times New Roman" w:cs="Times New Roman"/>
          <w:b/>
          <w:bCs/>
          <w:sz w:val="26"/>
          <w:szCs w:val="26"/>
        </w:rPr>
        <w:lastRenderedPageBreak/>
        <w:t>Blackline Version of Proposed Amendment</w:t>
      </w:r>
    </w:p>
    <w:p w14:paraId="6CC0BAD4" w14:textId="77777777" w:rsidR="00A31EC0" w:rsidRPr="00DE3DFC" w:rsidRDefault="00A31EC0" w:rsidP="00A31EC0">
      <w:pPr>
        <w:spacing w:line="240" w:lineRule="auto"/>
        <w:rPr>
          <w:rFonts w:ascii="Times New Roman" w:hAnsi="Times New Roman" w:cs="Times New Roman"/>
          <w:b/>
          <w:bCs/>
          <w:sz w:val="26"/>
          <w:szCs w:val="26"/>
        </w:rPr>
      </w:pPr>
      <w:r w:rsidRPr="00DE3DFC">
        <w:rPr>
          <w:rFonts w:ascii="Times New Roman" w:hAnsi="Times New Roman" w:cs="Times New Roman"/>
          <w:b/>
          <w:bCs/>
          <w:sz w:val="26"/>
          <w:szCs w:val="26"/>
        </w:rPr>
        <w:t xml:space="preserve">Rule </w:t>
      </w:r>
      <w:r>
        <w:rPr>
          <w:rFonts w:ascii="Times New Roman" w:hAnsi="Times New Roman" w:cs="Times New Roman"/>
          <w:b/>
          <w:bCs/>
          <w:sz w:val="26"/>
          <w:szCs w:val="26"/>
        </w:rPr>
        <w:t>25</w:t>
      </w:r>
      <w:r w:rsidRPr="00DE3DFC">
        <w:rPr>
          <w:rFonts w:ascii="Times New Roman" w:hAnsi="Times New Roman" w:cs="Times New Roman"/>
          <w:b/>
          <w:bCs/>
          <w:sz w:val="26"/>
          <w:szCs w:val="26"/>
        </w:rPr>
        <w:t xml:space="preserve">. </w:t>
      </w:r>
      <w:r>
        <w:rPr>
          <w:rFonts w:ascii="Times New Roman" w:hAnsi="Times New Roman" w:cs="Times New Roman"/>
          <w:b/>
          <w:bCs/>
          <w:sz w:val="26"/>
          <w:szCs w:val="26"/>
        </w:rPr>
        <w:t>Substitution of Parties</w:t>
      </w:r>
    </w:p>
    <w:p w14:paraId="38CC37E6" w14:textId="77777777" w:rsidR="00A31EC0" w:rsidRPr="00363686" w:rsidRDefault="00A31EC0" w:rsidP="00A31EC0">
      <w:pPr>
        <w:rPr>
          <w:rFonts w:ascii="Times New Roman" w:hAnsi="Times New Roman" w:cs="Times New Roman"/>
          <w:sz w:val="26"/>
          <w:szCs w:val="26"/>
        </w:rPr>
      </w:pPr>
      <w:r w:rsidRPr="00363686">
        <w:rPr>
          <w:rFonts w:ascii="Times New Roman" w:hAnsi="Times New Roman" w:cs="Times New Roman"/>
          <w:b/>
          <w:bCs/>
          <w:sz w:val="26"/>
          <w:szCs w:val="26"/>
        </w:rPr>
        <w:t>(a) Death.</w:t>
      </w:r>
    </w:p>
    <w:p w14:paraId="0D894727" w14:textId="77777777" w:rsidR="00A31EC0" w:rsidRPr="00363686" w:rsidRDefault="00A31EC0" w:rsidP="00A31EC0">
      <w:pPr>
        <w:jc w:val="both"/>
        <w:rPr>
          <w:rFonts w:ascii="Times New Roman" w:hAnsi="Times New Roman" w:cs="Times New Roman"/>
          <w:sz w:val="26"/>
          <w:szCs w:val="26"/>
        </w:rPr>
      </w:pPr>
      <w:r w:rsidRPr="00363686">
        <w:rPr>
          <w:rFonts w:ascii="Times New Roman" w:hAnsi="Times New Roman" w:cs="Times New Roman"/>
          <w:sz w:val="26"/>
          <w:szCs w:val="26"/>
        </w:rPr>
        <w:t>(1) </w:t>
      </w:r>
      <w:r w:rsidRPr="00363686">
        <w:rPr>
          <w:rFonts w:ascii="Times New Roman" w:hAnsi="Times New Roman" w:cs="Times New Roman"/>
          <w:i/>
          <w:iCs/>
          <w:sz w:val="26"/>
          <w:szCs w:val="26"/>
        </w:rPr>
        <w:t>Substitution if the Claim Is Not Extinguished</w:t>
      </w:r>
      <w:r w:rsidRPr="00363686">
        <w:rPr>
          <w:rFonts w:ascii="Times New Roman" w:hAnsi="Times New Roman" w:cs="Times New Roman"/>
          <w:sz w:val="26"/>
          <w:szCs w:val="26"/>
        </w:rPr>
        <w:t>. If a party dies and the claim is not extinguished, the court may order substitution of the proper party. Any party or the decedent's successor or representative may file a motion to substitute. If the motion is not made within 90 days after a statement noting the death is served, the court must dismiss the claims by or against the decedent.</w:t>
      </w:r>
    </w:p>
    <w:p w14:paraId="667B596A" w14:textId="77777777" w:rsidR="00A31EC0" w:rsidRPr="00363686" w:rsidRDefault="00A31EC0" w:rsidP="00A31EC0">
      <w:pPr>
        <w:jc w:val="both"/>
        <w:rPr>
          <w:rFonts w:ascii="Times New Roman" w:hAnsi="Times New Roman" w:cs="Times New Roman"/>
          <w:sz w:val="26"/>
          <w:szCs w:val="26"/>
        </w:rPr>
      </w:pPr>
      <w:r w:rsidRPr="00363686">
        <w:rPr>
          <w:rFonts w:ascii="Times New Roman" w:hAnsi="Times New Roman" w:cs="Times New Roman"/>
          <w:sz w:val="26"/>
          <w:szCs w:val="26"/>
        </w:rPr>
        <w:t>(2) </w:t>
      </w:r>
      <w:r w:rsidRPr="00363686">
        <w:rPr>
          <w:rFonts w:ascii="Times New Roman" w:hAnsi="Times New Roman" w:cs="Times New Roman"/>
          <w:i/>
          <w:iCs/>
          <w:sz w:val="26"/>
          <w:szCs w:val="26"/>
        </w:rPr>
        <w:t>Statement Noting Death</w:t>
      </w:r>
      <w:r w:rsidRPr="00363686">
        <w:rPr>
          <w:rFonts w:ascii="Times New Roman" w:hAnsi="Times New Roman" w:cs="Times New Roman"/>
          <w:sz w:val="26"/>
          <w:szCs w:val="26"/>
        </w:rPr>
        <w:t>. A party or the decedent's successor or representative may file a statement noting the death of a party. If filed by a party, the statement must identify the decedent's successor or representative if one exists and is known by the filing party. Anyone filing a statement noting death must serve the statement on the parties as provided in Rule 5(c) and on nonparties in the same manner that a summons and pleading are served under Rule 4, 4.1, or 4.2, as applicable.</w:t>
      </w:r>
    </w:p>
    <w:p w14:paraId="252224D5" w14:textId="77777777" w:rsidR="00A31EC0" w:rsidRPr="00363686" w:rsidRDefault="00A31EC0" w:rsidP="00A31EC0">
      <w:pPr>
        <w:jc w:val="both"/>
        <w:rPr>
          <w:rFonts w:ascii="Times New Roman" w:hAnsi="Times New Roman" w:cs="Times New Roman"/>
          <w:sz w:val="26"/>
          <w:szCs w:val="26"/>
        </w:rPr>
      </w:pPr>
      <w:r w:rsidRPr="00363686">
        <w:rPr>
          <w:rFonts w:ascii="Times New Roman" w:hAnsi="Times New Roman" w:cs="Times New Roman"/>
          <w:sz w:val="26"/>
          <w:szCs w:val="26"/>
        </w:rPr>
        <w:t>(3) </w:t>
      </w:r>
      <w:r w:rsidRPr="00363686">
        <w:rPr>
          <w:rFonts w:ascii="Times New Roman" w:hAnsi="Times New Roman" w:cs="Times New Roman"/>
          <w:i/>
          <w:iCs/>
          <w:sz w:val="26"/>
          <w:szCs w:val="26"/>
        </w:rPr>
        <w:t>Service of Motion to Substitute</w:t>
      </w:r>
      <w:r w:rsidRPr="00363686">
        <w:rPr>
          <w:rFonts w:ascii="Times New Roman" w:hAnsi="Times New Roman" w:cs="Times New Roman"/>
          <w:sz w:val="26"/>
          <w:szCs w:val="26"/>
        </w:rPr>
        <w:t>. Anyone filing a motion to substitute must serve the motion on the parties as provided in Rule 5(c) and on the decedent's successor or representative--if a nonparty--in the same manner that a summons and pleading are served under Rule 4, 4.1, or 4.2, as applicable.</w:t>
      </w:r>
    </w:p>
    <w:p w14:paraId="29EBB361" w14:textId="77777777" w:rsidR="00A31EC0" w:rsidRPr="00363686" w:rsidRDefault="00A31EC0" w:rsidP="00A31EC0">
      <w:pPr>
        <w:jc w:val="both"/>
        <w:rPr>
          <w:rFonts w:ascii="Times New Roman" w:hAnsi="Times New Roman" w:cs="Times New Roman"/>
          <w:sz w:val="26"/>
          <w:szCs w:val="26"/>
        </w:rPr>
      </w:pPr>
      <w:r w:rsidRPr="00363686">
        <w:rPr>
          <w:rFonts w:ascii="Times New Roman" w:hAnsi="Times New Roman" w:cs="Times New Roman"/>
          <w:sz w:val="26"/>
          <w:szCs w:val="26"/>
        </w:rPr>
        <w:t>(4) </w:t>
      </w:r>
      <w:r w:rsidRPr="00363686">
        <w:rPr>
          <w:rFonts w:ascii="Times New Roman" w:hAnsi="Times New Roman" w:cs="Times New Roman"/>
          <w:i/>
          <w:iCs/>
          <w:sz w:val="26"/>
          <w:szCs w:val="26"/>
        </w:rPr>
        <w:t>Continuation Among the Remaining Parties</w:t>
      </w:r>
      <w:r w:rsidRPr="00363686">
        <w:rPr>
          <w:rFonts w:ascii="Times New Roman" w:hAnsi="Times New Roman" w:cs="Times New Roman"/>
          <w:sz w:val="26"/>
          <w:szCs w:val="26"/>
        </w:rPr>
        <w:t>. After a party's death, if the claim survives only for or against the remaining parties, the action does not abate, but proceeds in favor of or against the remaining parties. The death should be noted on the record.</w:t>
      </w:r>
    </w:p>
    <w:p w14:paraId="524D6C53" w14:textId="77777777" w:rsidR="00A31EC0" w:rsidRPr="00363686" w:rsidRDefault="00A31EC0" w:rsidP="00A31EC0">
      <w:pPr>
        <w:jc w:val="both"/>
        <w:rPr>
          <w:rFonts w:ascii="Times New Roman" w:hAnsi="Times New Roman" w:cs="Times New Roman"/>
          <w:sz w:val="26"/>
          <w:szCs w:val="26"/>
        </w:rPr>
      </w:pPr>
      <w:r w:rsidRPr="00363686">
        <w:rPr>
          <w:rFonts w:ascii="Times New Roman" w:hAnsi="Times New Roman" w:cs="Times New Roman"/>
          <w:b/>
          <w:bCs/>
          <w:sz w:val="26"/>
          <w:szCs w:val="26"/>
        </w:rPr>
        <w:t>(b) Incapacitated Person or Adult in Need of Protection.</w:t>
      </w:r>
      <w:r w:rsidRPr="00363686">
        <w:rPr>
          <w:rFonts w:ascii="Times New Roman" w:hAnsi="Times New Roman" w:cs="Times New Roman"/>
          <w:sz w:val="26"/>
          <w:szCs w:val="26"/>
        </w:rPr>
        <w:t> If the court has reasonable grounds to believe that a party has become an incapacitated person or an adult in need of protection, and that party does not have a guardian or conservator, the court may appoint a guardian ad litem as prescribed in Rule 17.1. If a court of competent jurisdiction has appointed a conservator or guardian for a party, the action may be continued by or against the conservator or guardian on behalf of the incapacitated person or adult in need of protection.</w:t>
      </w:r>
    </w:p>
    <w:p w14:paraId="7F418F0E" w14:textId="77777777" w:rsidR="00A31EC0" w:rsidRPr="00363686" w:rsidRDefault="00A31EC0" w:rsidP="00A31EC0">
      <w:pPr>
        <w:jc w:val="both"/>
        <w:rPr>
          <w:rFonts w:ascii="Times New Roman" w:hAnsi="Times New Roman" w:cs="Times New Roman"/>
          <w:sz w:val="26"/>
          <w:szCs w:val="26"/>
        </w:rPr>
      </w:pPr>
      <w:r w:rsidRPr="00363686">
        <w:rPr>
          <w:rFonts w:ascii="Times New Roman" w:hAnsi="Times New Roman" w:cs="Times New Roman"/>
          <w:b/>
          <w:bCs/>
          <w:sz w:val="26"/>
          <w:szCs w:val="26"/>
        </w:rPr>
        <w:t>(c) Transfer of Interest.</w:t>
      </w:r>
      <w:r w:rsidRPr="00363686">
        <w:rPr>
          <w:rFonts w:ascii="Times New Roman" w:hAnsi="Times New Roman" w:cs="Times New Roman"/>
          <w:sz w:val="26"/>
          <w:szCs w:val="26"/>
        </w:rPr>
        <w:t> If a party's interest is transferred, the action may be continued by or against that party, unless the court--on motion or on stipulation of the parties and the transferee--orders the transferee to be substituted in the action or joined with the original party. Anyone filing such a motion must serve the motion on the parties as provided in Rule 5(c) and on the transferee--if a nonparty--in the same manner that a summons and pleading are served under Rule 4, 4.1, or 4.2, as applicable.</w:t>
      </w:r>
    </w:p>
    <w:p w14:paraId="111A034D" w14:textId="77777777" w:rsidR="00A31EC0" w:rsidRDefault="00A31EC0" w:rsidP="00A31EC0">
      <w:pPr>
        <w:jc w:val="both"/>
        <w:rPr>
          <w:rFonts w:ascii="Times New Roman" w:hAnsi="Times New Roman" w:cs="Times New Roman"/>
          <w:sz w:val="26"/>
          <w:szCs w:val="26"/>
        </w:rPr>
      </w:pPr>
      <w:r w:rsidRPr="00363686">
        <w:rPr>
          <w:rFonts w:ascii="Times New Roman" w:hAnsi="Times New Roman" w:cs="Times New Roman"/>
          <w:b/>
          <w:bCs/>
          <w:sz w:val="26"/>
          <w:szCs w:val="26"/>
        </w:rPr>
        <w:lastRenderedPageBreak/>
        <w:t>(d) Public Officers; Death or Separation from Office.</w:t>
      </w:r>
      <w:r w:rsidRPr="00363686">
        <w:rPr>
          <w:rFonts w:ascii="Times New Roman" w:hAnsi="Times New Roman" w:cs="Times New Roman"/>
          <w:sz w:val="26"/>
          <w:szCs w:val="26"/>
        </w:rPr>
        <w:t> An action does not abate when a public officer who is a party in an official capacity dies, resigns, or otherwise ceases to hold office while the action is pending. The officer's successor is automatically substituted as a party. The public officer's counsel must file a notice of the substitution, and later proceedings should be in the substituted party's name, but any misnomer not affecting the parties' substantial rights must be disregarded. The court may order substitution at any time, but the absence of such an order does not affect the substitution.</w:t>
      </w:r>
    </w:p>
    <w:p w14:paraId="2DFD5426" w14:textId="77777777" w:rsidR="00A31EC0" w:rsidRPr="00D257E6" w:rsidRDefault="00A31EC0" w:rsidP="00A31EC0">
      <w:pPr>
        <w:jc w:val="both"/>
        <w:rPr>
          <w:rFonts w:ascii="Times New Roman" w:hAnsi="Times New Roman" w:cs="Times New Roman"/>
          <w:sz w:val="26"/>
          <w:szCs w:val="26"/>
        </w:rPr>
      </w:pPr>
      <w:r w:rsidRPr="00A31EC0">
        <w:rPr>
          <w:rFonts w:ascii="Times New Roman" w:hAnsi="Times New Roman" w:cs="Times New Roman"/>
          <w:b/>
          <w:bCs/>
          <w:sz w:val="26"/>
          <w:szCs w:val="26"/>
          <w:u w:val="single"/>
        </w:rPr>
        <w:t>(e) Representative Parties; Death.</w:t>
      </w:r>
      <w:r w:rsidRPr="00A31EC0">
        <w:rPr>
          <w:rFonts w:ascii="Times New Roman" w:hAnsi="Times New Roman" w:cs="Times New Roman"/>
          <w:sz w:val="26"/>
          <w:szCs w:val="26"/>
          <w:u w:val="single"/>
        </w:rPr>
        <w:t xml:space="preserve">  An action does not abate when a person dies while representing another who is unable to represent themselves.  Thus, if a conservator or guardian ad litem dies, or the trustee or adult representative of a minor dies, among other examples of such representatives, the actions brought on behalf of the persons they represent do not abate.  Successor representatives may move to substitute themselves, and the court may order their substitution for the deceased representatives</w:t>
      </w:r>
      <w:r w:rsidRPr="00D257E6">
        <w:rPr>
          <w:rFonts w:ascii="Times New Roman" w:hAnsi="Times New Roman" w:cs="Times New Roman"/>
          <w:sz w:val="26"/>
          <w:szCs w:val="26"/>
        </w:rPr>
        <w:t>.</w:t>
      </w:r>
    </w:p>
    <w:p w14:paraId="2FCFD03C" w14:textId="6BA37BB0" w:rsidR="00CD1DDB" w:rsidRDefault="00CD1DDB" w:rsidP="00324FE9"/>
    <w:sectPr w:rsidR="00CD1DDB" w:rsidSect="005A0BB9">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1C51" w14:textId="77777777" w:rsidR="0094465A" w:rsidRDefault="0094465A" w:rsidP="005A0BB9">
      <w:pPr>
        <w:spacing w:after="0" w:line="240" w:lineRule="auto"/>
      </w:pPr>
      <w:r>
        <w:separator/>
      </w:r>
    </w:p>
  </w:endnote>
  <w:endnote w:type="continuationSeparator" w:id="0">
    <w:p w14:paraId="0494BE12" w14:textId="77777777" w:rsidR="0094465A" w:rsidRDefault="0094465A" w:rsidP="005A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39170342"/>
      <w:docPartObj>
        <w:docPartGallery w:val="Page Numbers (Bottom of Page)"/>
        <w:docPartUnique/>
      </w:docPartObj>
    </w:sdtPr>
    <w:sdtEndPr>
      <w:rPr>
        <w:noProof/>
      </w:rPr>
    </w:sdtEndPr>
    <w:sdtContent>
      <w:p w14:paraId="4808B8D4" w14:textId="151230C1" w:rsidR="004A1ACD" w:rsidRPr="005A0BB9" w:rsidRDefault="005A0BB9">
        <w:pPr>
          <w:pStyle w:val="Footer"/>
          <w:jc w:val="center"/>
          <w:rPr>
            <w:rFonts w:ascii="Times New Roman" w:hAnsi="Times New Roman" w:cs="Times New Roman"/>
          </w:rPr>
        </w:pPr>
        <w:r w:rsidRPr="005A0BB9">
          <w:rPr>
            <w:rFonts w:ascii="Times New Roman" w:hAnsi="Times New Roman" w:cs="Times New Roman"/>
          </w:rPr>
          <w:t xml:space="preserve">Appendix – </w:t>
        </w:r>
        <w:r w:rsidR="004A1ACD" w:rsidRPr="005A0BB9">
          <w:rPr>
            <w:rFonts w:ascii="Times New Roman" w:hAnsi="Times New Roman" w:cs="Times New Roman"/>
          </w:rPr>
          <w:fldChar w:fldCharType="begin"/>
        </w:r>
        <w:r w:rsidR="004A1ACD" w:rsidRPr="005A0BB9">
          <w:rPr>
            <w:rFonts w:ascii="Times New Roman" w:hAnsi="Times New Roman" w:cs="Times New Roman"/>
          </w:rPr>
          <w:instrText xml:space="preserve"> PAGE   \* MERGEFORMAT </w:instrText>
        </w:r>
        <w:r w:rsidR="004A1ACD" w:rsidRPr="005A0BB9">
          <w:rPr>
            <w:rFonts w:ascii="Times New Roman" w:hAnsi="Times New Roman" w:cs="Times New Roman"/>
          </w:rPr>
          <w:fldChar w:fldCharType="separate"/>
        </w:r>
        <w:r w:rsidR="004A1ACD" w:rsidRPr="005A0BB9">
          <w:rPr>
            <w:rFonts w:ascii="Times New Roman" w:hAnsi="Times New Roman" w:cs="Times New Roman"/>
            <w:noProof/>
          </w:rPr>
          <w:t>2</w:t>
        </w:r>
        <w:r w:rsidR="004A1ACD" w:rsidRPr="005A0BB9">
          <w:rPr>
            <w:rFonts w:ascii="Times New Roman" w:hAnsi="Times New Roman" w:cs="Times New Roman"/>
            <w:noProof/>
          </w:rPr>
          <w:fldChar w:fldCharType="end"/>
        </w:r>
      </w:p>
    </w:sdtContent>
  </w:sdt>
  <w:p w14:paraId="11A77BA7" w14:textId="77777777" w:rsidR="004A1ACD" w:rsidRDefault="004A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1ED3" w14:textId="77777777" w:rsidR="0094465A" w:rsidRDefault="0094465A" w:rsidP="005A0BB9">
      <w:pPr>
        <w:spacing w:after="0" w:line="240" w:lineRule="auto"/>
      </w:pPr>
      <w:r>
        <w:separator/>
      </w:r>
    </w:p>
  </w:footnote>
  <w:footnote w:type="continuationSeparator" w:id="0">
    <w:p w14:paraId="29E672CB" w14:textId="77777777" w:rsidR="0094465A" w:rsidRDefault="0094465A" w:rsidP="005A0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B9"/>
    <w:rsid w:val="00084AB4"/>
    <w:rsid w:val="000867C9"/>
    <w:rsid w:val="00185AEF"/>
    <w:rsid w:val="001E2E34"/>
    <w:rsid w:val="001E6655"/>
    <w:rsid w:val="00324FE9"/>
    <w:rsid w:val="003426AA"/>
    <w:rsid w:val="00363686"/>
    <w:rsid w:val="0038598B"/>
    <w:rsid w:val="004311F3"/>
    <w:rsid w:val="00474A79"/>
    <w:rsid w:val="004A1ACD"/>
    <w:rsid w:val="004D1B3F"/>
    <w:rsid w:val="004E4320"/>
    <w:rsid w:val="005A0BB9"/>
    <w:rsid w:val="005C620F"/>
    <w:rsid w:val="005E44AE"/>
    <w:rsid w:val="006C3CBB"/>
    <w:rsid w:val="007304AD"/>
    <w:rsid w:val="0077156F"/>
    <w:rsid w:val="007C23ED"/>
    <w:rsid w:val="007D5E39"/>
    <w:rsid w:val="008C13DC"/>
    <w:rsid w:val="008E1E17"/>
    <w:rsid w:val="008E53E1"/>
    <w:rsid w:val="00934FAE"/>
    <w:rsid w:val="0094465A"/>
    <w:rsid w:val="00A31EC0"/>
    <w:rsid w:val="00AA72E9"/>
    <w:rsid w:val="00B579AA"/>
    <w:rsid w:val="00BC7C93"/>
    <w:rsid w:val="00CD1DDB"/>
    <w:rsid w:val="00D257E6"/>
    <w:rsid w:val="00FF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66FD"/>
  <w15:chartTrackingRefBased/>
  <w15:docId w15:val="{04647F64-7EE4-4273-A6F6-9B0811CC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B9"/>
  </w:style>
  <w:style w:type="paragraph" w:styleId="Heading1">
    <w:name w:val="heading 1"/>
    <w:basedOn w:val="Normal"/>
    <w:next w:val="Normal"/>
    <w:link w:val="Heading1Char"/>
    <w:uiPriority w:val="9"/>
    <w:qFormat/>
    <w:rsid w:val="005A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B9"/>
    <w:rPr>
      <w:rFonts w:eastAsiaTheme="majorEastAsia" w:cstheme="majorBidi"/>
      <w:color w:val="272727" w:themeColor="text1" w:themeTint="D8"/>
    </w:rPr>
  </w:style>
  <w:style w:type="paragraph" w:styleId="Title">
    <w:name w:val="Title"/>
    <w:basedOn w:val="Normal"/>
    <w:next w:val="Normal"/>
    <w:link w:val="TitleChar"/>
    <w:uiPriority w:val="10"/>
    <w:qFormat/>
    <w:rsid w:val="005A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B9"/>
    <w:pPr>
      <w:spacing w:before="160"/>
      <w:jc w:val="center"/>
    </w:pPr>
    <w:rPr>
      <w:i/>
      <w:iCs/>
      <w:color w:val="404040" w:themeColor="text1" w:themeTint="BF"/>
    </w:rPr>
  </w:style>
  <w:style w:type="character" w:customStyle="1" w:styleId="QuoteChar">
    <w:name w:val="Quote Char"/>
    <w:basedOn w:val="DefaultParagraphFont"/>
    <w:link w:val="Quote"/>
    <w:uiPriority w:val="29"/>
    <w:rsid w:val="005A0BB9"/>
    <w:rPr>
      <w:i/>
      <w:iCs/>
      <w:color w:val="404040" w:themeColor="text1" w:themeTint="BF"/>
    </w:rPr>
  </w:style>
  <w:style w:type="paragraph" w:styleId="ListParagraph">
    <w:name w:val="List Paragraph"/>
    <w:basedOn w:val="Normal"/>
    <w:uiPriority w:val="34"/>
    <w:qFormat/>
    <w:rsid w:val="005A0BB9"/>
    <w:pPr>
      <w:ind w:left="720"/>
      <w:contextualSpacing/>
    </w:pPr>
  </w:style>
  <w:style w:type="character" w:styleId="IntenseEmphasis">
    <w:name w:val="Intense Emphasis"/>
    <w:basedOn w:val="DefaultParagraphFont"/>
    <w:uiPriority w:val="21"/>
    <w:qFormat/>
    <w:rsid w:val="005A0BB9"/>
    <w:rPr>
      <w:i/>
      <w:iCs/>
      <w:color w:val="0F4761" w:themeColor="accent1" w:themeShade="BF"/>
    </w:rPr>
  </w:style>
  <w:style w:type="paragraph" w:styleId="IntenseQuote">
    <w:name w:val="Intense Quote"/>
    <w:basedOn w:val="Normal"/>
    <w:next w:val="Normal"/>
    <w:link w:val="IntenseQuoteChar"/>
    <w:uiPriority w:val="30"/>
    <w:qFormat/>
    <w:rsid w:val="005A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B9"/>
    <w:rPr>
      <w:i/>
      <w:iCs/>
      <w:color w:val="0F4761" w:themeColor="accent1" w:themeShade="BF"/>
    </w:rPr>
  </w:style>
  <w:style w:type="character" w:styleId="IntenseReference">
    <w:name w:val="Intense Reference"/>
    <w:basedOn w:val="DefaultParagraphFont"/>
    <w:uiPriority w:val="32"/>
    <w:qFormat/>
    <w:rsid w:val="005A0BB9"/>
    <w:rPr>
      <w:b/>
      <w:bCs/>
      <w:smallCaps/>
      <w:color w:val="0F4761" w:themeColor="accent1" w:themeShade="BF"/>
      <w:spacing w:val="5"/>
    </w:rPr>
  </w:style>
  <w:style w:type="paragraph" w:styleId="Footer">
    <w:name w:val="footer"/>
    <w:basedOn w:val="Normal"/>
    <w:link w:val="FooterChar"/>
    <w:uiPriority w:val="99"/>
    <w:unhideWhenUsed/>
    <w:rsid w:val="005A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B9"/>
  </w:style>
  <w:style w:type="paragraph" w:styleId="Header">
    <w:name w:val="header"/>
    <w:basedOn w:val="Normal"/>
    <w:link w:val="HeaderChar"/>
    <w:uiPriority w:val="99"/>
    <w:unhideWhenUsed/>
    <w:rsid w:val="005A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1267</Words>
  <Characters>6241</Characters>
  <Application>Microsoft Office Word</Application>
  <DocSecurity>0</DocSecurity>
  <Lines>106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Erik Thorson (SUP)</cp:lastModifiedBy>
  <cp:revision>6</cp:revision>
  <dcterms:created xsi:type="dcterms:W3CDTF">2026-01-12T18:41:00Z</dcterms:created>
  <dcterms:modified xsi:type="dcterms:W3CDTF">2026-01-12T20:56:00Z</dcterms:modified>
</cp:coreProperties>
</file>