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C4358" w14:textId="77777777" w:rsidR="006E5AA7" w:rsidRDefault="00BB7768">
      <w:pPr>
        <w:rPr>
          <w:sz w:val="28"/>
          <w:szCs w:val="28"/>
          <w:vertAlign w:val="baseline"/>
        </w:rPr>
      </w:pPr>
      <w:r>
        <w:rPr>
          <w:sz w:val="28"/>
          <w:szCs w:val="28"/>
          <w:vertAlign w:val="baseline"/>
        </w:rPr>
        <w:t>Kevin D. Heade</w:t>
      </w:r>
    </w:p>
    <w:p w14:paraId="68504D66" w14:textId="45BF68F0" w:rsidR="006E5AA7" w:rsidRDefault="00BB7768">
      <w:pPr>
        <w:rPr>
          <w:color w:val="222222"/>
          <w:sz w:val="28"/>
          <w:szCs w:val="28"/>
          <w:highlight w:val="white"/>
          <w:vertAlign w:val="baseline"/>
        </w:rPr>
      </w:pPr>
      <w:r>
        <w:rPr>
          <w:sz w:val="28"/>
          <w:szCs w:val="28"/>
          <w:vertAlign w:val="baseline"/>
        </w:rPr>
        <w:t xml:space="preserve">AZ State Bar # </w:t>
      </w:r>
      <w:r w:rsidR="00131EB3">
        <w:rPr>
          <w:color w:val="222222"/>
          <w:sz w:val="28"/>
          <w:szCs w:val="28"/>
          <w:highlight w:val="white"/>
          <w:vertAlign w:val="baseline"/>
        </w:rPr>
        <w:t>029909</w:t>
      </w:r>
    </w:p>
    <w:p w14:paraId="5B29AB28" w14:textId="5B71BDA4" w:rsidR="00C57B5A" w:rsidRDefault="00C57B5A">
      <w:pPr>
        <w:rPr>
          <w:sz w:val="28"/>
          <w:szCs w:val="28"/>
          <w:vertAlign w:val="baseline"/>
        </w:rPr>
      </w:pPr>
      <w:r>
        <w:rPr>
          <w:sz w:val="28"/>
          <w:szCs w:val="28"/>
          <w:vertAlign w:val="baseline"/>
        </w:rPr>
        <w:t>Training Director</w:t>
      </w:r>
    </w:p>
    <w:p w14:paraId="35851226" w14:textId="4A1F3936" w:rsidR="00C57B5A" w:rsidRDefault="00C57B5A">
      <w:pPr>
        <w:rPr>
          <w:sz w:val="28"/>
          <w:szCs w:val="28"/>
          <w:vertAlign w:val="baseline"/>
        </w:rPr>
      </w:pPr>
      <w:r>
        <w:rPr>
          <w:sz w:val="28"/>
          <w:szCs w:val="28"/>
          <w:vertAlign w:val="baseline"/>
        </w:rPr>
        <w:t>Pinal County Public Defender</w:t>
      </w:r>
    </w:p>
    <w:p w14:paraId="6BB643D4" w14:textId="77777777" w:rsidR="006E5AA7" w:rsidRDefault="00BB7768">
      <w:pPr>
        <w:rPr>
          <w:sz w:val="28"/>
          <w:szCs w:val="28"/>
          <w:vertAlign w:val="baseline"/>
        </w:rPr>
      </w:pPr>
      <w:r>
        <w:rPr>
          <w:sz w:val="28"/>
          <w:szCs w:val="28"/>
          <w:vertAlign w:val="baseline"/>
        </w:rPr>
        <w:t>P.O. Box 2457</w:t>
      </w:r>
    </w:p>
    <w:p w14:paraId="4A550CEF" w14:textId="77777777" w:rsidR="006E5AA7" w:rsidRDefault="00BB7768">
      <w:pPr>
        <w:rPr>
          <w:sz w:val="28"/>
          <w:szCs w:val="28"/>
          <w:vertAlign w:val="baseline"/>
        </w:rPr>
      </w:pPr>
      <w:r>
        <w:rPr>
          <w:sz w:val="28"/>
          <w:szCs w:val="28"/>
          <w:vertAlign w:val="baseline"/>
        </w:rPr>
        <w:t>Florence, AZ 85132</w:t>
      </w:r>
    </w:p>
    <w:p w14:paraId="567FCC80" w14:textId="35E38563" w:rsidR="00C57B5A" w:rsidRDefault="00C57B5A">
      <w:pPr>
        <w:rPr>
          <w:sz w:val="28"/>
          <w:szCs w:val="28"/>
          <w:vertAlign w:val="baseline"/>
        </w:rPr>
      </w:pPr>
      <w:r>
        <w:rPr>
          <w:sz w:val="28"/>
          <w:szCs w:val="28"/>
          <w:vertAlign w:val="baseline"/>
        </w:rPr>
        <w:t>(520) 866-7199</w:t>
      </w:r>
    </w:p>
    <w:p w14:paraId="4E2B8B04" w14:textId="2AE2B67E" w:rsidR="003206D1" w:rsidRDefault="00BB7768">
      <w:pPr>
        <w:rPr>
          <w:sz w:val="28"/>
          <w:szCs w:val="28"/>
          <w:vertAlign w:val="baseline"/>
        </w:rPr>
      </w:pPr>
      <w:r>
        <w:rPr>
          <w:sz w:val="28"/>
          <w:szCs w:val="28"/>
          <w:vertAlign w:val="baseline"/>
        </w:rPr>
        <w:t>Kevin.Heade@</w:t>
      </w:r>
      <w:r w:rsidR="00C57B5A">
        <w:rPr>
          <w:sz w:val="28"/>
          <w:szCs w:val="28"/>
          <w:vertAlign w:val="baseline"/>
        </w:rPr>
        <w:t>Pinal.gov</w:t>
      </w:r>
    </w:p>
    <w:p w14:paraId="77810938" w14:textId="77777777" w:rsidR="006E5AA7" w:rsidRDefault="006E5AA7">
      <w:pPr>
        <w:keepNext/>
        <w:jc w:val="center"/>
        <w:rPr>
          <w:b/>
          <w:sz w:val="28"/>
          <w:szCs w:val="28"/>
          <w:vertAlign w:val="baseline"/>
        </w:rPr>
      </w:pPr>
    </w:p>
    <w:p w14:paraId="2C4B9159" w14:textId="77777777" w:rsidR="006E5AA7" w:rsidRDefault="006E5AA7">
      <w:pPr>
        <w:keepNext/>
        <w:jc w:val="center"/>
        <w:rPr>
          <w:b/>
          <w:sz w:val="28"/>
          <w:szCs w:val="28"/>
          <w:vertAlign w:val="baseline"/>
        </w:rPr>
      </w:pPr>
    </w:p>
    <w:p w14:paraId="6A13BB4D" w14:textId="77777777" w:rsidR="006E5AA7" w:rsidRPr="00DF19B4" w:rsidRDefault="00BB7768">
      <w:pPr>
        <w:keepNext/>
        <w:jc w:val="center"/>
        <w:rPr>
          <w:b/>
          <w:sz w:val="36"/>
          <w:szCs w:val="36"/>
          <w:vertAlign w:val="baseline"/>
        </w:rPr>
      </w:pPr>
      <w:r w:rsidRPr="00DF19B4">
        <w:rPr>
          <w:b/>
          <w:sz w:val="36"/>
          <w:szCs w:val="36"/>
          <w:vertAlign w:val="baseline"/>
        </w:rPr>
        <w:t>IN THE SUPREME COURT</w:t>
      </w:r>
    </w:p>
    <w:p w14:paraId="12056D1D" w14:textId="77777777" w:rsidR="006E5AA7" w:rsidRDefault="00BB7768">
      <w:pPr>
        <w:keepNext/>
        <w:jc w:val="center"/>
        <w:rPr>
          <w:b/>
          <w:sz w:val="36"/>
          <w:szCs w:val="36"/>
          <w:vertAlign w:val="baseline"/>
        </w:rPr>
      </w:pPr>
      <w:r w:rsidRPr="00DF19B4">
        <w:rPr>
          <w:b/>
          <w:sz w:val="36"/>
          <w:szCs w:val="36"/>
          <w:vertAlign w:val="baseline"/>
        </w:rPr>
        <w:t>IN AND FOR THE STATE OF ARIZONA</w:t>
      </w:r>
    </w:p>
    <w:p w14:paraId="7537B9D7" w14:textId="77777777"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351C1D" w14:paraId="64697B75" w14:textId="77777777">
        <w:trPr>
          <w:trHeight w:val="2655"/>
        </w:trPr>
        <w:tc>
          <w:tcPr>
            <w:tcW w:w="4767" w:type="dxa"/>
            <w:tcBorders>
              <w:bottom w:val="single" w:sz="4" w:space="0" w:color="000000"/>
            </w:tcBorders>
          </w:tcPr>
          <w:p w14:paraId="75E151CE" w14:textId="77777777" w:rsidR="006E5AA7" w:rsidRDefault="00BB7768">
            <w:pPr>
              <w:spacing w:after="120"/>
              <w:ind w:right="87"/>
              <w:rPr>
                <w:sz w:val="28"/>
                <w:szCs w:val="28"/>
                <w:vertAlign w:val="baseline"/>
              </w:rPr>
            </w:pPr>
            <w:bookmarkStart w:id="0" w:name="bookmark=id.gjdgxs" w:colFirst="0" w:colLast="0"/>
            <w:bookmarkEnd w:id="0"/>
            <w:r>
              <w:rPr>
                <w:sz w:val="28"/>
                <w:szCs w:val="28"/>
                <w:vertAlign w:val="baseline"/>
              </w:rPr>
              <w:t>In the matter of:</w:t>
            </w:r>
          </w:p>
          <w:p w14:paraId="600C50D5" w14:textId="77777777" w:rsidR="006E5AA7" w:rsidRDefault="006E5AA7">
            <w:pPr>
              <w:spacing w:after="120"/>
              <w:ind w:right="87"/>
              <w:rPr>
                <w:sz w:val="28"/>
                <w:szCs w:val="28"/>
                <w:vertAlign w:val="baseline"/>
              </w:rPr>
            </w:pPr>
          </w:p>
          <w:p w14:paraId="5385E51A" w14:textId="5B402DE3" w:rsidR="006E5AA7" w:rsidRDefault="008A3E23" w:rsidP="00567971">
            <w:pPr>
              <w:spacing w:after="120"/>
              <w:ind w:right="87"/>
              <w:rPr>
                <w:sz w:val="28"/>
                <w:szCs w:val="28"/>
                <w:vertAlign w:val="baseline"/>
              </w:rPr>
            </w:pPr>
            <w:r w:rsidRPr="00B51AF3">
              <w:rPr>
                <w:sz w:val="28"/>
                <w:szCs w:val="28"/>
                <w:vertAlign w:val="baseline"/>
              </w:rPr>
              <w:t xml:space="preserve">Petition to Amend </w:t>
            </w:r>
            <w:bookmarkStart w:id="1" w:name="dabmci_52a7e3824d964897a0abfb8bbccb5efb"/>
            <w:r w:rsidR="00BB7768" w:rsidRPr="00B51AF3">
              <w:fldChar w:fldCharType="begin"/>
            </w:r>
            <w:r w:rsidR="00BB7768" w:rsidRPr="00B51AF3">
              <w:instrText xml:space="preserve"> HYPERLINK "https://www.westlaw.com/Document/N04C36671C30911EDAC23FF23DD106B76/View/FullText.html?transitionType=Default&amp;contextData=(sc.Default)&amp;VR=3.0&amp;RS=da3.0" </w:instrText>
            </w:r>
            <w:r w:rsidR="00BB7768" w:rsidRPr="00B51AF3">
              <w:fldChar w:fldCharType="separate"/>
            </w:r>
            <w:r w:rsidRPr="00B51AF3">
              <w:rPr>
                <w:sz w:val="28"/>
                <w:szCs w:val="28"/>
                <w:vertAlign w:val="baseline"/>
              </w:rPr>
              <w:t>Ariz. R. Crim. P. 6.3</w:t>
            </w:r>
            <w:r w:rsidR="00BB7768" w:rsidRPr="00B51AF3">
              <w:rPr>
                <w:sz w:val="28"/>
                <w:szCs w:val="28"/>
                <w:vertAlign w:val="baseline"/>
              </w:rPr>
              <w:fldChar w:fldCharType="end"/>
            </w:r>
            <w:bookmarkStart w:id="2" w:name="dabmen_52a7e3824d964897a0abfb8bbccb5efb"/>
            <w:bookmarkEnd w:id="1"/>
            <w:bookmarkEnd w:id="2"/>
            <w:r w:rsidRPr="00B51AF3">
              <w:rPr>
                <w:sz w:val="28"/>
                <w:szCs w:val="28"/>
                <w:vertAlign w:val="baseline"/>
              </w:rPr>
              <w:t xml:space="preserve"> to Protect a Defendant’s Post-Conviction Rights and Comply with </w:t>
            </w:r>
            <w:bookmarkStart w:id="3" w:name="dabmci_2c7af5f3b8fe4925938eee15aa4a9ecc"/>
            <w:r w:rsidR="00BB7768" w:rsidRPr="00B51AF3">
              <w:fldChar w:fldCharType="begin"/>
            </w:r>
            <w:r w:rsidR="00BB7768" w:rsidRPr="00B51AF3">
              <w:instrText xml:space="preserve"> HYPERLINK "https://www.westlaw.com/Document/I90cb43573a8211e9bc5c825c4b9add2e/View/FullText.html?transitionType=Default&amp;contextData=(sc.Default)&amp;VR=3.0&amp;RS=da3.0" </w:instrText>
            </w:r>
            <w:r w:rsidR="00BB7768" w:rsidRPr="00B51AF3">
              <w:fldChar w:fldCharType="separate"/>
            </w:r>
            <w:r w:rsidRPr="00B51AF3">
              <w:rPr>
                <w:i/>
                <w:sz w:val="28"/>
                <w:szCs w:val="28"/>
                <w:vertAlign w:val="baseline"/>
              </w:rPr>
              <w:t>Garza v. Idaho</w:t>
            </w:r>
            <w:r w:rsidRPr="00B51AF3">
              <w:rPr>
                <w:sz w:val="28"/>
                <w:szCs w:val="28"/>
                <w:vertAlign w:val="baseline"/>
              </w:rPr>
              <w:t>, 586 U.S. 232 (2019)</w:t>
            </w:r>
            <w:r w:rsidR="00BB7768" w:rsidRPr="00B51AF3">
              <w:rPr>
                <w:sz w:val="28"/>
                <w:szCs w:val="28"/>
                <w:vertAlign w:val="baseline"/>
              </w:rPr>
              <w:fldChar w:fldCharType="end"/>
            </w:r>
            <w:bookmarkStart w:id="4" w:name="dabmen_2c7af5f3b8fe4925938eee15aa4a9ecc"/>
            <w:bookmarkEnd w:id="3"/>
            <w:bookmarkEnd w:id="4"/>
          </w:p>
        </w:tc>
        <w:tc>
          <w:tcPr>
            <w:tcW w:w="25" w:type="dxa"/>
            <w:tcBorders>
              <w:right w:val="single" w:sz="4" w:space="0" w:color="000000"/>
            </w:tcBorders>
          </w:tcPr>
          <w:p w14:paraId="52B2FB99" w14:textId="77777777" w:rsidR="006E5AA7" w:rsidRDefault="00BB7768">
            <w:pPr>
              <w:spacing w:line="254" w:lineRule="auto"/>
              <w:ind w:right="-40"/>
              <w:rPr>
                <w:sz w:val="28"/>
                <w:szCs w:val="28"/>
                <w:vertAlign w:val="baseline"/>
              </w:rPr>
            </w:pPr>
            <w:bookmarkStart w:id="5" w:name="_GoBack"/>
            <w:r>
              <w:rPr>
                <w:sz w:val="28"/>
                <w:szCs w:val="28"/>
                <w:vertAlign w:val="baseline"/>
              </w:rPr>
              <w:t xml:space="preserve">  </w:t>
            </w:r>
            <w:bookmarkEnd w:id="5"/>
          </w:p>
        </w:tc>
        <w:tc>
          <w:tcPr>
            <w:tcW w:w="4534" w:type="dxa"/>
            <w:tcBorders>
              <w:left w:val="single" w:sz="4" w:space="0" w:color="000000"/>
            </w:tcBorders>
          </w:tcPr>
          <w:p w14:paraId="376AFEAA" w14:textId="77777777" w:rsidR="006E5AA7" w:rsidRDefault="00BB7768">
            <w:pPr>
              <w:spacing w:line="254" w:lineRule="auto"/>
              <w:ind w:left="248" w:right="-40"/>
              <w:rPr>
                <w:sz w:val="28"/>
                <w:szCs w:val="28"/>
                <w:vertAlign w:val="baseline"/>
              </w:rPr>
            </w:pPr>
            <w:bookmarkStart w:id="6" w:name="bookmark=id.30j0zll" w:colFirst="0" w:colLast="0"/>
            <w:bookmarkEnd w:id="6"/>
            <w:r>
              <w:rPr>
                <w:sz w:val="28"/>
                <w:szCs w:val="28"/>
                <w:vertAlign w:val="baseline"/>
              </w:rPr>
              <w:t xml:space="preserve">Arizona Supreme Court </w:t>
            </w:r>
          </w:p>
          <w:p w14:paraId="1EB890AF" w14:textId="008BBE20" w:rsidR="006E5AA7" w:rsidRDefault="00BB7768">
            <w:pPr>
              <w:spacing w:line="254" w:lineRule="auto"/>
              <w:ind w:left="248" w:right="-40"/>
              <w:rPr>
                <w:b/>
                <w:sz w:val="28"/>
                <w:szCs w:val="28"/>
                <w:vertAlign w:val="baseline"/>
              </w:rPr>
            </w:pPr>
            <w:r>
              <w:rPr>
                <w:sz w:val="28"/>
                <w:szCs w:val="28"/>
                <w:vertAlign w:val="baseline"/>
              </w:rPr>
              <w:t>No. R-2</w:t>
            </w:r>
            <w:r w:rsidR="00631CC9">
              <w:rPr>
                <w:sz w:val="28"/>
                <w:szCs w:val="28"/>
                <w:vertAlign w:val="baseline"/>
              </w:rPr>
              <w:t>6</w:t>
            </w:r>
            <w:r>
              <w:rPr>
                <w:sz w:val="28"/>
                <w:szCs w:val="28"/>
                <w:vertAlign w:val="baseline"/>
              </w:rPr>
              <w:t>-</w:t>
            </w:r>
            <w:r w:rsidR="00631CC9">
              <w:rPr>
                <w:sz w:val="28"/>
                <w:szCs w:val="28"/>
                <w:vertAlign w:val="baseline"/>
              </w:rPr>
              <w:t xml:space="preserve"> ____________</w:t>
            </w:r>
          </w:p>
          <w:p w14:paraId="299343A5" w14:textId="77777777" w:rsidR="006E5AA7" w:rsidRDefault="006E5AA7">
            <w:pPr>
              <w:spacing w:line="254" w:lineRule="auto"/>
              <w:ind w:right="-40"/>
              <w:rPr>
                <w:b/>
                <w:sz w:val="28"/>
                <w:szCs w:val="28"/>
                <w:vertAlign w:val="baseline"/>
              </w:rPr>
            </w:pPr>
          </w:p>
          <w:p w14:paraId="1196E204" w14:textId="482D50C8" w:rsidR="006E5AA7" w:rsidRPr="00027682" w:rsidRDefault="00FE582B" w:rsidP="00027682">
            <w:pPr>
              <w:ind w:left="248" w:right="-40"/>
              <w:rPr>
                <w:b/>
                <w:sz w:val="28"/>
                <w:szCs w:val="28"/>
                <w:vertAlign w:val="baseline"/>
              </w:rPr>
            </w:pPr>
            <w:bookmarkStart w:id="7" w:name="bookmark=id.tyjcwt" w:colFirst="0" w:colLast="0"/>
            <w:bookmarkEnd w:id="7"/>
            <w:r w:rsidRPr="00B51AF3">
              <w:rPr>
                <w:b/>
                <w:sz w:val="28"/>
                <w:szCs w:val="28"/>
                <w:vertAlign w:val="baseline"/>
              </w:rPr>
              <w:t xml:space="preserve">Petition to Amend </w:t>
            </w:r>
            <w:bookmarkStart w:id="8" w:name="dabmci_d412d9c176e44571b4948d9684448971"/>
            <w:r w:rsidR="00BB7768" w:rsidRPr="00B51AF3">
              <w:fldChar w:fldCharType="begin"/>
            </w:r>
            <w:r w:rsidR="00BB7768" w:rsidRPr="00B51AF3">
              <w:instrText xml:space="preserve"> HYPERLINK "https://www.westlaw.com/Document/N04C36671C30911EDAC23FF23DD106B76/View/FullText.html?transitionType=Default&amp;contextData=(sc.Default)&amp;VR=3.0&amp;RS=da3.0" </w:instrText>
            </w:r>
            <w:r w:rsidR="00BB7768" w:rsidRPr="00B51AF3">
              <w:fldChar w:fldCharType="separate"/>
            </w:r>
            <w:r w:rsidRPr="00B51AF3">
              <w:rPr>
                <w:b/>
                <w:sz w:val="28"/>
                <w:szCs w:val="28"/>
                <w:vertAlign w:val="baseline"/>
              </w:rPr>
              <w:t>Ariz. R. Crim. P. 6.3</w:t>
            </w:r>
            <w:r w:rsidR="00BB7768" w:rsidRPr="00B51AF3">
              <w:rPr>
                <w:b/>
                <w:sz w:val="28"/>
                <w:szCs w:val="28"/>
                <w:vertAlign w:val="baseline"/>
              </w:rPr>
              <w:fldChar w:fldCharType="end"/>
            </w:r>
            <w:bookmarkStart w:id="9" w:name="dabmen_d412d9c176e44571b4948d9684448971"/>
            <w:bookmarkEnd w:id="8"/>
            <w:bookmarkEnd w:id="9"/>
            <w:r w:rsidRPr="00B51AF3">
              <w:rPr>
                <w:b/>
                <w:sz w:val="28"/>
                <w:szCs w:val="28"/>
                <w:vertAlign w:val="baseline"/>
              </w:rPr>
              <w:t xml:space="preserve"> to Protect a Defendant’s Post-</w:t>
            </w:r>
            <w:r w:rsidR="001A3905" w:rsidRPr="001A3905">
              <w:rPr>
                <w:b/>
                <w:sz w:val="28"/>
                <w:szCs w:val="28"/>
                <w:vertAlign w:val="baseline"/>
              </w:rPr>
              <w:t xml:space="preserve">  </w:t>
            </w:r>
            <w:r w:rsidRPr="00B51AF3">
              <w:rPr>
                <w:b/>
                <w:sz w:val="28"/>
                <w:szCs w:val="28"/>
                <w:vertAlign w:val="baseline"/>
              </w:rPr>
              <w:t xml:space="preserve">Conviction Rights and Comply with </w:t>
            </w:r>
            <w:bookmarkStart w:id="10" w:name="dabmci_5630e3e178124c73b8b19844c5220347"/>
            <w:r w:rsidR="00BB7768" w:rsidRPr="00B51AF3">
              <w:fldChar w:fldCharType="begin"/>
            </w:r>
            <w:r w:rsidR="00BB7768" w:rsidRPr="00B51AF3">
              <w:instrText xml:space="preserve"> HYPERLINK "https://www.westlaw.com/Document/I90cb43573a8211e9bc5c825c4b9add2e/View/FullText.html?transitionType=Default&amp;contextData=(sc.Default)&amp;VR=3.0&amp;RS=da3.0" </w:instrText>
            </w:r>
            <w:r w:rsidR="00BB7768" w:rsidRPr="00B51AF3">
              <w:fldChar w:fldCharType="separate"/>
            </w:r>
            <w:r w:rsidRPr="00B51AF3">
              <w:rPr>
                <w:b/>
                <w:i/>
                <w:sz w:val="28"/>
                <w:szCs w:val="28"/>
                <w:vertAlign w:val="baseline"/>
              </w:rPr>
              <w:t>Garza v. Idaho</w:t>
            </w:r>
            <w:r w:rsidRPr="00B51AF3">
              <w:rPr>
                <w:b/>
                <w:sz w:val="28"/>
                <w:szCs w:val="28"/>
                <w:vertAlign w:val="baseline"/>
              </w:rPr>
              <w:t>, 586 U.S. 232 (2019)</w:t>
            </w:r>
            <w:r w:rsidR="00BB7768" w:rsidRPr="00B51AF3">
              <w:rPr>
                <w:b/>
                <w:sz w:val="28"/>
                <w:szCs w:val="28"/>
                <w:vertAlign w:val="baseline"/>
              </w:rPr>
              <w:fldChar w:fldCharType="end"/>
            </w:r>
            <w:bookmarkStart w:id="11" w:name="dabmen_5630e3e178124c73b8b19844c5220347"/>
            <w:bookmarkEnd w:id="10"/>
            <w:bookmarkEnd w:id="11"/>
          </w:p>
        </w:tc>
      </w:tr>
    </w:tbl>
    <w:p w14:paraId="3DB226B3" w14:textId="77777777" w:rsidR="002F482A" w:rsidRDefault="002F482A" w:rsidP="00C62BBA">
      <w:pPr>
        <w:ind w:firstLine="720"/>
        <w:jc w:val="both"/>
        <w:rPr>
          <w:sz w:val="28"/>
          <w:szCs w:val="28"/>
          <w:vertAlign w:val="baseline"/>
        </w:rPr>
      </w:pPr>
    </w:p>
    <w:p w14:paraId="3E39CE62" w14:textId="4D93EFB2" w:rsidR="001A3905" w:rsidRDefault="00BB7768" w:rsidP="00FD4794">
      <w:pPr>
        <w:pStyle w:val="NormalWeb"/>
        <w:spacing w:line="480" w:lineRule="auto"/>
        <w:ind w:firstLine="720"/>
        <w:contextualSpacing/>
        <w:jc w:val="both"/>
        <w:rPr>
          <w:sz w:val="28"/>
          <w:szCs w:val="28"/>
        </w:rPr>
      </w:pPr>
      <w:r w:rsidRPr="00FD4794">
        <w:rPr>
          <w:sz w:val="28"/>
          <w:szCs w:val="28"/>
        </w:rPr>
        <w:t xml:space="preserve">Pursuant to </w:t>
      </w:r>
      <w:bookmarkStart w:id="12" w:name="dabmci_edbcdf96a745424faf4329984338af33"/>
      <w:r w:rsidRPr="00FD4794">
        <w:fldChar w:fldCharType="begin"/>
      </w:r>
      <w:r w:rsidRPr="00FD4794">
        <w:instrText xml:space="preserve"> HYPERLINK "https://www.westlaw.com/Document/NFC04BF0066DC11DCA632B52023A193A9/View/FullText.html?transitionType=Default&amp;contextData=(sc.Default)&amp;VR=3.0&amp;RS=da3.0" </w:instrText>
      </w:r>
      <w:r w:rsidRPr="00FD4794">
        <w:fldChar w:fldCharType="separate"/>
      </w:r>
      <w:bookmarkStart w:id="13" w:name="bookmark=id.3dy6vkm" w:colFirst="0" w:colLast="0"/>
      <w:bookmarkEnd w:id="13"/>
      <w:r w:rsidRPr="00FD4794">
        <w:rPr>
          <w:color w:val="3333FF"/>
          <w:sz w:val="28"/>
          <w:szCs w:val="28"/>
        </w:rPr>
        <w:t>Rule 28(a) of the Arizona Supreme Court Rules</w:t>
      </w:r>
      <w:r w:rsidRPr="00FD4794">
        <w:rPr>
          <w:color w:val="3333FF"/>
          <w:sz w:val="28"/>
          <w:szCs w:val="28"/>
        </w:rPr>
        <w:fldChar w:fldCharType="end"/>
      </w:r>
      <w:bookmarkStart w:id="14" w:name="dabmen_edbcdf96a745424faf4329984338af33"/>
      <w:bookmarkStart w:id="15" w:name="bookmark=id.1t3h5sf" w:colFirst="0" w:colLast="0"/>
      <w:bookmarkEnd w:id="12"/>
      <w:bookmarkEnd w:id="14"/>
      <w:bookmarkEnd w:id="15"/>
      <w:r w:rsidRPr="00FD4794">
        <w:rPr>
          <w:sz w:val="28"/>
          <w:szCs w:val="28"/>
        </w:rPr>
        <w:t xml:space="preserve">, </w:t>
      </w:r>
      <w:r w:rsidR="00C57B5A">
        <w:rPr>
          <w:sz w:val="28"/>
          <w:szCs w:val="28"/>
        </w:rPr>
        <w:t xml:space="preserve">the Pinal County Public Defender and Pinal County Office of Public Defense Services jointly </w:t>
      </w:r>
      <w:r w:rsidRPr="00FD4794">
        <w:rPr>
          <w:sz w:val="28"/>
          <w:szCs w:val="28"/>
        </w:rPr>
        <w:t xml:space="preserve">petition this Court to amend </w:t>
      </w:r>
      <w:bookmarkStart w:id="16" w:name="dabmci_1a4cb9fc0f7542e1b883730f74a11aef"/>
      <w:r w:rsidRPr="00FD4794">
        <w:fldChar w:fldCharType="begin"/>
      </w:r>
      <w:r w:rsidRPr="00FD4794">
        <w:instrText xml:space="preserve"> HYPERLINK "https://www.westlaw.com/Document/N04C36671C30911EDAC23FF23DD106B76/View/FullText.html?transitionType=Default&amp;contextData=(sc.Default)&amp;VR=3.0&amp;RS=da3.0" </w:instrText>
      </w:r>
      <w:r w:rsidRPr="00FD4794">
        <w:fldChar w:fldCharType="separate"/>
      </w:r>
      <w:r w:rsidRPr="00FD4794">
        <w:rPr>
          <w:color w:val="3333FF"/>
          <w:sz w:val="28"/>
          <w:szCs w:val="28"/>
        </w:rPr>
        <w:t>Ariz. R. Crim. P. 6.3</w:t>
      </w:r>
      <w:r w:rsidRPr="00FD4794">
        <w:rPr>
          <w:color w:val="3333FF"/>
          <w:sz w:val="28"/>
          <w:szCs w:val="28"/>
        </w:rPr>
        <w:fldChar w:fldCharType="end"/>
      </w:r>
      <w:bookmarkStart w:id="17" w:name="dabmen_1a4cb9fc0f7542e1b883730f74a11aef"/>
      <w:bookmarkEnd w:id="16"/>
      <w:bookmarkEnd w:id="17"/>
      <w:r w:rsidRPr="00FD4794">
        <w:rPr>
          <w:sz w:val="28"/>
          <w:szCs w:val="28"/>
        </w:rPr>
        <w:t xml:space="preserve">. This petition seeks to amend </w:t>
      </w:r>
      <w:hyperlink r:id="rId9" w:history="1">
        <w:r w:rsidR="00DE53FD" w:rsidRPr="00FD4794">
          <w:rPr>
            <w:rStyle w:val="Hyperlink"/>
            <w:sz w:val="28"/>
            <w:szCs w:val="28"/>
            <w:u w:val="none"/>
          </w:rPr>
          <w:t xml:space="preserve">Rule 6.3(b)&amp;(c) </w:t>
        </w:r>
        <w:r w:rsidRPr="00FD4794">
          <w:rPr>
            <w:rStyle w:val="Hyperlink"/>
            <w:sz w:val="28"/>
            <w:szCs w:val="28"/>
            <w:u w:val="none"/>
          </w:rPr>
          <w:t>of the Arizona Rules of Criminal Procedure</w:t>
        </w:r>
      </w:hyperlink>
      <w:r w:rsidRPr="00FD4794">
        <w:rPr>
          <w:sz w:val="28"/>
          <w:szCs w:val="28"/>
        </w:rPr>
        <w:t xml:space="preserve"> to </w:t>
      </w:r>
      <w:r w:rsidR="00BB155C">
        <w:rPr>
          <w:sz w:val="28"/>
          <w:szCs w:val="28"/>
        </w:rPr>
        <w:t xml:space="preserve">require </w:t>
      </w:r>
      <w:r w:rsidRPr="00FD4794">
        <w:rPr>
          <w:sz w:val="28"/>
          <w:szCs w:val="28"/>
        </w:rPr>
        <w:t>that trial or plea counsel</w:t>
      </w:r>
      <w:r w:rsidR="002E4AE4">
        <w:rPr>
          <w:sz w:val="28"/>
          <w:szCs w:val="28"/>
        </w:rPr>
        <w:t xml:space="preserve">, </w:t>
      </w:r>
      <w:r w:rsidRPr="00FD4794">
        <w:rPr>
          <w:sz w:val="28"/>
          <w:szCs w:val="28"/>
        </w:rPr>
        <w:t>before being permitted to withdraw</w:t>
      </w:r>
      <w:r w:rsidR="002E4AE4">
        <w:rPr>
          <w:sz w:val="28"/>
          <w:szCs w:val="28"/>
        </w:rPr>
        <w:t xml:space="preserve">, </w:t>
      </w:r>
      <w:r w:rsidRPr="00FD4794">
        <w:rPr>
          <w:sz w:val="28"/>
          <w:szCs w:val="28"/>
        </w:rPr>
        <w:t xml:space="preserve">must take necessary </w:t>
      </w:r>
      <w:r w:rsidRPr="00FD4794">
        <w:rPr>
          <w:rStyle w:val="Emphasis"/>
          <w:sz w:val="28"/>
          <w:szCs w:val="28"/>
        </w:rPr>
        <w:t>ministerial steps</w:t>
      </w:r>
      <w:r w:rsidR="000E2C1A" w:rsidRPr="00FD4794">
        <w:rPr>
          <w:sz w:val="28"/>
          <w:szCs w:val="28"/>
        </w:rPr>
        <w:t xml:space="preserve"> to preserve the defendant’s right to appellate or post-conviction review. Specifically,</w:t>
      </w:r>
      <w:r w:rsidR="00142F85">
        <w:rPr>
          <w:sz w:val="28"/>
          <w:szCs w:val="28"/>
        </w:rPr>
        <w:t xml:space="preserve"> the proposal extends the continuing </w:t>
      </w:r>
      <w:r w:rsidR="00686630">
        <w:rPr>
          <w:sz w:val="28"/>
          <w:szCs w:val="28"/>
        </w:rPr>
        <w:t xml:space="preserve">duty of representation under Ariz. R. Crim. P. 6.3(b) to include the filing of a notice of post-conviction relief. Additionally, </w:t>
      </w:r>
      <w:r w:rsidR="002E4AE4">
        <w:rPr>
          <w:sz w:val="28"/>
          <w:szCs w:val="28"/>
        </w:rPr>
        <w:t xml:space="preserve">the </w:t>
      </w:r>
      <w:r w:rsidR="002E4AE4">
        <w:rPr>
          <w:sz w:val="28"/>
          <w:szCs w:val="28"/>
        </w:rPr>
        <w:lastRenderedPageBreak/>
        <w:t xml:space="preserve">proposal </w:t>
      </w:r>
      <w:r w:rsidR="005007C1">
        <w:rPr>
          <w:sz w:val="28"/>
          <w:szCs w:val="28"/>
        </w:rPr>
        <w:t>amends Ariz. R. Crim. P. 6.3(</w:t>
      </w:r>
      <w:r w:rsidR="002E4AE4">
        <w:rPr>
          <w:sz w:val="28"/>
          <w:szCs w:val="28"/>
        </w:rPr>
        <w:t xml:space="preserve">c) to require that, </w:t>
      </w:r>
      <w:r w:rsidR="000E2C1A" w:rsidRPr="00FD4794">
        <w:rPr>
          <w:sz w:val="28"/>
          <w:szCs w:val="28"/>
        </w:rPr>
        <w:t xml:space="preserve">before </w:t>
      </w:r>
      <w:r w:rsidR="002E4AE4">
        <w:rPr>
          <w:sz w:val="28"/>
          <w:szCs w:val="28"/>
        </w:rPr>
        <w:t xml:space="preserve">a court grants a motion to withdraw after a judgment, the </w:t>
      </w:r>
      <w:r w:rsidR="00686630">
        <w:rPr>
          <w:sz w:val="28"/>
          <w:szCs w:val="28"/>
        </w:rPr>
        <w:t xml:space="preserve">motion to withdraw </w:t>
      </w:r>
      <w:r w:rsidR="002E4AE4">
        <w:rPr>
          <w:sz w:val="28"/>
          <w:szCs w:val="28"/>
        </w:rPr>
        <w:t xml:space="preserve">must </w:t>
      </w:r>
      <w:r w:rsidR="00686630">
        <w:rPr>
          <w:sz w:val="28"/>
          <w:szCs w:val="28"/>
        </w:rPr>
        <w:t>reflect that (1) counsel has advised the defendant of their rights and the defendant has not directed counsel to file a notice of appeal, or if applicable</w:t>
      </w:r>
      <w:r w:rsidR="00631CC9">
        <w:rPr>
          <w:sz w:val="28"/>
          <w:szCs w:val="28"/>
        </w:rPr>
        <w:t>,</w:t>
      </w:r>
      <w:r w:rsidR="00686630">
        <w:rPr>
          <w:sz w:val="28"/>
          <w:szCs w:val="28"/>
        </w:rPr>
        <w:t xml:space="preserve"> a notice of post-conviction relief, or that </w:t>
      </w:r>
      <w:r w:rsidR="000E2C1A" w:rsidRPr="00FD4794">
        <w:rPr>
          <w:sz w:val="28"/>
          <w:szCs w:val="28"/>
        </w:rPr>
        <w:t xml:space="preserve">(2) such a notice has already been filed.  </w:t>
      </w:r>
    </w:p>
    <w:p w14:paraId="5853345E" w14:textId="57C1BB43" w:rsidR="00FE582B" w:rsidRPr="00FD4794" w:rsidRDefault="00BB7768" w:rsidP="00FD4794">
      <w:pPr>
        <w:pStyle w:val="NormalWeb"/>
        <w:spacing w:line="480" w:lineRule="auto"/>
        <w:ind w:firstLine="720"/>
        <w:jc w:val="both"/>
        <w:rPr>
          <w:sz w:val="28"/>
          <w:szCs w:val="28"/>
        </w:rPr>
      </w:pPr>
      <w:r w:rsidRPr="00FD4794">
        <w:rPr>
          <w:sz w:val="28"/>
          <w:szCs w:val="28"/>
        </w:rPr>
        <w:t xml:space="preserve">This amendment ensures that withdrawal cannot operate as a procedural forfeiture of the defendant’s </w:t>
      </w:r>
      <w:r w:rsidR="00DA4925" w:rsidRPr="00FD4794">
        <w:rPr>
          <w:sz w:val="28"/>
          <w:szCs w:val="28"/>
        </w:rPr>
        <w:t xml:space="preserve">constitutional </w:t>
      </w:r>
      <w:r w:rsidRPr="00FD4794">
        <w:rPr>
          <w:sz w:val="28"/>
          <w:szCs w:val="28"/>
        </w:rPr>
        <w:t xml:space="preserve">right to review. It also harmonizes Arizona’s procedural framework with </w:t>
      </w:r>
      <w:bookmarkStart w:id="18" w:name="dabmci_8bf564ba1395408d83374344bd1448ad"/>
      <w:r w:rsidRPr="00FD4794">
        <w:fldChar w:fldCharType="begin"/>
      </w:r>
      <w:r w:rsidRPr="00FD4794">
        <w:instrText xml:space="preserve"> HYPERLINK "https://www.westlaw.com/Document/I90cb43573a8211e9bc5c825c4b9add2e/View/FullText.html?transitionType=Default&amp;contextData=(sc.Default)&amp;VR=3.0&amp;RS=da3.0" </w:instrText>
      </w:r>
      <w:r w:rsidRPr="00FD4794">
        <w:fldChar w:fldCharType="separate"/>
      </w:r>
      <w:r w:rsidRPr="00FD4794">
        <w:rPr>
          <w:rStyle w:val="Emphasis"/>
          <w:color w:val="3333FF"/>
          <w:sz w:val="28"/>
          <w:szCs w:val="28"/>
        </w:rPr>
        <w:t>Garza v. Idaho</w:t>
      </w:r>
      <w:r w:rsidRPr="00FD4794">
        <w:rPr>
          <w:color w:val="3333FF"/>
          <w:sz w:val="28"/>
          <w:szCs w:val="28"/>
        </w:rPr>
        <w:t>, 586 U.S. 232 (2019)</w:t>
      </w:r>
      <w:r w:rsidRPr="00FD4794">
        <w:rPr>
          <w:color w:val="3333FF"/>
          <w:sz w:val="28"/>
          <w:szCs w:val="28"/>
        </w:rPr>
        <w:fldChar w:fldCharType="end"/>
      </w:r>
      <w:bookmarkStart w:id="19" w:name="dabmen_8bf564ba1395408d83374344bd1448ad"/>
      <w:bookmarkEnd w:id="18"/>
      <w:bookmarkEnd w:id="19"/>
      <w:r w:rsidRPr="00FD4794">
        <w:rPr>
          <w:sz w:val="28"/>
          <w:szCs w:val="28"/>
        </w:rPr>
        <w:t xml:space="preserve">, </w:t>
      </w:r>
      <w:bookmarkStart w:id="20" w:name="dabmci_abfc75cf7ec14bc1a8688b2839aaf412"/>
      <w:r w:rsidRPr="00FD4794">
        <w:fldChar w:fldCharType="begin"/>
      </w:r>
      <w:r w:rsidRPr="00FD4794">
        <w:instrText xml:space="preserve"> HYPERLINK "https://www.westlaw.com/Document/I6b3468669c2511d9bc61beebb95be672/View/FullText.html?transitionType=Default&amp;contextData=(sc.Default)&amp;VR=3.0&amp;RS=da3.0" </w:instrText>
      </w:r>
      <w:r w:rsidRPr="00FD4794">
        <w:fldChar w:fldCharType="separate"/>
      </w:r>
      <w:r w:rsidRPr="00FD4794">
        <w:rPr>
          <w:rStyle w:val="Emphasis"/>
          <w:color w:val="3333FF"/>
          <w:sz w:val="28"/>
          <w:szCs w:val="28"/>
        </w:rPr>
        <w:t>Roe v. Flores-Ortega</w:t>
      </w:r>
      <w:r w:rsidRPr="00FD4794">
        <w:rPr>
          <w:color w:val="3333FF"/>
          <w:sz w:val="28"/>
          <w:szCs w:val="28"/>
        </w:rPr>
        <w:t>, 528 U.S. 470 (2000)</w:t>
      </w:r>
      <w:r w:rsidRPr="00FD4794">
        <w:rPr>
          <w:color w:val="3333FF"/>
          <w:sz w:val="28"/>
          <w:szCs w:val="28"/>
        </w:rPr>
        <w:fldChar w:fldCharType="end"/>
      </w:r>
      <w:bookmarkStart w:id="21" w:name="dabmen_abfc75cf7ec14bc1a8688b2839aaf412"/>
      <w:bookmarkEnd w:id="20"/>
      <w:bookmarkEnd w:id="21"/>
      <w:r w:rsidRPr="00FD4794">
        <w:rPr>
          <w:sz w:val="28"/>
          <w:szCs w:val="28"/>
        </w:rPr>
        <w:t xml:space="preserve">, </w:t>
      </w:r>
      <w:bookmarkStart w:id="22" w:name="dabmen_6afe6d5f7e4d43669a179f4866af7913"/>
      <w:bookmarkEnd w:id="22"/>
      <w:r w:rsidR="006B3B47" w:rsidRPr="00FD4794">
        <w:rPr>
          <w:sz w:val="28"/>
          <w:szCs w:val="28"/>
        </w:rPr>
        <w:t xml:space="preserve">and </w:t>
      </w:r>
      <w:hyperlink r:id="rId10" w:history="1">
        <w:r w:rsidR="006B3B47" w:rsidRPr="00FD4794">
          <w:rPr>
            <w:rStyle w:val="Hyperlink"/>
            <w:i/>
            <w:sz w:val="28"/>
            <w:szCs w:val="28"/>
            <w:u w:val="none"/>
          </w:rPr>
          <w:t>McCoy v. Louisiana,</w:t>
        </w:r>
        <w:r w:rsidR="006B3B47" w:rsidRPr="00FD4794">
          <w:rPr>
            <w:rStyle w:val="Hyperlink"/>
            <w:sz w:val="28"/>
            <w:szCs w:val="28"/>
            <w:u w:val="none"/>
          </w:rPr>
          <w:t xml:space="preserve"> 584 U.S. 414 (2018)</w:t>
        </w:r>
      </w:hyperlink>
      <w:r w:rsidR="006B3B47" w:rsidRPr="00FD4794">
        <w:rPr>
          <w:sz w:val="28"/>
          <w:szCs w:val="28"/>
        </w:rPr>
        <w:t xml:space="preserve">, </w:t>
      </w:r>
      <w:r w:rsidRPr="00FD4794">
        <w:rPr>
          <w:sz w:val="28"/>
          <w:szCs w:val="28"/>
        </w:rPr>
        <w:t xml:space="preserve">while resolving the ambiguity exposed by </w:t>
      </w:r>
      <w:bookmarkStart w:id="23" w:name="dabmci_1ee64144817e41efa51f2f512708795a"/>
      <w:r w:rsidRPr="00FD4794">
        <w:fldChar w:fldCharType="begin"/>
      </w:r>
      <w:r w:rsidRPr="00FD4794">
        <w:instrText xml:space="preserve"> HYPERLINK "https://www.westlaw.com/Document/I56394fa0514211eba075d817282e94c2/View/FullText.html?transitionType=Default&amp;contextData=(sc.Default)&amp;VR=3.0&amp;RS=da3.0" </w:instrText>
      </w:r>
      <w:r w:rsidRPr="00FD4794">
        <w:fldChar w:fldCharType="separate"/>
      </w:r>
      <w:r w:rsidRPr="00FD4794">
        <w:rPr>
          <w:rStyle w:val="Emphasis"/>
          <w:color w:val="3333FF"/>
          <w:sz w:val="28"/>
          <w:szCs w:val="28"/>
        </w:rPr>
        <w:t>State v. Ainsworth</w:t>
      </w:r>
      <w:r w:rsidRPr="00FD4794">
        <w:rPr>
          <w:color w:val="3333FF"/>
          <w:sz w:val="28"/>
          <w:szCs w:val="28"/>
        </w:rPr>
        <w:t>, 250 Ariz. 457 (App. 2021)</w:t>
      </w:r>
      <w:r w:rsidRPr="00FD4794">
        <w:rPr>
          <w:color w:val="3333FF"/>
          <w:sz w:val="28"/>
          <w:szCs w:val="28"/>
        </w:rPr>
        <w:fldChar w:fldCharType="end"/>
      </w:r>
      <w:bookmarkStart w:id="24" w:name="dabmen_1ee64144817e41efa51f2f512708795a"/>
      <w:bookmarkEnd w:id="23"/>
      <w:bookmarkEnd w:id="24"/>
      <w:r w:rsidRPr="00FD4794">
        <w:rPr>
          <w:sz w:val="28"/>
          <w:szCs w:val="28"/>
        </w:rPr>
        <w:t>.</w:t>
      </w:r>
    </w:p>
    <w:p w14:paraId="4714CEAB" w14:textId="65D4FEDD" w:rsidR="00396C57" w:rsidRPr="00FD4794" w:rsidRDefault="00BB7768" w:rsidP="00C57B5A">
      <w:pPr>
        <w:spacing w:line="480" w:lineRule="auto"/>
        <w:ind w:left="630" w:hanging="360"/>
        <w:jc w:val="both"/>
        <w:rPr>
          <w:b/>
          <w:sz w:val="28"/>
          <w:szCs w:val="28"/>
          <w:vertAlign w:val="baseline"/>
        </w:rPr>
      </w:pPr>
      <w:r w:rsidRPr="00FD4794">
        <w:rPr>
          <w:b/>
          <w:sz w:val="28"/>
          <w:szCs w:val="28"/>
          <w:vertAlign w:val="baseline"/>
        </w:rPr>
        <w:t xml:space="preserve">A. The Ministerial Filing Duty Under </w:t>
      </w:r>
      <w:bookmarkStart w:id="25" w:name="dabmci_50477bcdc94d481181182969980f4340"/>
      <w:r w:rsidRPr="00FD4794">
        <w:fldChar w:fldCharType="begin"/>
      </w:r>
      <w:r w:rsidRPr="00FD4794">
        <w:instrText xml:space="preserve"> HYPERLINK "https://www.westlaw.com/Document/I90cb43573a8211e9bc5c825c4b9add2e/View/FullText.html?transitionType=Default&amp;contextData=(sc.Default)&amp;VR=3.0&amp;RS=da3.0" </w:instrText>
      </w:r>
      <w:r w:rsidRPr="00FD4794">
        <w:fldChar w:fldCharType="separate"/>
      </w:r>
      <w:r w:rsidRPr="00FD4794">
        <w:rPr>
          <w:b/>
          <w:i/>
          <w:sz w:val="28"/>
          <w:szCs w:val="28"/>
          <w:vertAlign w:val="baseline"/>
        </w:rPr>
        <w:t>Garza v. Idaho</w:t>
      </w:r>
      <w:r w:rsidR="0096470E" w:rsidRPr="00FD4794">
        <w:rPr>
          <w:b/>
          <w:sz w:val="28"/>
          <w:szCs w:val="28"/>
          <w:vertAlign w:val="baseline"/>
        </w:rPr>
        <w:t>.</w:t>
      </w:r>
      <w:r w:rsidRPr="00FD4794">
        <w:rPr>
          <w:b/>
          <w:sz w:val="28"/>
          <w:szCs w:val="28"/>
          <w:vertAlign w:val="baseline"/>
        </w:rPr>
        <w:fldChar w:fldCharType="end"/>
      </w:r>
      <w:bookmarkStart w:id="26" w:name="dabmen_50477bcdc94d481181182969980f4340"/>
      <w:bookmarkEnd w:id="25"/>
      <w:bookmarkEnd w:id="26"/>
    </w:p>
    <w:p w14:paraId="0ACCCAB5" w14:textId="3FB3039E" w:rsidR="00396C57" w:rsidRDefault="00BB7768" w:rsidP="00FD4794">
      <w:pPr>
        <w:spacing w:line="480" w:lineRule="auto"/>
        <w:ind w:firstLine="720"/>
        <w:jc w:val="both"/>
        <w:rPr>
          <w:sz w:val="28"/>
          <w:szCs w:val="28"/>
          <w:vertAlign w:val="baseline"/>
        </w:rPr>
      </w:pPr>
      <w:r w:rsidRPr="00FD4794">
        <w:rPr>
          <w:sz w:val="28"/>
          <w:szCs w:val="28"/>
          <w:vertAlign w:val="baseline"/>
        </w:rPr>
        <w:t xml:space="preserve">The Supreme Court’s decision in </w:t>
      </w:r>
      <w:bookmarkStart w:id="27" w:name="dabmci_6c87ce0b13a74ee38d042be2932f36b1"/>
      <w:r w:rsidRPr="00FD4794">
        <w:fldChar w:fldCharType="begin"/>
      </w:r>
      <w:r w:rsidRPr="00FD4794">
        <w:instrText xml:space="preserve"> HYPERLINK "https://www.westlaw.com/Document/I90cb43573a8211e9bc5c825c4b9add2e/View/FullText.html?transitionType=Default&amp;contextData=(sc.Default)&amp;VR=3.0&amp;RS=da3.0" </w:instrText>
      </w:r>
      <w:r w:rsidRPr="00FD4794">
        <w:fldChar w:fldCharType="separate"/>
      </w:r>
      <w:r w:rsidRPr="00FD4794">
        <w:rPr>
          <w:i/>
          <w:color w:val="3333FF"/>
          <w:sz w:val="28"/>
          <w:szCs w:val="28"/>
          <w:vertAlign w:val="baseline"/>
        </w:rPr>
        <w:t>Garza v. Idaho</w:t>
      </w:r>
      <w:r w:rsidRPr="00FD4794">
        <w:rPr>
          <w:color w:val="3333FF"/>
          <w:sz w:val="28"/>
          <w:szCs w:val="28"/>
          <w:vertAlign w:val="baseline"/>
        </w:rPr>
        <w:t>, 586 U.S. 232 (2019)</w:t>
      </w:r>
      <w:r w:rsidRPr="00FD4794">
        <w:rPr>
          <w:color w:val="3333FF"/>
          <w:sz w:val="28"/>
          <w:szCs w:val="28"/>
          <w:vertAlign w:val="baseline"/>
        </w:rPr>
        <w:fldChar w:fldCharType="end"/>
      </w:r>
      <w:bookmarkStart w:id="28" w:name="dabmen_6c87ce0b13a74ee38d042be2932f36b1"/>
      <w:bookmarkEnd w:id="27"/>
      <w:bookmarkEnd w:id="28"/>
      <w:r w:rsidRPr="00FD4794">
        <w:rPr>
          <w:sz w:val="28"/>
          <w:szCs w:val="28"/>
          <w:vertAlign w:val="baseline"/>
        </w:rPr>
        <w:t xml:space="preserve">, provides the controlling constitutional framework for this amendment. </w:t>
      </w:r>
      <w:hyperlink r:id="rId11" w:history="1">
        <w:r w:rsidRPr="00FD4794">
          <w:rPr>
            <w:rStyle w:val="Hyperlink"/>
            <w:i/>
            <w:sz w:val="28"/>
            <w:szCs w:val="28"/>
            <w:u w:val="none"/>
            <w:vertAlign w:val="baseline"/>
          </w:rPr>
          <w:t xml:space="preserve">Garza </w:t>
        </w:r>
      </w:hyperlink>
      <w:r w:rsidRPr="00FD4794">
        <w:rPr>
          <w:sz w:val="28"/>
          <w:szCs w:val="28"/>
          <w:vertAlign w:val="baseline"/>
        </w:rPr>
        <w:t xml:space="preserve">reaffirmed and clarified a principle first recognized in </w:t>
      </w:r>
      <w:bookmarkStart w:id="29" w:name="dabmci_5a634a39525a47cd8986bf1c9dc779bf"/>
      <w:r w:rsidRPr="00FD4794">
        <w:fldChar w:fldCharType="begin"/>
      </w:r>
      <w:r w:rsidRPr="00FD4794">
        <w:instrText xml:space="preserve"> HYPERLINK "https://www.westlaw.com/Document/I2377192c9c1e11d9bdd1cfdd544ca3a4/View/FullText.html?transitionType=Default&amp;contextData=(sc.Default)&amp;VR=3.0&amp;RS=da3.0" </w:instrText>
      </w:r>
      <w:r w:rsidRPr="00FD4794">
        <w:fldChar w:fldCharType="separate"/>
      </w:r>
      <w:r w:rsidRPr="00FD4794">
        <w:rPr>
          <w:i/>
          <w:color w:val="3333FF"/>
          <w:sz w:val="28"/>
          <w:szCs w:val="28"/>
          <w:vertAlign w:val="baseline"/>
        </w:rPr>
        <w:t>Rodriguez v. United States</w:t>
      </w:r>
      <w:r w:rsidRPr="00FD4794">
        <w:rPr>
          <w:color w:val="3333FF"/>
          <w:sz w:val="28"/>
          <w:szCs w:val="28"/>
          <w:vertAlign w:val="baseline"/>
        </w:rPr>
        <w:t>, 395 U.S. 327 (1969)</w:t>
      </w:r>
      <w:r w:rsidRPr="00FD4794">
        <w:rPr>
          <w:color w:val="3333FF"/>
          <w:sz w:val="28"/>
          <w:szCs w:val="28"/>
          <w:vertAlign w:val="baseline"/>
        </w:rPr>
        <w:fldChar w:fldCharType="end"/>
      </w:r>
      <w:bookmarkStart w:id="30" w:name="dabmen_5a634a39525a47cd8986bf1c9dc779bf"/>
      <w:bookmarkEnd w:id="29"/>
      <w:bookmarkEnd w:id="30"/>
      <w:r w:rsidRPr="00FD4794">
        <w:rPr>
          <w:sz w:val="28"/>
          <w:szCs w:val="28"/>
          <w:vertAlign w:val="baseline"/>
        </w:rPr>
        <w:t xml:space="preserve">, and elaborated in </w:t>
      </w:r>
      <w:bookmarkStart w:id="31" w:name="dabmci_5f6df20fa7a64370bdf20428989ad99f"/>
      <w:r w:rsidRPr="00FD4794">
        <w:fldChar w:fldCharType="begin"/>
      </w:r>
      <w:r w:rsidRPr="00FD4794">
        <w:instrText xml:space="preserve"> HYPERLINK "https://www.westlaw.com/Document/I6b3468669c2511d9bc61beebb95be672/View/FullText.html?transitionType=Default&amp;contextData=(sc.Default)&amp;VR=3.0&amp;RS=da3.0" </w:instrText>
      </w:r>
      <w:r w:rsidRPr="00FD4794">
        <w:fldChar w:fldCharType="separate"/>
      </w:r>
      <w:r w:rsidRPr="00FD4794">
        <w:rPr>
          <w:i/>
          <w:color w:val="3333FF"/>
          <w:sz w:val="28"/>
          <w:szCs w:val="28"/>
          <w:vertAlign w:val="baseline"/>
        </w:rPr>
        <w:t>Roe v. Flores-Ortega</w:t>
      </w:r>
      <w:r w:rsidRPr="00FD4794">
        <w:rPr>
          <w:color w:val="3333FF"/>
          <w:sz w:val="28"/>
          <w:szCs w:val="28"/>
          <w:vertAlign w:val="baseline"/>
        </w:rPr>
        <w:t>, 528 U.S. 470 (2000)</w:t>
      </w:r>
      <w:r w:rsidRPr="00FD4794">
        <w:rPr>
          <w:color w:val="3333FF"/>
          <w:sz w:val="28"/>
          <w:szCs w:val="28"/>
          <w:vertAlign w:val="baseline"/>
        </w:rPr>
        <w:fldChar w:fldCharType="end"/>
      </w:r>
      <w:bookmarkStart w:id="32" w:name="dabmen_5f6df20fa7a64370bdf20428989ad99f"/>
      <w:bookmarkEnd w:id="31"/>
      <w:bookmarkEnd w:id="32"/>
      <w:r w:rsidRPr="00FD4794">
        <w:rPr>
          <w:sz w:val="28"/>
          <w:szCs w:val="28"/>
          <w:vertAlign w:val="baseline"/>
        </w:rPr>
        <w:t>: when a defendant instructs counsel to file a notice of appeal, the Sixth Amendment requires counsel to do so, and prejudice is presumed if counsel fails to comply.</w:t>
      </w:r>
    </w:p>
    <w:p w14:paraId="519EAB20" w14:textId="4F17C596" w:rsidR="002E4AE4" w:rsidRDefault="002E4AE4" w:rsidP="00FD4794">
      <w:pPr>
        <w:spacing w:line="480" w:lineRule="auto"/>
        <w:ind w:firstLine="720"/>
        <w:jc w:val="both"/>
        <w:rPr>
          <w:sz w:val="28"/>
          <w:szCs w:val="28"/>
          <w:vertAlign w:val="baseline"/>
        </w:rPr>
      </w:pPr>
    </w:p>
    <w:p w14:paraId="5E03F8F6" w14:textId="77777777" w:rsidR="002E4AE4" w:rsidRPr="00FD4794" w:rsidRDefault="002E4AE4" w:rsidP="00FD4794">
      <w:pPr>
        <w:spacing w:line="480" w:lineRule="auto"/>
        <w:ind w:firstLine="720"/>
        <w:jc w:val="both"/>
        <w:rPr>
          <w:sz w:val="28"/>
          <w:szCs w:val="28"/>
          <w:vertAlign w:val="baseline"/>
        </w:rPr>
      </w:pPr>
    </w:p>
    <w:p w14:paraId="44DCFDD2" w14:textId="77777777"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lastRenderedPageBreak/>
        <w:t>1.</w:t>
      </w:r>
      <w:r w:rsidRPr="00FD4794">
        <w:rPr>
          <w:b/>
          <w:i/>
          <w:sz w:val="28"/>
          <w:szCs w:val="28"/>
          <w:vertAlign w:val="baseline"/>
        </w:rPr>
        <w:t xml:space="preserve"> Garza’s</w:t>
      </w:r>
      <w:r w:rsidRPr="00FD4794">
        <w:rPr>
          <w:b/>
          <w:sz w:val="28"/>
          <w:szCs w:val="28"/>
          <w:vertAlign w:val="baseline"/>
        </w:rPr>
        <w:t xml:space="preserve"> Holding and Core Rationale</w:t>
      </w:r>
    </w:p>
    <w:p w14:paraId="086700E4" w14:textId="270DCB22"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In </w:t>
      </w:r>
      <w:bookmarkStart w:id="33" w:name="dabmci_6a94b83ad2334b42a762c9be4183e4fc"/>
      <w:r w:rsidRPr="00FD4794">
        <w:fldChar w:fldCharType="begin"/>
      </w:r>
      <w:r w:rsidRPr="00FD4794">
        <w:instrText xml:space="preserve"> HYPERLINK "https://www.westlaw.com/Document/I90cb43573a8211e9bc5c825c4b9add2e/View/FullText.html?transitionType=Default&amp;contextData=(sc.Default)&amp;VR=3.0&amp;RS=da3.0" </w:instrText>
      </w:r>
      <w:r w:rsidRPr="00FD4794">
        <w:fldChar w:fldCharType="separate"/>
      </w:r>
      <w:r w:rsidRPr="00FD4794">
        <w:rPr>
          <w:i/>
          <w:color w:val="3333FF"/>
          <w:sz w:val="28"/>
          <w:szCs w:val="28"/>
          <w:vertAlign w:val="baseline"/>
        </w:rPr>
        <w:t>Garza</w:t>
      </w:r>
      <w:r w:rsidRPr="00FD4794">
        <w:rPr>
          <w:i/>
          <w:color w:val="3333FF"/>
          <w:sz w:val="28"/>
          <w:szCs w:val="28"/>
          <w:vertAlign w:val="baseline"/>
        </w:rPr>
        <w:fldChar w:fldCharType="end"/>
      </w:r>
      <w:bookmarkStart w:id="34" w:name="dabmen_6a94b83ad2334b42a762c9be4183e4fc"/>
      <w:bookmarkEnd w:id="33"/>
      <w:bookmarkEnd w:id="34"/>
      <w:r w:rsidRPr="00FD4794">
        <w:rPr>
          <w:sz w:val="28"/>
          <w:szCs w:val="28"/>
          <w:vertAlign w:val="baseline"/>
        </w:rPr>
        <w:t xml:space="preserve">, the defendant signed two plea agreements that contained broad appeal waivers. </w:t>
      </w:r>
      <w:bookmarkStart w:id="35" w:name="dabmci_22e1faa2902749de8ab2c979e9e7e52b"/>
      <w:r w:rsidRPr="00FD4794">
        <w:fldChar w:fldCharType="begin"/>
      </w:r>
      <w:r w:rsidRPr="00FD4794">
        <w:instrText xml:space="preserve"> HYPERLINK "https://www.westlaw.com/Document/I90cb43573a8211e9bc5c825c4b9add2e/View/FullText.html?transitionType=Default&amp;contextData=(sc.Default)&amp;VR=3.0&amp;RS=da3.0&amp;fragmentIdentifier=co_pp_sp_780_236" </w:instrText>
      </w:r>
      <w:r w:rsidRPr="00FD4794">
        <w:fldChar w:fldCharType="separate"/>
      </w:r>
      <w:r w:rsidRPr="00FD4794">
        <w:rPr>
          <w:color w:val="3333FF"/>
          <w:sz w:val="28"/>
          <w:szCs w:val="28"/>
          <w:vertAlign w:val="baseline"/>
        </w:rPr>
        <w:t>586 U.S. at 236</w:t>
      </w:r>
      <w:r w:rsidRPr="00FD4794">
        <w:rPr>
          <w:color w:val="3333FF"/>
          <w:sz w:val="28"/>
          <w:szCs w:val="28"/>
          <w:vertAlign w:val="baseline"/>
        </w:rPr>
        <w:fldChar w:fldCharType="end"/>
      </w:r>
      <w:bookmarkStart w:id="36" w:name="dabmen_22e1faa2902749de8ab2c979e9e7e52b"/>
      <w:bookmarkEnd w:id="35"/>
      <w:bookmarkEnd w:id="36"/>
      <w:r w:rsidRPr="00FD4794">
        <w:rPr>
          <w:sz w:val="28"/>
          <w:szCs w:val="28"/>
          <w:vertAlign w:val="baseline"/>
        </w:rPr>
        <w:t xml:space="preserve">. After sentencing, he directed his attorney to file an appeal, but counsel refused, believing the waivers foreclosed review. </w:t>
      </w:r>
      <w:bookmarkStart w:id="37" w:name="dabmci_725a3525a98c4a76ae8a64e42f9895f6"/>
      <w:r w:rsidR="00B51AF3" w:rsidRPr="00FD4794">
        <w:rPr>
          <w:i/>
          <w:sz w:val="28"/>
          <w:szCs w:val="28"/>
          <w:vertAlign w:val="baseline"/>
        </w:rPr>
        <w:fldChar w:fldCharType="begin"/>
      </w:r>
      <w:r w:rsidR="00B51AF3" w:rsidRPr="00FD4794">
        <w:rPr>
          <w:i/>
          <w:sz w:val="28"/>
          <w:szCs w:val="28"/>
          <w:vertAlign w:val="baseline"/>
        </w:rPr>
        <w:instrText xml:space="preserve"> HYPERLINK "https://www.westlaw.com/Document/I90cb43573a8211e9bc5c825c4b9add2e/View/FullText.html?transitionType=Default&amp;contextData=(sc.Default)&amp;VR=3.0&amp;RS=da3.0&amp;fragmentIdentifier=co_pp_sp_780_236" </w:instrText>
      </w:r>
      <w:r w:rsidR="00B51AF3" w:rsidRPr="00FD4794">
        <w:rPr>
          <w:i/>
          <w:sz w:val="28"/>
          <w:szCs w:val="28"/>
          <w:vertAlign w:val="baseline"/>
        </w:rPr>
        <w:fldChar w:fldCharType="separate"/>
      </w:r>
      <w:r w:rsidRPr="00FD4794">
        <w:rPr>
          <w:rStyle w:val="Hyperlink"/>
          <w:i/>
          <w:sz w:val="28"/>
          <w:szCs w:val="28"/>
          <w:u w:val="none"/>
          <w:vertAlign w:val="baseline"/>
        </w:rPr>
        <w:t>Id</w:t>
      </w:r>
      <w:r w:rsidRPr="00FD4794">
        <w:rPr>
          <w:rStyle w:val="Hyperlink"/>
          <w:sz w:val="28"/>
          <w:szCs w:val="28"/>
          <w:u w:val="none"/>
          <w:vertAlign w:val="baseline"/>
        </w:rPr>
        <w:t>.</w:t>
      </w:r>
      <w:bookmarkStart w:id="38" w:name="dabmen_725a3525a98c4a76ae8a64e42f9895f6"/>
      <w:bookmarkEnd w:id="37"/>
      <w:bookmarkEnd w:id="38"/>
      <w:r w:rsidRPr="00FD4794">
        <w:rPr>
          <w:rStyle w:val="Hyperlink"/>
          <w:sz w:val="28"/>
          <w:szCs w:val="28"/>
          <w:u w:val="none"/>
          <w:vertAlign w:val="baseline"/>
        </w:rPr>
        <w:t xml:space="preserve"> </w:t>
      </w:r>
      <w:r w:rsidR="00B51AF3" w:rsidRPr="00FD4794">
        <w:rPr>
          <w:i/>
          <w:sz w:val="28"/>
          <w:szCs w:val="28"/>
          <w:vertAlign w:val="baseline"/>
        </w:rPr>
        <w:fldChar w:fldCharType="end"/>
      </w:r>
      <w:r w:rsidRPr="00FD4794">
        <w:rPr>
          <w:sz w:val="28"/>
          <w:szCs w:val="28"/>
          <w:vertAlign w:val="baseline"/>
        </w:rPr>
        <w:t>The Idaho courts denied post-conviction relief, holding that no prejudice could result because the appeal was waived.</w:t>
      </w:r>
      <w:hyperlink r:id="rId12" w:history="1">
        <w:r w:rsidRPr="00FD4794">
          <w:rPr>
            <w:rStyle w:val="Hyperlink"/>
            <w:sz w:val="28"/>
            <w:szCs w:val="28"/>
            <w:u w:val="none"/>
            <w:vertAlign w:val="baseline"/>
          </w:rPr>
          <w:t xml:space="preserve"> </w:t>
        </w:r>
        <w:bookmarkStart w:id="39" w:name="dabmci_9c84f64ae4a743f3a929c9bf600ad675"/>
        <w:r w:rsidRPr="00FD4794">
          <w:rPr>
            <w:rStyle w:val="Hyperlink"/>
            <w:i/>
            <w:sz w:val="28"/>
            <w:szCs w:val="28"/>
            <w:u w:val="none"/>
            <w:vertAlign w:val="baseline"/>
          </w:rPr>
          <w:t>Id</w:t>
        </w:r>
        <w:r w:rsidRPr="00FD4794">
          <w:rPr>
            <w:rStyle w:val="Hyperlink"/>
            <w:sz w:val="28"/>
            <w:szCs w:val="28"/>
            <w:u w:val="none"/>
            <w:vertAlign w:val="baseline"/>
          </w:rPr>
          <w:t>. at 23</w:t>
        </w:r>
        <w:r w:rsidR="00DA4925" w:rsidRPr="00FD4794">
          <w:rPr>
            <w:rStyle w:val="Hyperlink"/>
            <w:sz w:val="28"/>
            <w:szCs w:val="28"/>
            <w:u w:val="none"/>
            <w:vertAlign w:val="baseline"/>
          </w:rPr>
          <w:t>6</w:t>
        </w:r>
        <w:r w:rsidRPr="00FD4794">
          <w:rPr>
            <w:rStyle w:val="Hyperlink"/>
            <w:sz w:val="28"/>
            <w:szCs w:val="28"/>
            <w:u w:val="none"/>
            <w:vertAlign w:val="baseline"/>
          </w:rPr>
          <w:t>–3</w:t>
        </w:r>
        <w:bookmarkStart w:id="40" w:name="dabmen_9c84f64ae4a743f3a929c9bf600ad675"/>
        <w:bookmarkEnd w:id="39"/>
        <w:bookmarkEnd w:id="40"/>
        <w:r w:rsidR="00DA4925" w:rsidRPr="00FD4794">
          <w:rPr>
            <w:rStyle w:val="Hyperlink"/>
            <w:sz w:val="28"/>
            <w:szCs w:val="28"/>
            <w:u w:val="none"/>
            <w:vertAlign w:val="baseline"/>
          </w:rPr>
          <w:t>7</w:t>
        </w:r>
        <w:r w:rsidRPr="00FD4794">
          <w:rPr>
            <w:rStyle w:val="Hyperlink"/>
            <w:sz w:val="28"/>
            <w:szCs w:val="28"/>
            <w:u w:val="none"/>
            <w:vertAlign w:val="baseline"/>
          </w:rPr>
          <w:t>.</w:t>
        </w:r>
      </w:hyperlink>
    </w:p>
    <w:p w14:paraId="531C28DE" w14:textId="77777777" w:rsidR="00DA4925"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The U.S. Supreme Court reversed, </w:t>
      </w:r>
      <w:r w:rsidR="00DA4925" w:rsidRPr="00FD4794">
        <w:rPr>
          <w:sz w:val="28"/>
          <w:szCs w:val="28"/>
          <w:vertAlign w:val="baseline"/>
        </w:rPr>
        <w:t xml:space="preserve">reaffirming </w:t>
      </w:r>
      <w:r w:rsidRPr="00FD4794">
        <w:rPr>
          <w:sz w:val="28"/>
          <w:szCs w:val="28"/>
          <w:vertAlign w:val="baseline"/>
        </w:rPr>
        <w:t xml:space="preserve">that </w:t>
      </w:r>
      <w:r w:rsidR="00DA4925" w:rsidRPr="00FD4794">
        <w:rPr>
          <w:sz w:val="28"/>
          <w:szCs w:val="28"/>
          <w:vertAlign w:val="baseline"/>
        </w:rPr>
        <w:t>it had:</w:t>
      </w:r>
    </w:p>
    <w:p w14:paraId="31B77B24" w14:textId="67BD6E76" w:rsidR="00DA4925" w:rsidRPr="00FD4794" w:rsidRDefault="00DA4925" w:rsidP="00DA4925">
      <w:pPr>
        <w:shd w:val="clear" w:color="auto" w:fill="FFFFFF"/>
        <w:spacing w:line="320" w:lineRule="atLeast"/>
        <w:ind w:left="720" w:right="720"/>
        <w:jc w:val="both"/>
        <w:rPr>
          <w:color w:val="000000"/>
          <w:sz w:val="28"/>
          <w:szCs w:val="28"/>
          <w:vertAlign w:val="baseline"/>
        </w:rPr>
      </w:pPr>
      <w:r w:rsidRPr="00FD4794">
        <w:rPr>
          <w:color w:val="000000"/>
          <w:sz w:val="28"/>
          <w:szCs w:val="28"/>
          <w:vertAlign w:val="baseline"/>
        </w:rPr>
        <w:t>long held that a lawyer who disregards specific instructions from the defendant to file a notice of appeal acts in a manner that is professionally unreasonable. This is so because a defendant who instructs counsel to initiate an appeal reasonably relies upon counsel to file the necessary notice. Counsel's failure to do so cannot be considered a strategic decision; filing a notice of appeal is a purely ministerial task, and the failure to file reflects inattention to the defendant's wishes.</w:t>
      </w:r>
      <w:r w:rsidRPr="00FD4794">
        <w:rPr>
          <w:color w:val="3D3D3D"/>
          <w:sz w:val="28"/>
          <w:szCs w:val="28"/>
          <w:vertAlign w:val="baseline"/>
        </w:rPr>
        <w:br/>
      </w:r>
    </w:p>
    <w:bookmarkStart w:id="41" w:name="dabmci_91ca1a7cc2b74dadb86ce50b0e70fb35"/>
    <w:p w14:paraId="12D2B4F2" w14:textId="1EDB7333" w:rsidR="00396C57" w:rsidRPr="00FD4794" w:rsidRDefault="00B51AF3" w:rsidP="00396C57">
      <w:pPr>
        <w:spacing w:line="480" w:lineRule="auto"/>
        <w:ind w:firstLine="720"/>
        <w:jc w:val="both"/>
        <w:rPr>
          <w:sz w:val="28"/>
          <w:szCs w:val="28"/>
          <w:vertAlign w:val="baseline"/>
        </w:rPr>
      </w:pPr>
      <w:r w:rsidRPr="00FD4794">
        <w:rPr>
          <w:i/>
          <w:sz w:val="28"/>
          <w:szCs w:val="28"/>
          <w:vertAlign w:val="baseline"/>
        </w:rPr>
        <w:fldChar w:fldCharType="begin"/>
      </w:r>
      <w:r w:rsidRPr="00FD4794">
        <w:rPr>
          <w:i/>
          <w:sz w:val="28"/>
          <w:szCs w:val="28"/>
          <w:vertAlign w:val="baseline"/>
        </w:rPr>
        <w:instrText xml:space="preserve"> HYPERLINK "https://www.westlaw.com/Document/I90cb43573a8211e9bc5c825c4b9add2e/View/FullText.html?transitionType=Default&amp;contextData=(sc.Default)&amp;VR=3.0&amp;RS=da3.0&amp;fragmentIdentifier=co_pp_sp_780_236" </w:instrText>
      </w:r>
      <w:r w:rsidRPr="00FD4794">
        <w:rPr>
          <w:i/>
          <w:sz w:val="28"/>
          <w:szCs w:val="28"/>
          <w:vertAlign w:val="baseline"/>
        </w:rPr>
        <w:fldChar w:fldCharType="separate"/>
      </w:r>
      <w:r w:rsidR="00BB7768" w:rsidRPr="00FD4794">
        <w:rPr>
          <w:rStyle w:val="Hyperlink"/>
          <w:i/>
          <w:sz w:val="28"/>
          <w:szCs w:val="28"/>
          <w:u w:val="none"/>
          <w:vertAlign w:val="baseline"/>
        </w:rPr>
        <w:t>Id</w:t>
      </w:r>
      <w:r w:rsidR="00BB7768" w:rsidRPr="00FD4794">
        <w:rPr>
          <w:rStyle w:val="Hyperlink"/>
          <w:sz w:val="28"/>
          <w:szCs w:val="28"/>
          <w:u w:val="none"/>
          <w:vertAlign w:val="baseline"/>
        </w:rPr>
        <w:t>. at 24</w:t>
      </w:r>
      <w:r w:rsidR="00DA4925" w:rsidRPr="00FD4794">
        <w:rPr>
          <w:rStyle w:val="Hyperlink"/>
          <w:sz w:val="28"/>
          <w:szCs w:val="28"/>
          <w:u w:val="none"/>
          <w:vertAlign w:val="baseline"/>
        </w:rPr>
        <w:t>1</w:t>
      </w:r>
      <w:bookmarkStart w:id="42" w:name="dabmen_91ca1a7cc2b74dadb86ce50b0e70fb35"/>
      <w:bookmarkEnd w:id="41"/>
      <w:bookmarkEnd w:id="42"/>
      <w:r w:rsidR="00BB7768" w:rsidRPr="00FD4794">
        <w:rPr>
          <w:rStyle w:val="Hyperlink"/>
          <w:sz w:val="28"/>
          <w:szCs w:val="28"/>
          <w:u w:val="none"/>
          <w:vertAlign w:val="baseline"/>
        </w:rPr>
        <w:t xml:space="preserve"> </w:t>
      </w:r>
      <w:r w:rsidRPr="00FD4794">
        <w:rPr>
          <w:i/>
          <w:sz w:val="28"/>
          <w:szCs w:val="28"/>
          <w:vertAlign w:val="baseline"/>
        </w:rPr>
        <w:fldChar w:fldCharType="end"/>
      </w:r>
      <w:r w:rsidR="00BB7768" w:rsidRPr="00FD4794">
        <w:rPr>
          <w:sz w:val="28"/>
          <w:szCs w:val="28"/>
          <w:vertAlign w:val="baseline"/>
        </w:rPr>
        <w:t xml:space="preserve">(quoting </w:t>
      </w:r>
      <w:bookmarkStart w:id="43" w:name="dabmci_df284692c86c42b8a2cb157f383e7a17"/>
      <w:r w:rsidR="00BB7768" w:rsidRPr="00FD4794">
        <w:fldChar w:fldCharType="begin"/>
      </w:r>
      <w:r w:rsidR="00BB7768" w:rsidRPr="00FD4794">
        <w:instrText xml:space="preserve"> HYPERLINK "https://www.westlaw.com/Document/I6b3468669c2511d9bc61beebb95be672/View/FullText.html?transitionType=Default&amp;contextData=(sc.Default)&amp;VR=3.0&amp;RS=da3.0&amp;fragmentIdentifier=co_pp_sp_780_483" </w:instrText>
      </w:r>
      <w:r w:rsidR="00BB7768" w:rsidRPr="00FD4794">
        <w:fldChar w:fldCharType="separate"/>
      </w:r>
      <w:r w:rsidR="00BB7768" w:rsidRPr="00FD4794">
        <w:rPr>
          <w:i/>
          <w:color w:val="3333FF"/>
          <w:sz w:val="28"/>
          <w:szCs w:val="28"/>
          <w:vertAlign w:val="baseline"/>
        </w:rPr>
        <w:t>Flores-Ortega</w:t>
      </w:r>
      <w:r w:rsidR="00BB7768" w:rsidRPr="00FD4794">
        <w:rPr>
          <w:color w:val="3333FF"/>
          <w:sz w:val="28"/>
          <w:szCs w:val="28"/>
          <w:vertAlign w:val="baseline"/>
        </w:rPr>
        <w:t>, 528 U.S. at 4</w:t>
      </w:r>
      <w:r w:rsidR="00DA4925" w:rsidRPr="00FD4794">
        <w:rPr>
          <w:color w:val="3333FF"/>
          <w:sz w:val="28"/>
          <w:szCs w:val="28"/>
          <w:vertAlign w:val="baseline"/>
        </w:rPr>
        <w:t>77</w:t>
      </w:r>
      <w:r w:rsidR="00BB7768" w:rsidRPr="00FD4794">
        <w:rPr>
          <w:color w:val="3333FF"/>
          <w:sz w:val="28"/>
          <w:szCs w:val="28"/>
          <w:vertAlign w:val="baseline"/>
        </w:rPr>
        <w:fldChar w:fldCharType="end"/>
      </w:r>
      <w:bookmarkStart w:id="44" w:name="dabmen_df284692c86c42b8a2cb157f383e7a17"/>
      <w:bookmarkEnd w:id="43"/>
      <w:bookmarkEnd w:id="44"/>
      <w:r w:rsidR="00BB7768" w:rsidRPr="00FD4794">
        <w:rPr>
          <w:sz w:val="28"/>
          <w:szCs w:val="28"/>
          <w:vertAlign w:val="baseline"/>
        </w:rPr>
        <w:t>.)</w:t>
      </w:r>
    </w:p>
    <w:p w14:paraId="1FD6754F" w14:textId="29D596A9" w:rsidR="00396C57" w:rsidRPr="00FD4794" w:rsidRDefault="00180206" w:rsidP="00C93DEF">
      <w:pPr>
        <w:spacing w:line="480" w:lineRule="auto"/>
        <w:ind w:firstLine="720"/>
        <w:jc w:val="both"/>
        <w:rPr>
          <w:sz w:val="28"/>
          <w:szCs w:val="28"/>
          <w:vertAlign w:val="baseline"/>
        </w:rPr>
      </w:pPr>
      <w:hyperlink r:id="rId13" w:history="1">
        <w:r w:rsidR="00BB7768" w:rsidRPr="00FD4794">
          <w:rPr>
            <w:rStyle w:val="Hyperlink"/>
            <w:i/>
            <w:sz w:val="28"/>
            <w:szCs w:val="28"/>
            <w:u w:val="none"/>
            <w:vertAlign w:val="baseline"/>
          </w:rPr>
          <w:t>Garza</w:t>
        </w:r>
      </w:hyperlink>
      <w:r w:rsidR="00BB7768" w:rsidRPr="00FD4794">
        <w:rPr>
          <w:i/>
          <w:sz w:val="28"/>
          <w:szCs w:val="28"/>
          <w:vertAlign w:val="baseline"/>
        </w:rPr>
        <w:t xml:space="preserve"> </w:t>
      </w:r>
      <w:r w:rsidR="00BB7768" w:rsidRPr="00FD4794">
        <w:rPr>
          <w:sz w:val="28"/>
          <w:szCs w:val="28"/>
          <w:vertAlign w:val="baseline"/>
        </w:rPr>
        <w:t>emphasized that the act of filing a notice of appeal is “purely ministerial” and “a simple, non</w:t>
      </w:r>
      <w:r w:rsidR="00DA4925" w:rsidRPr="00FD4794">
        <w:rPr>
          <w:sz w:val="28"/>
          <w:szCs w:val="28"/>
          <w:vertAlign w:val="baseline"/>
        </w:rPr>
        <w:t>s</w:t>
      </w:r>
      <w:r w:rsidR="00BB7768" w:rsidRPr="00FD4794">
        <w:rPr>
          <w:sz w:val="28"/>
          <w:szCs w:val="28"/>
          <w:vertAlign w:val="baseline"/>
        </w:rPr>
        <w:t xml:space="preserve">ubstantive act” that “does not necessarily breach a plea agreement.” </w:t>
      </w:r>
      <w:bookmarkStart w:id="45" w:name="dabmci_8566919ea4cb4107a8927d2921bc9b1b"/>
      <w:r w:rsidR="00DA4925" w:rsidRPr="00FD4794">
        <w:rPr>
          <w:i/>
          <w:sz w:val="28"/>
          <w:szCs w:val="28"/>
          <w:vertAlign w:val="baseline"/>
        </w:rPr>
        <w:fldChar w:fldCharType="begin"/>
      </w:r>
      <w:r w:rsidR="00DA4925" w:rsidRPr="00FD4794">
        <w:rPr>
          <w:i/>
          <w:sz w:val="28"/>
          <w:szCs w:val="28"/>
          <w:vertAlign w:val="baseline"/>
        </w:rPr>
        <w:instrText xml:space="preserve"> HYPERLINK "https://www.westlaw.com/Document/I90cb43573a8211e9bc5c825c4b9add2e/View/FullText.html?transitionType=Default&amp;contextData=(sc.Default)&amp;VR=3.0&amp;RS=da3.0&amp;fragmentIdentifier=co_pp_sp_780_236" </w:instrText>
      </w:r>
      <w:r w:rsidR="00DA4925" w:rsidRPr="00FD4794">
        <w:rPr>
          <w:i/>
          <w:sz w:val="28"/>
          <w:szCs w:val="28"/>
          <w:vertAlign w:val="baseline"/>
        </w:rPr>
        <w:fldChar w:fldCharType="separate"/>
      </w:r>
      <w:r w:rsidR="00BB7768" w:rsidRPr="00FD4794">
        <w:rPr>
          <w:rStyle w:val="Hyperlink"/>
          <w:i/>
          <w:sz w:val="28"/>
          <w:szCs w:val="28"/>
          <w:u w:val="none"/>
          <w:vertAlign w:val="baseline"/>
        </w:rPr>
        <w:t>Id</w:t>
      </w:r>
      <w:r w:rsidR="00BB7768" w:rsidRPr="00FD4794">
        <w:rPr>
          <w:rStyle w:val="Hyperlink"/>
          <w:sz w:val="28"/>
          <w:szCs w:val="28"/>
          <w:u w:val="none"/>
          <w:vertAlign w:val="baseline"/>
        </w:rPr>
        <w:t>. at 24</w:t>
      </w:r>
      <w:r w:rsidR="00DA4925" w:rsidRPr="00FD4794">
        <w:rPr>
          <w:rStyle w:val="Hyperlink"/>
          <w:sz w:val="28"/>
          <w:szCs w:val="28"/>
          <w:u w:val="none"/>
          <w:vertAlign w:val="baseline"/>
        </w:rPr>
        <w:t>0</w:t>
      </w:r>
      <w:r w:rsidR="00BB7768" w:rsidRPr="00FD4794">
        <w:rPr>
          <w:rStyle w:val="Hyperlink"/>
          <w:sz w:val="28"/>
          <w:szCs w:val="28"/>
          <w:u w:val="none"/>
          <w:vertAlign w:val="baseline"/>
        </w:rPr>
        <w:t>–4</w:t>
      </w:r>
      <w:bookmarkStart w:id="46" w:name="dabmen_8566919ea4cb4107a8927d2921bc9b1b"/>
      <w:bookmarkEnd w:id="45"/>
      <w:bookmarkEnd w:id="46"/>
      <w:r w:rsidR="00DA4925" w:rsidRPr="00FD4794">
        <w:rPr>
          <w:rStyle w:val="Hyperlink"/>
          <w:sz w:val="28"/>
          <w:szCs w:val="28"/>
          <w:u w:val="none"/>
          <w:vertAlign w:val="baseline"/>
        </w:rPr>
        <w:t>1</w:t>
      </w:r>
      <w:r w:rsidR="00BB7768" w:rsidRPr="00FD4794">
        <w:rPr>
          <w:rStyle w:val="Hyperlink"/>
          <w:sz w:val="28"/>
          <w:szCs w:val="28"/>
          <w:u w:val="none"/>
          <w:vertAlign w:val="baseline"/>
        </w:rPr>
        <w:t>.</w:t>
      </w:r>
      <w:r w:rsidR="00DA4925" w:rsidRPr="00FD4794">
        <w:rPr>
          <w:i/>
          <w:sz w:val="28"/>
          <w:szCs w:val="28"/>
          <w:vertAlign w:val="baseline"/>
        </w:rPr>
        <w:fldChar w:fldCharType="end"/>
      </w:r>
      <w:r w:rsidR="00BB7768" w:rsidRPr="00FD4794">
        <w:rPr>
          <w:sz w:val="28"/>
          <w:szCs w:val="28"/>
          <w:vertAlign w:val="baseline"/>
        </w:rPr>
        <w:t xml:space="preserve"> Whether any issue on appeal ultimately falls within the waiver is a separate question for later determination, but “</w:t>
      </w:r>
      <w:r w:rsidR="00DA4925" w:rsidRPr="00FD4794">
        <w:rPr>
          <w:sz w:val="28"/>
          <w:szCs w:val="28"/>
          <w:vertAlign w:val="baseline"/>
        </w:rPr>
        <w:t>the bare decision whether to appeal is ultimately the defendant’s, not</w:t>
      </w:r>
      <w:r w:rsidR="005118C5" w:rsidRPr="00FD4794">
        <w:rPr>
          <w:sz w:val="28"/>
          <w:szCs w:val="28"/>
          <w:vertAlign w:val="baseline"/>
        </w:rPr>
        <w:t xml:space="preserve"> counsel’s to make.</w:t>
      </w:r>
      <w:r w:rsidR="00BB7768" w:rsidRPr="00FD4794">
        <w:rPr>
          <w:sz w:val="28"/>
          <w:szCs w:val="28"/>
          <w:vertAlign w:val="baseline"/>
        </w:rPr>
        <w:t xml:space="preserve">” </w:t>
      </w:r>
      <w:bookmarkStart w:id="47" w:name="dabmci_983ccac84eb146d7a3d6fb0a96862100"/>
      <w:r w:rsidR="00DF026E" w:rsidRPr="00FD4794">
        <w:rPr>
          <w:i/>
          <w:sz w:val="28"/>
          <w:szCs w:val="28"/>
          <w:vertAlign w:val="baseline"/>
        </w:rPr>
        <w:fldChar w:fldCharType="begin"/>
      </w:r>
      <w:r w:rsidR="00DF026E" w:rsidRPr="00FD4794">
        <w:rPr>
          <w:i/>
          <w:sz w:val="28"/>
          <w:szCs w:val="28"/>
          <w:vertAlign w:val="baseline"/>
        </w:rPr>
        <w:instrText xml:space="preserve"> HYPERLINK "https://www.westlaw.com/Document/I90cb43573a8211e9bc5c825c4b9add2e/View/FullText.html?transitionType=Default&amp;contextData=(sc.Default)&amp;VR=3.0&amp;RS=da3.0&amp;fragmentIdentifier=co_pp_sp_780_236" </w:instrText>
      </w:r>
      <w:r w:rsidR="00DF026E" w:rsidRPr="00FD4794">
        <w:rPr>
          <w:i/>
          <w:sz w:val="28"/>
          <w:szCs w:val="28"/>
          <w:vertAlign w:val="baseline"/>
        </w:rPr>
        <w:fldChar w:fldCharType="separate"/>
      </w:r>
      <w:r w:rsidR="00BB7768" w:rsidRPr="00FD4794">
        <w:rPr>
          <w:rStyle w:val="Hyperlink"/>
          <w:i/>
          <w:sz w:val="28"/>
          <w:szCs w:val="28"/>
          <w:u w:val="none"/>
          <w:vertAlign w:val="baseline"/>
        </w:rPr>
        <w:t>Id</w:t>
      </w:r>
      <w:r w:rsidR="00BB7768" w:rsidRPr="00FD4794">
        <w:rPr>
          <w:rStyle w:val="Hyperlink"/>
          <w:sz w:val="28"/>
          <w:szCs w:val="28"/>
          <w:u w:val="none"/>
          <w:vertAlign w:val="baseline"/>
        </w:rPr>
        <w:t>. at 241</w:t>
      </w:r>
      <w:bookmarkStart w:id="48" w:name="dabmen_983ccac84eb146d7a3d6fb0a96862100"/>
      <w:bookmarkEnd w:id="47"/>
      <w:bookmarkEnd w:id="48"/>
      <w:r w:rsidR="005118C5" w:rsidRPr="00FD4794">
        <w:rPr>
          <w:rStyle w:val="Hyperlink"/>
          <w:sz w:val="28"/>
          <w:szCs w:val="28"/>
          <w:u w:val="none"/>
          <w:vertAlign w:val="baseline"/>
        </w:rPr>
        <w:t xml:space="preserve">. </w:t>
      </w:r>
      <w:r w:rsidR="00DF026E" w:rsidRPr="00FD4794">
        <w:rPr>
          <w:i/>
          <w:sz w:val="28"/>
          <w:szCs w:val="28"/>
          <w:vertAlign w:val="baseline"/>
        </w:rPr>
        <w:fldChar w:fldCharType="end"/>
      </w:r>
    </w:p>
    <w:p w14:paraId="395BB692" w14:textId="7D9124EA" w:rsidR="00396C57" w:rsidRPr="00FD4794" w:rsidRDefault="00BB7768" w:rsidP="005118C5">
      <w:pPr>
        <w:ind w:left="720"/>
        <w:jc w:val="both"/>
        <w:rPr>
          <w:b/>
          <w:sz w:val="28"/>
          <w:szCs w:val="28"/>
          <w:vertAlign w:val="baseline"/>
        </w:rPr>
      </w:pPr>
      <w:r w:rsidRPr="00FD4794">
        <w:rPr>
          <w:b/>
          <w:sz w:val="28"/>
          <w:szCs w:val="28"/>
          <w:vertAlign w:val="baseline"/>
        </w:rPr>
        <w:t>2. Presumed Prejudice</w:t>
      </w:r>
      <w:r w:rsidR="005118C5" w:rsidRPr="00FD4794">
        <w:rPr>
          <w:b/>
          <w:sz w:val="28"/>
          <w:szCs w:val="28"/>
          <w:vertAlign w:val="baseline"/>
        </w:rPr>
        <w:t xml:space="preserve"> Due to the Denial of Counsel at a Critical Stage. </w:t>
      </w:r>
    </w:p>
    <w:p w14:paraId="44420F7B" w14:textId="77777777" w:rsidR="005118C5" w:rsidRPr="00FD4794" w:rsidRDefault="005118C5" w:rsidP="005118C5">
      <w:pPr>
        <w:ind w:left="720"/>
        <w:jc w:val="both"/>
        <w:rPr>
          <w:b/>
          <w:sz w:val="28"/>
          <w:szCs w:val="28"/>
          <w:vertAlign w:val="baseline"/>
        </w:rPr>
      </w:pPr>
    </w:p>
    <w:p w14:paraId="23F23D92" w14:textId="02CF2E7C" w:rsidR="00396C57" w:rsidRPr="00FD4794" w:rsidRDefault="00180206" w:rsidP="00396C57">
      <w:pPr>
        <w:spacing w:line="480" w:lineRule="auto"/>
        <w:ind w:firstLine="720"/>
        <w:jc w:val="both"/>
        <w:rPr>
          <w:sz w:val="28"/>
          <w:szCs w:val="28"/>
          <w:vertAlign w:val="baseline"/>
        </w:rPr>
      </w:pPr>
      <w:hyperlink r:id="rId14" w:history="1">
        <w:r w:rsidR="00B51AF3" w:rsidRPr="00FD4794">
          <w:rPr>
            <w:rStyle w:val="Hyperlink"/>
            <w:i/>
            <w:sz w:val="28"/>
            <w:szCs w:val="28"/>
            <w:u w:val="none"/>
            <w:vertAlign w:val="baseline"/>
          </w:rPr>
          <w:t>Garza</w:t>
        </w:r>
      </w:hyperlink>
      <w:r w:rsidR="00B51AF3" w:rsidRPr="00FD4794">
        <w:rPr>
          <w:sz w:val="28"/>
          <w:szCs w:val="28"/>
          <w:vertAlign w:val="baseline"/>
        </w:rPr>
        <w:t xml:space="preserve"> </w:t>
      </w:r>
      <w:r w:rsidR="00BB7768" w:rsidRPr="00FD4794">
        <w:rPr>
          <w:sz w:val="28"/>
          <w:szCs w:val="28"/>
          <w:vertAlign w:val="baseline"/>
        </w:rPr>
        <w:t xml:space="preserve">applied the presumption of prejudice recognized in </w:t>
      </w:r>
      <w:bookmarkStart w:id="49" w:name="dabmci_acd679d27f974022af885649591cdf44"/>
      <w:r w:rsidR="00BB7768" w:rsidRPr="00FD4794">
        <w:fldChar w:fldCharType="begin"/>
      </w:r>
      <w:r w:rsidR="00BB7768" w:rsidRPr="00FD4794">
        <w:instrText xml:space="preserve"> HYPERLINK "https://www.westlaw.com/Document/I6b3468669c2511d9bc61beebb95be672/View/FullText.html?transitionType=Default&amp;contextData=(sc.Default)&amp;VR=3.0&amp;RS=da3.0" </w:instrText>
      </w:r>
      <w:r w:rsidR="00BB7768" w:rsidRPr="00FD4794">
        <w:fldChar w:fldCharType="separate"/>
      </w:r>
      <w:r w:rsidR="00BB7768" w:rsidRPr="00FD4794">
        <w:rPr>
          <w:i/>
          <w:color w:val="3333FF"/>
          <w:sz w:val="28"/>
          <w:szCs w:val="28"/>
          <w:vertAlign w:val="baseline"/>
        </w:rPr>
        <w:t>Flores-Ortega</w:t>
      </w:r>
      <w:r w:rsidR="00BB7768" w:rsidRPr="00FD4794">
        <w:rPr>
          <w:i/>
          <w:color w:val="3333FF"/>
          <w:sz w:val="28"/>
          <w:szCs w:val="28"/>
          <w:vertAlign w:val="baseline"/>
        </w:rPr>
        <w:fldChar w:fldCharType="end"/>
      </w:r>
      <w:bookmarkStart w:id="50" w:name="dabmen_acd679d27f974022af885649591cdf44"/>
      <w:bookmarkEnd w:id="49"/>
      <w:bookmarkEnd w:id="50"/>
      <w:r w:rsidR="00BB7768" w:rsidRPr="00FD4794">
        <w:rPr>
          <w:i/>
          <w:sz w:val="28"/>
          <w:szCs w:val="28"/>
          <w:vertAlign w:val="baseline"/>
        </w:rPr>
        <w:t xml:space="preserve"> </w:t>
      </w:r>
      <w:r w:rsidR="00BB7768" w:rsidRPr="00FD4794">
        <w:rPr>
          <w:sz w:val="28"/>
          <w:szCs w:val="28"/>
          <w:vertAlign w:val="baseline"/>
        </w:rPr>
        <w:t>to cases involving appeal waivers because</w:t>
      </w:r>
      <w:r w:rsidR="005118C5" w:rsidRPr="00FD4794">
        <w:rPr>
          <w:sz w:val="28"/>
          <w:szCs w:val="28"/>
          <w:vertAlign w:val="baseline"/>
        </w:rPr>
        <w:t xml:space="preserve"> “whenever ‘the accused is denied counsel at </w:t>
      </w:r>
      <w:r w:rsidR="005118C5" w:rsidRPr="00FD4794">
        <w:rPr>
          <w:sz w:val="28"/>
          <w:szCs w:val="28"/>
          <w:vertAlign w:val="baseline"/>
        </w:rPr>
        <w:lastRenderedPageBreak/>
        <w:t>a critical stage,’ it makes even greater sense to presume prejudice when counsel's deficiency forfeits an ‘appellate proceeding altogether.’</w:t>
      </w:r>
      <w:r w:rsidR="00BB7768" w:rsidRPr="00FD4794">
        <w:rPr>
          <w:sz w:val="28"/>
          <w:szCs w:val="28"/>
          <w:vertAlign w:val="baseline"/>
        </w:rPr>
        <w:t xml:space="preserve">” </w:t>
      </w:r>
      <w:bookmarkStart w:id="51" w:name="dabmci_56af9bdfd12449e294578d0a1a13c707"/>
      <w:r w:rsidR="00BB7768" w:rsidRPr="00FD4794">
        <w:fldChar w:fldCharType="begin"/>
      </w:r>
      <w:r w:rsidR="00BB7768" w:rsidRPr="00FD4794">
        <w:instrText xml:space="preserve"> HYPERLINK "https://www.westlaw.com/Document/I90cb43573a8211e9bc5c825c4b9add2e/View/FullText.html?transitionType=Default&amp;contextData=(sc.Default)&amp;VR=3.0&amp;RS=da3.0&amp;fragmentIdentifier=co_pp_sp_780_244" </w:instrText>
      </w:r>
      <w:r w:rsidR="00BB7768" w:rsidRPr="00FD4794">
        <w:fldChar w:fldCharType="separate"/>
      </w:r>
      <w:r w:rsidR="00BB7768" w:rsidRPr="00FD4794">
        <w:rPr>
          <w:color w:val="3333FF"/>
          <w:sz w:val="28"/>
          <w:szCs w:val="28"/>
          <w:vertAlign w:val="baseline"/>
        </w:rPr>
        <w:t>586 U.S. at 24</w:t>
      </w:r>
      <w:r w:rsidR="00BB7768" w:rsidRPr="00FD4794">
        <w:rPr>
          <w:color w:val="3333FF"/>
          <w:sz w:val="28"/>
          <w:szCs w:val="28"/>
          <w:vertAlign w:val="baseline"/>
        </w:rPr>
        <w:fldChar w:fldCharType="end"/>
      </w:r>
      <w:bookmarkStart w:id="52" w:name="dabmen_56af9bdfd12449e294578d0a1a13c707"/>
      <w:bookmarkEnd w:id="51"/>
      <w:bookmarkEnd w:id="52"/>
      <w:r w:rsidR="005118C5" w:rsidRPr="00FD4794">
        <w:rPr>
          <w:color w:val="3333FF"/>
          <w:sz w:val="28"/>
          <w:szCs w:val="28"/>
          <w:vertAlign w:val="baseline"/>
        </w:rPr>
        <w:t>2-243</w:t>
      </w:r>
      <w:r w:rsidR="00BB7768" w:rsidRPr="00FD4794">
        <w:rPr>
          <w:sz w:val="28"/>
          <w:szCs w:val="28"/>
          <w:vertAlign w:val="baseline"/>
        </w:rPr>
        <w:t xml:space="preserve"> (</w:t>
      </w:r>
      <w:r w:rsidR="00BB7768" w:rsidRPr="00FD4794">
        <w:rPr>
          <w:i/>
          <w:sz w:val="28"/>
          <w:szCs w:val="28"/>
          <w:vertAlign w:val="baseline"/>
        </w:rPr>
        <w:t xml:space="preserve">quoting </w:t>
      </w:r>
      <w:bookmarkStart w:id="53" w:name="dabmci_754a8161979b4b1ebee7ea153260f76e"/>
      <w:r w:rsidR="00BB7768" w:rsidRPr="00FD4794">
        <w:fldChar w:fldCharType="begin"/>
      </w:r>
      <w:r w:rsidR="00BB7768" w:rsidRPr="00FD4794">
        <w:instrText xml:space="preserve"> HYPERLINK "https://www.westlaw.com/Document/I6b3468669c2511d9bc61beebb95be672/View/FullText.html?transitionType=Default&amp;contextData=(sc.Default)&amp;VR=3.0&amp;RS=da3.0&amp;fragmentIdentifier=co_pp_sp_780_483" </w:instrText>
      </w:r>
      <w:r w:rsidR="00BB7768" w:rsidRPr="00FD4794">
        <w:fldChar w:fldCharType="separate"/>
      </w:r>
      <w:r w:rsidR="00BB7768" w:rsidRPr="00FD4794">
        <w:rPr>
          <w:i/>
          <w:color w:val="3333FF"/>
          <w:sz w:val="28"/>
          <w:szCs w:val="28"/>
          <w:vertAlign w:val="baseline"/>
        </w:rPr>
        <w:t>Flores-Ortega</w:t>
      </w:r>
      <w:r w:rsidR="00BB7768" w:rsidRPr="00FD4794">
        <w:rPr>
          <w:color w:val="3333FF"/>
          <w:sz w:val="28"/>
          <w:szCs w:val="28"/>
          <w:vertAlign w:val="baseline"/>
        </w:rPr>
        <w:t>, 528 U.S. at 483</w:t>
      </w:r>
      <w:r w:rsidR="00BB7768" w:rsidRPr="00FD4794">
        <w:rPr>
          <w:color w:val="3333FF"/>
          <w:sz w:val="28"/>
          <w:szCs w:val="28"/>
          <w:vertAlign w:val="baseline"/>
        </w:rPr>
        <w:fldChar w:fldCharType="end"/>
      </w:r>
      <w:bookmarkStart w:id="54" w:name="dabmen_754a8161979b4b1ebee7ea153260f76e"/>
      <w:bookmarkEnd w:id="53"/>
      <w:bookmarkEnd w:id="54"/>
      <w:r w:rsidR="00BB7768" w:rsidRPr="00FD4794">
        <w:rPr>
          <w:sz w:val="28"/>
          <w:szCs w:val="28"/>
          <w:vertAlign w:val="baseline"/>
        </w:rPr>
        <w:t>).</w:t>
      </w:r>
    </w:p>
    <w:p w14:paraId="03306F5D" w14:textId="17971481" w:rsidR="00396C57" w:rsidRPr="00FD4794" w:rsidRDefault="00180206" w:rsidP="005C75D7">
      <w:pPr>
        <w:spacing w:line="480" w:lineRule="auto"/>
        <w:ind w:firstLine="720"/>
        <w:jc w:val="both"/>
        <w:rPr>
          <w:sz w:val="28"/>
          <w:szCs w:val="28"/>
          <w:vertAlign w:val="baseline"/>
        </w:rPr>
      </w:pPr>
      <w:hyperlink r:id="rId15" w:history="1">
        <w:r w:rsidR="00BB7768" w:rsidRPr="00FD4794">
          <w:rPr>
            <w:rStyle w:val="Hyperlink"/>
            <w:i/>
            <w:sz w:val="28"/>
            <w:szCs w:val="28"/>
            <w:u w:val="none"/>
            <w:vertAlign w:val="baseline"/>
          </w:rPr>
          <w:t>Garza</w:t>
        </w:r>
        <w:r w:rsidR="00BB7768" w:rsidRPr="00FD4794">
          <w:rPr>
            <w:rStyle w:val="Hyperlink"/>
            <w:sz w:val="28"/>
            <w:szCs w:val="28"/>
            <w:u w:val="none"/>
            <w:vertAlign w:val="baseline"/>
          </w:rPr>
          <w:t xml:space="preserve"> </w:t>
        </w:r>
      </w:hyperlink>
      <w:r w:rsidR="00BB7768" w:rsidRPr="00FD4794">
        <w:rPr>
          <w:sz w:val="28"/>
          <w:szCs w:val="28"/>
          <w:vertAlign w:val="baseline"/>
        </w:rPr>
        <w:t>underscored that the right to decide whether to appeal belongs to the defendant personally</w:t>
      </w:r>
      <w:r w:rsidR="005118C5" w:rsidRPr="00FD4794">
        <w:rPr>
          <w:sz w:val="28"/>
          <w:szCs w:val="28"/>
          <w:vertAlign w:val="baseline"/>
        </w:rPr>
        <w:t xml:space="preserve">, even when a defendant pleads guilty and the guilty plea provides for a limited appeal waiver. </w:t>
      </w:r>
      <w:hyperlink r:id="rId16" w:history="1">
        <w:r w:rsidR="005118C5" w:rsidRPr="00FD4794">
          <w:rPr>
            <w:rStyle w:val="Hyperlink"/>
            <w:sz w:val="28"/>
            <w:szCs w:val="28"/>
            <w:u w:val="none"/>
            <w:vertAlign w:val="baseline"/>
          </w:rPr>
          <w:t xml:space="preserve">586 U.S. at </w:t>
        </w:r>
        <w:r w:rsidR="005C75D7" w:rsidRPr="00FD4794">
          <w:rPr>
            <w:rStyle w:val="Hyperlink"/>
            <w:sz w:val="28"/>
            <w:szCs w:val="28"/>
            <w:u w:val="none"/>
            <w:vertAlign w:val="baseline"/>
          </w:rPr>
          <w:t xml:space="preserve">244. </w:t>
        </w:r>
      </w:hyperlink>
      <w:r w:rsidR="00BB7768" w:rsidRPr="00FD4794">
        <w:rPr>
          <w:sz w:val="28"/>
          <w:szCs w:val="28"/>
          <w:vertAlign w:val="baseline"/>
        </w:rPr>
        <w:t>Accordingly, the lawyer’s strategic judgment about whether an appeal would succeed is irrelevant. The duty arises solely from the defendant’s expressed instruction.</w:t>
      </w:r>
      <w:r w:rsidR="005C75D7" w:rsidRPr="00FD4794">
        <w:rPr>
          <w:sz w:val="28"/>
          <w:szCs w:val="28"/>
          <w:vertAlign w:val="baseline"/>
        </w:rPr>
        <w:t xml:space="preserve"> </w:t>
      </w:r>
      <w:r w:rsidR="005C75D7" w:rsidRPr="00FD4794">
        <w:rPr>
          <w:i/>
          <w:sz w:val="28"/>
          <w:szCs w:val="28"/>
          <w:vertAlign w:val="baseline"/>
        </w:rPr>
        <w:t>Garza’</w:t>
      </w:r>
      <w:r w:rsidR="005C75D7" w:rsidRPr="00FD4794">
        <w:rPr>
          <w:sz w:val="28"/>
          <w:szCs w:val="28"/>
          <w:vertAlign w:val="baseline"/>
        </w:rPr>
        <w:t xml:space="preserve">s presumed prejudice analysis thus hinges on its determination that the decision to initiate appellate review is a critical stage of the proceedings for which the Constitution requires professionally reasonable representation. </w:t>
      </w:r>
      <w:hyperlink r:id="rId17" w:history="1">
        <w:r w:rsidR="005C75D7" w:rsidRPr="00FD4794">
          <w:rPr>
            <w:rStyle w:val="Hyperlink"/>
            <w:sz w:val="28"/>
            <w:szCs w:val="28"/>
            <w:u w:val="none"/>
            <w:vertAlign w:val="baseline"/>
          </w:rPr>
          <w:t xml:space="preserve">586 U.S. at 244. </w:t>
        </w:r>
      </w:hyperlink>
      <w:r w:rsidR="005C75D7" w:rsidRPr="00FD4794">
        <w:rPr>
          <w:sz w:val="28"/>
          <w:szCs w:val="28"/>
          <w:vertAlign w:val="baseline"/>
        </w:rPr>
        <w:t>Although constitutionally required, it is not a demanding requirement, but merely “ministerial.”</w:t>
      </w:r>
      <w:hyperlink r:id="rId18" w:history="1">
        <w:r w:rsidR="005C75D7" w:rsidRPr="00FD4794">
          <w:rPr>
            <w:rStyle w:val="Hyperlink"/>
            <w:sz w:val="28"/>
            <w:szCs w:val="28"/>
            <w:u w:val="none"/>
            <w:vertAlign w:val="baseline"/>
          </w:rPr>
          <w:t xml:space="preserve"> </w:t>
        </w:r>
        <w:r w:rsidR="00CD33A6" w:rsidRPr="00FD4794">
          <w:rPr>
            <w:rStyle w:val="Hyperlink"/>
            <w:i/>
            <w:sz w:val="28"/>
            <w:szCs w:val="28"/>
            <w:u w:val="none"/>
            <w:vertAlign w:val="baseline"/>
          </w:rPr>
          <w:t>Id</w:t>
        </w:r>
        <w:r w:rsidR="00CD33A6" w:rsidRPr="00FD4794">
          <w:rPr>
            <w:rStyle w:val="Hyperlink"/>
            <w:sz w:val="28"/>
            <w:szCs w:val="28"/>
            <w:u w:val="none"/>
            <w:vertAlign w:val="baseline"/>
          </w:rPr>
          <w:t xml:space="preserve">. at 239. </w:t>
        </w:r>
      </w:hyperlink>
    </w:p>
    <w:p w14:paraId="7B88BEAB" w14:textId="77777777"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t xml:space="preserve">3. </w:t>
      </w:r>
      <w:r w:rsidRPr="00FD4794">
        <w:rPr>
          <w:b/>
          <w:i/>
          <w:sz w:val="28"/>
          <w:szCs w:val="28"/>
          <w:vertAlign w:val="baseline"/>
        </w:rPr>
        <w:t>Garza’s</w:t>
      </w:r>
      <w:r w:rsidRPr="00FD4794">
        <w:rPr>
          <w:b/>
          <w:sz w:val="28"/>
          <w:szCs w:val="28"/>
          <w:vertAlign w:val="baseline"/>
        </w:rPr>
        <w:t xml:space="preserve"> Characterization of Filing as a “Ministerial Act”</w:t>
      </w:r>
    </w:p>
    <w:p w14:paraId="656573DA" w14:textId="4327166B" w:rsidR="00396C57" w:rsidRDefault="00180206" w:rsidP="00396C57">
      <w:pPr>
        <w:spacing w:line="480" w:lineRule="auto"/>
        <w:ind w:firstLine="720"/>
        <w:jc w:val="both"/>
        <w:rPr>
          <w:rStyle w:val="Hyperlink"/>
          <w:sz w:val="28"/>
          <w:szCs w:val="28"/>
          <w:u w:val="none"/>
          <w:vertAlign w:val="baseline"/>
        </w:rPr>
      </w:pPr>
      <w:hyperlink r:id="rId19" w:history="1">
        <w:r w:rsidR="00B51AF3" w:rsidRPr="00FD4794">
          <w:rPr>
            <w:rStyle w:val="Hyperlink"/>
            <w:i/>
            <w:sz w:val="28"/>
            <w:szCs w:val="28"/>
            <w:u w:val="none"/>
            <w:vertAlign w:val="baseline"/>
          </w:rPr>
          <w:t xml:space="preserve">Garza </w:t>
        </w:r>
      </w:hyperlink>
      <w:r w:rsidR="00BB7768" w:rsidRPr="00FD4794">
        <w:rPr>
          <w:sz w:val="28"/>
          <w:szCs w:val="28"/>
          <w:vertAlign w:val="baseline"/>
        </w:rPr>
        <w:t>rejected Idaho’s argument that counsel’s refusal to file could be viewed as strategic, reasoning that</w:t>
      </w:r>
      <w:r w:rsidR="005C75D7" w:rsidRPr="00FD4794">
        <w:rPr>
          <w:sz w:val="28"/>
          <w:szCs w:val="28"/>
          <w:vertAlign w:val="baseline"/>
        </w:rPr>
        <w:t>, “Filing such a notice is a purely ministerial task that impose</w:t>
      </w:r>
      <w:r w:rsidR="00631CC9">
        <w:rPr>
          <w:sz w:val="28"/>
          <w:szCs w:val="28"/>
          <w:vertAlign w:val="baseline"/>
        </w:rPr>
        <w:t>s</w:t>
      </w:r>
      <w:r w:rsidR="005C75D7" w:rsidRPr="00FD4794">
        <w:rPr>
          <w:sz w:val="28"/>
          <w:szCs w:val="28"/>
          <w:vertAlign w:val="baseline"/>
        </w:rPr>
        <w:t xml:space="preserve"> no great burden on counsel.” </w:t>
      </w:r>
      <w:bookmarkStart w:id="55" w:name="dabmci_cb941967e39e44adb94beb3baea942f0"/>
      <w:r w:rsidR="00B51AF3" w:rsidRPr="00FD4794">
        <w:rPr>
          <w:i/>
          <w:sz w:val="28"/>
          <w:szCs w:val="28"/>
          <w:vertAlign w:val="baseline"/>
        </w:rPr>
        <w:fldChar w:fldCharType="begin"/>
      </w:r>
      <w:r w:rsidR="00B51AF3" w:rsidRPr="00FD4794">
        <w:rPr>
          <w:i/>
          <w:sz w:val="28"/>
          <w:szCs w:val="28"/>
          <w:vertAlign w:val="baseline"/>
        </w:rPr>
        <w:instrText xml:space="preserve"> HYPERLINK "https://www.westlaw.com/Document/I90cb43573a8211e9bc5c825c4b9add2e/View/FullText.html?transitionType=Default&amp;contextData=(sc.Default)&amp;VR=3.0&amp;RS=da3.0&amp;fragmentIdentifier=co_pp_sp_780_236" </w:instrText>
      </w:r>
      <w:r w:rsidR="00B51AF3" w:rsidRPr="00FD4794">
        <w:rPr>
          <w:i/>
          <w:sz w:val="28"/>
          <w:szCs w:val="28"/>
          <w:vertAlign w:val="baseline"/>
        </w:rPr>
        <w:fldChar w:fldCharType="separate"/>
      </w:r>
      <w:r w:rsidR="00BB7768" w:rsidRPr="00FD4794">
        <w:rPr>
          <w:rStyle w:val="Hyperlink"/>
          <w:i/>
          <w:sz w:val="28"/>
          <w:szCs w:val="28"/>
          <w:u w:val="none"/>
          <w:vertAlign w:val="baseline"/>
        </w:rPr>
        <w:t>Id</w:t>
      </w:r>
      <w:r w:rsidR="00BB7768" w:rsidRPr="00FD4794">
        <w:rPr>
          <w:rStyle w:val="Hyperlink"/>
          <w:sz w:val="28"/>
          <w:szCs w:val="28"/>
          <w:u w:val="none"/>
          <w:vertAlign w:val="baseline"/>
        </w:rPr>
        <w:t>. at 2</w:t>
      </w:r>
      <w:r w:rsidR="005C75D7" w:rsidRPr="00FD4794">
        <w:rPr>
          <w:rStyle w:val="Hyperlink"/>
          <w:sz w:val="28"/>
          <w:szCs w:val="28"/>
          <w:u w:val="none"/>
          <w:vertAlign w:val="baseline"/>
        </w:rPr>
        <w:t>39</w:t>
      </w:r>
      <w:bookmarkStart w:id="56" w:name="dabmen_cb941967e39e44adb94beb3baea942f0"/>
      <w:bookmarkEnd w:id="55"/>
      <w:bookmarkEnd w:id="56"/>
      <w:r w:rsidR="00B51AF3" w:rsidRPr="00FD4794">
        <w:rPr>
          <w:i/>
          <w:sz w:val="28"/>
          <w:szCs w:val="28"/>
          <w:vertAlign w:val="baseline"/>
        </w:rPr>
        <w:fldChar w:fldCharType="end"/>
      </w:r>
      <w:r w:rsidR="00BB7768" w:rsidRPr="00FD4794">
        <w:rPr>
          <w:sz w:val="28"/>
          <w:szCs w:val="28"/>
          <w:vertAlign w:val="baseline"/>
        </w:rPr>
        <w:t xml:space="preserve"> (</w:t>
      </w:r>
      <w:r w:rsidR="005C75D7" w:rsidRPr="00FD4794">
        <w:rPr>
          <w:sz w:val="28"/>
          <w:szCs w:val="28"/>
          <w:vertAlign w:val="baseline"/>
        </w:rPr>
        <w:t>quoting</w:t>
      </w:r>
      <w:r w:rsidR="00BB7768" w:rsidRPr="00FD4794">
        <w:rPr>
          <w:sz w:val="28"/>
          <w:szCs w:val="28"/>
          <w:vertAlign w:val="baseline"/>
        </w:rPr>
        <w:t xml:space="preserve"> </w:t>
      </w:r>
      <w:bookmarkStart w:id="57" w:name="dabmci_078cfb1085004c34acb69758083115de"/>
      <w:r w:rsidR="00BB7768" w:rsidRPr="00FD4794">
        <w:fldChar w:fldCharType="begin"/>
      </w:r>
      <w:r w:rsidR="00BB7768" w:rsidRPr="00FD4794">
        <w:instrText xml:space="preserve"> HYPERLINK "https://www.westlaw.com/Document/I6b3468669c2511d9bc61beebb95be672/View/FullText.html?transitionType=Default&amp;contextData=(sc.Default)&amp;VR=3.0&amp;RS=da3.0&amp;fragmentIdentifier=co_pp_sp_780_474" </w:instrText>
      </w:r>
      <w:r w:rsidR="00BB7768" w:rsidRPr="00FD4794">
        <w:fldChar w:fldCharType="separate"/>
      </w:r>
      <w:r w:rsidR="00BB7768" w:rsidRPr="00FD4794">
        <w:rPr>
          <w:i/>
          <w:color w:val="3333FF"/>
          <w:sz w:val="28"/>
          <w:szCs w:val="28"/>
          <w:vertAlign w:val="baseline"/>
        </w:rPr>
        <w:t>Flores-Ortega</w:t>
      </w:r>
      <w:r w:rsidR="00BB7768" w:rsidRPr="00FD4794">
        <w:rPr>
          <w:color w:val="3333FF"/>
          <w:sz w:val="28"/>
          <w:szCs w:val="28"/>
          <w:vertAlign w:val="baseline"/>
        </w:rPr>
        <w:t>, 528 U.S. at 474</w:t>
      </w:r>
      <w:r w:rsidR="00BB7768" w:rsidRPr="00FD4794">
        <w:rPr>
          <w:color w:val="3333FF"/>
          <w:sz w:val="28"/>
          <w:szCs w:val="28"/>
          <w:vertAlign w:val="baseline"/>
        </w:rPr>
        <w:fldChar w:fldCharType="end"/>
      </w:r>
      <w:bookmarkStart w:id="58" w:name="dabmen_078cfb1085004c34acb69758083115de"/>
      <w:bookmarkEnd w:id="57"/>
      <w:bookmarkEnd w:id="58"/>
      <w:r w:rsidR="00BB7768" w:rsidRPr="00FD4794">
        <w:rPr>
          <w:sz w:val="28"/>
          <w:szCs w:val="28"/>
          <w:vertAlign w:val="baseline"/>
        </w:rPr>
        <w:t xml:space="preserve">). </w:t>
      </w:r>
      <w:hyperlink r:id="rId20" w:history="1">
        <w:r w:rsidR="00B51AF3" w:rsidRPr="00FD4794">
          <w:rPr>
            <w:rStyle w:val="Hyperlink"/>
            <w:i/>
            <w:sz w:val="28"/>
            <w:szCs w:val="28"/>
            <w:u w:val="none"/>
            <w:vertAlign w:val="baseline"/>
          </w:rPr>
          <w:t>Garza</w:t>
        </w:r>
        <w:r w:rsidR="00BB7768" w:rsidRPr="00FD4794">
          <w:rPr>
            <w:rStyle w:val="Hyperlink"/>
            <w:sz w:val="28"/>
            <w:szCs w:val="28"/>
            <w:u w:val="none"/>
            <w:vertAlign w:val="baseline"/>
          </w:rPr>
          <w:t xml:space="preserve"> </w:t>
        </w:r>
      </w:hyperlink>
      <w:r w:rsidR="00BB7768" w:rsidRPr="00FD4794">
        <w:rPr>
          <w:sz w:val="28"/>
          <w:szCs w:val="28"/>
          <w:vertAlign w:val="baseline"/>
        </w:rPr>
        <w:t>explained that the very simplicity of the task makes failure to perform it constitutionally deficient.</w:t>
      </w:r>
      <w:r w:rsidR="00B51AF3" w:rsidRPr="00FD4794">
        <w:rPr>
          <w:sz w:val="28"/>
          <w:szCs w:val="28"/>
          <w:vertAlign w:val="baseline"/>
        </w:rPr>
        <w:t xml:space="preserve"> </w:t>
      </w:r>
      <w:hyperlink r:id="rId21" w:history="1">
        <w:r w:rsidR="00B51AF3" w:rsidRPr="00FD4794">
          <w:rPr>
            <w:rStyle w:val="Hyperlink"/>
            <w:i/>
            <w:sz w:val="28"/>
            <w:szCs w:val="28"/>
            <w:u w:val="none"/>
            <w:vertAlign w:val="baseline"/>
          </w:rPr>
          <w:t>Id</w:t>
        </w:r>
        <w:r w:rsidR="00B51AF3" w:rsidRPr="00FD4794">
          <w:rPr>
            <w:rStyle w:val="Hyperlink"/>
            <w:sz w:val="28"/>
            <w:szCs w:val="28"/>
            <w:u w:val="none"/>
            <w:vertAlign w:val="baseline"/>
          </w:rPr>
          <w:t xml:space="preserve">. </w:t>
        </w:r>
      </w:hyperlink>
    </w:p>
    <w:p w14:paraId="26AEBCF8" w14:textId="77777777" w:rsidR="002E4AE4" w:rsidRPr="00FD4794" w:rsidRDefault="002E4AE4" w:rsidP="00396C57">
      <w:pPr>
        <w:spacing w:line="480" w:lineRule="auto"/>
        <w:ind w:firstLine="720"/>
        <w:jc w:val="both"/>
        <w:rPr>
          <w:sz w:val="28"/>
          <w:szCs w:val="28"/>
          <w:vertAlign w:val="baseline"/>
        </w:rPr>
      </w:pPr>
    </w:p>
    <w:p w14:paraId="0C14A4BF" w14:textId="2CAF0A91" w:rsidR="00396C57" w:rsidRPr="00FD4794" w:rsidRDefault="008A3E23" w:rsidP="00396C57">
      <w:pPr>
        <w:spacing w:line="480" w:lineRule="auto"/>
        <w:ind w:firstLine="720"/>
        <w:jc w:val="both"/>
        <w:rPr>
          <w:b/>
          <w:sz w:val="28"/>
          <w:szCs w:val="28"/>
          <w:vertAlign w:val="baseline"/>
        </w:rPr>
      </w:pPr>
      <w:r w:rsidRPr="00FD4794">
        <w:rPr>
          <w:b/>
          <w:sz w:val="28"/>
          <w:szCs w:val="28"/>
          <w:vertAlign w:val="baseline"/>
        </w:rPr>
        <w:lastRenderedPageBreak/>
        <w:t>4. Application to Pleading Defendants and Rule 33.</w:t>
      </w:r>
    </w:p>
    <w:p w14:paraId="3194219A" w14:textId="70AA4C67" w:rsidR="00396C57" w:rsidRPr="00FD4794" w:rsidRDefault="00C93DEF" w:rsidP="00396C57">
      <w:pPr>
        <w:spacing w:line="480" w:lineRule="auto"/>
        <w:ind w:firstLine="720"/>
        <w:jc w:val="both"/>
        <w:rPr>
          <w:sz w:val="28"/>
          <w:szCs w:val="28"/>
          <w:vertAlign w:val="baseline"/>
        </w:rPr>
      </w:pPr>
      <w:r w:rsidRPr="00FD4794">
        <w:rPr>
          <w:sz w:val="28"/>
          <w:szCs w:val="28"/>
          <w:vertAlign w:val="baseline"/>
        </w:rPr>
        <w:t xml:space="preserve">Arizona’s pleading defendants stand in a more compelling posture than </w:t>
      </w:r>
      <w:hyperlink r:id="rId22" w:history="1">
        <w:r w:rsidR="00BB7768" w:rsidRPr="00FD4794">
          <w:rPr>
            <w:rStyle w:val="Hyperlink"/>
            <w:i/>
            <w:sz w:val="28"/>
            <w:szCs w:val="28"/>
            <w:u w:val="none"/>
            <w:vertAlign w:val="baseline"/>
          </w:rPr>
          <w:t>Garza’s</w:t>
        </w:r>
      </w:hyperlink>
      <w:r w:rsidR="00BB7768" w:rsidRPr="00FD4794">
        <w:rPr>
          <w:i/>
          <w:sz w:val="28"/>
          <w:szCs w:val="28"/>
          <w:vertAlign w:val="baseline"/>
        </w:rPr>
        <w:t xml:space="preserve"> </w:t>
      </w:r>
      <w:r w:rsidR="00BB7768" w:rsidRPr="00FD4794">
        <w:rPr>
          <w:sz w:val="28"/>
          <w:szCs w:val="28"/>
          <w:vertAlign w:val="baseline"/>
        </w:rPr>
        <w:t xml:space="preserve">petitioner. By pleading guilty, they sign away direct-appeal rights but retain the right to seek review under </w:t>
      </w:r>
      <w:bookmarkStart w:id="59" w:name="dabmci_759d76561f694ea4bf53156d1596be54"/>
      <w:r w:rsidR="00BB7768" w:rsidRPr="00FD4794">
        <w:rPr>
          <w:sz w:val="28"/>
          <w:szCs w:val="28"/>
          <w:vertAlign w:val="baseline"/>
        </w:rPr>
        <w:t>Rule 33, Ariz. R. Crim. P</w:t>
      </w:r>
      <w:bookmarkStart w:id="60" w:name="dabmen_759d76561f694ea4bf53156d1596be54"/>
      <w:bookmarkEnd w:id="59"/>
      <w:bookmarkEnd w:id="60"/>
      <w:r w:rsidR="00BB7768" w:rsidRPr="00FD4794">
        <w:rPr>
          <w:sz w:val="28"/>
          <w:szCs w:val="28"/>
          <w:vertAlign w:val="baseline"/>
        </w:rPr>
        <w:t xml:space="preserve">. As this Court has long recognized, a </w:t>
      </w:r>
      <w:r w:rsidR="00CD33A6" w:rsidRPr="00FD4794">
        <w:rPr>
          <w:sz w:val="28"/>
          <w:szCs w:val="28"/>
          <w:vertAlign w:val="baseline"/>
        </w:rPr>
        <w:t xml:space="preserve">post-conviction </w:t>
      </w:r>
      <w:r w:rsidR="00BB7768" w:rsidRPr="00FD4794">
        <w:rPr>
          <w:sz w:val="28"/>
          <w:szCs w:val="28"/>
          <w:vertAlign w:val="baseline"/>
        </w:rPr>
        <w:t>proceeding is the functional equivalent of a direct appeal for a pleading defendant</w:t>
      </w:r>
      <w:r w:rsidR="00CD33A6" w:rsidRPr="00FD4794">
        <w:rPr>
          <w:sz w:val="28"/>
          <w:szCs w:val="28"/>
          <w:vertAlign w:val="baseline"/>
        </w:rPr>
        <w:t xml:space="preserve">, a necessary procedure to ensure pleading defendants do not lose their right to appeal under the Arizona </w:t>
      </w:r>
      <w:r w:rsidR="00E42490" w:rsidRPr="00FD4794">
        <w:rPr>
          <w:sz w:val="28"/>
          <w:szCs w:val="28"/>
          <w:vertAlign w:val="baseline"/>
        </w:rPr>
        <w:t>Constitution. “It</w:t>
      </w:r>
      <w:r w:rsidR="00CD33A6" w:rsidRPr="00FD4794">
        <w:rPr>
          <w:sz w:val="28"/>
          <w:szCs w:val="28"/>
          <w:vertAlign w:val="baseline"/>
        </w:rPr>
        <w:t xml:space="preserve"> was precisely because of art. 2, § 24 that this court expressly left open the avenue of appellate review by PCR in lieu of direct appeal when it amended the rules with respect to cases involving [guilty pleas].”</w:t>
      </w:r>
      <w:r w:rsidR="00CD33A6" w:rsidRPr="00FD4794">
        <w:t xml:space="preserve"> </w:t>
      </w:r>
      <w:hyperlink r:id="rId23" w:anchor="co_pp_sp_661_746" w:history="1">
        <w:r w:rsidR="00CD33A6" w:rsidRPr="00FD4794">
          <w:rPr>
            <w:rStyle w:val="Hyperlink"/>
            <w:i/>
            <w:sz w:val="28"/>
            <w:szCs w:val="28"/>
            <w:u w:val="none"/>
            <w:vertAlign w:val="baseline"/>
          </w:rPr>
          <w:t>Wilson v. Ellis</w:t>
        </w:r>
        <w:r w:rsidR="00CD33A6" w:rsidRPr="00FD4794">
          <w:rPr>
            <w:rStyle w:val="Hyperlink"/>
            <w:sz w:val="28"/>
            <w:szCs w:val="28"/>
            <w:u w:val="none"/>
            <w:vertAlign w:val="baseline"/>
          </w:rPr>
          <w:t>, 176 Ariz. 121, 123 (1993)</w:t>
        </w:r>
      </w:hyperlink>
      <w:r w:rsidR="00CD33A6" w:rsidRPr="00FD4794">
        <w:rPr>
          <w:sz w:val="28"/>
          <w:szCs w:val="28"/>
          <w:vertAlign w:val="baseline"/>
        </w:rPr>
        <w:t xml:space="preserve">. </w:t>
      </w:r>
      <w:r w:rsidR="00BB7768" w:rsidRPr="00FD4794">
        <w:rPr>
          <w:sz w:val="28"/>
          <w:szCs w:val="28"/>
          <w:vertAlign w:val="baseline"/>
        </w:rPr>
        <w:t>Thus, the Notice of Post-Conviction Relief serves the same jurisdictional and ministerial role as a notice of appeal.</w:t>
      </w:r>
    </w:p>
    <w:p w14:paraId="327A6081" w14:textId="7EE97CE3" w:rsidR="00396C57" w:rsidRDefault="00BB7768" w:rsidP="00396C57">
      <w:pPr>
        <w:spacing w:line="480" w:lineRule="auto"/>
        <w:ind w:firstLine="720"/>
        <w:jc w:val="both"/>
        <w:rPr>
          <w:sz w:val="28"/>
          <w:szCs w:val="28"/>
          <w:vertAlign w:val="baseline"/>
        </w:rPr>
      </w:pPr>
      <w:r w:rsidRPr="00FD4794">
        <w:rPr>
          <w:sz w:val="28"/>
          <w:szCs w:val="28"/>
          <w:vertAlign w:val="baseline"/>
        </w:rPr>
        <w:t xml:space="preserve">Under </w:t>
      </w:r>
      <w:hyperlink r:id="rId24" w:history="1">
        <w:r w:rsidRPr="00FD4794">
          <w:rPr>
            <w:rStyle w:val="Hyperlink"/>
            <w:i/>
            <w:sz w:val="28"/>
            <w:szCs w:val="28"/>
            <w:u w:val="none"/>
            <w:vertAlign w:val="baseline"/>
          </w:rPr>
          <w:t>Garza</w:t>
        </w:r>
      </w:hyperlink>
      <w:r w:rsidRPr="00FD4794">
        <w:rPr>
          <w:sz w:val="28"/>
          <w:szCs w:val="28"/>
          <w:vertAlign w:val="baseline"/>
        </w:rPr>
        <w:t>, a lawyer who fails to file a requested notice of PCR has committed the same constitutional error as one who refuses to file a requested notice of appeal. Both acts are ministerial. Both protect a defendant’s Sixth</w:t>
      </w:r>
      <w:r w:rsidR="00631CC9">
        <w:rPr>
          <w:sz w:val="28"/>
          <w:szCs w:val="28"/>
          <w:vertAlign w:val="baseline"/>
        </w:rPr>
        <w:t xml:space="preserve"> </w:t>
      </w:r>
      <w:r w:rsidRPr="00FD4794">
        <w:rPr>
          <w:sz w:val="28"/>
          <w:szCs w:val="28"/>
          <w:vertAlign w:val="baseline"/>
        </w:rPr>
        <w:t xml:space="preserve">Amendment autonomy interest to decide whether to seek review. And in both contexts, the loss of that opportunity constitutes </w:t>
      </w:r>
      <w:r w:rsidR="00CD33A6" w:rsidRPr="00FD4794">
        <w:rPr>
          <w:sz w:val="28"/>
          <w:szCs w:val="28"/>
          <w:vertAlign w:val="baseline"/>
        </w:rPr>
        <w:t>“the loss of an entire proceeding”</w:t>
      </w:r>
      <w:r w:rsidRPr="00FD4794">
        <w:rPr>
          <w:sz w:val="28"/>
          <w:szCs w:val="28"/>
          <w:vertAlign w:val="baseline"/>
        </w:rPr>
        <w:t xml:space="preserve"> requiring a presumption of prejudice. </w:t>
      </w:r>
      <w:bookmarkStart w:id="61" w:name="dabmci_e0834eeea2b0468ebe41e62884ed2247"/>
      <w:r w:rsidRPr="00FD4794">
        <w:fldChar w:fldCharType="begin"/>
      </w:r>
      <w:r w:rsidRPr="00FD4794">
        <w:instrText xml:space="preserve"> HYPERLINK "https://www.westlaw.com/Document/I90cb43573a8211e9bc5c825c4b9add2e/View/FullText.html?transitionType=Default&amp;contextData=(sc.Default)&amp;VR=3.0&amp;RS=da3.0&amp;fragmentIdentifier=co_pp_sp_780_244" </w:instrText>
      </w:r>
      <w:r w:rsidRPr="00FD4794">
        <w:fldChar w:fldCharType="separate"/>
      </w:r>
      <w:r w:rsidRPr="00FD4794">
        <w:rPr>
          <w:color w:val="3333FF"/>
          <w:sz w:val="28"/>
          <w:szCs w:val="28"/>
          <w:vertAlign w:val="baseline"/>
        </w:rPr>
        <w:t>586 U.S. at 24</w:t>
      </w:r>
      <w:r w:rsidRPr="00FD4794">
        <w:rPr>
          <w:color w:val="3333FF"/>
          <w:sz w:val="28"/>
          <w:szCs w:val="28"/>
          <w:vertAlign w:val="baseline"/>
        </w:rPr>
        <w:fldChar w:fldCharType="end"/>
      </w:r>
      <w:bookmarkStart w:id="62" w:name="dabmen_e0834eeea2b0468ebe41e62884ed2247"/>
      <w:bookmarkEnd w:id="61"/>
      <w:bookmarkEnd w:id="62"/>
      <w:r w:rsidR="00BC5A6C" w:rsidRPr="00FD4794">
        <w:rPr>
          <w:color w:val="3333FF"/>
          <w:sz w:val="28"/>
          <w:szCs w:val="28"/>
          <w:vertAlign w:val="baseline"/>
        </w:rPr>
        <w:t>3</w:t>
      </w:r>
      <w:r w:rsidRPr="00FD4794">
        <w:rPr>
          <w:sz w:val="28"/>
          <w:szCs w:val="28"/>
          <w:vertAlign w:val="baseline"/>
        </w:rPr>
        <w:t>.</w:t>
      </w:r>
    </w:p>
    <w:p w14:paraId="088426C6" w14:textId="50D02A2F" w:rsidR="002E4AE4" w:rsidRDefault="002E4AE4" w:rsidP="00396C57">
      <w:pPr>
        <w:spacing w:line="480" w:lineRule="auto"/>
        <w:ind w:firstLine="720"/>
        <w:jc w:val="both"/>
        <w:rPr>
          <w:sz w:val="28"/>
          <w:szCs w:val="28"/>
          <w:vertAlign w:val="baseline"/>
        </w:rPr>
      </w:pPr>
    </w:p>
    <w:p w14:paraId="5CEF2603" w14:textId="77777777" w:rsidR="002E4AE4" w:rsidRPr="00FD4794" w:rsidRDefault="002E4AE4" w:rsidP="00396C57">
      <w:pPr>
        <w:spacing w:line="480" w:lineRule="auto"/>
        <w:ind w:firstLine="720"/>
        <w:jc w:val="both"/>
        <w:rPr>
          <w:sz w:val="28"/>
          <w:szCs w:val="28"/>
          <w:vertAlign w:val="baseline"/>
        </w:rPr>
      </w:pPr>
    </w:p>
    <w:p w14:paraId="5350A2CA" w14:textId="52351519" w:rsidR="00396C57" w:rsidRPr="00FD4794" w:rsidRDefault="008A3E23" w:rsidP="00396C57">
      <w:pPr>
        <w:spacing w:line="480" w:lineRule="auto"/>
        <w:ind w:firstLine="720"/>
        <w:jc w:val="both"/>
        <w:rPr>
          <w:b/>
          <w:sz w:val="28"/>
          <w:szCs w:val="28"/>
          <w:vertAlign w:val="baseline"/>
        </w:rPr>
      </w:pPr>
      <w:r w:rsidRPr="00FD4794">
        <w:rPr>
          <w:b/>
          <w:sz w:val="28"/>
          <w:szCs w:val="28"/>
          <w:vertAlign w:val="baseline"/>
        </w:rPr>
        <w:lastRenderedPageBreak/>
        <w:t>5. Consequences of Non-Compliance and the Rule’s Role.</w:t>
      </w:r>
    </w:p>
    <w:p w14:paraId="2F10AF31" w14:textId="07E3966D"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When counsel withdraws without filing a requested notice, pleading defendants frequently lose their only opportunity for review. Arizona courts must then resort to belated-filing relief under </w:t>
      </w:r>
      <w:hyperlink r:id="rId25" w:history="1">
        <w:r w:rsidRPr="00FD4794">
          <w:rPr>
            <w:rStyle w:val="Hyperlink"/>
            <w:sz w:val="28"/>
            <w:szCs w:val="28"/>
            <w:u w:val="none"/>
            <w:vertAlign w:val="baseline"/>
          </w:rPr>
          <w:t>Rule 33.1(f)</w:t>
        </w:r>
      </w:hyperlink>
      <w:r w:rsidRPr="00FD4794">
        <w:rPr>
          <w:sz w:val="28"/>
          <w:szCs w:val="28"/>
          <w:vertAlign w:val="baseline"/>
        </w:rPr>
        <w:t xml:space="preserve"> or face post-conviction ineffective-assistance claims. Codifying </w:t>
      </w:r>
      <w:hyperlink r:id="rId26" w:history="1">
        <w:r w:rsidRPr="00FD4794">
          <w:rPr>
            <w:rStyle w:val="Hyperlink"/>
            <w:i/>
            <w:sz w:val="28"/>
            <w:szCs w:val="28"/>
            <w:u w:val="none"/>
            <w:vertAlign w:val="baseline"/>
          </w:rPr>
          <w:t>Garza’s</w:t>
        </w:r>
      </w:hyperlink>
      <w:r w:rsidRPr="00FD4794">
        <w:rPr>
          <w:i/>
          <w:sz w:val="28"/>
          <w:szCs w:val="28"/>
          <w:vertAlign w:val="baseline"/>
        </w:rPr>
        <w:t xml:space="preserve"> </w:t>
      </w:r>
      <w:r w:rsidRPr="00FD4794">
        <w:rPr>
          <w:sz w:val="28"/>
          <w:szCs w:val="28"/>
          <w:vertAlign w:val="baseline"/>
        </w:rPr>
        <w:t xml:space="preserve">ministerial-filing duty within </w:t>
      </w:r>
      <w:bookmarkStart w:id="63" w:name="dabmci_b6528d4af26741bfab7c9774eda1ebfd"/>
      <w:r w:rsidRPr="00FD4794">
        <w:fldChar w:fldCharType="begin"/>
      </w:r>
      <w:r w:rsidRPr="00FD4794">
        <w:instrText xml:space="preserve"> HYPERLINK "https://www.westlaw.com/Document/N04C36671C30911EDAC23FF23DD106B76/View/FullText.html?transitionType=Default&amp;contextData=(sc.Default)&amp;VR=3.0&amp;RS=da3.0" </w:instrText>
      </w:r>
      <w:r w:rsidRPr="00FD4794">
        <w:fldChar w:fldCharType="separate"/>
      </w:r>
      <w:r w:rsidRPr="00FD4794">
        <w:rPr>
          <w:color w:val="3333FF"/>
          <w:sz w:val="28"/>
          <w:szCs w:val="28"/>
          <w:vertAlign w:val="baseline"/>
        </w:rPr>
        <w:t>Rule 6.3(b)</w:t>
      </w:r>
      <w:r w:rsidRPr="00FD4794">
        <w:rPr>
          <w:color w:val="3333FF"/>
          <w:sz w:val="28"/>
          <w:szCs w:val="28"/>
          <w:vertAlign w:val="baseline"/>
        </w:rPr>
        <w:fldChar w:fldCharType="end"/>
      </w:r>
      <w:bookmarkStart w:id="64" w:name="dabmen_b6528d4af26741bfab7c9774eda1ebfd"/>
      <w:bookmarkEnd w:id="63"/>
      <w:bookmarkEnd w:id="64"/>
      <w:r w:rsidR="00BC5A6C" w:rsidRPr="00FD4794">
        <w:rPr>
          <w:color w:val="3333FF"/>
          <w:sz w:val="28"/>
          <w:szCs w:val="28"/>
          <w:vertAlign w:val="baseline"/>
        </w:rPr>
        <w:t>&amp;(c)(3)</w:t>
      </w:r>
      <w:r w:rsidRPr="00FD4794">
        <w:rPr>
          <w:sz w:val="28"/>
          <w:szCs w:val="28"/>
          <w:vertAlign w:val="baseline"/>
        </w:rPr>
        <w:t xml:space="preserve"> by requiring counsel to file or ensure filing of any requested notice before withdrawal is thus both constitutionally compelled and administratively efficient.</w:t>
      </w:r>
    </w:p>
    <w:p w14:paraId="469CF312" w14:textId="6D25A9B6" w:rsidR="008A3E23" w:rsidRPr="00FD4794" w:rsidRDefault="00BB7768" w:rsidP="008A3E23">
      <w:pPr>
        <w:spacing w:line="480" w:lineRule="auto"/>
        <w:ind w:firstLine="720"/>
        <w:jc w:val="both"/>
        <w:rPr>
          <w:sz w:val="28"/>
          <w:szCs w:val="28"/>
          <w:vertAlign w:val="baseline"/>
        </w:rPr>
      </w:pPr>
      <w:r w:rsidRPr="00FD4794">
        <w:rPr>
          <w:sz w:val="28"/>
          <w:szCs w:val="28"/>
          <w:vertAlign w:val="baseline"/>
        </w:rPr>
        <w:t xml:space="preserve">This amendment simply implements the constitutional floor established by </w:t>
      </w:r>
      <w:hyperlink r:id="rId27" w:history="1">
        <w:r w:rsidRPr="00FD4794">
          <w:rPr>
            <w:rStyle w:val="Hyperlink"/>
            <w:i/>
            <w:sz w:val="28"/>
            <w:szCs w:val="28"/>
            <w:u w:val="none"/>
            <w:vertAlign w:val="baseline"/>
          </w:rPr>
          <w:t>Garza</w:t>
        </w:r>
        <w:r w:rsidRPr="00FD4794">
          <w:rPr>
            <w:rStyle w:val="Hyperlink"/>
            <w:sz w:val="28"/>
            <w:szCs w:val="28"/>
            <w:u w:val="none"/>
            <w:vertAlign w:val="baseline"/>
          </w:rPr>
          <w:t>:</w:t>
        </w:r>
      </w:hyperlink>
      <w:r w:rsidRPr="00FD4794">
        <w:rPr>
          <w:sz w:val="28"/>
          <w:szCs w:val="28"/>
          <w:vertAlign w:val="baseline"/>
        </w:rPr>
        <w:t xml:space="preserve"> a lawyer’s obligation to preserve a defendant’s chosen right to review does not depend on the likelihood of success, the existence of a waiver, or the lawyer’s continued representation beyond filing.</w:t>
      </w:r>
    </w:p>
    <w:p w14:paraId="044C1202" w14:textId="7679896A" w:rsidR="00396C57" w:rsidRPr="00FD4794" w:rsidRDefault="008A3E23" w:rsidP="008A3E23">
      <w:pPr>
        <w:ind w:left="630" w:hanging="270"/>
        <w:jc w:val="both"/>
        <w:rPr>
          <w:sz w:val="28"/>
          <w:szCs w:val="28"/>
          <w:vertAlign w:val="baseline"/>
        </w:rPr>
      </w:pPr>
      <w:r w:rsidRPr="00FD4794">
        <w:rPr>
          <w:b/>
          <w:sz w:val="28"/>
          <w:szCs w:val="28"/>
          <w:vertAlign w:val="baseline"/>
        </w:rPr>
        <w:t xml:space="preserve">B. </w:t>
      </w:r>
      <w:r w:rsidR="00BC5A6C" w:rsidRPr="00FD4794">
        <w:rPr>
          <w:b/>
          <w:sz w:val="28"/>
          <w:szCs w:val="28"/>
          <w:vertAlign w:val="baseline"/>
        </w:rPr>
        <w:t>The</w:t>
      </w:r>
      <w:r w:rsidR="00692434" w:rsidRPr="00FD4794">
        <w:rPr>
          <w:b/>
          <w:sz w:val="28"/>
          <w:szCs w:val="28"/>
          <w:vertAlign w:val="baseline"/>
        </w:rPr>
        <w:t xml:space="preserve"> Autonomy Principle</w:t>
      </w:r>
      <w:r w:rsidR="00BC5A6C" w:rsidRPr="00FD4794">
        <w:rPr>
          <w:b/>
          <w:sz w:val="28"/>
          <w:szCs w:val="28"/>
          <w:vertAlign w:val="baseline"/>
        </w:rPr>
        <w:t xml:space="preserve"> Requires an Amendment to Rule 6.3</w:t>
      </w:r>
      <w:r w:rsidR="00692434" w:rsidRPr="00FD4794">
        <w:rPr>
          <w:b/>
          <w:sz w:val="28"/>
          <w:szCs w:val="28"/>
          <w:vertAlign w:val="baseline"/>
        </w:rPr>
        <w:t>.</w:t>
      </w:r>
    </w:p>
    <w:p w14:paraId="314EA475" w14:textId="77777777" w:rsidR="008A3E23" w:rsidRPr="00FD4794" w:rsidRDefault="008A3E23" w:rsidP="008A3E23">
      <w:pPr>
        <w:ind w:left="270" w:hanging="270"/>
        <w:jc w:val="both"/>
        <w:rPr>
          <w:b/>
          <w:sz w:val="28"/>
          <w:szCs w:val="28"/>
          <w:vertAlign w:val="baseline"/>
        </w:rPr>
      </w:pPr>
    </w:p>
    <w:p w14:paraId="572FD351" w14:textId="6594733F" w:rsidR="00396C57" w:rsidRPr="00FD4794" w:rsidRDefault="00BC5A6C" w:rsidP="00396C57">
      <w:pPr>
        <w:spacing w:line="480" w:lineRule="auto"/>
        <w:ind w:firstLine="720"/>
        <w:jc w:val="both"/>
        <w:rPr>
          <w:sz w:val="28"/>
          <w:szCs w:val="28"/>
          <w:vertAlign w:val="baseline"/>
        </w:rPr>
      </w:pPr>
      <w:r w:rsidRPr="00FD4794">
        <w:rPr>
          <w:b/>
          <w:sz w:val="28"/>
          <w:szCs w:val="28"/>
          <w:vertAlign w:val="baseline"/>
        </w:rPr>
        <w:t>1</w:t>
      </w:r>
      <w:r w:rsidR="00BB7768" w:rsidRPr="00FD4794">
        <w:rPr>
          <w:b/>
          <w:sz w:val="28"/>
          <w:szCs w:val="28"/>
          <w:vertAlign w:val="baseline"/>
        </w:rPr>
        <w:t xml:space="preserve">. </w:t>
      </w:r>
      <w:r w:rsidR="00BB7768" w:rsidRPr="00FD4794">
        <w:rPr>
          <w:b/>
          <w:i/>
          <w:sz w:val="28"/>
          <w:szCs w:val="28"/>
          <w:vertAlign w:val="baseline"/>
        </w:rPr>
        <w:t>McCoy v. Louisiana</w:t>
      </w:r>
      <w:r w:rsidR="00692434" w:rsidRPr="00FD4794">
        <w:rPr>
          <w:b/>
          <w:sz w:val="28"/>
          <w:szCs w:val="28"/>
          <w:vertAlign w:val="baseline"/>
        </w:rPr>
        <w:t xml:space="preserve"> and the Right of Defendant Autonomy.</w:t>
      </w:r>
    </w:p>
    <w:p w14:paraId="60CA9CEC" w14:textId="03837536" w:rsidR="00396C57" w:rsidRPr="00FD4794" w:rsidRDefault="00180206" w:rsidP="00396C57">
      <w:pPr>
        <w:spacing w:line="480" w:lineRule="auto"/>
        <w:ind w:firstLine="720"/>
        <w:jc w:val="both"/>
        <w:rPr>
          <w:sz w:val="28"/>
          <w:szCs w:val="28"/>
          <w:vertAlign w:val="baseline"/>
        </w:rPr>
      </w:pPr>
      <w:hyperlink r:id="rId28" w:history="1">
        <w:r w:rsidR="00BB7768" w:rsidRPr="00FD4794">
          <w:rPr>
            <w:rStyle w:val="Hyperlink"/>
            <w:i/>
            <w:sz w:val="28"/>
            <w:szCs w:val="28"/>
            <w:u w:val="none"/>
            <w:vertAlign w:val="baseline"/>
          </w:rPr>
          <w:t>Garza</w:t>
        </w:r>
      </w:hyperlink>
      <w:r w:rsidR="00BB7768" w:rsidRPr="00FD4794">
        <w:rPr>
          <w:i/>
          <w:sz w:val="28"/>
          <w:szCs w:val="28"/>
          <w:vertAlign w:val="baseline"/>
        </w:rPr>
        <w:t xml:space="preserve"> </w:t>
      </w:r>
      <w:r w:rsidR="00BB7768" w:rsidRPr="00FD4794">
        <w:rPr>
          <w:sz w:val="28"/>
          <w:szCs w:val="28"/>
          <w:vertAlign w:val="baseline"/>
        </w:rPr>
        <w:t xml:space="preserve">also relied on the Court’s recent autonomy jurisprudence, particularly </w:t>
      </w:r>
      <w:bookmarkStart w:id="65" w:name="dabmci_6cc5c9fb67bf429c8239213c10f6c4b8"/>
      <w:r w:rsidR="00BC5A6C" w:rsidRPr="00FD4794">
        <w:rPr>
          <w:i/>
          <w:sz w:val="28"/>
          <w:szCs w:val="28"/>
          <w:vertAlign w:val="baseline"/>
        </w:rPr>
        <w:fldChar w:fldCharType="begin"/>
      </w:r>
      <w:r w:rsidR="00BC5A6C" w:rsidRPr="00FD4794">
        <w:rPr>
          <w:i/>
          <w:sz w:val="28"/>
          <w:szCs w:val="28"/>
          <w:vertAlign w:val="baseline"/>
        </w:rPr>
        <w:instrText xml:space="preserve"> HYPERLINK "https://1.next.westlaw.com/Link/Document/FullText?findType=Y&amp;serNum=2044516255&amp;pubNum=0000780&amp;originatingDoc=I90cb43573a8211e9bc5c825c4b9add2e&amp;refType=RP&amp;originationContext=document&amp;transitionType=DocumentItem&amp;ppcid=054255c376e845fc81543f353bf531da&amp;contextData=(sc.Default)" </w:instrText>
      </w:r>
      <w:r w:rsidR="00BC5A6C" w:rsidRPr="00FD4794">
        <w:rPr>
          <w:i/>
          <w:sz w:val="28"/>
          <w:szCs w:val="28"/>
          <w:vertAlign w:val="baseline"/>
        </w:rPr>
        <w:fldChar w:fldCharType="separate"/>
      </w:r>
      <w:r w:rsidR="00BB7768" w:rsidRPr="00FD4794">
        <w:rPr>
          <w:rStyle w:val="Hyperlink"/>
          <w:i/>
          <w:sz w:val="28"/>
          <w:szCs w:val="28"/>
          <w:u w:val="none"/>
          <w:vertAlign w:val="baseline"/>
        </w:rPr>
        <w:t>McCoy v. Louisiana</w:t>
      </w:r>
      <w:bookmarkStart w:id="66" w:name="dabmen_6cc5c9fb67bf429c8239213c10f6c4b8"/>
      <w:bookmarkEnd w:id="65"/>
      <w:bookmarkEnd w:id="66"/>
      <w:r w:rsidR="00BC5A6C" w:rsidRPr="00FD4794">
        <w:rPr>
          <w:rStyle w:val="Hyperlink"/>
          <w:sz w:val="28"/>
          <w:szCs w:val="28"/>
          <w:u w:val="none"/>
          <w:vertAlign w:val="baseline"/>
        </w:rPr>
        <w:t>, 584 U.S. 414 (2018)</w:t>
      </w:r>
      <w:r w:rsidR="00BC5A6C" w:rsidRPr="00FD4794">
        <w:rPr>
          <w:i/>
          <w:sz w:val="28"/>
          <w:szCs w:val="28"/>
          <w:vertAlign w:val="baseline"/>
        </w:rPr>
        <w:fldChar w:fldCharType="end"/>
      </w:r>
      <w:r w:rsidR="00BC5A6C" w:rsidRPr="00FD4794">
        <w:rPr>
          <w:sz w:val="28"/>
          <w:szCs w:val="28"/>
          <w:vertAlign w:val="baseline"/>
        </w:rPr>
        <w:t xml:space="preserve">, </w:t>
      </w:r>
      <w:r w:rsidR="00BB7768" w:rsidRPr="00FD4794">
        <w:rPr>
          <w:sz w:val="28"/>
          <w:szCs w:val="28"/>
          <w:vertAlign w:val="baseline"/>
        </w:rPr>
        <w:t>which held that a defendant possesses the ultimate authority to determine the objectives of representation, including whether to admit guilt, testify, or pursue an appeal.</w:t>
      </w:r>
      <w:bookmarkStart w:id="67" w:name="dabmen_908e99bd50554da88722f8e76e7f9dd1"/>
      <w:bookmarkEnd w:id="67"/>
      <w:r w:rsidR="00BC5A6C" w:rsidRPr="00FD4794">
        <w:rPr>
          <w:sz w:val="28"/>
          <w:szCs w:val="28"/>
          <w:vertAlign w:val="baseline"/>
        </w:rPr>
        <w:t xml:space="preserve"> </w:t>
      </w:r>
      <w:hyperlink r:id="rId29" w:history="1">
        <w:r w:rsidR="00BC5A6C" w:rsidRPr="00FD4794">
          <w:rPr>
            <w:rStyle w:val="Hyperlink"/>
            <w:i/>
            <w:sz w:val="28"/>
            <w:szCs w:val="28"/>
            <w:u w:val="none"/>
            <w:vertAlign w:val="baseline"/>
          </w:rPr>
          <w:t>Garza</w:t>
        </w:r>
      </w:hyperlink>
      <w:r w:rsidR="00BC5A6C" w:rsidRPr="00FD4794">
        <w:rPr>
          <w:sz w:val="28"/>
          <w:szCs w:val="28"/>
          <w:vertAlign w:val="baseline"/>
        </w:rPr>
        <w:t xml:space="preserve">, 586 U.S. at 241 ; </w:t>
      </w:r>
      <w:hyperlink r:id="rId30" w:history="1">
        <w:r w:rsidR="00BC5A6C" w:rsidRPr="00FD4794">
          <w:rPr>
            <w:rStyle w:val="Hyperlink"/>
            <w:i/>
            <w:sz w:val="28"/>
            <w:szCs w:val="28"/>
            <w:u w:val="none"/>
            <w:vertAlign w:val="baseline"/>
          </w:rPr>
          <w:t>McCoy</w:t>
        </w:r>
        <w:r w:rsidR="00BC5A6C" w:rsidRPr="00FD4794">
          <w:rPr>
            <w:rStyle w:val="Hyperlink"/>
            <w:sz w:val="28"/>
            <w:szCs w:val="28"/>
            <w:u w:val="none"/>
            <w:vertAlign w:val="baseline"/>
          </w:rPr>
          <w:t>, 584 U.S. at 4</w:t>
        </w:r>
        <w:r w:rsidR="00714E7A" w:rsidRPr="00FD4794">
          <w:rPr>
            <w:rStyle w:val="Hyperlink"/>
            <w:sz w:val="28"/>
            <w:szCs w:val="28"/>
            <w:u w:val="none"/>
            <w:vertAlign w:val="baseline"/>
          </w:rPr>
          <w:t>22</w:t>
        </w:r>
      </w:hyperlink>
      <w:r w:rsidR="00BC5A6C" w:rsidRPr="00FD4794">
        <w:rPr>
          <w:sz w:val="28"/>
          <w:szCs w:val="28"/>
          <w:vertAlign w:val="baseline"/>
        </w:rPr>
        <w:t xml:space="preserve">. </w:t>
      </w:r>
      <w:bookmarkStart w:id="68" w:name="dabmci_dea8d1c70be2451da8a42e69f763de61"/>
      <w:r w:rsidR="00BB7768" w:rsidRPr="00FD4794">
        <w:fldChar w:fldCharType="begin"/>
      </w:r>
      <w:r w:rsidR="00BB7768" w:rsidRPr="00FD4794">
        <w:instrText xml:space="preserve"> HYPERLINK "https://www.westlaw.com/Document/I90cb43573a8211e9bc5c825c4b9add2e/View/FullText.html?transitionType=Default&amp;contextData=(sc.Default)&amp;VR=3.0&amp;RS=da3.0" </w:instrText>
      </w:r>
      <w:r w:rsidR="00BB7768" w:rsidRPr="00FD4794">
        <w:fldChar w:fldCharType="separate"/>
      </w:r>
      <w:r w:rsidR="00BB7768" w:rsidRPr="00FD4794">
        <w:rPr>
          <w:i/>
          <w:color w:val="3333FF"/>
          <w:sz w:val="28"/>
          <w:szCs w:val="28"/>
          <w:vertAlign w:val="baseline"/>
        </w:rPr>
        <w:t>Garza</w:t>
      </w:r>
      <w:r w:rsidR="00BB7768" w:rsidRPr="00FD4794">
        <w:rPr>
          <w:i/>
          <w:color w:val="3333FF"/>
          <w:sz w:val="28"/>
          <w:szCs w:val="28"/>
          <w:vertAlign w:val="baseline"/>
        </w:rPr>
        <w:fldChar w:fldCharType="end"/>
      </w:r>
      <w:bookmarkStart w:id="69" w:name="dabmen_dea8d1c70be2451da8a42e69f763de61"/>
      <w:bookmarkEnd w:id="68"/>
      <w:bookmarkEnd w:id="69"/>
      <w:r w:rsidR="00BC5A6C" w:rsidRPr="00FD4794">
        <w:rPr>
          <w:sz w:val="28"/>
          <w:szCs w:val="28"/>
          <w:vertAlign w:val="baseline"/>
        </w:rPr>
        <w:t xml:space="preserve"> </w:t>
      </w:r>
      <w:r w:rsidR="00BB7768" w:rsidRPr="00FD4794">
        <w:rPr>
          <w:sz w:val="28"/>
          <w:szCs w:val="28"/>
          <w:vertAlign w:val="baseline"/>
        </w:rPr>
        <w:t xml:space="preserve">cited </w:t>
      </w:r>
      <w:hyperlink r:id="rId31" w:history="1">
        <w:r w:rsidR="00BB7768" w:rsidRPr="00FD4794">
          <w:rPr>
            <w:rStyle w:val="Hyperlink"/>
            <w:i/>
            <w:sz w:val="28"/>
            <w:szCs w:val="28"/>
            <w:u w:val="none"/>
            <w:vertAlign w:val="baseline"/>
          </w:rPr>
          <w:t>McCoy</w:t>
        </w:r>
        <w:r w:rsidR="00BB7768" w:rsidRPr="00FD4794">
          <w:rPr>
            <w:rStyle w:val="Hyperlink"/>
            <w:sz w:val="28"/>
            <w:szCs w:val="28"/>
            <w:u w:val="none"/>
            <w:vertAlign w:val="baseline"/>
          </w:rPr>
          <w:t xml:space="preserve"> </w:t>
        </w:r>
      </w:hyperlink>
      <w:r w:rsidR="00BB7768" w:rsidRPr="00FD4794">
        <w:rPr>
          <w:sz w:val="28"/>
          <w:szCs w:val="28"/>
          <w:vertAlign w:val="baseline"/>
        </w:rPr>
        <w:t xml:space="preserve">to underscore that “the defendant has the ultimate authority to decide whether to take an appeal.” </w:t>
      </w:r>
      <w:bookmarkStart w:id="70" w:name="dabmci_29eb295ed9b14a40b803fc1d1d28952f"/>
      <w:r w:rsidR="00BB7768" w:rsidRPr="00FD4794">
        <w:fldChar w:fldCharType="begin"/>
      </w:r>
      <w:r w:rsidR="00BB7768" w:rsidRPr="00FD4794">
        <w:instrText xml:space="preserve"> HYPERLINK "https://www.westlaw.com/Document/I90cb43573a8211e9bc5c825c4b9add2e/View/FullText.html?transitionType=Default&amp;contextData=(sc.Default)&amp;VR=3.0&amp;RS=da3.0&amp;fragmentIdentifier=co_pp_sp_780_241" </w:instrText>
      </w:r>
      <w:r w:rsidR="00BB7768" w:rsidRPr="00FD4794">
        <w:fldChar w:fldCharType="separate"/>
      </w:r>
      <w:r w:rsidR="00BB7768" w:rsidRPr="00FD4794">
        <w:rPr>
          <w:color w:val="3333FF"/>
          <w:sz w:val="28"/>
          <w:szCs w:val="28"/>
          <w:vertAlign w:val="baseline"/>
        </w:rPr>
        <w:t>586 U.S. at 241</w:t>
      </w:r>
      <w:r w:rsidR="00BB7768" w:rsidRPr="00FD4794">
        <w:rPr>
          <w:color w:val="3333FF"/>
          <w:sz w:val="28"/>
          <w:szCs w:val="28"/>
          <w:vertAlign w:val="baseline"/>
        </w:rPr>
        <w:fldChar w:fldCharType="end"/>
      </w:r>
      <w:bookmarkStart w:id="71" w:name="dabmen_29eb295ed9b14a40b803fc1d1d28952f"/>
      <w:bookmarkEnd w:id="70"/>
      <w:bookmarkEnd w:id="71"/>
      <w:r w:rsidR="00BB7768" w:rsidRPr="00FD4794">
        <w:rPr>
          <w:sz w:val="28"/>
          <w:szCs w:val="28"/>
          <w:vertAlign w:val="baseline"/>
        </w:rPr>
        <w:t>.</w:t>
      </w:r>
    </w:p>
    <w:p w14:paraId="1BFD30FB" w14:textId="426D95E9"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lastRenderedPageBreak/>
        <w:t xml:space="preserve">That autonomy right does not vanish upon entry of a plea. Whether a defendant wishes to test the legality of a sentence, the voluntariness of a plea, or the effectiveness of counsel, the decision to seek review is an “objective of representation” reserved to the defendant alone. </w:t>
      </w:r>
      <w:bookmarkStart w:id="72" w:name="dabmci_dfda2324c0994b6682f410b05d2c010e"/>
      <w:r w:rsidR="00714E7A" w:rsidRPr="00FD4794">
        <w:rPr>
          <w:i/>
          <w:sz w:val="28"/>
          <w:szCs w:val="28"/>
          <w:vertAlign w:val="baseline"/>
        </w:rPr>
        <w:fldChar w:fldCharType="begin"/>
      </w:r>
      <w:r w:rsidR="00714E7A" w:rsidRPr="00FD4794">
        <w:rPr>
          <w:i/>
          <w:sz w:val="28"/>
          <w:szCs w:val="28"/>
          <w:vertAlign w:val="baseline"/>
        </w:rPr>
        <w:instrText xml:space="preserve"> HYPERLINK "https://1.next.westlaw.com/Link/Document/FullText?findType=Y&amp;serNum=2044516255&amp;pubNum=0000780&amp;originatingDoc=I90cb43573a8211e9bc5c825c4b9add2e&amp;refType=RP&amp;originationContext=document&amp;transitionType=DocumentItem&amp;ppcid=054255c376e845fc81543f353bf531da&amp;contextData=(sc.Default)" </w:instrText>
      </w:r>
      <w:r w:rsidR="00714E7A" w:rsidRPr="00FD4794">
        <w:rPr>
          <w:i/>
          <w:sz w:val="28"/>
          <w:szCs w:val="28"/>
          <w:vertAlign w:val="baseline"/>
        </w:rPr>
        <w:fldChar w:fldCharType="separate"/>
      </w:r>
      <w:r w:rsidRPr="00FD4794">
        <w:rPr>
          <w:rStyle w:val="Hyperlink"/>
          <w:i/>
          <w:sz w:val="28"/>
          <w:szCs w:val="28"/>
          <w:u w:val="none"/>
          <w:vertAlign w:val="baseline"/>
        </w:rPr>
        <w:t>McCoy</w:t>
      </w:r>
      <w:bookmarkStart w:id="73" w:name="dabmen_dfda2324c0994b6682f410b05d2c010e"/>
      <w:bookmarkEnd w:id="72"/>
      <w:bookmarkEnd w:id="73"/>
      <w:r w:rsidR="00BC5A6C" w:rsidRPr="00FD4794">
        <w:rPr>
          <w:rStyle w:val="Hyperlink"/>
          <w:sz w:val="28"/>
          <w:szCs w:val="28"/>
          <w:u w:val="none"/>
          <w:vertAlign w:val="baseline"/>
        </w:rPr>
        <w:t>, 584 U.S. at 4</w:t>
      </w:r>
      <w:r w:rsidR="00714E7A" w:rsidRPr="00FD4794">
        <w:rPr>
          <w:rStyle w:val="Hyperlink"/>
          <w:sz w:val="28"/>
          <w:szCs w:val="28"/>
          <w:u w:val="none"/>
          <w:vertAlign w:val="baseline"/>
        </w:rPr>
        <w:t>22</w:t>
      </w:r>
      <w:r w:rsidR="00BC5A6C" w:rsidRPr="00FD4794">
        <w:rPr>
          <w:rStyle w:val="Hyperlink"/>
          <w:sz w:val="28"/>
          <w:szCs w:val="28"/>
          <w:u w:val="none"/>
          <w:vertAlign w:val="baseline"/>
        </w:rPr>
        <w:t>.</w:t>
      </w:r>
      <w:r w:rsidR="00714E7A" w:rsidRPr="00FD4794">
        <w:rPr>
          <w:i/>
          <w:sz w:val="28"/>
          <w:szCs w:val="28"/>
          <w:vertAlign w:val="baseline"/>
        </w:rPr>
        <w:fldChar w:fldCharType="end"/>
      </w:r>
      <w:r w:rsidR="00BC5A6C" w:rsidRPr="00FD4794">
        <w:rPr>
          <w:sz w:val="28"/>
          <w:szCs w:val="28"/>
          <w:vertAlign w:val="baseline"/>
        </w:rPr>
        <w:t xml:space="preserve"> </w:t>
      </w:r>
      <w:r w:rsidRPr="00FD4794">
        <w:rPr>
          <w:sz w:val="28"/>
          <w:szCs w:val="28"/>
          <w:vertAlign w:val="baseline"/>
        </w:rPr>
        <w:t>Counsel’s unilateral refusal to file a notice, even out of a mistaken belief that doing so would be futile, impermissibly usurps that autonomy.</w:t>
      </w:r>
    </w:p>
    <w:p w14:paraId="2EC9540E" w14:textId="01468F90"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The proposed amendment to </w:t>
      </w:r>
      <w:bookmarkStart w:id="74" w:name="dabmci_e76c001f2046456baafc8e6411e48a14"/>
      <w:r w:rsidRPr="00FD4794">
        <w:fldChar w:fldCharType="begin"/>
      </w:r>
      <w:r w:rsidRPr="00FD4794">
        <w:instrText xml:space="preserve"> HYPERLINK "https://www.westlaw.com/Document/N04C36671C30911EDAC23FF23DD106B76/View/FullText.html?transitionType=Default&amp;contextData=(sc.Default)&amp;VR=3.0&amp;RS=da3.0" </w:instrText>
      </w:r>
      <w:r w:rsidRPr="00FD4794">
        <w:fldChar w:fldCharType="separate"/>
      </w:r>
      <w:r w:rsidRPr="00FD4794">
        <w:rPr>
          <w:color w:val="3333FF"/>
          <w:sz w:val="28"/>
          <w:szCs w:val="28"/>
          <w:vertAlign w:val="baseline"/>
        </w:rPr>
        <w:t>Rule 6.3(b)</w:t>
      </w:r>
      <w:r w:rsidRPr="00FD4794">
        <w:rPr>
          <w:color w:val="3333FF"/>
          <w:sz w:val="28"/>
          <w:szCs w:val="28"/>
          <w:vertAlign w:val="baseline"/>
        </w:rPr>
        <w:fldChar w:fldCharType="end"/>
      </w:r>
      <w:bookmarkStart w:id="75" w:name="dabmen_e76c001f2046456baafc8e6411e48a14"/>
      <w:bookmarkEnd w:id="74"/>
      <w:bookmarkEnd w:id="75"/>
      <w:r w:rsidR="00714E7A" w:rsidRPr="00FD4794">
        <w:rPr>
          <w:sz w:val="28"/>
          <w:szCs w:val="28"/>
          <w:vertAlign w:val="baseline"/>
        </w:rPr>
        <w:fldChar w:fldCharType="begin"/>
      </w:r>
      <w:r w:rsidR="00714E7A" w:rsidRPr="00FD4794">
        <w:rPr>
          <w:sz w:val="28"/>
          <w:szCs w:val="28"/>
          <w:vertAlign w:val="baseline"/>
        </w:rPr>
        <w:instrText xml:space="preserve"> HYPERLINK "https://www.westlaw.com/Document/N04C36671C30911EDAC23FF23DD106B76/View/FullText.html?transitionType=Default&amp;contextData=(sc.Default)&amp;VR=3.0&amp;RS=da3.0" </w:instrText>
      </w:r>
      <w:r w:rsidR="00714E7A" w:rsidRPr="00FD4794">
        <w:rPr>
          <w:sz w:val="28"/>
          <w:szCs w:val="28"/>
          <w:vertAlign w:val="baseline"/>
        </w:rPr>
        <w:fldChar w:fldCharType="separate"/>
      </w:r>
      <w:r w:rsidRPr="00FD4794">
        <w:rPr>
          <w:rStyle w:val="Hyperlink"/>
          <w:sz w:val="28"/>
          <w:szCs w:val="28"/>
          <w:u w:val="none"/>
          <w:vertAlign w:val="baseline"/>
        </w:rPr>
        <w:t>&amp;(c)</w:t>
      </w:r>
      <w:r w:rsidR="00714E7A" w:rsidRPr="00FD4794">
        <w:rPr>
          <w:sz w:val="28"/>
          <w:szCs w:val="28"/>
          <w:vertAlign w:val="baseline"/>
        </w:rPr>
        <w:fldChar w:fldCharType="end"/>
      </w:r>
      <w:r w:rsidRPr="00FD4794">
        <w:rPr>
          <w:sz w:val="28"/>
          <w:szCs w:val="28"/>
          <w:vertAlign w:val="baseline"/>
        </w:rPr>
        <w:t xml:space="preserve"> therefore codifies not only </w:t>
      </w:r>
      <w:hyperlink r:id="rId32" w:history="1">
        <w:r w:rsidRPr="00FD4794">
          <w:rPr>
            <w:rStyle w:val="Hyperlink"/>
            <w:i/>
            <w:sz w:val="28"/>
            <w:szCs w:val="28"/>
            <w:u w:val="none"/>
            <w:vertAlign w:val="baseline"/>
          </w:rPr>
          <w:t>Garza’s</w:t>
        </w:r>
        <w:r w:rsidRPr="00FD4794">
          <w:rPr>
            <w:rStyle w:val="Hyperlink"/>
            <w:sz w:val="28"/>
            <w:szCs w:val="28"/>
            <w:u w:val="none"/>
            <w:vertAlign w:val="baseline"/>
          </w:rPr>
          <w:t xml:space="preserve"> </w:t>
        </w:r>
      </w:hyperlink>
      <w:r w:rsidRPr="00FD4794">
        <w:rPr>
          <w:sz w:val="28"/>
          <w:szCs w:val="28"/>
          <w:vertAlign w:val="baseline"/>
        </w:rPr>
        <w:t>Sixth</w:t>
      </w:r>
      <w:r w:rsidR="00631CC9">
        <w:rPr>
          <w:sz w:val="28"/>
          <w:szCs w:val="28"/>
          <w:vertAlign w:val="baseline"/>
        </w:rPr>
        <w:t xml:space="preserve"> </w:t>
      </w:r>
      <w:r w:rsidRPr="00FD4794">
        <w:rPr>
          <w:sz w:val="28"/>
          <w:szCs w:val="28"/>
          <w:vertAlign w:val="baseline"/>
        </w:rPr>
        <w:t xml:space="preserve">Amendment duty but also </w:t>
      </w:r>
      <w:hyperlink r:id="rId33" w:history="1">
        <w:r w:rsidRPr="00FD4794">
          <w:rPr>
            <w:rStyle w:val="Hyperlink"/>
            <w:i/>
            <w:sz w:val="28"/>
            <w:szCs w:val="28"/>
            <w:u w:val="none"/>
            <w:vertAlign w:val="baseline"/>
          </w:rPr>
          <w:t>McCoy’s</w:t>
        </w:r>
      </w:hyperlink>
      <w:r w:rsidRPr="00FD4794">
        <w:rPr>
          <w:sz w:val="28"/>
          <w:szCs w:val="28"/>
          <w:vertAlign w:val="baseline"/>
        </w:rPr>
        <w:t xml:space="preserve"> autonomy principle: before withdrawing, counsel must perform or ensure any ministerial act the defendant has requested to preserve the right to review. This ensures that the defendant, not counsel, determines whether the case proceeds into post-conviction or appellate stages.</w:t>
      </w:r>
    </w:p>
    <w:p w14:paraId="2E76C3C0" w14:textId="4C103034" w:rsidR="00396C57" w:rsidRPr="00FD4794" w:rsidRDefault="00BC5A6C" w:rsidP="00396C57">
      <w:pPr>
        <w:spacing w:line="480" w:lineRule="auto"/>
        <w:ind w:firstLine="720"/>
        <w:jc w:val="both"/>
        <w:rPr>
          <w:b/>
          <w:sz w:val="28"/>
          <w:szCs w:val="28"/>
          <w:vertAlign w:val="baseline"/>
        </w:rPr>
      </w:pPr>
      <w:r w:rsidRPr="00FD4794">
        <w:rPr>
          <w:b/>
          <w:sz w:val="28"/>
          <w:szCs w:val="28"/>
          <w:vertAlign w:val="baseline"/>
        </w:rPr>
        <w:t>2</w:t>
      </w:r>
      <w:r w:rsidR="00473AEB" w:rsidRPr="00FD4794">
        <w:rPr>
          <w:b/>
          <w:sz w:val="28"/>
          <w:szCs w:val="28"/>
          <w:vertAlign w:val="baseline"/>
        </w:rPr>
        <w:t xml:space="preserve">. </w:t>
      </w:r>
      <w:r w:rsidRPr="00FD4794">
        <w:rPr>
          <w:b/>
          <w:sz w:val="28"/>
          <w:szCs w:val="28"/>
          <w:vertAlign w:val="baseline"/>
        </w:rPr>
        <w:t xml:space="preserve">Amendments to Rule 6.3 are Necessary. </w:t>
      </w:r>
    </w:p>
    <w:p w14:paraId="4C2C5ADF" w14:textId="29C572CD"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By embedding this duty within </w:t>
      </w:r>
      <w:bookmarkStart w:id="76" w:name="dabmci_e47ee0d00c8d4b1fb9f45d51ec4509cc"/>
      <w:r w:rsidRPr="00FD4794">
        <w:fldChar w:fldCharType="begin"/>
      </w:r>
      <w:r w:rsidRPr="00FD4794">
        <w:instrText xml:space="preserve"> HYPERLINK "https://www.westlaw.com/Document/N04C36671C30911EDAC23FF23DD106B76/View/FullText.html?transitionType=Default&amp;contextData=(sc.Default)&amp;VR=3.0&amp;RS=da3.0" </w:instrText>
      </w:r>
      <w:r w:rsidRPr="00FD4794">
        <w:fldChar w:fldCharType="separate"/>
      </w:r>
      <w:r w:rsidRPr="00FD4794">
        <w:rPr>
          <w:color w:val="3333FF"/>
          <w:sz w:val="28"/>
          <w:szCs w:val="28"/>
          <w:vertAlign w:val="baseline"/>
        </w:rPr>
        <w:t>Rule 6.3(b)</w:t>
      </w:r>
      <w:r w:rsidRPr="00FD4794">
        <w:rPr>
          <w:color w:val="3333FF"/>
          <w:sz w:val="28"/>
          <w:szCs w:val="28"/>
          <w:vertAlign w:val="baseline"/>
        </w:rPr>
        <w:fldChar w:fldCharType="end"/>
      </w:r>
      <w:bookmarkStart w:id="77" w:name="dabmen_e47ee0d00c8d4b1fb9f45d51ec4509cc"/>
      <w:bookmarkEnd w:id="76"/>
      <w:bookmarkEnd w:id="77"/>
      <w:r w:rsidR="00714E7A" w:rsidRPr="00FD4794">
        <w:rPr>
          <w:color w:val="3333FF"/>
          <w:sz w:val="28"/>
          <w:szCs w:val="28"/>
          <w:vertAlign w:val="baseline"/>
        </w:rPr>
        <w:t>&amp;(c)</w:t>
      </w:r>
      <w:r w:rsidRPr="00FD4794">
        <w:rPr>
          <w:sz w:val="28"/>
          <w:szCs w:val="28"/>
          <w:vertAlign w:val="baseline"/>
        </w:rPr>
        <w:t>, t</w:t>
      </w:r>
      <w:r w:rsidR="00714E7A" w:rsidRPr="00FD4794">
        <w:rPr>
          <w:sz w:val="28"/>
          <w:szCs w:val="28"/>
          <w:vertAlign w:val="baseline"/>
        </w:rPr>
        <w:t>his</w:t>
      </w:r>
      <w:r w:rsidRPr="00FD4794">
        <w:rPr>
          <w:sz w:val="28"/>
          <w:szCs w:val="28"/>
          <w:vertAlign w:val="baseline"/>
        </w:rPr>
        <w:t xml:space="preserve"> Court would align Arizona practice with federal constitutional doctrine. Before withdrawal is granted, proposed Rule 6.3(c)(3) requires that the court’s record must show either (1) a knowing and voluntary waiver of a </w:t>
      </w:r>
      <w:r w:rsidR="00714E7A" w:rsidRPr="00FD4794">
        <w:rPr>
          <w:sz w:val="28"/>
          <w:szCs w:val="28"/>
          <w:vertAlign w:val="baseline"/>
        </w:rPr>
        <w:t>n</w:t>
      </w:r>
      <w:r w:rsidRPr="00FD4794">
        <w:rPr>
          <w:sz w:val="28"/>
          <w:szCs w:val="28"/>
          <w:vertAlign w:val="baseline"/>
        </w:rPr>
        <w:t xml:space="preserve">otice of </w:t>
      </w:r>
      <w:r w:rsidR="00714E7A" w:rsidRPr="00FD4794">
        <w:rPr>
          <w:sz w:val="28"/>
          <w:szCs w:val="28"/>
          <w:vertAlign w:val="baseline"/>
        </w:rPr>
        <w:t>a</w:t>
      </w:r>
      <w:r w:rsidRPr="00FD4794">
        <w:rPr>
          <w:sz w:val="28"/>
          <w:szCs w:val="28"/>
          <w:vertAlign w:val="baseline"/>
        </w:rPr>
        <w:t xml:space="preserve">ppeal or </w:t>
      </w:r>
      <w:r w:rsidR="00714E7A" w:rsidRPr="00FD4794">
        <w:rPr>
          <w:sz w:val="28"/>
          <w:szCs w:val="28"/>
          <w:vertAlign w:val="baseline"/>
        </w:rPr>
        <w:t xml:space="preserve">post-conviction </w:t>
      </w:r>
      <w:r w:rsidRPr="00FD4794">
        <w:rPr>
          <w:sz w:val="28"/>
          <w:szCs w:val="28"/>
          <w:vertAlign w:val="baseline"/>
        </w:rPr>
        <w:t xml:space="preserve">notice, or (2) that the notice has been filed. This approach ensures that the defendant’s autonomy and review rights, recognized in </w:t>
      </w:r>
      <w:hyperlink r:id="rId34" w:history="1">
        <w:r w:rsidRPr="00FD4794">
          <w:rPr>
            <w:rStyle w:val="Hyperlink"/>
            <w:i/>
            <w:sz w:val="28"/>
            <w:szCs w:val="28"/>
            <w:u w:val="none"/>
            <w:vertAlign w:val="baseline"/>
          </w:rPr>
          <w:t>Garza</w:t>
        </w:r>
        <w:r w:rsidRPr="00FD4794">
          <w:rPr>
            <w:rStyle w:val="Hyperlink"/>
            <w:sz w:val="28"/>
            <w:szCs w:val="28"/>
            <w:u w:val="none"/>
            <w:vertAlign w:val="baseline"/>
          </w:rPr>
          <w:t>,</w:t>
        </w:r>
      </w:hyperlink>
      <w:r w:rsidRPr="00FD4794">
        <w:rPr>
          <w:sz w:val="28"/>
          <w:szCs w:val="28"/>
          <w:vertAlign w:val="baseline"/>
        </w:rPr>
        <w:t xml:space="preserve"> </w:t>
      </w:r>
      <w:hyperlink r:id="rId35" w:history="1">
        <w:r w:rsidRPr="00FD4794">
          <w:rPr>
            <w:rStyle w:val="Hyperlink"/>
            <w:i/>
            <w:sz w:val="28"/>
            <w:szCs w:val="28"/>
            <w:u w:val="none"/>
            <w:vertAlign w:val="baseline"/>
          </w:rPr>
          <w:t>Flores-Ortega</w:t>
        </w:r>
      </w:hyperlink>
      <w:r w:rsidRPr="00FD4794">
        <w:rPr>
          <w:sz w:val="28"/>
          <w:szCs w:val="28"/>
          <w:vertAlign w:val="baseline"/>
        </w:rPr>
        <w:t xml:space="preserve">, and </w:t>
      </w:r>
      <w:hyperlink r:id="rId36" w:history="1">
        <w:r w:rsidR="008A3E23" w:rsidRPr="00FD4794">
          <w:rPr>
            <w:rStyle w:val="Hyperlink"/>
            <w:i/>
            <w:sz w:val="28"/>
            <w:szCs w:val="28"/>
            <w:u w:val="none"/>
            <w:vertAlign w:val="baseline"/>
          </w:rPr>
          <w:t>McCoy</w:t>
        </w:r>
      </w:hyperlink>
      <w:r w:rsidR="008A3E23" w:rsidRPr="00FD4794">
        <w:rPr>
          <w:i/>
          <w:sz w:val="28"/>
          <w:szCs w:val="28"/>
          <w:vertAlign w:val="baseline"/>
        </w:rPr>
        <w:t xml:space="preserve">, </w:t>
      </w:r>
      <w:r w:rsidRPr="00FD4794">
        <w:rPr>
          <w:sz w:val="28"/>
          <w:szCs w:val="28"/>
          <w:vertAlign w:val="baseline"/>
        </w:rPr>
        <w:t>are fully honored at the point of withdrawal.</w:t>
      </w:r>
    </w:p>
    <w:p w14:paraId="6EF63A47" w14:textId="77777777" w:rsidR="00396C57" w:rsidRPr="00FD4794" w:rsidRDefault="00BB7768" w:rsidP="00C57B5A">
      <w:pPr>
        <w:spacing w:line="480" w:lineRule="auto"/>
        <w:ind w:left="630" w:hanging="270"/>
        <w:jc w:val="both"/>
        <w:rPr>
          <w:b/>
          <w:sz w:val="28"/>
          <w:szCs w:val="28"/>
          <w:vertAlign w:val="baseline"/>
        </w:rPr>
      </w:pPr>
      <w:r w:rsidRPr="00FD4794">
        <w:rPr>
          <w:b/>
          <w:sz w:val="28"/>
          <w:szCs w:val="28"/>
          <w:vertAlign w:val="baseline"/>
        </w:rPr>
        <w:lastRenderedPageBreak/>
        <w:t xml:space="preserve">C. </w:t>
      </w:r>
      <w:r w:rsidRPr="00FD4794">
        <w:rPr>
          <w:b/>
          <w:i/>
          <w:sz w:val="28"/>
          <w:szCs w:val="28"/>
          <w:vertAlign w:val="baseline"/>
        </w:rPr>
        <w:t>State v. Ainsworth</w:t>
      </w:r>
      <w:r w:rsidRPr="00FD4794">
        <w:rPr>
          <w:b/>
          <w:sz w:val="28"/>
          <w:szCs w:val="28"/>
          <w:vertAlign w:val="baseline"/>
        </w:rPr>
        <w:t xml:space="preserve"> and the Structural Gap in Rule 6.3</w:t>
      </w:r>
    </w:p>
    <w:p w14:paraId="7726B910" w14:textId="679E3998" w:rsidR="00396C57" w:rsidRPr="00FD4794" w:rsidRDefault="00692434" w:rsidP="00396C57">
      <w:pPr>
        <w:spacing w:line="480" w:lineRule="auto"/>
        <w:ind w:firstLine="720"/>
        <w:jc w:val="both"/>
        <w:rPr>
          <w:b/>
          <w:sz w:val="28"/>
          <w:szCs w:val="28"/>
          <w:vertAlign w:val="baseline"/>
        </w:rPr>
      </w:pPr>
      <w:r w:rsidRPr="00FD4794">
        <w:rPr>
          <w:b/>
          <w:sz w:val="28"/>
          <w:szCs w:val="28"/>
          <w:vertAlign w:val="baseline"/>
        </w:rPr>
        <w:t>1. Background and Procedural Posture.</w:t>
      </w:r>
    </w:p>
    <w:p w14:paraId="651EAAAE" w14:textId="74544B90"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The problem this amendment addresses is not theoretica</w:t>
      </w:r>
      <w:r w:rsidR="0085082C" w:rsidRPr="00FD4794">
        <w:rPr>
          <w:sz w:val="28"/>
          <w:szCs w:val="28"/>
          <w:vertAlign w:val="baseline"/>
        </w:rPr>
        <w:t>l</w:t>
      </w:r>
      <w:r w:rsidR="00714E7A" w:rsidRPr="00FD4794">
        <w:rPr>
          <w:sz w:val="28"/>
          <w:szCs w:val="28"/>
          <w:vertAlign w:val="baseline"/>
        </w:rPr>
        <w:t>. I</w:t>
      </w:r>
      <w:r w:rsidRPr="00FD4794">
        <w:rPr>
          <w:sz w:val="28"/>
          <w:szCs w:val="28"/>
          <w:vertAlign w:val="baseline"/>
        </w:rPr>
        <w:t xml:space="preserve">t has already manifested in Arizona law. In </w:t>
      </w:r>
      <w:bookmarkStart w:id="78" w:name="dabmci_2f00bb9fe0bf418d96e252d177083b03"/>
      <w:r w:rsidRPr="00FD4794">
        <w:fldChar w:fldCharType="begin"/>
      </w:r>
      <w:r w:rsidRPr="00FD4794">
        <w:instrText xml:space="preserve"> HYPERLINK "https://www.westlaw.com/Document/I56394fa0514211eba075d817282e94c2/View/FullText.html?transitionType=Default&amp;contextData=(sc.Default)&amp;VR=3.0&amp;RS=da3.0" </w:instrText>
      </w:r>
      <w:r w:rsidRPr="00FD4794">
        <w:fldChar w:fldCharType="separate"/>
      </w:r>
      <w:r w:rsidRPr="00FD4794">
        <w:rPr>
          <w:i/>
          <w:color w:val="3333FF"/>
          <w:sz w:val="28"/>
          <w:szCs w:val="28"/>
          <w:vertAlign w:val="baseline"/>
        </w:rPr>
        <w:t>State v. Ainsworth</w:t>
      </w:r>
      <w:r w:rsidRPr="00FD4794">
        <w:rPr>
          <w:color w:val="3333FF"/>
          <w:sz w:val="28"/>
          <w:szCs w:val="28"/>
          <w:vertAlign w:val="baseline"/>
        </w:rPr>
        <w:t>, 250 Ariz. 457 (App. 2021)</w:t>
      </w:r>
      <w:r w:rsidRPr="00FD4794">
        <w:rPr>
          <w:color w:val="3333FF"/>
          <w:sz w:val="28"/>
          <w:szCs w:val="28"/>
          <w:vertAlign w:val="baseline"/>
        </w:rPr>
        <w:fldChar w:fldCharType="end"/>
      </w:r>
      <w:bookmarkStart w:id="79" w:name="dabmen_2f00bb9fe0bf418d96e252d177083b03"/>
      <w:bookmarkEnd w:id="78"/>
      <w:bookmarkEnd w:id="79"/>
      <w:r w:rsidRPr="00FD4794">
        <w:rPr>
          <w:sz w:val="28"/>
          <w:szCs w:val="28"/>
          <w:vertAlign w:val="baseline"/>
        </w:rPr>
        <w:t xml:space="preserve">, the Court of Appeals confronted precisely the scenario </w:t>
      </w:r>
      <w:hyperlink r:id="rId37"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r w:rsidRPr="00FD4794">
        <w:rPr>
          <w:sz w:val="28"/>
          <w:szCs w:val="28"/>
          <w:vertAlign w:val="baseline"/>
        </w:rPr>
        <w:t>warned against: a pleading defendant whose trial counsel withdrew after sentencing, leaving the defendant unrepresented while the deadline to</w:t>
      </w:r>
      <w:r w:rsidR="0085082C" w:rsidRPr="00FD4794">
        <w:rPr>
          <w:sz w:val="28"/>
          <w:szCs w:val="28"/>
          <w:vertAlign w:val="baseline"/>
        </w:rPr>
        <w:t xml:space="preserve"> appeal </w:t>
      </w:r>
      <w:r w:rsidRPr="00FD4794">
        <w:rPr>
          <w:sz w:val="28"/>
          <w:szCs w:val="28"/>
          <w:vertAlign w:val="baseline"/>
        </w:rPr>
        <w:t>was rapidly approaching.</w:t>
      </w:r>
    </w:p>
    <w:p w14:paraId="1F9164E7" w14:textId="5D334364"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Ainsworth had entered a guilty plea and was sentenced to a term of imprisonment.</w:t>
      </w:r>
      <w:r w:rsidR="001A3905">
        <w:rPr>
          <w:sz w:val="28"/>
          <w:szCs w:val="28"/>
          <w:vertAlign w:val="baseline"/>
        </w:rPr>
        <w:t xml:space="preserve"> </w:t>
      </w:r>
      <w:r w:rsidR="001D6CD4" w:rsidRPr="00FD4794">
        <w:rPr>
          <w:sz w:val="28"/>
          <w:szCs w:val="28"/>
          <w:vertAlign w:val="baseline"/>
        </w:rPr>
        <w:t>But Ainsworth did not file a notice of post-conviction within the</w:t>
      </w:r>
      <w:r w:rsidR="00E42490">
        <w:rPr>
          <w:sz w:val="28"/>
          <w:szCs w:val="28"/>
          <w:vertAlign w:val="baseline"/>
        </w:rPr>
        <w:t xml:space="preserve"> </w:t>
      </w:r>
      <w:r w:rsidR="001D6CD4" w:rsidRPr="00FD4794">
        <w:rPr>
          <w:sz w:val="28"/>
          <w:szCs w:val="28"/>
          <w:vertAlign w:val="baseline"/>
        </w:rPr>
        <w:t xml:space="preserve"> deadline. Instead, Ainsworth argued that his counsel was “required to file a notice of post-conviction relief based on </w:t>
      </w:r>
      <w:hyperlink r:id="rId38" w:history="1">
        <w:r w:rsidR="001D6CD4" w:rsidRPr="00FD4794">
          <w:rPr>
            <w:rStyle w:val="Hyperlink"/>
            <w:sz w:val="28"/>
            <w:szCs w:val="28"/>
            <w:u w:val="none"/>
            <w:vertAlign w:val="baseline"/>
          </w:rPr>
          <w:t>Rule 6.3(b)</w:t>
        </w:r>
      </w:hyperlink>
      <w:r w:rsidR="001D6CD4" w:rsidRPr="00FD4794">
        <w:rPr>
          <w:sz w:val="28"/>
          <w:szCs w:val="28"/>
          <w:vertAlign w:val="baseline"/>
        </w:rPr>
        <w:t xml:space="preserve">.” </w:t>
      </w:r>
      <w:hyperlink r:id="rId39" w:history="1">
        <w:r w:rsidR="001D6CD4" w:rsidRPr="00FD4794">
          <w:rPr>
            <w:rStyle w:val="Hyperlink"/>
            <w:i/>
            <w:sz w:val="28"/>
            <w:szCs w:val="28"/>
            <w:u w:val="none"/>
            <w:vertAlign w:val="baseline"/>
          </w:rPr>
          <w:t>Ainsworth</w:t>
        </w:r>
        <w:r w:rsidR="001D6CD4" w:rsidRPr="00FD4794">
          <w:rPr>
            <w:rStyle w:val="Hyperlink"/>
            <w:sz w:val="28"/>
            <w:szCs w:val="28"/>
            <w:u w:val="none"/>
            <w:vertAlign w:val="baseline"/>
          </w:rPr>
          <w:t xml:space="preserve">, 250 Ariz. at 459, ¶ 7. </w:t>
        </w:r>
      </w:hyperlink>
      <w:r w:rsidRPr="00FD4794">
        <w:rPr>
          <w:sz w:val="28"/>
          <w:szCs w:val="28"/>
          <w:vertAlign w:val="baseline"/>
        </w:rPr>
        <w:t xml:space="preserve">The superior court dismissed the proceeding as untimely, and the Court of Appeals affirmed. </w:t>
      </w:r>
      <w:bookmarkStart w:id="80" w:name="dabmci_ac68cf7e502f4a7a88054b13093b7793"/>
      <w:r w:rsidRPr="00FD4794">
        <w:fldChar w:fldCharType="begin"/>
      </w:r>
      <w:r w:rsidRPr="00FD4794">
        <w:instrText xml:space="preserve"> HYPERLINK "https://www.westlaw.com/Document/I56394fa0514211eba075d817282e94c2/View/FullText.html?transitionType=Default&amp;contextData=(sc.Default)&amp;VR=3.0&amp;RS=da3.0&amp;fragmentIdentifier=co_pp_sp_156_459" </w:instrText>
      </w:r>
      <w:r w:rsidRPr="00FD4794">
        <w:fldChar w:fldCharType="separate"/>
      </w:r>
      <w:r w:rsidRPr="00FD4794">
        <w:rPr>
          <w:color w:val="3333FF"/>
          <w:sz w:val="28"/>
          <w:szCs w:val="28"/>
          <w:vertAlign w:val="baseline"/>
        </w:rPr>
        <w:t>250 Ariz. at 459 ¶ 8</w:t>
      </w:r>
      <w:r w:rsidRPr="00FD4794">
        <w:rPr>
          <w:color w:val="3333FF"/>
          <w:sz w:val="28"/>
          <w:szCs w:val="28"/>
          <w:vertAlign w:val="baseline"/>
        </w:rPr>
        <w:fldChar w:fldCharType="end"/>
      </w:r>
      <w:bookmarkStart w:id="81" w:name="dabmen_ac68cf7e502f4a7a88054b13093b7793"/>
      <w:bookmarkEnd w:id="80"/>
      <w:bookmarkEnd w:id="81"/>
      <w:r w:rsidRPr="00FD4794">
        <w:rPr>
          <w:sz w:val="28"/>
          <w:szCs w:val="28"/>
          <w:vertAlign w:val="baseline"/>
        </w:rPr>
        <w:t>.</w:t>
      </w:r>
    </w:p>
    <w:p w14:paraId="40E89BDA" w14:textId="30CBE950"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t xml:space="preserve">2. </w:t>
      </w:r>
      <w:r w:rsidR="00692434" w:rsidRPr="00FD4794">
        <w:rPr>
          <w:b/>
          <w:i/>
          <w:sz w:val="28"/>
          <w:szCs w:val="28"/>
          <w:vertAlign w:val="baseline"/>
        </w:rPr>
        <w:t xml:space="preserve">Ainsworth’s </w:t>
      </w:r>
      <w:r w:rsidR="00692434" w:rsidRPr="00FD4794">
        <w:rPr>
          <w:b/>
          <w:sz w:val="28"/>
          <w:szCs w:val="28"/>
          <w:vertAlign w:val="baseline"/>
        </w:rPr>
        <w:t>Interpretation of Rule 6.3(b).</w:t>
      </w:r>
    </w:p>
    <w:p w14:paraId="0F8EEFAA" w14:textId="12478814"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The Court of Appeals reasoned that </w:t>
      </w:r>
      <w:hyperlink r:id="rId40" w:history="1">
        <w:r w:rsidRPr="00FD4794">
          <w:rPr>
            <w:rStyle w:val="Hyperlink"/>
            <w:sz w:val="28"/>
            <w:szCs w:val="28"/>
            <w:u w:val="none"/>
            <w:vertAlign w:val="baseline"/>
          </w:rPr>
          <w:t>Rule 6.3(b)</w:t>
        </w:r>
      </w:hyperlink>
      <w:r w:rsidRPr="00FD4794">
        <w:rPr>
          <w:sz w:val="28"/>
          <w:szCs w:val="28"/>
          <w:vertAlign w:val="baseline"/>
        </w:rPr>
        <w:t>, which</w:t>
      </w:r>
      <w:r w:rsidR="001D6CD4" w:rsidRPr="00FD4794">
        <w:rPr>
          <w:sz w:val="28"/>
          <w:szCs w:val="28"/>
          <w:vertAlign w:val="baseline"/>
        </w:rPr>
        <w:t xml:space="preserve"> provides that “counsel who represents a defendant at any stage of a case has a continuing duty to represent the defendant in all further proceedings in the trial court, including the filing of a notice of appeal.”</w:t>
      </w:r>
      <w:r w:rsidRPr="00FD4794">
        <w:rPr>
          <w:sz w:val="28"/>
          <w:szCs w:val="28"/>
          <w:vertAlign w:val="baseline"/>
        </w:rPr>
        <w:t xml:space="preserve"> did not extend to filing a notice of</w:t>
      </w:r>
      <w:r w:rsidR="001D6CD4" w:rsidRPr="00FD4794">
        <w:rPr>
          <w:sz w:val="28"/>
          <w:szCs w:val="28"/>
          <w:vertAlign w:val="baseline"/>
        </w:rPr>
        <w:t xml:space="preserve"> post-conviction relief</w:t>
      </w:r>
      <w:r w:rsidRPr="00FD4794">
        <w:rPr>
          <w:sz w:val="28"/>
          <w:szCs w:val="28"/>
          <w:vertAlign w:val="baseline"/>
        </w:rPr>
        <w:t xml:space="preserve">. </w:t>
      </w:r>
      <w:bookmarkStart w:id="82" w:name="dabmci_176e1f2282844e1d93a6a973eb86ebe5"/>
      <w:r w:rsidR="00491857" w:rsidRPr="00FD4794">
        <w:rPr>
          <w:i/>
          <w:sz w:val="28"/>
          <w:szCs w:val="28"/>
          <w:vertAlign w:val="baseline"/>
        </w:rPr>
        <w:fldChar w:fldCharType="begin"/>
      </w:r>
      <w:r w:rsidR="00491857" w:rsidRPr="00FD4794">
        <w:rPr>
          <w:i/>
          <w:sz w:val="28"/>
          <w:szCs w:val="28"/>
          <w:vertAlign w:val="baseline"/>
        </w:rPr>
        <w:instrText xml:space="preserve"> HYPERLINK "https://1.next.westlaw.com/Link/Document/FullText?findType=L&amp;pubNum=1003573&amp;cite=AZSTRCRPR33.5&amp;originatingDoc=I56394fa0514211eba075d817282e94c2&amp;refType=LQ&amp;originationContext=document&amp;transitionType=DocumentItem&amp;ppcid=8032da1d424749a09c49f6603db2e250&amp;contextData=(sc.Default)" </w:instrText>
      </w:r>
      <w:r w:rsidR="00491857" w:rsidRPr="00FD4794">
        <w:rPr>
          <w:i/>
          <w:sz w:val="28"/>
          <w:szCs w:val="28"/>
          <w:vertAlign w:val="baseline"/>
        </w:rPr>
        <w:fldChar w:fldCharType="separate"/>
      </w:r>
      <w:r w:rsidRPr="00FD4794">
        <w:rPr>
          <w:rStyle w:val="Hyperlink"/>
          <w:i/>
          <w:sz w:val="28"/>
          <w:szCs w:val="28"/>
          <w:u w:val="none"/>
          <w:vertAlign w:val="baseline"/>
        </w:rPr>
        <w:t>Id</w:t>
      </w:r>
      <w:r w:rsidRPr="00FD4794">
        <w:rPr>
          <w:rStyle w:val="Hyperlink"/>
          <w:sz w:val="28"/>
          <w:szCs w:val="28"/>
          <w:u w:val="none"/>
          <w:vertAlign w:val="baseline"/>
        </w:rPr>
        <w:t>. at 460</w:t>
      </w:r>
      <w:bookmarkStart w:id="83" w:name="dabmen_176e1f2282844e1d93a6a973eb86ebe5"/>
      <w:bookmarkEnd w:id="82"/>
      <w:bookmarkEnd w:id="83"/>
      <w:r w:rsidRPr="00FD4794">
        <w:rPr>
          <w:rStyle w:val="Hyperlink"/>
          <w:sz w:val="28"/>
          <w:szCs w:val="28"/>
          <w:u w:val="none"/>
          <w:vertAlign w:val="baseline"/>
        </w:rPr>
        <w:t xml:space="preserve"> ¶ </w:t>
      </w:r>
      <w:r w:rsidR="001D6CD4" w:rsidRPr="00FD4794">
        <w:rPr>
          <w:rStyle w:val="Hyperlink"/>
          <w:sz w:val="28"/>
          <w:szCs w:val="28"/>
          <w:u w:val="none"/>
          <w:vertAlign w:val="baseline"/>
        </w:rPr>
        <w:t>8</w:t>
      </w:r>
      <w:r w:rsidRPr="00FD4794">
        <w:rPr>
          <w:rStyle w:val="Hyperlink"/>
          <w:sz w:val="28"/>
          <w:szCs w:val="28"/>
          <w:u w:val="none"/>
          <w:vertAlign w:val="baseline"/>
        </w:rPr>
        <w:t xml:space="preserve">. </w:t>
      </w:r>
      <w:r w:rsidR="00033AE1" w:rsidRPr="00FD4794">
        <w:rPr>
          <w:rStyle w:val="Hyperlink"/>
          <w:i/>
          <w:sz w:val="28"/>
          <w:szCs w:val="28"/>
          <w:u w:val="none"/>
          <w:vertAlign w:val="baseline"/>
        </w:rPr>
        <w:t>Ainsworth</w:t>
      </w:r>
      <w:r w:rsidRPr="00FD4794">
        <w:rPr>
          <w:rStyle w:val="Hyperlink"/>
          <w:sz w:val="28"/>
          <w:szCs w:val="28"/>
          <w:u w:val="none"/>
          <w:vertAlign w:val="baseline"/>
        </w:rPr>
        <w:t xml:space="preserve"> </w:t>
      </w:r>
      <w:r w:rsidR="00491857" w:rsidRPr="00FD4794">
        <w:rPr>
          <w:i/>
          <w:sz w:val="28"/>
          <w:szCs w:val="28"/>
          <w:vertAlign w:val="baseline"/>
        </w:rPr>
        <w:fldChar w:fldCharType="end"/>
      </w:r>
      <w:r w:rsidRPr="00FD4794">
        <w:rPr>
          <w:sz w:val="28"/>
          <w:szCs w:val="28"/>
          <w:vertAlign w:val="baseline"/>
        </w:rPr>
        <w:t>held that because the rule’s language expressly referenced notice of appeal but not “notice of post-conviction relief,</w:t>
      </w:r>
      <w:r w:rsidR="00A178B6">
        <w:rPr>
          <w:sz w:val="28"/>
          <w:szCs w:val="28"/>
          <w:vertAlign w:val="baseline"/>
        </w:rPr>
        <w:t>”</w:t>
      </w:r>
      <w:r w:rsidRPr="00FD4794">
        <w:rPr>
          <w:sz w:val="28"/>
          <w:szCs w:val="28"/>
          <w:vertAlign w:val="baseline"/>
        </w:rPr>
        <w:t xml:space="preserve"> counsel’s duty did not include </w:t>
      </w:r>
      <w:r w:rsidRPr="00FD4794">
        <w:rPr>
          <w:sz w:val="28"/>
          <w:szCs w:val="28"/>
          <w:vertAlign w:val="baseline"/>
        </w:rPr>
        <w:lastRenderedPageBreak/>
        <w:t xml:space="preserve">filing a </w:t>
      </w:r>
      <w:r w:rsidR="001D6CD4" w:rsidRPr="00FD4794">
        <w:rPr>
          <w:sz w:val="28"/>
          <w:szCs w:val="28"/>
          <w:vertAlign w:val="baseline"/>
        </w:rPr>
        <w:t xml:space="preserve">post-conviction relief </w:t>
      </w:r>
      <w:r w:rsidRPr="00FD4794">
        <w:rPr>
          <w:sz w:val="28"/>
          <w:szCs w:val="28"/>
          <w:vertAlign w:val="baseline"/>
        </w:rPr>
        <w:t>notice</w:t>
      </w:r>
      <w:r w:rsidR="001D6CD4" w:rsidRPr="00FD4794">
        <w:rPr>
          <w:sz w:val="28"/>
          <w:szCs w:val="28"/>
          <w:vertAlign w:val="baseline"/>
        </w:rPr>
        <w:t xml:space="preserve">, </w:t>
      </w:r>
      <w:r w:rsidRPr="00FD4794">
        <w:rPr>
          <w:sz w:val="28"/>
          <w:szCs w:val="28"/>
          <w:vertAlign w:val="baseline"/>
        </w:rPr>
        <w:t xml:space="preserve">even where the client’s instruction was clear and the filing deadline had not yet expired. </w:t>
      </w:r>
      <w:hyperlink r:id="rId41" w:history="1">
        <w:r w:rsidRPr="00FD4794">
          <w:rPr>
            <w:rStyle w:val="Hyperlink"/>
            <w:i/>
            <w:sz w:val="28"/>
            <w:szCs w:val="28"/>
            <w:u w:val="none"/>
            <w:vertAlign w:val="baseline"/>
          </w:rPr>
          <w:t>Id</w:t>
        </w:r>
        <w:r w:rsidRPr="00FD4794">
          <w:rPr>
            <w:rStyle w:val="Hyperlink"/>
            <w:sz w:val="28"/>
            <w:szCs w:val="28"/>
            <w:u w:val="none"/>
            <w:vertAlign w:val="baseline"/>
          </w:rPr>
          <w:t>.</w:t>
        </w:r>
      </w:hyperlink>
    </w:p>
    <w:p w14:paraId="55DDB39F" w14:textId="0A51FFF4" w:rsidR="001D6CD4" w:rsidRPr="00FD4794" w:rsidRDefault="00180206" w:rsidP="001D6CD4">
      <w:pPr>
        <w:spacing w:line="480" w:lineRule="auto"/>
        <w:ind w:firstLine="720"/>
        <w:jc w:val="both"/>
        <w:rPr>
          <w:sz w:val="28"/>
          <w:szCs w:val="28"/>
          <w:vertAlign w:val="baseline"/>
        </w:rPr>
      </w:pPr>
      <w:hyperlink r:id="rId42" w:history="1">
        <w:r w:rsidR="001D6CD4" w:rsidRPr="00FD4794">
          <w:rPr>
            <w:rStyle w:val="Hyperlink"/>
            <w:i/>
            <w:sz w:val="28"/>
            <w:szCs w:val="28"/>
            <w:u w:val="none"/>
            <w:vertAlign w:val="baseline"/>
          </w:rPr>
          <w:t>Ainsworth</w:t>
        </w:r>
      </w:hyperlink>
      <w:r w:rsidR="001D6CD4" w:rsidRPr="00FD4794">
        <w:rPr>
          <w:i/>
          <w:sz w:val="28"/>
          <w:szCs w:val="28"/>
          <w:vertAlign w:val="baseline"/>
        </w:rPr>
        <w:t xml:space="preserve"> </w:t>
      </w:r>
      <w:r w:rsidR="001D6CD4" w:rsidRPr="00FD4794">
        <w:rPr>
          <w:sz w:val="28"/>
          <w:szCs w:val="28"/>
          <w:vertAlign w:val="baseline"/>
        </w:rPr>
        <w:t xml:space="preserve">rested on </w:t>
      </w:r>
      <w:r w:rsidR="00035E53" w:rsidRPr="00FD4794">
        <w:rPr>
          <w:sz w:val="28"/>
          <w:szCs w:val="28"/>
          <w:vertAlign w:val="baseline"/>
        </w:rPr>
        <w:t xml:space="preserve">three </w:t>
      </w:r>
      <w:r w:rsidR="001D6CD4" w:rsidRPr="00FD4794">
        <w:rPr>
          <w:sz w:val="28"/>
          <w:szCs w:val="28"/>
          <w:vertAlign w:val="baseline"/>
        </w:rPr>
        <w:t xml:space="preserve">fatal flaws, </w:t>
      </w:r>
      <w:r w:rsidR="00A178B6">
        <w:rPr>
          <w:sz w:val="28"/>
          <w:szCs w:val="28"/>
          <w:vertAlign w:val="baseline"/>
        </w:rPr>
        <w:t>each</w:t>
      </w:r>
      <w:r w:rsidR="001D6CD4" w:rsidRPr="00FD4794">
        <w:rPr>
          <w:sz w:val="28"/>
          <w:szCs w:val="28"/>
          <w:vertAlign w:val="baseline"/>
        </w:rPr>
        <w:t xml:space="preserve"> perpetuated, presumably by Ainsworth’s pro se status.</w:t>
      </w:r>
      <w:r w:rsidR="00491857" w:rsidRPr="00FD4794">
        <w:rPr>
          <w:rStyle w:val="FootnoteReference"/>
          <w:szCs w:val="28"/>
        </w:rPr>
        <w:footnoteReference w:id="1"/>
      </w:r>
    </w:p>
    <w:p w14:paraId="136B230A" w14:textId="4E614222" w:rsidR="001D6CD4" w:rsidRPr="00FD4794" w:rsidRDefault="001D6CD4" w:rsidP="001D6CD4">
      <w:pPr>
        <w:spacing w:line="480" w:lineRule="auto"/>
        <w:ind w:firstLine="720"/>
        <w:jc w:val="both"/>
        <w:rPr>
          <w:sz w:val="28"/>
          <w:szCs w:val="28"/>
          <w:vertAlign w:val="baseline"/>
        </w:rPr>
      </w:pPr>
      <w:r w:rsidRPr="00FD4794">
        <w:rPr>
          <w:sz w:val="28"/>
          <w:szCs w:val="28"/>
          <w:vertAlign w:val="baseline"/>
        </w:rPr>
        <w:t xml:space="preserve">The first is that no authority supported </w:t>
      </w:r>
      <w:r w:rsidRPr="00BB155C">
        <w:rPr>
          <w:sz w:val="28"/>
          <w:szCs w:val="28"/>
          <w:vertAlign w:val="baseline"/>
        </w:rPr>
        <w:t xml:space="preserve">Ainsworth’s </w:t>
      </w:r>
      <w:r w:rsidRPr="00FD4794">
        <w:rPr>
          <w:sz w:val="28"/>
          <w:szCs w:val="28"/>
          <w:vertAlign w:val="baseline"/>
        </w:rPr>
        <w:t xml:space="preserve">argument that his attorney was required to effectuate his constitutional right to appeal by filing a notice of post-conviction relief. </w:t>
      </w:r>
      <w:r w:rsidRPr="00FD4794">
        <w:rPr>
          <w:i/>
          <w:sz w:val="28"/>
          <w:szCs w:val="28"/>
          <w:vertAlign w:val="baseline"/>
        </w:rPr>
        <w:t>Compare</w:t>
      </w:r>
      <w:r w:rsidRPr="00FD4794">
        <w:rPr>
          <w:sz w:val="28"/>
          <w:szCs w:val="28"/>
          <w:vertAlign w:val="baseline"/>
        </w:rPr>
        <w:t xml:space="preserve"> </w:t>
      </w:r>
      <w:hyperlink r:id="rId43" w:history="1">
        <w:r w:rsidRPr="00FD4794">
          <w:rPr>
            <w:rStyle w:val="Hyperlink"/>
            <w:i/>
            <w:sz w:val="28"/>
            <w:szCs w:val="28"/>
            <w:u w:val="none"/>
            <w:vertAlign w:val="baseline"/>
          </w:rPr>
          <w:t>Ainsworth</w:t>
        </w:r>
        <w:r w:rsidRPr="00FD4794">
          <w:rPr>
            <w:rStyle w:val="Hyperlink"/>
            <w:sz w:val="28"/>
            <w:szCs w:val="28"/>
            <w:u w:val="none"/>
            <w:vertAlign w:val="baseline"/>
          </w:rPr>
          <w:t>, 250 Ariz. at 460, ¶8</w:t>
        </w:r>
      </w:hyperlink>
      <w:r w:rsidRPr="00FD4794">
        <w:rPr>
          <w:sz w:val="28"/>
          <w:szCs w:val="28"/>
          <w:vertAlign w:val="baseline"/>
        </w:rPr>
        <w:t xml:space="preserve"> </w:t>
      </w:r>
      <w:r w:rsidRPr="00FD4794">
        <w:rPr>
          <w:i/>
          <w:sz w:val="28"/>
          <w:szCs w:val="28"/>
          <w:vertAlign w:val="baseline"/>
        </w:rPr>
        <w:t xml:space="preserve">with </w:t>
      </w:r>
      <w:hyperlink r:id="rId44"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hyperlink r:id="rId45" w:history="1">
        <w:r w:rsidRPr="00FD4794">
          <w:rPr>
            <w:rStyle w:val="Hyperlink"/>
            <w:sz w:val="28"/>
            <w:szCs w:val="28"/>
            <w:u w:val="none"/>
            <w:vertAlign w:val="baseline"/>
          </w:rPr>
          <w:t xml:space="preserve">586 U.S. at 244. </w:t>
        </w:r>
      </w:hyperlink>
    </w:p>
    <w:p w14:paraId="445E57A1" w14:textId="5B73616F" w:rsidR="00422B4F" w:rsidRPr="00FD4794" w:rsidRDefault="001D6CD4" w:rsidP="00396C57">
      <w:pPr>
        <w:spacing w:line="480" w:lineRule="auto"/>
        <w:ind w:firstLine="720"/>
        <w:jc w:val="both"/>
        <w:rPr>
          <w:sz w:val="28"/>
          <w:szCs w:val="28"/>
          <w:vertAlign w:val="baseline"/>
        </w:rPr>
      </w:pPr>
      <w:r w:rsidRPr="00FD4794">
        <w:rPr>
          <w:sz w:val="28"/>
          <w:szCs w:val="28"/>
          <w:vertAlign w:val="baseline"/>
        </w:rPr>
        <w:t xml:space="preserve">Building off the first, </w:t>
      </w:r>
      <w:r w:rsidR="00422B4F" w:rsidRPr="00FD4794">
        <w:rPr>
          <w:sz w:val="28"/>
          <w:szCs w:val="28"/>
          <w:vertAlign w:val="baseline"/>
        </w:rPr>
        <w:t xml:space="preserve">relying on former Ariz. R. Crim. P. 32(b)(2), </w:t>
      </w:r>
      <w:hyperlink r:id="rId46" w:history="1">
        <w:r w:rsidRPr="00FD4794">
          <w:rPr>
            <w:rStyle w:val="Hyperlink"/>
            <w:i/>
            <w:sz w:val="28"/>
            <w:szCs w:val="28"/>
            <w:u w:val="none"/>
            <w:vertAlign w:val="baseline"/>
          </w:rPr>
          <w:t xml:space="preserve">Ainsworth </w:t>
        </w:r>
      </w:hyperlink>
      <w:r w:rsidRPr="00FD4794">
        <w:rPr>
          <w:sz w:val="28"/>
          <w:szCs w:val="28"/>
          <w:vertAlign w:val="baseline"/>
        </w:rPr>
        <w:t>wrongly concluded that a pleading defendant does not have the right to counsel at the</w:t>
      </w:r>
      <w:r w:rsidR="00422B4F" w:rsidRPr="00FD4794">
        <w:rPr>
          <w:sz w:val="28"/>
          <w:szCs w:val="28"/>
          <w:vertAlign w:val="baseline"/>
        </w:rPr>
        <w:t xml:space="preserve"> critical stage of the proceedings of </w:t>
      </w:r>
      <w:r w:rsidRPr="00FD4794">
        <w:rPr>
          <w:sz w:val="28"/>
          <w:szCs w:val="28"/>
          <w:vertAlign w:val="baseline"/>
        </w:rPr>
        <w:t xml:space="preserve">filing a notice </w:t>
      </w:r>
      <w:r w:rsidR="00A178B6">
        <w:rPr>
          <w:sz w:val="28"/>
          <w:szCs w:val="28"/>
          <w:vertAlign w:val="baseline"/>
        </w:rPr>
        <w:t xml:space="preserve">of </w:t>
      </w:r>
      <w:r w:rsidR="00422B4F" w:rsidRPr="00FD4794">
        <w:rPr>
          <w:sz w:val="28"/>
          <w:szCs w:val="28"/>
          <w:vertAlign w:val="baseline"/>
        </w:rPr>
        <w:t xml:space="preserve">appeal. </w:t>
      </w:r>
      <w:r w:rsidR="00BB7768" w:rsidRPr="00FD4794">
        <w:rPr>
          <w:i/>
          <w:sz w:val="28"/>
          <w:szCs w:val="28"/>
          <w:vertAlign w:val="baseline"/>
        </w:rPr>
        <w:t>Compare</w:t>
      </w:r>
      <w:r w:rsidR="00BB7768" w:rsidRPr="00FD4794">
        <w:rPr>
          <w:sz w:val="28"/>
          <w:szCs w:val="28"/>
          <w:vertAlign w:val="baseline"/>
        </w:rPr>
        <w:t xml:space="preserve"> </w:t>
      </w:r>
      <w:hyperlink r:id="rId47" w:history="1">
        <w:r w:rsidR="00BB7768" w:rsidRPr="00FD4794">
          <w:rPr>
            <w:rStyle w:val="Hyperlink"/>
            <w:i/>
            <w:sz w:val="28"/>
            <w:szCs w:val="28"/>
            <w:u w:val="none"/>
            <w:vertAlign w:val="baseline"/>
          </w:rPr>
          <w:t>Ainsworth</w:t>
        </w:r>
        <w:r w:rsidR="00422B4F" w:rsidRPr="00FD4794">
          <w:rPr>
            <w:rStyle w:val="Hyperlink"/>
            <w:i/>
            <w:sz w:val="28"/>
            <w:szCs w:val="28"/>
            <w:u w:val="none"/>
            <w:vertAlign w:val="baseline"/>
          </w:rPr>
          <w:t xml:space="preserve">, </w:t>
        </w:r>
        <w:r w:rsidR="00422B4F" w:rsidRPr="00FD4794">
          <w:rPr>
            <w:rStyle w:val="Hyperlink"/>
            <w:sz w:val="28"/>
            <w:szCs w:val="28"/>
            <w:u w:val="none"/>
            <w:vertAlign w:val="baseline"/>
          </w:rPr>
          <w:t>250 Ariz. at 459, ¶</w:t>
        </w:r>
        <w:r w:rsidR="00035E53" w:rsidRPr="00FD4794">
          <w:rPr>
            <w:rStyle w:val="Hyperlink"/>
            <w:sz w:val="28"/>
            <w:szCs w:val="28"/>
            <w:u w:val="none"/>
            <w:vertAlign w:val="baseline"/>
          </w:rPr>
          <w:t xml:space="preserve"> </w:t>
        </w:r>
        <w:r w:rsidR="00422B4F" w:rsidRPr="00FD4794">
          <w:rPr>
            <w:rStyle w:val="Hyperlink"/>
            <w:sz w:val="28"/>
            <w:szCs w:val="28"/>
            <w:u w:val="none"/>
            <w:vertAlign w:val="baseline"/>
          </w:rPr>
          <w:t>9</w:t>
        </w:r>
        <w:r w:rsidR="00BB7768" w:rsidRPr="00FD4794">
          <w:rPr>
            <w:rStyle w:val="Hyperlink"/>
            <w:sz w:val="28"/>
            <w:szCs w:val="28"/>
            <w:u w:val="none"/>
            <w:vertAlign w:val="baseline"/>
          </w:rPr>
          <w:t xml:space="preserve"> </w:t>
        </w:r>
      </w:hyperlink>
      <w:r w:rsidR="00BB7768" w:rsidRPr="00FD4794">
        <w:rPr>
          <w:i/>
          <w:sz w:val="28"/>
          <w:szCs w:val="28"/>
          <w:vertAlign w:val="baseline"/>
        </w:rPr>
        <w:t xml:space="preserve">with </w:t>
      </w:r>
      <w:hyperlink r:id="rId48" w:history="1">
        <w:r w:rsidR="00BB7768" w:rsidRPr="00FD4794">
          <w:rPr>
            <w:rStyle w:val="Hyperlink"/>
            <w:i/>
            <w:sz w:val="28"/>
            <w:szCs w:val="28"/>
            <w:u w:val="none"/>
            <w:vertAlign w:val="baseline"/>
          </w:rPr>
          <w:t>Garza</w:t>
        </w:r>
        <w:r w:rsidR="00BB7768" w:rsidRPr="00FD4794">
          <w:rPr>
            <w:rStyle w:val="Hyperlink"/>
            <w:sz w:val="28"/>
            <w:szCs w:val="28"/>
            <w:u w:val="none"/>
            <w:vertAlign w:val="baseline"/>
          </w:rPr>
          <w:t>, 586 U.S. at 241</w:t>
        </w:r>
      </w:hyperlink>
      <w:r w:rsidR="00BB7768" w:rsidRPr="00FD4794">
        <w:rPr>
          <w:sz w:val="28"/>
          <w:szCs w:val="28"/>
          <w:vertAlign w:val="baseline"/>
        </w:rPr>
        <w:t xml:space="preserve">. </w:t>
      </w:r>
    </w:p>
    <w:p w14:paraId="476171BB" w14:textId="6B9818AD" w:rsidR="00C57B5A" w:rsidRDefault="00035E53" w:rsidP="00035E53">
      <w:pPr>
        <w:shd w:val="clear" w:color="auto" w:fill="FFFFFF"/>
        <w:spacing w:line="480" w:lineRule="auto"/>
        <w:ind w:firstLine="720"/>
        <w:jc w:val="both"/>
        <w:rPr>
          <w:color w:val="000000"/>
          <w:sz w:val="28"/>
          <w:szCs w:val="28"/>
          <w:vertAlign w:val="baseline"/>
        </w:rPr>
      </w:pPr>
      <w:r w:rsidRPr="00FD4794">
        <w:rPr>
          <w:sz w:val="28"/>
          <w:szCs w:val="28"/>
          <w:vertAlign w:val="baseline"/>
        </w:rPr>
        <w:t xml:space="preserve">And third, </w:t>
      </w:r>
      <w:hyperlink r:id="rId49" w:history="1">
        <w:r w:rsidRPr="00FD4794">
          <w:rPr>
            <w:rStyle w:val="Hyperlink"/>
            <w:i/>
            <w:sz w:val="28"/>
            <w:szCs w:val="28"/>
            <w:u w:val="none"/>
            <w:vertAlign w:val="baseline"/>
          </w:rPr>
          <w:t>Ainsworth</w:t>
        </w:r>
      </w:hyperlink>
      <w:r w:rsidRPr="00FD4794">
        <w:rPr>
          <w:sz w:val="28"/>
          <w:szCs w:val="28"/>
          <w:vertAlign w:val="baseline"/>
        </w:rPr>
        <w:t xml:space="preserve"> rejected Ainsworth’s claim that counsel was required to inquire to see if he desired to seek post-conviction relief. </w:t>
      </w:r>
      <w:r w:rsidRPr="00FD4794">
        <w:rPr>
          <w:i/>
          <w:sz w:val="28"/>
          <w:szCs w:val="28"/>
          <w:vertAlign w:val="baseline"/>
        </w:rPr>
        <w:t xml:space="preserve">Compare </w:t>
      </w:r>
      <w:hyperlink r:id="rId50" w:history="1">
        <w:r w:rsidRPr="00FD4794">
          <w:rPr>
            <w:rStyle w:val="Hyperlink"/>
            <w:i/>
            <w:sz w:val="28"/>
            <w:szCs w:val="28"/>
            <w:u w:val="none"/>
            <w:vertAlign w:val="baseline"/>
          </w:rPr>
          <w:t>Ainsworth</w:t>
        </w:r>
        <w:r w:rsidRPr="00FD4794">
          <w:rPr>
            <w:rStyle w:val="Hyperlink"/>
            <w:sz w:val="28"/>
            <w:szCs w:val="28"/>
            <w:u w:val="none"/>
            <w:vertAlign w:val="baseline"/>
          </w:rPr>
          <w:t xml:space="preserve">, 250 Ariz. at 460, ¶ 7 </w:t>
        </w:r>
      </w:hyperlink>
      <w:r w:rsidRPr="00FD4794">
        <w:rPr>
          <w:i/>
          <w:sz w:val="28"/>
          <w:szCs w:val="28"/>
          <w:vertAlign w:val="baseline"/>
        </w:rPr>
        <w:t>with</w:t>
      </w:r>
      <w:r w:rsidRPr="00FD4794">
        <w:rPr>
          <w:sz w:val="28"/>
          <w:szCs w:val="28"/>
          <w:vertAlign w:val="baseline"/>
        </w:rPr>
        <w:t xml:space="preserve"> </w:t>
      </w:r>
      <w:hyperlink r:id="rId51" w:history="1">
        <w:r w:rsidRPr="00FD4794">
          <w:rPr>
            <w:rStyle w:val="Hyperlink"/>
            <w:i/>
            <w:sz w:val="28"/>
            <w:szCs w:val="28"/>
            <w:u w:val="none"/>
            <w:vertAlign w:val="baseline"/>
          </w:rPr>
          <w:t>Flores-Ortega</w:t>
        </w:r>
        <w:r w:rsidRPr="00FD4794">
          <w:rPr>
            <w:rStyle w:val="Hyperlink"/>
            <w:sz w:val="28"/>
            <w:szCs w:val="28"/>
            <w:u w:val="none"/>
            <w:vertAlign w:val="baseline"/>
          </w:rPr>
          <w:t>, 528 U.S. at 480</w:t>
        </w:r>
      </w:hyperlink>
      <w:r w:rsidRPr="00FD4794">
        <w:rPr>
          <w:sz w:val="28"/>
          <w:szCs w:val="28"/>
          <w:vertAlign w:val="baseline"/>
        </w:rPr>
        <w:t xml:space="preserve"> (holding that “</w:t>
      </w:r>
      <w:r w:rsidRPr="00FD4794">
        <w:rPr>
          <w:color w:val="000000"/>
          <w:sz w:val="28"/>
          <w:szCs w:val="28"/>
          <w:vertAlign w:val="baseline"/>
        </w:rPr>
        <w:t xml:space="preserve">counsel has a constitutionally imposed duty to consult with the defendant about an appeal when there is reason to think either (1) that a rational defendant would want to appeal (for </w:t>
      </w:r>
      <w:r w:rsidRPr="00FD4794">
        <w:rPr>
          <w:color w:val="000000"/>
          <w:sz w:val="28"/>
          <w:szCs w:val="28"/>
          <w:vertAlign w:val="baseline"/>
        </w:rPr>
        <w:lastRenderedPageBreak/>
        <w:t>example, because there are nonfrivolous grounds for appeal), or (2) that this particular defendant reasonably demonstrated to counsel that he was interested in appealing.”)</w:t>
      </w:r>
    </w:p>
    <w:p w14:paraId="77EA9DE0" w14:textId="55BE7195" w:rsidR="00396C57" w:rsidRPr="00FD4794" w:rsidRDefault="00BB7768" w:rsidP="00035E53">
      <w:pPr>
        <w:shd w:val="clear" w:color="auto" w:fill="FFFFFF"/>
        <w:spacing w:line="480" w:lineRule="auto"/>
        <w:ind w:firstLine="720"/>
        <w:jc w:val="both"/>
        <w:rPr>
          <w:b/>
          <w:sz w:val="28"/>
          <w:szCs w:val="28"/>
          <w:vertAlign w:val="baseline"/>
        </w:rPr>
      </w:pPr>
      <w:r w:rsidRPr="00FD4794">
        <w:rPr>
          <w:sz w:val="28"/>
          <w:szCs w:val="28"/>
          <w:vertAlign w:val="baseline"/>
        </w:rPr>
        <w:t xml:space="preserve"> </w:t>
      </w:r>
      <w:r w:rsidRPr="00FD4794">
        <w:rPr>
          <w:b/>
          <w:sz w:val="28"/>
          <w:szCs w:val="28"/>
          <w:vertAlign w:val="baseline"/>
        </w:rPr>
        <w:t xml:space="preserve">3. The Gap Exposed by </w:t>
      </w:r>
      <w:r w:rsidRPr="00FD4794">
        <w:rPr>
          <w:b/>
          <w:i/>
          <w:sz w:val="28"/>
          <w:szCs w:val="28"/>
          <w:vertAlign w:val="baseline"/>
        </w:rPr>
        <w:t>Ainsworth</w:t>
      </w:r>
      <w:r w:rsidR="00033AE1" w:rsidRPr="00FD4794">
        <w:rPr>
          <w:b/>
          <w:sz w:val="28"/>
          <w:szCs w:val="28"/>
          <w:vertAlign w:val="baseline"/>
        </w:rPr>
        <w:t>.</w:t>
      </w:r>
    </w:p>
    <w:p w14:paraId="6319C3E0" w14:textId="632C584F" w:rsidR="00396C57" w:rsidRPr="00FD4794" w:rsidRDefault="00180206" w:rsidP="00396C57">
      <w:pPr>
        <w:spacing w:line="480" w:lineRule="auto"/>
        <w:ind w:firstLine="720"/>
        <w:jc w:val="both"/>
        <w:rPr>
          <w:sz w:val="28"/>
          <w:szCs w:val="28"/>
          <w:vertAlign w:val="baseline"/>
        </w:rPr>
      </w:pPr>
      <w:hyperlink r:id="rId52" w:history="1">
        <w:r w:rsidR="00BB7768" w:rsidRPr="00FD4794">
          <w:rPr>
            <w:rStyle w:val="Hyperlink"/>
            <w:i/>
            <w:sz w:val="28"/>
            <w:szCs w:val="28"/>
            <w:u w:val="none"/>
            <w:vertAlign w:val="baseline"/>
          </w:rPr>
          <w:t>Ainsworth</w:t>
        </w:r>
        <w:r w:rsidR="00BB7768" w:rsidRPr="00FD4794">
          <w:rPr>
            <w:rStyle w:val="Hyperlink"/>
            <w:sz w:val="28"/>
            <w:szCs w:val="28"/>
            <w:u w:val="none"/>
            <w:vertAlign w:val="baseline"/>
          </w:rPr>
          <w:t xml:space="preserve"> </w:t>
        </w:r>
      </w:hyperlink>
      <w:r w:rsidR="00BB7768" w:rsidRPr="00FD4794">
        <w:rPr>
          <w:sz w:val="28"/>
          <w:szCs w:val="28"/>
          <w:vertAlign w:val="baseline"/>
        </w:rPr>
        <w:t xml:space="preserve">exposes a critical procedural void: for pleading defendants, the Rule 33 notice functions as the jurisdictional trigger for appellate review, yet </w:t>
      </w:r>
      <w:hyperlink r:id="rId53" w:history="1">
        <w:r w:rsidR="00BB7768" w:rsidRPr="00FD4794">
          <w:rPr>
            <w:rStyle w:val="Hyperlink"/>
            <w:sz w:val="28"/>
            <w:szCs w:val="28"/>
            <w:u w:val="none"/>
            <w:vertAlign w:val="baseline"/>
          </w:rPr>
          <w:t>Rule 6.3(b)&amp;(c)</w:t>
        </w:r>
      </w:hyperlink>
      <w:r w:rsidR="00BB7768" w:rsidRPr="00FD4794">
        <w:rPr>
          <w:sz w:val="28"/>
          <w:szCs w:val="28"/>
          <w:vertAlign w:val="baseline"/>
        </w:rPr>
        <w:t xml:space="preserve"> fails to require counsel to ensure that this ministerial act occurs before withdrawal. The result is that pleading defendant</w:t>
      </w:r>
      <w:r w:rsidR="00BB155C">
        <w:rPr>
          <w:sz w:val="28"/>
          <w:szCs w:val="28"/>
          <w:vertAlign w:val="baseline"/>
        </w:rPr>
        <w:t>s</w:t>
      </w:r>
      <w:r w:rsidR="00491857" w:rsidRPr="00FD4794">
        <w:rPr>
          <w:sz w:val="28"/>
          <w:szCs w:val="28"/>
          <w:vertAlign w:val="baseline"/>
        </w:rPr>
        <w:t xml:space="preserve"> </w:t>
      </w:r>
      <w:r w:rsidR="00BB7768" w:rsidRPr="00FD4794">
        <w:rPr>
          <w:sz w:val="28"/>
          <w:szCs w:val="28"/>
          <w:vertAlign w:val="baseline"/>
        </w:rPr>
        <w:t>are left unprotected at the precise moment their rights are most vulnerable.</w:t>
      </w:r>
    </w:p>
    <w:p w14:paraId="067C9F88" w14:textId="2831F9A8"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This gap effectively creates two tiers of protection in Arizona</w:t>
      </w:r>
      <w:r w:rsidR="00491857" w:rsidRPr="00FD4794">
        <w:rPr>
          <w:sz w:val="28"/>
          <w:szCs w:val="28"/>
          <w:vertAlign w:val="baseline"/>
        </w:rPr>
        <w:t xml:space="preserve">. </w:t>
      </w:r>
      <w:r w:rsidRPr="00FD4794">
        <w:rPr>
          <w:sz w:val="28"/>
          <w:szCs w:val="28"/>
          <w:vertAlign w:val="baseline"/>
        </w:rPr>
        <w:t xml:space="preserve">Non-pleading defendants (those convicted after trial) are guaranteed by </w:t>
      </w:r>
      <w:hyperlink r:id="rId54" w:history="1">
        <w:r w:rsidRPr="00FD4794">
          <w:rPr>
            <w:rStyle w:val="Hyperlink"/>
            <w:sz w:val="28"/>
            <w:szCs w:val="28"/>
            <w:u w:val="none"/>
            <w:vertAlign w:val="baseline"/>
          </w:rPr>
          <w:t>Rule 6.3(b)</w:t>
        </w:r>
      </w:hyperlink>
      <w:r w:rsidRPr="00FD4794">
        <w:rPr>
          <w:sz w:val="28"/>
          <w:szCs w:val="28"/>
          <w:vertAlign w:val="baseline"/>
        </w:rPr>
        <w:t xml:space="preserve"> that counsel will continue through the filing of a notice of appeal.</w:t>
      </w:r>
      <w:r w:rsidRPr="00FD4794">
        <w:rPr>
          <w:rStyle w:val="FootnoteReference"/>
          <w:szCs w:val="28"/>
        </w:rPr>
        <w:footnoteReference w:id="2"/>
      </w:r>
      <w:r w:rsidR="00491857" w:rsidRPr="00FD4794">
        <w:rPr>
          <w:sz w:val="28"/>
          <w:szCs w:val="28"/>
          <w:vertAlign w:val="baseline"/>
        </w:rPr>
        <w:t xml:space="preserve"> </w:t>
      </w:r>
      <w:r w:rsidRPr="00FD4794">
        <w:rPr>
          <w:sz w:val="28"/>
          <w:szCs w:val="28"/>
          <w:vertAlign w:val="baseline"/>
        </w:rPr>
        <w:t>Pleading defendants, however, receive no such protection, even though the filing of a notice of post-conviction relief is their only path to judicial review.</w:t>
      </w:r>
    </w:p>
    <w:p w14:paraId="1869ED27" w14:textId="57218608"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That disparity is inconsistent not only with </w:t>
      </w:r>
      <w:hyperlink r:id="rId55" w:history="1">
        <w:r w:rsidRPr="00FD4794">
          <w:rPr>
            <w:rStyle w:val="Hyperlink"/>
            <w:i/>
            <w:sz w:val="28"/>
            <w:szCs w:val="28"/>
            <w:u w:val="none"/>
            <w:vertAlign w:val="baseline"/>
          </w:rPr>
          <w:t>Garza’s</w:t>
        </w:r>
        <w:r w:rsidRPr="00FD4794">
          <w:rPr>
            <w:rStyle w:val="Hyperlink"/>
            <w:sz w:val="28"/>
            <w:szCs w:val="28"/>
            <w:u w:val="none"/>
            <w:vertAlign w:val="baseline"/>
          </w:rPr>
          <w:t xml:space="preserve"> </w:t>
        </w:r>
      </w:hyperlink>
      <w:r w:rsidRPr="00FD4794">
        <w:rPr>
          <w:sz w:val="28"/>
          <w:szCs w:val="28"/>
          <w:vertAlign w:val="baseline"/>
        </w:rPr>
        <w:t xml:space="preserve">Sixth Amendment holding but also with Arizona’s own recognition that post-conviction proceedings ensure that </w:t>
      </w:r>
      <w:r w:rsidRPr="00FD4794">
        <w:rPr>
          <w:sz w:val="28"/>
          <w:szCs w:val="28"/>
          <w:vertAlign w:val="baseline"/>
        </w:rPr>
        <w:lastRenderedPageBreak/>
        <w:t xml:space="preserve">a pleading defendant maintains the constitutional right to appeal. </w:t>
      </w:r>
      <w:hyperlink r:id="rId56" w:anchor="co_pp_sp_661_746" w:history="1">
        <w:r w:rsidRPr="00FD4794">
          <w:rPr>
            <w:rStyle w:val="Hyperlink"/>
            <w:i/>
            <w:sz w:val="28"/>
            <w:szCs w:val="28"/>
            <w:u w:val="none"/>
            <w:vertAlign w:val="baseline"/>
          </w:rPr>
          <w:t>Wilson v. Ellis</w:t>
        </w:r>
        <w:r w:rsidRPr="00FD4794">
          <w:rPr>
            <w:rStyle w:val="Hyperlink"/>
            <w:sz w:val="28"/>
            <w:szCs w:val="28"/>
            <w:u w:val="none"/>
            <w:vertAlign w:val="baseline"/>
          </w:rPr>
          <w:t>, 176 Ariz. 121, 123 (1993)</w:t>
        </w:r>
      </w:hyperlink>
      <w:r w:rsidRPr="00FD4794">
        <w:rPr>
          <w:sz w:val="28"/>
          <w:szCs w:val="28"/>
          <w:vertAlign w:val="baseline"/>
        </w:rPr>
        <w:t>.</w:t>
      </w:r>
    </w:p>
    <w:p w14:paraId="7D2595F7" w14:textId="55395388" w:rsidR="00030782" w:rsidRPr="00FD4794" w:rsidRDefault="00BB7768" w:rsidP="00030782">
      <w:pPr>
        <w:spacing w:line="480" w:lineRule="auto"/>
        <w:ind w:firstLine="720"/>
        <w:jc w:val="both"/>
        <w:rPr>
          <w:sz w:val="28"/>
          <w:szCs w:val="28"/>
          <w:vertAlign w:val="baseline"/>
        </w:rPr>
      </w:pPr>
      <w:r w:rsidRPr="00FD4794">
        <w:rPr>
          <w:sz w:val="28"/>
          <w:szCs w:val="28"/>
          <w:vertAlign w:val="baseline"/>
        </w:rPr>
        <w:t xml:space="preserve">Crucially, </w:t>
      </w:r>
      <w:hyperlink r:id="rId57" w:history="1">
        <w:r w:rsidRPr="00FD4794">
          <w:rPr>
            <w:rStyle w:val="Hyperlink"/>
            <w:i/>
            <w:sz w:val="28"/>
            <w:szCs w:val="28"/>
            <w:u w:val="none"/>
            <w:vertAlign w:val="baseline"/>
          </w:rPr>
          <w:t>Ainsworth</w:t>
        </w:r>
      </w:hyperlink>
      <w:r w:rsidRPr="00FD4794">
        <w:rPr>
          <w:sz w:val="28"/>
          <w:szCs w:val="28"/>
          <w:vertAlign w:val="baseline"/>
        </w:rPr>
        <w:t xml:space="preserve"> neither cited, discussed, nor distinguished </w:t>
      </w:r>
      <w:bookmarkStart w:id="84" w:name="dabmci_6cf11c0e8e07495f8901fc08ed6ac938"/>
      <w:r w:rsidRPr="00FD4794">
        <w:rPr>
          <w:i/>
        </w:rPr>
        <w:fldChar w:fldCharType="begin"/>
      </w:r>
      <w:r w:rsidRPr="00FD4794">
        <w:rPr>
          <w:i/>
        </w:rPr>
        <w:instrText xml:space="preserve"> HYPERLINK "https://www.westlaw.com/Document/I90cb43573a8211e9bc5c825c4b9add2e/View/FullText.html?transitionType=Default&amp;contextData=(sc.Default)&amp;VR=3.0&amp;RS=da3.0" </w:instrText>
      </w:r>
      <w:r w:rsidRPr="00FD4794">
        <w:rPr>
          <w:i/>
        </w:rPr>
        <w:fldChar w:fldCharType="separate"/>
      </w:r>
      <w:r w:rsidRPr="00FD4794">
        <w:rPr>
          <w:i/>
          <w:color w:val="3333FF"/>
          <w:sz w:val="28"/>
          <w:szCs w:val="28"/>
          <w:vertAlign w:val="baseline"/>
        </w:rPr>
        <w:t>Garza v. Idaho.</w:t>
      </w:r>
      <w:r w:rsidRPr="00FD4794">
        <w:rPr>
          <w:i/>
          <w:color w:val="3333FF"/>
          <w:sz w:val="28"/>
          <w:szCs w:val="28"/>
          <w:vertAlign w:val="baseline"/>
        </w:rPr>
        <w:fldChar w:fldCharType="end"/>
      </w:r>
      <w:bookmarkStart w:id="85" w:name="dabmen_6cf11c0e8e07495f8901fc08ed6ac938"/>
      <w:bookmarkEnd w:id="84"/>
      <w:bookmarkEnd w:id="85"/>
      <w:r w:rsidRPr="00FD4794">
        <w:rPr>
          <w:sz w:val="28"/>
          <w:szCs w:val="28"/>
          <w:vertAlign w:val="baseline"/>
        </w:rPr>
        <w:t xml:space="preserve"> The opinion contains no reference to the Supreme Court’s 2019 decision, even though </w:t>
      </w:r>
      <w:hyperlink r:id="rId58"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r w:rsidRPr="00FD4794">
        <w:rPr>
          <w:sz w:val="28"/>
          <w:szCs w:val="28"/>
          <w:vertAlign w:val="baseline"/>
        </w:rPr>
        <w:t xml:space="preserve">had been decided two years earlier and directly addressed counsel’s duty to file a notice of appeal when requested. That omission is almost certainly explained by the procedural posture of </w:t>
      </w:r>
      <w:hyperlink r:id="rId59" w:history="1">
        <w:r w:rsidRPr="00FD4794">
          <w:rPr>
            <w:rStyle w:val="Hyperlink"/>
            <w:i/>
            <w:sz w:val="28"/>
            <w:szCs w:val="28"/>
            <w:u w:val="none"/>
            <w:vertAlign w:val="baseline"/>
          </w:rPr>
          <w:t>Ainsworth</w:t>
        </w:r>
      </w:hyperlink>
      <w:r w:rsidRPr="00FD4794">
        <w:rPr>
          <w:sz w:val="28"/>
          <w:szCs w:val="28"/>
          <w:vertAlign w:val="baseline"/>
        </w:rPr>
        <w:t xml:space="preserve">: the defendant was self-represented in the appellate proceedings and did not raise </w:t>
      </w:r>
      <w:hyperlink r:id="rId60"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r w:rsidRPr="00FD4794">
        <w:rPr>
          <w:sz w:val="28"/>
          <w:szCs w:val="28"/>
          <w:vertAlign w:val="baseline"/>
        </w:rPr>
        <w:t>or rely on Sixth</w:t>
      </w:r>
      <w:r w:rsidR="00631CC9">
        <w:rPr>
          <w:sz w:val="28"/>
          <w:szCs w:val="28"/>
          <w:vertAlign w:val="baseline"/>
        </w:rPr>
        <w:t xml:space="preserve"> </w:t>
      </w:r>
      <w:r w:rsidRPr="00FD4794">
        <w:rPr>
          <w:sz w:val="28"/>
          <w:szCs w:val="28"/>
          <w:vertAlign w:val="baseline"/>
        </w:rPr>
        <w:t>Amendment jurisprudence in his briefing. Consequently, the Court of Appeals resolved the case solely as a matter of state rule construction, interpreting</w:t>
      </w:r>
      <w:hyperlink r:id="rId61" w:history="1">
        <w:r w:rsidRPr="00FD4794">
          <w:rPr>
            <w:rStyle w:val="Hyperlink"/>
            <w:sz w:val="28"/>
            <w:szCs w:val="28"/>
            <w:u w:val="none"/>
            <w:vertAlign w:val="baseline"/>
          </w:rPr>
          <w:t xml:space="preserve"> Rule 6.3(b) </w:t>
        </w:r>
      </w:hyperlink>
      <w:r w:rsidRPr="00FD4794">
        <w:rPr>
          <w:sz w:val="28"/>
          <w:szCs w:val="28"/>
          <w:vertAlign w:val="baseline"/>
        </w:rPr>
        <w:t>narrowly without engaging the constitutional principles governing a lawyer’s ministerial duties.</w:t>
      </w:r>
    </w:p>
    <w:p w14:paraId="136DCC4D" w14:textId="0E240D3C" w:rsidR="00030782" w:rsidRPr="00FD4794" w:rsidRDefault="00BB7768" w:rsidP="00030782">
      <w:pPr>
        <w:spacing w:line="480" w:lineRule="auto"/>
        <w:ind w:firstLine="720"/>
        <w:jc w:val="both"/>
        <w:rPr>
          <w:sz w:val="28"/>
          <w:szCs w:val="28"/>
          <w:vertAlign w:val="baseline"/>
        </w:rPr>
      </w:pPr>
      <w:r w:rsidRPr="00FD4794">
        <w:rPr>
          <w:sz w:val="28"/>
          <w:szCs w:val="28"/>
          <w:vertAlign w:val="baseline"/>
        </w:rPr>
        <w:t xml:space="preserve">For that reason, </w:t>
      </w:r>
      <w:hyperlink r:id="rId62" w:history="1">
        <w:r w:rsidRPr="00FD4794">
          <w:rPr>
            <w:rStyle w:val="Hyperlink"/>
            <w:i/>
            <w:sz w:val="28"/>
            <w:szCs w:val="28"/>
            <w:u w:val="none"/>
            <w:vertAlign w:val="baseline"/>
          </w:rPr>
          <w:t>Ainsworth</w:t>
        </w:r>
        <w:r w:rsidRPr="00FD4794">
          <w:rPr>
            <w:rStyle w:val="Hyperlink"/>
            <w:sz w:val="28"/>
            <w:szCs w:val="28"/>
            <w:u w:val="none"/>
            <w:vertAlign w:val="baseline"/>
          </w:rPr>
          <w:t xml:space="preserve"> </w:t>
        </w:r>
      </w:hyperlink>
      <w:r w:rsidRPr="00FD4794">
        <w:rPr>
          <w:sz w:val="28"/>
          <w:szCs w:val="28"/>
          <w:vertAlign w:val="baseline"/>
        </w:rPr>
        <w:t xml:space="preserve">cannot fairly be read to hold that </w:t>
      </w:r>
      <w:hyperlink r:id="rId63" w:history="1">
        <w:r w:rsidRPr="00FD4794">
          <w:rPr>
            <w:rStyle w:val="Hyperlink"/>
            <w:i/>
            <w:sz w:val="28"/>
            <w:szCs w:val="28"/>
            <w:u w:val="none"/>
            <w:vertAlign w:val="baseline"/>
          </w:rPr>
          <w:t>Garza’s</w:t>
        </w:r>
        <w:r w:rsidRPr="00FD4794">
          <w:rPr>
            <w:rStyle w:val="Hyperlink"/>
            <w:sz w:val="28"/>
            <w:szCs w:val="28"/>
            <w:u w:val="none"/>
            <w:vertAlign w:val="baseline"/>
          </w:rPr>
          <w:t xml:space="preserve"> </w:t>
        </w:r>
      </w:hyperlink>
      <w:r w:rsidRPr="00FD4794">
        <w:rPr>
          <w:sz w:val="28"/>
          <w:szCs w:val="28"/>
          <w:vertAlign w:val="baseline"/>
        </w:rPr>
        <w:t>reasoning does not extend to the filing of a notice of post-conviction relief. It stands only for the proposition that, under the rule’s current text, trial counsel’s continuing-representation obligation was limited to filing a notice of appeal. The decision did not consider—much less reject—the Sixth</w:t>
      </w:r>
      <w:r w:rsidR="00631CC9">
        <w:rPr>
          <w:sz w:val="28"/>
          <w:szCs w:val="28"/>
          <w:vertAlign w:val="baseline"/>
        </w:rPr>
        <w:t xml:space="preserve"> </w:t>
      </w:r>
      <w:r w:rsidRPr="00FD4794">
        <w:rPr>
          <w:sz w:val="28"/>
          <w:szCs w:val="28"/>
          <w:vertAlign w:val="baseline"/>
        </w:rPr>
        <w:t>Amendment principle that counsel must carry out a client’s express instruction to initiate review, regardless of waiver language or plea posture.</w:t>
      </w:r>
    </w:p>
    <w:p w14:paraId="456D210A" w14:textId="099571A5" w:rsidR="00BB7768" w:rsidRPr="00FD4794" w:rsidRDefault="00BB7768" w:rsidP="00030782">
      <w:pPr>
        <w:spacing w:line="480" w:lineRule="auto"/>
        <w:ind w:firstLine="720"/>
        <w:jc w:val="both"/>
        <w:rPr>
          <w:sz w:val="28"/>
          <w:szCs w:val="28"/>
          <w:vertAlign w:val="baseline"/>
        </w:rPr>
      </w:pPr>
      <w:r w:rsidRPr="00FD4794">
        <w:rPr>
          <w:sz w:val="28"/>
          <w:szCs w:val="28"/>
          <w:vertAlign w:val="baseline"/>
        </w:rPr>
        <w:lastRenderedPageBreak/>
        <w:t xml:space="preserve">Moreover, given that </w:t>
      </w:r>
      <w:hyperlink r:id="rId64" w:history="1">
        <w:r w:rsidRPr="00FD4794">
          <w:rPr>
            <w:rStyle w:val="Hyperlink"/>
            <w:i/>
            <w:sz w:val="28"/>
            <w:szCs w:val="28"/>
            <w:u w:val="none"/>
            <w:vertAlign w:val="baseline"/>
          </w:rPr>
          <w:t>Garza</w:t>
        </w:r>
      </w:hyperlink>
      <w:r w:rsidRPr="00FD4794">
        <w:rPr>
          <w:sz w:val="28"/>
          <w:szCs w:val="28"/>
          <w:vertAlign w:val="baseline"/>
        </w:rPr>
        <w:t xml:space="preserve"> held the assistance of counsel in filing a notice of appeal on behalf of a pleading defendants is a critical stage of the criminal proceedings for which adequate representation is constitutionally required, and that </w:t>
      </w:r>
      <w:hyperlink r:id="rId65" w:history="1">
        <w:r w:rsidRPr="00FD4794">
          <w:rPr>
            <w:rStyle w:val="Hyperlink"/>
            <w:i/>
            <w:sz w:val="28"/>
            <w:szCs w:val="28"/>
            <w:u w:val="none"/>
            <w:vertAlign w:val="baseline"/>
          </w:rPr>
          <w:t>Ainsworth</w:t>
        </w:r>
      </w:hyperlink>
      <w:r w:rsidRPr="00FD4794">
        <w:rPr>
          <w:sz w:val="28"/>
          <w:szCs w:val="28"/>
          <w:vertAlign w:val="baseline"/>
        </w:rPr>
        <w:t xml:space="preserve"> noted that new counsel is appointed after the court receives such notice, this proposed rule-change is constitutionally necessary.</w:t>
      </w:r>
    </w:p>
    <w:p w14:paraId="764361C3" w14:textId="1057F205" w:rsidR="00030782" w:rsidRPr="00FD4794" w:rsidRDefault="00BB7768" w:rsidP="00030782">
      <w:pPr>
        <w:spacing w:line="480" w:lineRule="auto"/>
        <w:ind w:firstLine="720"/>
        <w:jc w:val="both"/>
        <w:rPr>
          <w:sz w:val="28"/>
          <w:szCs w:val="28"/>
          <w:vertAlign w:val="baseline"/>
        </w:rPr>
      </w:pPr>
      <w:r w:rsidRPr="00FD4794">
        <w:rPr>
          <w:sz w:val="28"/>
          <w:szCs w:val="28"/>
          <w:vertAlign w:val="baseline"/>
        </w:rPr>
        <w:t xml:space="preserve">Accordingly, the proposed amendment does not contradict </w:t>
      </w:r>
      <w:hyperlink r:id="rId66" w:history="1">
        <w:r w:rsidRPr="00FD4794">
          <w:rPr>
            <w:rStyle w:val="Hyperlink"/>
            <w:i/>
            <w:sz w:val="28"/>
            <w:szCs w:val="28"/>
            <w:u w:val="none"/>
            <w:vertAlign w:val="baseline"/>
          </w:rPr>
          <w:t>Ainsworth</w:t>
        </w:r>
      </w:hyperlink>
      <w:r w:rsidRPr="00FD4794">
        <w:rPr>
          <w:sz w:val="28"/>
          <w:szCs w:val="28"/>
          <w:vertAlign w:val="baseline"/>
        </w:rPr>
        <w:t xml:space="preserve">; it fills the constitutional silence that case left unaddressed. By explicitly incorporating </w:t>
      </w:r>
      <w:hyperlink r:id="rId67" w:history="1">
        <w:r w:rsidRPr="00FD4794">
          <w:rPr>
            <w:rStyle w:val="Hyperlink"/>
            <w:i/>
            <w:sz w:val="28"/>
            <w:szCs w:val="28"/>
            <w:u w:val="none"/>
            <w:vertAlign w:val="baseline"/>
          </w:rPr>
          <w:t xml:space="preserve">Garza’s </w:t>
        </w:r>
      </w:hyperlink>
      <w:r w:rsidRPr="00FD4794">
        <w:rPr>
          <w:sz w:val="28"/>
          <w:szCs w:val="28"/>
          <w:vertAlign w:val="baseline"/>
        </w:rPr>
        <w:t xml:space="preserve">ministerial-filing duty into </w:t>
      </w:r>
      <w:hyperlink r:id="rId68" w:history="1">
        <w:r w:rsidRPr="00FD4794">
          <w:rPr>
            <w:rStyle w:val="Hyperlink"/>
            <w:sz w:val="28"/>
            <w:szCs w:val="28"/>
            <w:u w:val="none"/>
            <w:vertAlign w:val="baseline"/>
          </w:rPr>
          <w:t>Rule 6.3(b)&amp;(c)</w:t>
        </w:r>
      </w:hyperlink>
      <w:r w:rsidRPr="00FD4794">
        <w:rPr>
          <w:sz w:val="28"/>
          <w:szCs w:val="28"/>
          <w:vertAlign w:val="baseline"/>
        </w:rPr>
        <w:t xml:space="preserve">, the amendment harmonizes Arizona’s procedural law with binding federal precedent and prevents future uncertainty about whether </w:t>
      </w:r>
      <w:hyperlink r:id="rId69" w:history="1">
        <w:r w:rsidRPr="00FD4794">
          <w:rPr>
            <w:rStyle w:val="Hyperlink"/>
            <w:i/>
            <w:sz w:val="28"/>
            <w:szCs w:val="28"/>
            <w:u w:val="none"/>
            <w:vertAlign w:val="baseline"/>
          </w:rPr>
          <w:t>Garza’s</w:t>
        </w:r>
      </w:hyperlink>
      <w:r w:rsidRPr="00FD4794">
        <w:rPr>
          <w:sz w:val="28"/>
          <w:szCs w:val="28"/>
          <w:vertAlign w:val="baseline"/>
        </w:rPr>
        <w:t xml:space="preserve"> protection applies to post-conviction relief notices. In doing so, it ensures that no defendant’s right to review depends on whether counsel or a pro se litigant happens to invoke the correct federal authority.</w:t>
      </w:r>
    </w:p>
    <w:p w14:paraId="628E6C49" w14:textId="77777777"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t>4. Why the Proposed Amendment Corrects the Problem</w:t>
      </w:r>
    </w:p>
    <w:p w14:paraId="1940A6F4" w14:textId="24E03F16" w:rsidR="00396C57" w:rsidRPr="003721F8" w:rsidRDefault="00BB7768" w:rsidP="000E5402">
      <w:pPr>
        <w:spacing w:line="480" w:lineRule="auto"/>
        <w:ind w:firstLine="720"/>
        <w:jc w:val="both"/>
        <w:rPr>
          <w:sz w:val="28"/>
          <w:szCs w:val="28"/>
          <w:vertAlign w:val="baseline"/>
        </w:rPr>
      </w:pPr>
      <w:r w:rsidRPr="00FD4794">
        <w:rPr>
          <w:sz w:val="28"/>
          <w:szCs w:val="28"/>
          <w:vertAlign w:val="baseline"/>
        </w:rPr>
        <w:t xml:space="preserve">Amending </w:t>
      </w:r>
      <w:hyperlink r:id="rId70" w:history="1">
        <w:r w:rsidRPr="00FD4794">
          <w:rPr>
            <w:rStyle w:val="Hyperlink"/>
            <w:sz w:val="28"/>
            <w:szCs w:val="28"/>
            <w:u w:val="none"/>
            <w:vertAlign w:val="baseline"/>
          </w:rPr>
          <w:t>Rule 6.3(b)&amp;(c)</w:t>
        </w:r>
      </w:hyperlink>
      <w:r w:rsidRPr="00FD4794">
        <w:rPr>
          <w:sz w:val="28"/>
          <w:szCs w:val="28"/>
          <w:vertAlign w:val="baseline"/>
        </w:rPr>
        <w:t xml:space="preserve"> to include the obligation to file a notice of post-conviction relief when requested ensures that withdrawal will not operate as an inadvertent forfeiture of review. </w:t>
      </w:r>
      <w:r w:rsidR="003721F8">
        <w:rPr>
          <w:sz w:val="28"/>
          <w:szCs w:val="28"/>
          <w:vertAlign w:val="baseline"/>
        </w:rPr>
        <w:t xml:space="preserve">Adding “or the filing of a notice of post-conviction relief” to the end of the Duty of Continuing Representation in </w:t>
      </w:r>
      <w:hyperlink r:id="rId71" w:history="1">
        <w:r w:rsidR="003721F8" w:rsidRPr="00BB155C">
          <w:rPr>
            <w:rStyle w:val="Hyperlink"/>
            <w:sz w:val="28"/>
            <w:szCs w:val="28"/>
            <w:u w:val="none"/>
            <w:vertAlign w:val="baseline"/>
          </w:rPr>
          <w:t>Rule 6.3(b)</w:t>
        </w:r>
      </w:hyperlink>
      <w:r w:rsidR="003721F8">
        <w:rPr>
          <w:sz w:val="28"/>
          <w:szCs w:val="28"/>
          <w:vertAlign w:val="baseline"/>
        </w:rPr>
        <w:t xml:space="preserve"> fills a procedural void and imposes no more of a duty than already exists concerning the filing of a notice of appeal. </w:t>
      </w:r>
      <w:r w:rsidRPr="00FD4794">
        <w:rPr>
          <w:sz w:val="28"/>
          <w:szCs w:val="28"/>
          <w:vertAlign w:val="baseline"/>
        </w:rPr>
        <w:t xml:space="preserve">The amendment to add </w:t>
      </w:r>
      <w:hyperlink r:id="rId72" w:history="1">
        <w:r w:rsidRPr="00FD4794">
          <w:rPr>
            <w:rStyle w:val="Hyperlink"/>
            <w:sz w:val="28"/>
            <w:szCs w:val="28"/>
            <w:u w:val="none"/>
            <w:vertAlign w:val="baseline"/>
          </w:rPr>
          <w:t xml:space="preserve">Rule 6.3(c)(3) </w:t>
        </w:r>
      </w:hyperlink>
      <w:r w:rsidRPr="00FD4794">
        <w:rPr>
          <w:sz w:val="28"/>
          <w:szCs w:val="28"/>
          <w:vertAlign w:val="baseline"/>
        </w:rPr>
        <w:t xml:space="preserve">to require that counsel adhere to their professional and constitutional obligations to a defendant </w:t>
      </w:r>
      <w:r w:rsidRPr="00FD4794">
        <w:rPr>
          <w:sz w:val="28"/>
          <w:szCs w:val="28"/>
          <w:vertAlign w:val="baseline"/>
        </w:rPr>
        <w:lastRenderedPageBreak/>
        <w:t xml:space="preserve">upon conviction by requiring that, </w:t>
      </w:r>
      <w:r w:rsidR="003721F8">
        <w:rPr>
          <w:sz w:val="28"/>
          <w:szCs w:val="28"/>
          <w:vertAlign w:val="baseline"/>
        </w:rPr>
        <w:t>“</w:t>
      </w:r>
      <w:r w:rsidR="000E5402" w:rsidRPr="003721F8">
        <w:rPr>
          <w:sz w:val="28"/>
          <w:szCs w:val="28"/>
          <w:vertAlign w:val="baseline"/>
        </w:rPr>
        <w:t xml:space="preserve">The court must not grant a motion to withdraw unless the motion reflects that either </w:t>
      </w:r>
      <w:r w:rsidR="003721F8" w:rsidRPr="003721F8">
        <w:rPr>
          <w:sz w:val="28"/>
          <w:szCs w:val="28"/>
          <w:vertAlign w:val="baseline"/>
        </w:rPr>
        <w:t xml:space="preserve">(1) </w:t>
      </w:r>
      <w:r w:rsidR="000E5402" w:rsidRPr="003721F8">
        <w:rPr>
          <w:sz w:val="28"/>
          <w:szCs w:val="28"/>
          <w:vertAlign w:val="baseline"/>
        </w:rPr>
        <w:t xml:space="preserve">counsel has advised the defendant of their rights and the defendant has not directed counsel to file a file a notice of appeal or, if applicable, a notice of post-conviction relief </w:t>
      </w:r>
      <w:r w:rsidRPr="003721F8">
        <w:rPr>
          <w:sz w:val="28"/>
          <w:szCs w:val="28"/>
          <w:vertAlign w:val="baseline"/>
        </w:rPr>
        <w:t xml:space="preserve">(2) such a notice has already been filed,” codifies </w:t>
      </w:r>
      <w:hyperlink r:id="rId73" w:history="1">
        <w:r w:rsidRPr="003721F8">
          <w:rPr>
            <w:rStyle w:val="Hyperlink"/>
            <w:i/>
            <w:sz w:val="28"/>
            <w:szCs w:val="28"/>
            <w:u w:val="none"/>
            <w:vertAlign w:val="baseline"/>
          </w:rPr>
          <w:t>Garza’s</w:t>
        </w:r>
      </w:hyperlink>
      <w:r w:rsidRPr="003721F8">
        <w:rPr>
          <w:i/>
          <w:sz w:val="28"/>
          <w:szCs w:val="28"/>
          <w:vertAlign w:val="baseline"/>
        </w:rPr>
        <w:t xml:space="preserve"> </w:t>
      </w:r>
      <w:r w:rsidRPr="003721F8">
        <w:rPr>
          <w:sz w:val="28"/>
          <w:szCs w:val="28"/>
          <w:vertAlign w:val="baseline"/>
        </w:rPr>
        <w:t xml:space="preserve">ministerial-duty principle and forecloses the outcome seen in </w:t>
      </w:r>
      <w:hyperlink r:id="rId74" w:history="1">
        <w:r w:rsidRPr="003721F8">
          <w:rPr>
            <w:rStyle w:val="Hyperlink"/>
            <w:i/>
            <w:sz w:val="28"/>
            <w:szCs w:val="28"/>
            <w:u w:val="none"/>
            <w:vertAlign w:val="baseline"/>
          </w:rPr>
          <w:t>Ainsworth</w:t>
        </w:r>
      </w:hyperlink>
      <w:r w:rsidRPr="003721F8">
        <w:rPr>
          <w:sz w:val="28"/>
          <w:szCs w:val="28"/>
          <w:vertAlign w:val="baseline"/>
        </w:rPr>
        <w:t>.</w:t>
      </w:r>
    </w:p>
    <w:p w14:paraId="37FCF0EE" w14:textId="75378784"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This change provides a clear, administrable rule</w:t>
      </w:r>
      <w:r w:rsidR="00DF026E" w:rsidRPr="00FD4794">
        <w:rPr>
          <w:sz w:val="28"/>
          <w:szCs w:val="28"/>
          <w:vertAlign w:val="baseline"/>
        </w:rPr>
        <w:t xml:space="preserve">. </w:t>
      </w:r>
    </w:p>
    <w:p w14:paraId="39306DC6" w14:textId="49E0EAC9" w:rsidR="00BB155C" w:rsidRDefault="00BB7768" w:rsidP="00396C57">
      <w:pPr>
        <w:spacing w:line="480" w:lineRule="auto"/>
        <w:ind w:firstLine="720"/>
        <w:jc w:val="both"/>
        <w:rPr>
          <w:sz w:val="28"/>
          <w:szCs w:val="28"/>
          <w:vertAlign w:val="baseline"/>
        </w:rPr>
      </w:pPr>
      <w:r w:rsidRPr="00FD4794">
        <w:rPr>
          <w:sz w:val="28"/>
          <w:szCs w:val="28"/>
          <w:vertAlign w:val="baseline"/>
        </w:rPr>
        <w:t>For trial judges, it creates a simple checkpoint before granting withdrawal</w:t>
      </w:r>
      <w:r w:rsidR="00DF026E" w:rsidRPr="00FD4794">
        <w:rPr>
          <w:sz w:val="28"/>
          <w:szCs w:val="28"/>
          <w:vertAlign w:val="baseline"/>
        </w:rPr>
        <w:t xml:space="preserve">: </w:t>
      </w:r>
      <w:r w:rsidRPr="00FD4794">
        <w:rPr>
          <w:sz w:val="28"/>
          <w:szCs w:val="28"/>
          <w:vertAlign w:val="baseline"/>
        </w:rPr>
        <w:t xml:space="preserve">has counsel either filed the requested notice, or documented </w:t>
      </w:r>
      <w:r w:rsidR="003721F8">
        <w:rPr>
          <w:sz w:val="28"/>
          <w:szCs w:val="28"/>
          <w:vertAlign w:val="baseline"/>
        </w:rPr>
        <w:t>the absence of a client directive to do so</w:t>
      </w:r>
      <w:r w:rsidRPr="00FD4794">
        <w:rPr>
          <w:sz w:val="28"/>
          <w:szCs w:val="28"/>
          <w:vertAlign w:val="baseline"/>
        </w:rPr>
        <w:t>?</w:t>
      </w:r>
      <w:r w:rsidR="00BB155C">
        <w:rPr>
          <w:sz w:val="28"/>
          <w:szCs w:val="28"/>
          <w:vertAlign w:val="baseline"/>
        </w:rPr>
        <w:t xml:space="preserve"> </w:t>
      </w:r>
    </w:p>
    <w:p w14:paraId="6F382A77" w14:textId="204604BC"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For defense counsel, it removes ambiguity about post-</w:t>
      </w:r>
      <w:r w:rsidR="008866C4" w:rsidRPr="00FD4794">
        <w:rPr>
          <w:sz w:val="28"/>
          <w:szCs w:val="28"/>
          <w:vertAlign w:val="baseline"/>
        </w:rPr>
        <w:t xml:space="preserve">judgment </w:t>
      </w:r>
      <w:r w:rsidRPr="00FD4794">
        <w:rPr>
          <w:sz w:val="28"/>
          <w:szCs w:val="28"/>
          <w:vertAlign w:val="baseline"/>
        </w:rPr>
        <w:t>obligations</w:t>
      </w:r>
      <w:r w:rsidR="003721F8">
        <w:rPr>
          <w:sz w:val="28"/>
          <w:szCs w:val="28"/>
          <w:vertAlign w:val="baseline"/>
        </w:rPr>
        <w:t>.</w:t>
      </w:r>
    </w:p>
    <w:p w14:paraId="284EF78E" w14:textId="7E9692DD"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For defendants, it guarantees parity of protection regardless of whether their case proceeds by </w:t>
      </w:r>
      <w:r w:rsidR="00DF026E" w:rsidRPr="00FD4794">
        <w:rPr>
          <w:sz w:val="28"/>
          <w:szCs w:val="28"/>
          <w:vertAlign w:val="baseline"/>
        </w:rPr>
        <w:t xml:space="preserve">direct </w:t>
      </w:r>
      <w:r w:rsidRPr="00FD4794">
        <w:rPr>
          <w:sz w:val="28"/>
          <w:szCs w:val="28"/>
          <w:vertAlign w:val="baseline"/>
        </w:rPr>
        <w:t>appeal or by post-conviction relief.</w:t>
      </w:r>
    </w:p>
    <w:p w14:paraId="77C79DDF" w14:textId="7B890A40" w:rsidR="00396C57" w:rsidRPr="00FD4794" w:rsidRDefault="00030782" w:rsidP="008A3E23">
      <w:pPr>
        <w:ind w:left="720" w:hanging="720"/>
        <w:jc w:val="both"/>
        <w:rPr>
          <w:b/>
          <w:sz w:val="28"/>
          <w:szCs w:val="28"/>
          <w:vertAlign w:val="baseline"/>
        </w:rPr>
      </w:pPr>
      <w:r w:rsidRPr="00FD4794">
        <w:rPr>
          <w:b/>
          <w:sz w:val="28"/>
          <w:szCs w:val="28"/>
          <w:vertAlign w:val="baseline"/>
        </w:rPr>
        <w:t xml:space="preserve">D. </w:t>
      </w:r>
      <w:r w:rsidRPr="00FD4794">
        <w:rPr>
          <w:b/>
          <w:sz w:val="28"/>
          <w:szCs w:val="28"/>
          <w:vertAlign w:val="baseline"/>
        </w:rPr>
        <w:tab/>
        <w:t>Ethical and Professional Standards Reinforce the Duty to File Ministerial Notices.</w:t>
      </w:r>
    </w:p>
    <w:p w14:paraId="535B4105" w14:textId="77777777" w:rsidR="008A3E23" w:rsidRPr="00FD4794" w:rsidRDefault="008A3E23" w:rsidP="008A3E23">
      <w:pPr>
        <w:ind w:left="720" w:hanging="720"/>
        <w:jc w:val="both"/>
        <w:rPr>
          <w:b/>
          <w:sz w:val="28"/>
          <w:szCs w:val="28"/>
          <w:vertAlign w:val="baseline"/>
        </w:rPr>
      </w:pPr>
    </w:p>
    <w:p w14:paraId="400077BC" w14:textId="6EDA3BBF"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t xml:space="preserve">1. Professional Standards Mirror </w:t>
      </w:r>
      <w:r w:rsidRPr="00FD4794">
        <w:rPr>
          <w:b/>
          <w:i/>
          <w:sz w:val="28"/>
          <w:szCs w:val="28"/>
          <w:vertAlign w:val="baseline"/>
        </w:rPr>
        <w:t>Garza’s</w:t>
      </w:r>
      <w:r w:rsidR="008A3E23" w:rsidRPr="00FD4794">
        <w:rPr>
          <w:b/>
          <w:sz w:val="28"/>
          <w:szCs w:val="28"/>
          <w:vertAlign w:val="baseline"/>
        </w:rPr>
        <w:t xml:space="preserve"> Core Principle.</w:t>
      </w:r>
    </w:p>
    <w:p w14:paraId="17FB3B2B" w14:textId="2F686100"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The ethical and professional standards that govern criminal defense practice already embody the very rule </w:t>
      </w:r>
      <w:hyperlink r:id="rId75" w:history="1">
        <w:r w:rsidRPr="00FD4794">
          <w:rPr>
            <w:rStyle w:val="Hyperlink"/>
            <w:i/>
            <w:sz w:val="28"/>
            <w:szCs w:val="28"/>
            <w:u w:val="none"/>
            <w:vertAlign w:val="baseline"/>
          </w:rPr>
          <w:t xml:space="preserve">Garza </w:t>
        </w:r>
      </w:hyperlink>
      <w:r w:rsidRPr="00FD4794">
        <w:rPr>
          <w:sz w:val="28"/>
          <w:szCs w:val="28"/>
          <w:vertAlign w:val="baseline"/>
        </w:rPr>
        <w:t>constitutionalized: that a lawyer must carry out the client’s decision to initiate review, even if the lawyer believes the action lacks merit.</w:t>
      </w:r>
      <w:r w:rsidR="00FD4794">
        <w:rPr>
          <w:sz w:val="28"/>
          <w:szCs w:val="28"/>
          <w:vertAlign w:val="baseline"/>
        </w:rPr>
        <w:t xml:space="preserve"> </w:t>
      </w:r>
      <w:r w:rsidRPr="00FD4794">
        <w:rPr>
          <w:sz w:val="28"/>
          <w:szCs w:val="28"/>
          <w:vertAlign w:val="baseline"/>
        </w:rPr>
        <w:t xml:space="preserve">The </w:t>
      </w:r>
      <w:hyperlink r:id="rId76" w:history="1">
        <w:r w:rsidRPr="00FD4794">
          <w:rPr>
            <w:rStyle w:val="Hyperlink"/>
            <w:sz w:val="28"/>
            <w:szCs w:val="28"/>
            <w:u w:val="none"/>
            <w:vertAlign w:val="baseline"/>
          </w:rPr>
          <w:t>American Bar Association Standards for Criminal Justice: Defense Function (4th ed. 2017)</w:t>
        </w:r>
      </w:hyperlink>
      <w:r w:rsidRPr="00FD4794">
        <w:rPr>
          <w:sz w:val="28"/>
          <w:szCs w:val="28"/>
          <w:vertAlign w:val="baseline"/>
        </w:rPr>
        <w:t xml:space="preserve"> are explicit. Section 4-9.1(</w:t>
      </w:r>
      <w:r w:rsidR="0085082C" w:rsidRPr="00FD4794">
        <w:rPr>
          <w:sz w:val="28"/>
          <w:szCs w:val="28"/>
          <w:vertAlign w:val="baseline"/>
        </w:rPr>
        <w:t>b</w:t>
      </w:r>
      <w:r w:rsidRPr="00FD4794">
        <w:rPr>
          <w:sz w:val="28"/>
          <w:szCs w:val="28"/>
          <w:vertAlign w:val="baseline"/>
        </w:rPr>
        <w:t>) provides that</w:t>
      </w:r>
      <w:r w:rsidR="0085082C" w:rsidRPr="00FD4794">
        <w:rPr>
          <w:sz w:val="28"/>
          <w:szCs w:val="28"/>
          <w:vertAlign w:val="baseline"/>
        </w:rPr>
        <w:t xml:space="preserve">, “The ultimate </w:t>
      </w:r>
      <w:r w:rsidR="0085082C" w:rsidRPr="00FD4794">
        <w:rPr>
          <w:sz w:val="28"/>
          <w:szCs w:val="28"/>
          <w:vertAlign w:val="baseline"/>
        </w:rPr>
        <w:lastRenderedPageBreak/>
        <w:t>decision whether to appeal should be the client</w:t>
      </w:r>
      <w:r w:rsidR="00631CC9">
        <w:rPr>
          <w:sz w:val="28"/>
          <w:szCs w:val="28"/>
          <w:vertAlign w:val="baseline"/>
        </w:rPr>
        <w:t>’</w:t>
      </w:r>
      <w:r w:rsidR="0085082C" w:rsidRPr="00FD4794">
        <w:rPr>
          <w:sz w:val="28"/>
          <w:szCs w:val="28"/>
          <w:vertAlign w:val="baseline"/>
        </w:rPr>
        <w:t xml:space="preserve">s.” And Standard 4-9.1(c) provides that “Defense counsel should take whatever steps are necessary to protect the client’s rights of appeal, including filing a timely notice of appeal in the trial court, even if counsel does not expect to continue as counsel on appeal.” </w:t>
      </w:r>
      <w:r w:rsidRPr="00FD4794">
        <w:rPr>
          <w:sz w:val="28"/>
          <w:szCs w:val="28"/>
          <w:vertAlign w:val="baseline"/>
        </w:rPr>
        <w:t>These Standards treat the filing of jurisdictional documents as ministerial acts essential to safeguarding the client’s autonomy and preserving the right to appellate review.</w:t>
      </w:r>
    </w:p>
    <w:p w14:paraId="1D58E8FD" w14:textId="60353AA7" w:rsidR="00396C57" w:rsidRPr="00FD4794" w:rsidRDefault="00684535" w:rsidP="00396C57">
      <w:pPr>
        <w:spacing w:line="480" w:lineRule="auto"/>
        <w:ind w:firstLine="720"/>
        <w:jc w:val="both"/>
        <w:rPr>
          <w:sz w:val="28"/>
          <w:szCs w:val="28"/>
          <w:vertAlign w:val="baseline"/>
        </w:rPr>
      </w:pPr>
      <w:r w:rsidRPr="00FD4794">
        <w:rPr>
          <w:sz w:val="28"/>
          <w:szCs w:val="28"/>
          <w:vertAlign w:val="baseline"/>
        </w:rPr>
        <w:t xml:space="preserve">The proposed amendment to </w:t>
      </w:r>
      <w:hyperlink r:id="rId77" w:history="1">
        <w:r w:rsidRPr="00FD4794">
          <w:rPr>
            <w:rStyle w:val="Hyperlink"/>
            <w:sz w:val="28"/>
            <w:szCs w:val="28"/>
            <w:u w:val="none"/>
            <w:vertAlign w:val="baseline"/>
          </w:rPr>
          <w:t>Rule 6.3(b)&amp;(c)(3)</w:t>
        </w:r>
      </w:hyperlink>
      <w:r w:rsidRPr="00FD4794">
        <w:rPr>
          <w:sz w:val="28"/>
          <w:szCs w:val="28"/>
          <w:vertAlign w:val="baseline"/>
        </w:rPr>
        <w:t xml:space="preserve"> would thus codify, not innovate, these established professional norms. It ensures that every Arizona defense lawyer’s withdrawal practice complies with an attorney’s ethical baseline.</w:t>
      </w:r>
    </w:p>
    <w:p w14:paraId="471C2A8A" w14:textId="71238ACF" w:rsidR="00396C57" w:rsidRPr="00FD4794" w:rsidRDefault="00030782" w:rsidP="00396C57">
      <w:pPr>
        <w:spacing w:line="480" w:lineRule="auto"/>
        <w:ind w:firstLine="720"/>
        <w:jc w:val="both"/>
        <w:rPr>
          <w:b/>
          <w:sz w:val="28"/>
          <w:szCs w:val="28"/>
          <w:vertAlign w:val="baseline"/>
        </w:rPr>
      </w:pPr>
      <w:r w:rsidRPr="00FD4794">
        <w:rPr>
          <w:b/>
          <w:sz w:val="28"/>
          <w:szCs w:val="28"/>
          <w:vertAlign w:val="baseline"/>
        </w:rPr>
        <w:t>2. Arizona’s Ethical Rules Compel the Same Result.</w:t>
      </w:r>
    </w:p>
    <w:p w14:paraId="68271481" w14:textId="0A50FC3B"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Arizona’s own Rules of Professional Conduct independently require this protection. </w:t>
      </w:r>
      <w:bookmarkStart w:id="86" w:name="dabmci_3d85190b28e34ed5b7cd9bc7c560650f"/>
      <w:r w:rsidRPr="00FD4794">
        <w:fldChar w:fldCharType="begin"/>
      </w:r>
      <w:r w:rsidRPr="00FD4794">
        <w:instrText xml:space="preserve"> HYPERLINK "https://www.westlaw.com/Document/N40F9A4A074C011EFBBC6F5DB7D04A748/View/FullText.html?transitionType=Default&amp;contextData=(sc.Default)&amp;VR=3.0&amp;RS=da3.0" </w:instrText>
      </w:r>
      <w:r w:rsidRPr="00FD4794">
        <w:fldChar w:fldCharType="separate"/>
      </w:r>
      <w:r w:rsidRPr="00FD4794">
        <w:rPr>
          <w:color w:val="3333FF"/>
          <w:sz w:val="28"/>
          <w:szCs w:val="28"/>
          <w:vertAlign w:val="baseline"/>
        </w:rPr>
        <w:t>ER 1.2(a)</w:t>
      </w:r>
      <w:r w:rsidRPr="00FD4794">
        <w:rPr>
          <w:color w:val="3333FF"/>
          <w:sz w:val="28"/>
          <w:szCs w:val="28"/>
          <w:vertAlign w:val="baseline"/>
        </w:rPr>
        <w:fldChar w:fldCharType="end"/>
      </w:r>
      <w:bookmarkStart w:id="87" w:name="dabmen_3d85190b28e34ed5b7cd9bc7c560650f"/>
      <w:bookmarkEnd w:id="86"/>
      <w:bookmarkEnd w:id="87"/>
      <w:r w:rsidRPr="00FD4794">
        <w:rPr>
          <w:sz w:val="28"/>
          <w:szCs w:val="28"/>
          <w:vertAlign w:val="baseline"/>
        </w:rPr>
        <w:t xml:space="preserve"> provides that “</w:t>
      </w:r>
      <w:r w:rsidR="0085082C" w:rsidRPr="00FD4794">
        <w:rPr>
          <w:sz w:val="28"/>
          <w:szCs w:val="28"/>
          <w:vertAlign w:val="baseline"/>
        </w:rPr>
        <w:t xml:space="preserve">a lawyer shall abide by a client's decisions concerning the objectives of representation and, as required by </w:t>
      </w:r>
      <w:hyperlink r:id="rId78" w:history="1">
        <w:r w:rsidR="0085082C" w:rsidRPr="00BB155C">
          <w:rPr>
            <w:rStyle w:val="Hyperlink"/>
            <w:sz w:val="28"/>
            <w:szCs w:val="28"/>
            <w:u w:val="none"/>
            <w:vertAlign w:val="baseline"/>
          </w:rPr>
          <w:t>ER 1.4</w:t>
        </w:r>
      </w:hyperlink>
      <w:r w:rsidR="0085082C" w:rsidRPr="00BB155C">
        <w:rPr>
          <w:sz w:val="28"/>
          <w:szCs w:val="28"/>
          <w:vertAlign w:val="baseline"/>
        </w:rPr>
        <w:t>,</w:t>
      </w:r>
      <w:r w:rsidR="0085082C" w:rsidRPr="00FD4794">
        <w:rPr>
          <w:sz w:val="28"/>
          <w:szCs w:val="28"/>
          <w:vertAlign w:val="baseline"/>
        </w:rPr>
        <w:t xml:space="preserve"> shall consult with the client as to the means by which they are to be pursued.”</w:t>
      </w:r>
      <w:r w:rsidR="0085082C" w:rsidRPr="00FD4794">
        <w:rPr>
          <w:rStyle w:val="FootnoteReference"/>
          <w:szCs w:val="28"/>
        </w:rPr>
        <w:footnoteReference w:id="3"/>
      </w:r>
    </w:p>
    <w:p w14:paraId="32F7FCA5" w14:textId="3CC090A4"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Further,</w:t>
      </w:r>
      <w:hyperlink r:id="rId79" w:history="1">
        <w:r w:rsidRPr="00FD4794">
          <w:rPr>
            <w:rStyle w:val="Hyperlink"/>
            <w:sz w:val="28"/>
            <w:szCs w:val="28"/>
            <w:u w:val="none"/>
            <w:vertAlign w:val="baseline"/>
          </w:rPr>
          <w:t xml:space="preserve"> ER 1.16(d) </w:t>
        </w:r>
      </w:hyperlink>
      <w:r w:rsidRPr="00FD4794">
        <w:rPr>
          <w:sz w:val="28"/>
          <w:szCs w:val="28"/>
          <w:vertAlign w:val="baseline"/>
        </w:rPr>
        <w:t>requires that, upon termination of representation, a lawyer “shall take steps to the extent reasonably practicable to protect a client’s interests,” including giving reasonable notice and allowing time for the client to secure other counsel. Filing a notice of appeal or notice</w:t>
      </w:r>
      <w:r w:rsidR="00FD4794" w:rsidRPr="00FD4794">
        <w:rPr>
          <w:sz w:val="28"/>
          <w:szCs w:val="28"/>
          <w:vertAlign w:val="baseline"/>
        </w:rPr>
        <w:t xml:space="preserve"> of post-conviction relief</w:t>
      </w:r>
      <w:r w:rsidRPr="00FD4794">
        <w:rPr>
          <w:sz w:val="28"/>
          <w:szCs w:val="28"/>
          <w:vertAlign w:val="baseline"/>
        </w:rPr>
        <w:t xml:space="preserve"> is the </w:t>
      </w:r>
      <w:r w:rsidRPr="00FD4794">
        <w:rPr>
          <w:sz w:val="28"/>
          <w:szCs w:val="28"/>
          <w:vertAlign w:val="baseline"/>
        </w:rPr>
        <w:lastRenderedPageBreak/>
        <w:t>quintessential “reasonably practicable” step. It is simple, non-adversarial, and the only act that can preserve a client’s right to review after representation ends.</w:t>
      </w:r>
    </w:p>
    <w:p w14:paraId="3FFB832E" w14:textId="0DCF9F6B" w:rsidR="00396C57" w:rsidRPr="00FD4794" w:rsidRDefault="00BB7768" w:rsidP="00396C57">
      <w:pPr>
        <w:spacing w:line="480" w:lineRule="auto"/>
        <w:ind w:firstLine="720"/>
        <w:jc w:val="both"/>
        <w:rPr>
          <w:b/>
          <w:sz w:val="28"/>
          <w:szCs w:val="28"/>
          <w:vertAlign w:val="baseline"/>
        </w:rPr>
      </w:pPr>
      <w:r w:rsidRPr="00FD4794">
        <w:rPr>
          <w:b/>
          <w:sz w:val="28"/>
          <w:szCs w:val="28"/>
          <w:vertAlign w:val="baseline"/>
        </w:rPr>
        <w:t xml:space="preserve">3. Ethical Alignment with </w:t>
      </w:r>
      <w:r w:rsidRPr="00FD4794">
        <w:rPr>
          <w:b/>
          <w:i/>
          <w:sz w:val="28"/>
          <w:szCs w:val="28"/>
          <w:vertAlign w:val="baseline"/>
        </w:rPr>
        <w:t xml:space="preserve">Garza </w:t>
      </w:r>
      <w:r w:rsidR="00030782" w:rsidRPr="00FD4794">
        <w:rPr>
          <w:b/>
          <w:sz w:val="28"/>
          <w:szCs w:val="28"/>
          <w:vertAlign w:val="baseline"/>
        </w:rPr>
        <w:t>and the Sixth Amendment.</w:t>
      </w:r>
    </w:p>
    <w:p w14:paraId="0A1FE379" w14:textId="17F470C6" w:rsidR="00396C57" w:rsidRDefault="00BB7768" w:rsidP="00396C57">
      <w:pPr>
        <w:spacing w:line="480" w:lineRule="auto"/>
        <w:ind w:firstLine="720"/>
        <w:jc w:val="both"/>
        <w:rPr>
          <w:sz w:val="28"/>
          <w:szCs w:val="28"/>
          <w:vertAlign w:val="baseline"/>
        </w:rPr>
      </w:pPr>
      <w:r w:rsidRPr="00FD4794">
        <w:rPr>
          <w:sz w:val="28"/>
          <w:szCs w:val="28"/>
          <w:vertAlign w:val="baseline"/>
        </w:rPr>
        <w:t xml:space="preserve">These professional norms parallel </w:t>
      </w:r>
      <w:hyperlink r:id="rId80" w:history="1">
        <w:r w:rsidRPr="00FD4794">
          <w:rPr>
            <w:rStyle w:val="Hyperlink"/>
            <w:i/>
            <w:sz w:val="28"/>
            <w:szCs w:val="28"/>
            <w:u w:val="none"/>
            <w:vertAlign w:val="baseline"/>
          </w:rPr>
          <w:t>Garza’s</w:t>
        </w:r>
        <w:r w:rsidRPr="00FD4794">
          <w:rPr>
            <w:rStyle w:val="Hyperlink"/>
            <w:sz w:val="28"/>
            <w:szCs w:val="28"/>
            <w:u w:val="none"/>
            <w:vertAlign w:val="baseline"/>
          </w:rPr>
          <w:t xml:space="preserve"> </w:t>
        </w:r>
      </w:hyperlink>
      <w:r w:rsidRPr="00FD4794">
        <w:rPr>
          <w:sz w:val="28"/>
          <w:szCs w:val="28"/>
          <w:vertAlign w:val="baseline"/>
        </w:rPr>
        <w:t>Sixth</w:t>
      </w:r>
      <w:r w:rsidR="00631CC9">
        <w:rPr>
          <w:sz w:val="28"/>
          <w:szCs w:val="28"/>
          <w:vertAlign w:val="baseline"/>
        </w:rPr>
        <w:t xml:space="preserve"> </w:t>
      </w:r>
      <w:r w:rsidRPr="00FD4794">
        <w:rPr>
          <w:sz w:val="28"/>
          <w:szCs w:val="28"/>
          <w:vertAlign w:val="baseline"/>
        </w:rPr>
        <w:t>Amendment reasoning. The duty to file a ministerial notice is not merely aspirational ethic. It is constitutionally compelled.</w:t>
      </w:r>
      <w:r w:rsidRPr="00FD4794">
        <w:rPr>
          <w:i/>
          <w:sz w:val="28"/>
          <w:szCs w:val="28"/>
          <w:vertAlign w:val="baseline"/>
        </w:rPr>
        <w:t xml:space="preserve"> </w:t>
      </w:r>
      <w:hyperlink r:id="rId81"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r w:rsidRPr="00FD4794">
        <w:rPr>
          <w:sz w:val="28"/>
          <w:szCs w:val="28"/>
          <w:vertAlign w:val="baseline"/>
        </w:rPr>
        <w:t xml:space="preserve">described filing a notice as “a simple, non-substantive act that is within the defendant’s prerogative, not counsel’s.” </w:t>
      </w:r>
      <w:bookmarkStart w:id="88" w:name="dabmci_b5b5e367a02c4249955d1d5e9f2af798"/>
      <w:r w:rsidRPr="00FD4794">
        <w:fldChar w:fldCharType="begin"/>
      </w:r>
      <w:r w:rsidRPr="00FD4794">
        <w:instrText xml:space="preserve"> HYPERLINK "https://www.westlaw.com/Document/I90cb43573a8211e9bc5c825c4b9add2e/View/FullText.html?transitionType=Default&amp;contextData=(sc.Default)&amp;VR=3.0&amp;RS=da3.0&amp;fragmentIdentifier=co_pp_sp_780_244" </w:instrText>
      </w:r>
      <w:r w:rsidRPr="00FD4794">
        <w:fldChar w:fldCharType="separate"/>
      </w:r>
      <w:r w:rsidRPr="00FD4794">
        <w:rPr>
          <w:color w:val="3333FF"/>
          <w:sz w:val="28"/>
          <w:szCs w:val="28"/>
          <w:vertAlign w:val="baseline"/>
        </w:rPr>
        <w:t>586 U.S. at 244–45</w:t>
      </w:r>
      <w:r w:rsidRPr="00FD4794">
        <w:rPr>
          <w:color w:val="3333FF"/>
          <w:sz w:val="28"/>
          <w:szCs w:val="28"/>
          <w:vertAlign w:val="baseline"/>
        </w:rPr>
        <w:fldChar w:fldCharType="end"/>
      </w:r>
      <w:bookmarkStart w:id="89" w:name="dabmen_b5b5e367a02c4249955d1d5e9f2af798"/>
      <w:bookmarkEnd w:id="88"/>
      <w:bookmarkEnd w:id="89"/>
      <w:r w:rsidRPr="00FD4794">
        <w:rPr>
          <w:sz w:val="28"/>
          <w:szCs w:val="28"/>
          <w:vertAlign w:val="baseline"/>
        </w:rPr>
        <w:t xml:space="preserve">. Ethical </w:t>
      </w:r>
      <w:bookmarkStart w:id="90" w:name="dabmci_5e9ce58a76cb43c895ea686e4887ea2d"/>
      <w:r w:rsidRPr="00FD4794">
        <w:fldChar w:fldCharType="begin"/>
      </w:r>
      <w:r w:rsidRPr="00FD4794">
        <w:instrText xml:space="preserve"> HYPERLINK "https://www.westlaw.com/Document/N40F9A4A074C011EFBBC6F5DB7D04A748/View/FullText.html?transitionType=Default&amp;contextData=(sc.Default)&amp;VR=3.0&amp;RS=da3.0" </w:instrText>
      </w:r>
      <w:r w:rsidRPr="00FD4794">
        <w:fldChar w:fldCharType="separate"/>
      </w:r>
      <w:r w:rsidRPr="00FD4794">
        <w:rPr>
          <w:color w:val="3333FF"/>
          <w:sz w:val="28"/>
          <w:szCs w:val="28"/>
          <w:vertAlign w:val="baseline"/>
        </w:rPr>
        <w:t>Rule 1.2(a)</w:t>
      </w:r>
      <w:r w:rsidRPr="00FD4794">
        <w:rPr>
          <w:color w:val="3333FF"/>
          <w:sz w:val="28"/>
          <w:szCs w:val="28"/>
          <w:vertAlign w:val="baseline"/>
        </w:rPr>
        <w:fldChar w:fldCharType="end"/>
      </w:r>
      <w:bookmarkStart w:id="91" w:name="dabmen_5e9ce58a76cb43c895ea686e4887ea2d"/>
      <w:bookmarkEnd w:id="90"/>
      <w:bookmarkEnd w:id="91"/>
      <w:r w:rsidRPr="00FD4794">
        <w:rPr>
          <w:sz w:val="28"/>
          <w:szCs w:val="28"/>
          <w:vertAlign w:val="baseline"/>
        </w:rPr>
        <w:t xml:space="preserve"> similarly enshrines that the client, not counsel, determines whether to pursue an appeal. Thus, </w:t>
      </w:r>
      <w:hyperlink r:id="rId82" w:history="1">
        <w:r w:rsidRPr="00FD4794">
          <w:rPr>
            <w:rStyle w:val="Hyperlink"/>
            <w:sz w:val="28"/>
            <w:szCs w:val="28"/>
            <w:u w:val="none"/>
            <w:vertAlign w:val="baseline"/>
          </w:rPr>
          <w:t>Rule 6.3(b)&amp;(c)’s</w:t>
        </w:r>
      </w:hyperlink>
      <w:r w:rsidRPr="00FD4794">
        <w:rPr>
          <w:sz w:val="28"/>
          <w:szCs w:val="28"/>
          <w:vertAlign w:val="baseline"/>
        </w:rPr>
        <w:t xml:space="preserve"> proposed amendment would bring Arizona’s procedural rule into direct alignment with both constitutional doctrine and ethical obligation.</w:t>
      </w:r>
    </w:p>
    <w:p w14:paraId="658BD91A" w14:textId="45169143" w:rsidR="00396C57" w:rsidRPr="00FD4794" w:rsidRDefault="00030782" w:rsidP="00396C57">
      <w:pPr>
        <w:spacing w:line="480" w:lineRule="auto"/>
        <w:ind w:firstLine="720"/>
        <w:jc w:val="both"/>
        <w:rPr>
          <w:b/>
          <w:sz w:val="28"/>
          <w:szCs w:val="28"/>
          <w:vertAlign w:val="baseline"/>
        </w:rPr>
      </w:pPr>
      <w:r w:rsidRPr="00FD4794">
        <w:rPr>
          <w:b/>
          <w:sz w:val="28"/>
          <w:szCs w:val="28"/>
          <w:vertAlign w:val="baseline"/>
        </w:rPr>
        <w:t>4. Codifying Best Practice, Not Creating New Burden.</w:t>
      </w:r>
    </w:p>
    <w:p w14:paraId="191DDAC3" w14:textId="3A57D870" w:rsidR="00396C57" w:rsidRPr="00FD4794" w:rsidRDefault="00BB7768" w:rsidP="00396C57">
      <w:pPr>
        <w:spacing w:line="480" w:lineRule="auto"/>
        <w:ind w:firstLine="720"/>
        <w:jc w:val="both"/>
        <w:rPr>
          <w:sz w:val="28"/>
          <w:szCs w:val="28"/>
          <w:vertAlign w:val="baseline"/>
        </w:rPr>
      </w:pPr>
      <w:r w:rsidRPr="00FD4794">
        <w:rPr>
          <w:sz w:val="28"/>
          <w:szCs w:val="28"/>
          <w:vertAlign w:val="baseline"/>
        </w:rPr>
        <w:t xml:space="preserve">Finally, embedding this duty within </w:t>
      </w:r>
      <w:hyperlink r:id="rId83" w:history="1">
        <w:r w:rsidRPr="00FD4794">
          <w:rPr>
            <w:rStyle w:val="Hyperlink"/>
            <w:sz w:val="28"/>
            <w:szCs w:val="28"/>
            <w:u w:val="none"/>
            <w:vertAlign w:val="baseline"/>
          </w:rPr>
          <w:t>Rule 6.3(b)</w:t>
        </w:r>
        <w:r w:rsidR="00DF026E" w:rsidRPr="00FD4794">
          <w:rPr>
            <w:rStyle w:val="Hyperlink"/>
            <w:sz w:val="28"/>
            <w:szCs w:val="28"/>
            <w:u w:val="none"/>
            <w:vertAlign w:val="baseline"/>
          </w:rPr>
          <w:t>&amp;(c)</w:t>
        </w:r>
      </w:hyperlink>
      <w:r w:rsidRPr="00FD4794">
        <w:rPr>
          <w:sz w:val="28"/>
          <w:szCs w:val="28"/>
          <w:vertAlign w:val="baseline"/>
        </w:rPr>
        <w:t xml:space="preserve"> imposes no new substantive burden. The filing of a notice—whether of appeal or post-conviction relief—is a ministerial act requiring minimal time and no adversarial advocacy. The amendment simply ensures that every Arizona lawyer meets the same uniform standard already demanded by </w:t>
      </w:r>
      <w:hyperlink r:id="rId84" w:history="1">
        <w:r w:rsidRPr="00FD4794">
          <w:rPr>
            <w:rStyle w:val="Hyperlink"/>
            <w:i/>
            <w:sz w:val="28"/>
            <w:szCs w:val="28"/>
            <w:u w:val="none"/>
            <w:vertAlign w:val="baseline"/>
          </w:rPr>
          <w:t>Garza</w:t>
        </w:r>
      </w:hyperlink>
      <w:r w:rsidRPr="00FD4794">
        <w:rPr>
          <w:sz w:val="28"/>
          <w:szCs w:val="28"/>
          <w:vertAlign w:val="baseline"/>
        </w:rPr>
        <w:t xml:space="preserve">, </w:t>
      </w:r>
      <w:hyperlink r:id="rId85" w:history="1">
        <w:r w:rsidRPr="00FD4794">
          <w:rPr>
            <w:rStyle w:val="Hyperlink"/>
            <w:i/>
            <w:sz w:val="28"/>
            <w:szCs w:val="28"/>
            <w:u w:val="none"/>
            <w:vertAlign w:val="baseline"/>
          </w:rPr>
          <w:t>Flores-Ortega</w:t>
        </w:r>
      </w:hyperlink>
      <w:r w:rsidRPr="00FD4794">
        <w:rPr>
          <w:sz w:val="28"/>
          <w:szCs w:val="28"/>
          <w:vertAlign w:val="baseline"/>
        </w:rPr>
        <w:t xml:space="preserve">, and the </w:t>
      </w:r>
      <w:hyperlink r:id="rId86" w:history="1">
        <w:r w:rsidRPr="00FD4794">
          <w:rPr>
            <w:rStyle w:val="Hyperlink"/>
            <w:sz w:val="28"/>
            <w:szCs w:val="28"/>
            <w:u w:val="none"/>
            <w:vertAlign w:val="baseline"/>
          </w:rPr>
          <w:t>ABA</w:t>
        </w:r>
      </w:hyperlink>
      <w:r w:rsidRPr="00FD4794">
        <w:rPr>
          <w:sz w:val="28"/>
          <w:szCs w:val="28"/>
          <w:vertAlign w:val="baseline"/>
        </w:rPr>
        <w:t xml:space="preserve"> and Arizona ethical frameworks. It replaces uncertainty and uneven compliance with a clear, enforceable rule that honors both constitutional rights and professional integrity.</w:t>
      </w:r>
    </w:p>
    <w:p w14:paraId="623D9215" w14:textId="77777777" w:rsidR="00BB155C" w:rsidRDefault="00BB155C">
      <w:pPr>
        <w:ind w:right="58"/>
        <w:jc w:val="center"/>
        <w:rPr>
          <w:sz w:val="28"/>
          <w:szCs w:val="28"/>
          <w:vertAlign w:val="baseline"/>
        </w:rPr>
      </w:pPr>
    </w:p>
    <w:p w14:paraId="54E73265" w14:textId="77777777" w:rsidR="00BB155C" w:rsidRDefault="00BB155C">
      <w:pPr>
        <w:ind w:right="58"/>
        <w:jc w:val="center"/>
        <w:rPr>
          <w:sz w:val="28"/>
          <w:szCs w:val="28"/>
          <w:vertAlign w:val="baseline"/>
        </w:rPr>
      </w:pPr>
    </w:p>
    <w:p w14:paraId="60FB037F" w14:textId="6F1A0964" w:rsidR="006E5AA7" w:rsidRDefault="00E223F6">
      <w:pPr>
        <w:ind w:right="58"/>
        <w:jc w:val="center"/>
        <w:rPr>
          <w:sz w:val="28"/>
          <w:szCs w:val="28"/>
          <w:vertAlign w:val="baseline"/>
        </w:rPr>
      </w:pPr>
      <w:r>
        <w:rPr>
          <w:sz w:val="28"/>
          <w:szCs w:val="28"/>
          <w:vertAlign w:val="baseline"/>
        </w:rPr>
        <w:lastRenderedPageBreak/>
        <w:t xml:space="preserve">Respectfully submitted this </w:t>
      </w:r>
      <w:r w:rsidR="00C57B5A">
        <w:rPr>
          <w:sz w:val="28"/>
          <w:szCs w:val="28"/>
          <w:vertAlign w:val="baseline"/>
        </w:rPr>
        <w:t>8</w:t>
      </w:r>
      <w:r w:rsidRPr="00E223F6">
        <w:rPr>
          <w:sz w:val="28"/>
          <w:szCs w:val="28"/>
        </w:rPr>
        <w:t>th</w:t>
      </w:r>
      <w:r w:rsidR="00030782">
        <w:rPr>
          <w:sz w:val="28"/>
          <w:szCs w:val="28"/>
          <w:vertAlign w:val="baseline"/>
        </w:rPr>
        <w:t xml:space="preserve"> day of January, 2026</w:t>
      </w:r>
    </w:p>
    <w:p w14:paraId="18C1F89B" w14:textId="77777777" w:rsidR="006E5AA7" w:rsidRDefault="006E5AA7">
      <w:pPr>
        <w:ind w:right="58"/>
        <w:jc w:val="center"/>
        <w:rPr>
          <w:sz w:val="28"/>
          <w:szCs w:val="28"/>
          <w:vertAlign w:val="baseline"/>
        </w:rPr>
      </w:pPr>
    </w:p>
    <w:p w14:paraId="646B0123" w14:textId="77777777" w:rsidR="006E5AA7" w:rsidRDefault="00BB7768">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3206D1">
        <w:rPr>
          <w:i/>
          <w:sz w:val="28"/>
          <w:szCs w:val="28"/>
          <w:u w:val="single"/>
          <w:vertAlign w:val="baseline"/>
        </w:rPr>
        <w:t xml:space="preserve">Kevin D. Heade </w:t>
      </w:r>
    </w:p>
    <w:p w14:paraId="781789B5" w14:textId="15DA88A4" w:rsidR="006E5AA7" w:rsidRDefault="003206D1" w:rsidP="00C57B5A">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Kevin D. Heade</w:t>
      </w:r>
    </w:p>
    <w:p w14:paraId="3F504F33" w14:textId="7BB8AD07" w:rsidR="00C57B5A" w:rsidRDefault="00C57B5A" w:rsidP="00C57B5A">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Training Director</w:t>
      </w:r>
    </w:p>
    <w:p w14:paraId="3AB6D79E" w14:textId="76D2E13F" w:rsidR="00C57B5A" w:rsidRDefault="00C57B5A" w:rsidP="00C57B5A">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Pinal County Public Defender </w:t>
      </w:r>
    </w:p>
    <w:p w14:paraId="3A0AD778" w14:textId="131829E5" w:rsidR="006E5AA7" w:rsidRDefault="00DF19B4">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AZ State Bar #029909</w:t>
      </w:r>
    </w:p>
    <w:p w14:paraId="4CF8F407" w14:textId="44852A47" w:rsidR="001413F1" w:rsidRDefault="001413F1">
      <w:pPr>
        <w:rPr>
          <w:sz w:val="28"/>
          <w:szCs w:val="28"/>
          <w:vertAlign w:val="baseline"/>
        </w:rPr>
      </w:pPr>
    </w:p>
    <w:p w14:paraId="43B3BA9D" w14:textId="610AE430" w:rsidR="00BB155C" w:rsidRDefault="00BB155C">
      <w:pPr>
        <w:rPr>
          <w:sz w:val="28"/>
          <w:szCs w:val="28"/>
          <w:vertAlign w:val="baseline"/>
        </w:rPr>
      </w:pPr>
    </w:p>
    <w:p w14:paraId="79E0E664" w14:textId="43F38C2E" w:rsidR="00BB155C" w:rsidRDefault="00BB155C">
      <w:pPr>
        <w:rPr>
          <w:sz w:val="28"/>
          <w:szCs w:val="28"/>
          <w:vertAlign w:val="baseline"/>
        </w:rPr>
      </w:pPr>
    </w:p>
    <w:p w14:paraId="7155924E" w14:textId="7ADAB31E" w:rsidR="00BB155C" w:rsidRDefault="00BB155C">
      <w:pPr>
        <w:rPr>
          <w:sz w:val="28"/>
          <w:szCs w:val="28"/>
          <w:vertAlign w:val="baseline"/>
        </w:rPr>
      </w:pPr>
    </w:p>
    <w:p w14:paraId="33167E9C" w14:textId="0103F221" w:rsidR="00BB155C" w:rsidRDefault="00BB155C">
      <w:pPr>
        <w:rPr>
          <w:sz w:val="28"/>
          <w:szCs w:val="28"/>
          <w:vertAlign w:val="baseline"/>
        </w:rPr>
      </w:pPr>
    </w:p>
    <w:p w14:paraId="0F6C8C18" w14:textId="52473FB9" w:rsidR="00BB155C" w:rsidRDefault="00BB155C">
      <w:pPr>
        <w:rPr>
          <w:sz w:val="28"/>
          <w:szCs w:val="28"/>
          <w:vertAlign w:val="baseline"/>
        </w:rPr>
      </w:pPr>
    </w:p>
    <w:p w14:paraId="12647ABB" w14:textId="33C523E9" w:rsidR="00BB155C" w:rsidRDefault="00BB155C">
      <w:pPr>
        <w:rPr>
          <w:sz w:val="28"/>
          <w:szCs w:val="28"/>
          <w:vertAlign w:val="baseline"/>
        </w:rPr>
      </w:pPr>
    </w:p>
    <w:p w14:paraId="2CFF8287" w14:textId="613F498F" w:rsidR="00BB155C" w:rsidRDefault="00BB155C">
      <w:pPr>
        <w:rPr>
          <w:sz w:val="28"/>
          <w:szCs w:val="28"/>
          <w:vertAlign w:val="baseline"/>
        </w:rPr>
      </w:pPr>
    </w:p>
    <w:p w14:paraId="53F5EEF4" w14:textId="1CDCF816" w:rsidR="00BB155C" w:rsidRDefault="00BB155C">
      <w:pPr>
        <w:rPr>
          <w:sz w:val="28"/>
          <w:szCs w:val="28"/>
          <w:vertAlign w:val="baseline"/>
        </w:rPr>
      </w:pPr>
    </w:p>
    <w:p w14:paraId="6426179E" w14:textId="2464E802" w:rsidR="00BB155C" w:rsidRDefault="00BB155C">
      <w:pPr>
        <w:rPr>
          <w:sz w:val="28"/>
          <w:szCs w:val="28"/>
          <w:vertAlign w:val="baseline"/>
        </w:rPr>
      </w:pPr>
    </w:p>
    <w:p w14:paraId="4E2565E0" w14:textId="0BC2115A" w:rsidR="00BB155C" w:rsidRDefault="00BB155C">
      <w:pPr>
        <w:rPr>
          <w:sz w:val="28"/>
          <w:szCs w:val="28"/>
          <w:vertAlign w:val="baseline"/>
        </w:rPr>
      </w:pPr>
    </w:p>
    <w:p w14:paraId="2F206E68" w14:textId="0A3854EA" w:rsidR="00BB155C" w:rsidRDefault="00BB155C">
      <w:pPr>
        <w:rPr>
          <w:sz w:val="28"/>
          <w:szCs w:val="28"/>
          <w:vertAlign w:val="baseline"/>
        </w:rPr>
      </w:pPr>
    </w:p>
    <w:p w14:paraId="2E1E5346" w14:textId="5C6D7C18" w:rsidR="00BB155C" w:rsidRDefault="00BB155C">
      <w:pPr>
        <w:rPr>
          <w:sz w:val="28"/>
          <w:szCs w:val="28"/>
          <w:vertAlign w:val="baseline"/>
        </w:rPr>
      </w:pPr>
    </w:p>
    <w:p w14:paraId="6F3E927C" w14:textId="4E86A338" w:rsidR="00BB155C" w:rsidRDefault="00BB155C">
      <w:pPr>
        <w:rPr>
          <w:sz w:val="28"/>
          <w:szCs w:val="28"/>
          <w:vertAlign w:val="baseline"/>
        </w:rPr>
      </w:pPr>
    </w:p>
    <w:p w14:paraId="1E308512" w14:textId="466DC254" w:rsidR="00BB155C" w:rsidRDefault="00BB155C">
      <w:pPr>
        <w:rPr>
          <w:sz w:val="28"/>
          <w:szCs w:val="28"/>
          <w:vertAlign w:val="baseline"/>
        </w:rPr>
      </w:pPr>
    </w:p>
    <w:p w14:paraId="7BC4F298" w14:textId="4D9BA881" w:rsidR="00BB155C" w:rsidRDefault="00BB155C">
      <w:pPr>
        <w:rPr>
          <w:sz w:val="28"/>
          <w:szCs w:val="28"/>
          <w:vertAlign w:val="baseline"/>
        </w:rPr>
      </w:pPr>
    </w:p>
    <w:p w14:paraId="679C3D4B" w14:textId="6FE85DAE" w:rsidR="00BB155C" w:rsidRDefault="00BB155C">
      <w:pPr>
        <w:rPr>
          <w:sz w:val="28"/>
          <w:szCs w:val="28"/>
          <w:vertAlign w:val="baseline"/>
        </w:rPr>
      </w:pPr>
    </w:p>
    <w:p w14:paraId="405ECA95" w14:textId="0F8E7F0A" w:rsidR="00BB155C" w:rsidRDefault="00BB155C">
      <w:pPr>
        <w:rPr>
          <w:sz w:val="28"/>
          <w:szCs w:val="28"/>
          <w:vertAlign w:val="baseline"/>
        </w:rPr>
      </w:pPr>
    </w:p>
    <w:p w14:paraId="68AC4BFE" w14:textId="34EC334E" w:rsidR="00BB155C" w:rsidRDefault="00BB155C">
      <w:pPr>
        <w:rPr>
          <w:sz w:val="28"/>
          <w:szCs w:val="28"/>
          <w:vertAlign w:val="baseline"/>
        </w:rPr>
      </w:pPr>
    </w:p>
    <w:p w14:paraId="6478FD9E" w14:textId="10A67EC7" w:rsidR="00BB155C" w:rsidRDefault="00BB155C">
      <w:pPr>
        <w:rPr>
          <w:sz w:val="28"/>
          <w:szCs w:val="28"/>
          <w:vertAlign w:val="baseline"/>
        </w:rPr>
      </w:pPr>
    </w:p>
    <w:p w14:paraId="5E5A4CBE" w14:textId="493EF48F" w:rsidR="00BB155C" w:rsidRDefault="00BB155C">
      <w:pPr>
        <w:rPr>
          <w:sz w:val="28"/>
          <w:szCs w:val="28"/>
          <w:vertAlign w:val="baseline"/>
        </w:rPr>
      </w:pPr>
    </w:p>
    <w:p w14:paraId="0F38DC22" w14:textId="1361B116" w:rsidR="00BB155C" w:rsidRDefault="00BB155C">
      <w:pPr>
        <w:rPr>
          <w:sz w:val="28"/>
          <w:szCs w:val="28"/>
          <w:vertAlign w:val="baseline"/>
        </w:rPr>
      </w:pPr>
    </w:p>
    <w:p w14:paraId="25D35D54" w14:textId="38B02C2B" w:rsidR="00BB155C" w:rsidRDefault="00BB155C">
      <w:pPr>
        <w:rPr>
          <w:sz w:val="28"/>
          <w:szCs w:val="28"/>
          <w:vertAlign w:val="baseline"/>
        </w:rPr>
      </w:pPr>
    </w:p>
    <w:p w14:paraId="599B407E" w14:textId="3405F791" w:rsidR="00BB155C" w:rsidRDefault="00BB155C">
      <w:pPr>
        <w:rPr>
          <w:sz w:val="28"/>
          <w:szCs w:val="28"/>
          <w:vertAlign w:val="baseline"/>
        </w:rPr>
      </w:pPr>
    </w:p>
    <w:p w14:paraId="63F74EB0" w14:textId="2192AE0D" w:rsidR="00BB155C" w:rsidRDefault="00BB155C">
      <w:pPr>
        <w:rPr>
          <w:sz w:val="28"/>
          <w:szCs w:val="28"/>
          <w:vertAlign w:val="baseline"/>
        </w:rPr>
      </w:pPr>
    </w:p>
    <w:p w14:paraId="132BE2B8" w14:textId="15A576F3" w:rsidR="00BB155C" w:rsidRDefault="00BB155C">
      <w:pPr>
        <w:rPr>
          <w:sz w:val="28"/>
          <w:szCs w:val="28"/>
          <w:vertAlign w:val="baseline"/>
        </w:rPr>
      </w:pPr>
    </w:p>
    <w:p w14:paraId="07D11469" w14:textId="7B08A23C" w:rsidR="00BB155C" w:rsidRDefault="00BB155C">
      <w:pPr>
        <w:rPr>
          <w:sz w:val="28"/>
          <w:szCs w:val="28"/>
          <w:vertAlign w:val="baseline"/>
        </w:rPr>
      </w:pPr>
    </w:p>
    <w:p w14:paraId="1544CA71" w14:textId="0B17013C" w:rsidR="00BB155C" w:rsidRDefault="00BB155C">
      <w:pPr>
        <w:rPr>
          <w:sz w:val="28"/>
          <w:szCs w:val="28"/>
          <w:vertAlign w:val="baseline"/>
        </w:rPr>
      </w:pPr>
    </w:p>
    <w:p w14:paraId="0C970669" w14:textId="18DD92AF" w:rsidR="00BB155C" w:rsidRDefault="00BB155C">
      <w:pPr>
        <w:rPr>
          <w:sz w:val="28"/>
          <w:szCs w:val="28"/>
          <w:vertAlign w:val="baseline"/>
        </w:rPr>
      </w:pPr>
    </w:p>
    <w:p w14:paraId="07510152" w14:textId="49AC4DAD" w:rsidR="00BB155C" w:rsidRDefault="00BB155C">
      <w:pPr>
        <w:rPr>
          <w:sz w:val="28"/>
          <w:szCs w:val="28"/>
          <w:vertAlign w:val="baseline"/>
        </w:rPr>
      </w:pPr>
    </w:p>
    <w:p w14:paraId="722CCA19" w14:textId="3B5222A2" w:rsidR="00BB155C" w:rsidRDefault="00BB155C">
      <w:pPr>
        <w:rPr>
          <w:sz w:val="28"/>
          <w:szCs w:val="28"/>
          <w:vertAlign w:val="baseline"/>
        </w:rPr>
      </w:pPr>
    </w:p>
    <w:p w14:paraId="59077CF0" w14:textId="0F50E619" w:rsidR="00BB155C" w:rsidRDefault="00BB155C">
      <w:pPr>
        <w:rPr>
          <w:sz w:val="28"/>
          <w:szCs w:val="28"/>
          <w:vertAlign w:val="baseline"/>
        </w:rPr>
      </w:pPr>
    </w:p>
    <w:p w14:paraId="2D97F791" w14:textId="77777777" w:rsidR="00BB155C" w:rsidRDefault="00BB155C">
      <w:pPr>
        <w:rPr>
          <w:sz w:val="28"/>
          <w:szCs w:val="28"/>
          <w:vertAlign w:val="baseline"/>
        </w:rPr>
      </w:pPr>
    </w:p>
    <w:p w14:paraId="6909ADFF" w14:textId="77777777" w:rsidR="00A45540" w:rsidRDefault="00BB7768" w:rsidP="00A45540">
      <w:pPr>
        <w:jc w:val="center"/>
        <w:rPr>
          <w:b/>
          <w:sz w:val="28"/>
          <w:szCs w:val="28"/>
          <w:vertAlign w:val="baseline"/>
        </w:rPr>
      </w:pPr>
      <w:r>
        <w:rPr>
          <w:b/>
          <w:sz w:val="28"/>
          <w:szCs w:val="28"/>
          <w:vertAlign w:val="baseline"/>
        </w:rPr>
        <w:lastRenderedPageBreak/>
        <w:t>APPENDIX  A</w:t>
      </w:r>
    </w:p>
    <w:p w14:paraId="3364ED73" w14:textId="086318C8" w:rsidR="00A45540" w:rsidRDefault="00EF505A" w:rsidP="00A45540">
      <w:pPr>
        <w:jc w:val="center"/>
        <w:rPr>
          <w:b/>
          <w:sz w:val="28"/>
          <w:szCs w:val="28"/>
          <w:vertAlign w:val="baseline"/>
        </w:rPr>
      </w:pPr>
      <w:r>
        <w:rPr>
          <w:b/>
          <w:sz w:val="28"/>
          <w:szCs w:val="28"/>
          <w:vertAlign w:val="baseline"/>
        </w:rPr>
        <w:t>Proposed Amendments to Ariz. R. Crim. P. 6.3</w:t>
      </w:r>
    </w:p>
    <w:p w14:paraId="5CBA573E" w14:textId="77777777" w:rsidR="00EF505A" w:rsidRPr="00A45540" w:rsidRDefault="00EF505A" w:rsidP="00A45540">
      <w:pPr>
        <w:jc w:val="center"/>
        <w:rPr>
          <w:b/>
          <w:sz w:val="28"/>
          <w:szCs w:val="28"/>
          <w:vertAlign w:val="baseline"/>
        </w:rPr>
      </w:pPr>
    </w:p>
    <w:p w14:paraId="41F61823" w14:textId="77777777" w:rsidR="00A45540" w:rsidRPr="00A45540" w:rsidRDefault="00BB7768" w:rsidP="00A45540">
      <w:pPr>
        <w:jc w:val="center"/>
        <w:rPr>
          <w:b/>
          <w:sz w:val="28"/>
          <w:szCs w:val="28"/>
          <w:vertAlign w:val="baseline"/>
        </w:rPr>
      </w:pPr>
      <w:r w:rsidRPr="00A45540">
        <w:rPr>
          <w:b/>
          <w:sz w:val="28"/>
          <w:szCs w:val="28"/>
          <w:vertAlign w:val="baseline"/>
        </w:rPr>
        <w:t>Arizona Rules of Criminal Procedure</w:t>
      </w:r>
    </w:p>
    <w:p w14:paraId="1908DBDF" w14:textId="77777777" w:rsidR="00A45540" w:rsidRDefault="00BB7768" w:rsidP="00A45540">
      <w:pPr>
        <w:jc w:val="center"/>
        <w:rPr>
          <w:sz w:val="28"/>
          <w:szCs w:val="28"/>
          <w:vertAlign w:val="baseline"/>
        </w:rPr>
      </w:pPr>
      <w:r w:rsidRPr="00A45540">
        <w:rPr>
          <w:sz w:val="28"/>
          <w:szCs w:val="28"/>
          <w:vertAlign w:val="baseline"/>
        </w:rPr>
        <w:t>(deletions shown with strikethrough, new language is underlined)</w:t>
      </w:r>
    </w:p>
    <w:p w14:paraId="03E7B5BC" w14:textId="77777777" w:rsidR="00A45540" w:rsidRDefault="00A45540" w:rsidP="00A45540">
      <w:pPr>
        <w:rPr>
          <w:sz w:val="28"/>
          <w:szCs w:val="28"/>
          <w:vertAlign w:val="baseline"/>
        </w:rPr>
      </w:pPr>
    </w:p>
    <w:p w14:paraId="42E95CE6" w14:textId="77777777" w:rsidR="008A3E23" w:rsidRPr="008A3E23" w:rsidRDefault="00BB7768" w:rsidP="008A3E23">
      <w:pPr>
        <w:shd w:val="clear" w:color="auto" w:fill="FFFFFF"/>
        <w:spacing w:beforeAutospacing="1" w:afterAutospacing="1" w:line="280" w:lineRule="atLeast"/>
        <w:jc w:val="center"/>
        <w:outlineLvl w:val="1"/>
        <w:rPr>
          <w:b/>
          <w:bCs/>
          <w:color w:val="3D3D3D"/>
          <w:sz w:val="36"/>
          <w:szCs w:val="36"/>
          <w:vertAlign w:val="baseline"/>
        </w:rPr>
      </w:pPr>
      <w:r w:rsidRPr="008A3E23">
        <w:rPr>
          <w:b/>
          <w:bCs/>
          <w:color w:val="3D3D3D"/>
          <w:sz w:val="36"/>
          <w:szCs w:val="36"/>
          <w:bdr w:val="none" w:sz="0" w:space="0" w:color="auto" w:frame="1"/>
          <w:vertAlign w:val="baseline"/>
        </w:rPr>
        <w:t>Rule 6.3. Duties of Counsel; Withdrawal</w:t>
      </w:r>
    </w:p>
    <w:p w14:paraId="787A51B9" w14:textId="2E9EFBC3" w:rsidR="008A3E23" w:rsidRPr="008A3E23" w:rsidRDefault="00BB7768" w:rsidP="008A3E23">
      <w:pPr>
        <w:shd w:val="clear" w:color="auto" w:fill="FFFFFF"/>
        <w:rPr>
          <w:color w:val="1F1F1F"/>
          <w:sz w:val="27"/>
          <w:szCs w:val="27"/>
          <w:vertAlign w:val="baseline"/>
        </w:rPr>
      </w:pPr>
      <w:r w:rsidRPr="008A3E23">
        <w:rPr>
          <w:b/>
          <w:bCs/>
          <w:color w:val="1F1F1F"/>
          <w:sz w:val="27"/>
          <w:szCs w:val="27"/>
          <w:bdr w:val="none" w:sz="0" w:space="0" w:color="auto" w:frame="1"/>
          <w:vertAlign w:val="baseline"/>
        </w:rPr>
        <w:t xml:space="preserve"> (a) Notice of Appearance.</w:t>
      </w:r>
    </w:p>
    <w:p w14:paraId="079E0C57"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(1)</w:t>
      </w:r>
      <w:r w:rsidRPr="008A3E23">
        <w:rPr>
          <w:color w:val="1F1F1F"/>
          <w:sz w:val="27"/>
          <w:szCs w:val="27"/>
          <w:vertAlign w:val="baseline"/>
        </w:rPr>
        <w:t> </w:t>
      </w:r>
      <w:r w:rsidRPr="008A3E23">
        <w:rPr>
          <w:i/>
          <w:iCs/>
          <w:color w:val="1F1F1F"/>
          <w:sz w:val="27"/>
          <w:szCs w:val="27"/>
          <w:bdr w:val="none" w:sz="0" w:space="0" w:color="auto" w:frame="1"/>
          <w:vertAlign w:val="baseline"/>
        </w:rPr>
        <w:t>Generally.</w:t>
      </w:r>
      <w:r w:rsidRPr="008A3E23">
        <w:rPr>
          <w:color w:val="1F1F1F"/>
          <w:sz w:val="27"/>
          <w:szCs w:val="27"/>
          <w:vertAlign w:val="baseline"/>
        </w:rPr>
        <w:t> Before representing the defendant in court, counsel--whether privately retained or appointed by the court--must file a notice of appearance.</w:t>
      </w:r>
    </w:p>
    <w:p w14:paraId="554C08E5"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(2)</w:t>
      </w:r>
      <w:r w:rsidRPr="008A3E23">
        <w:rPr>
          <w:color w:val="1F1F1F"/>
          <w:sz w:val="27"/>
          <w:szCs w:val="27"/>
          <w:vertAlign w:val="baseline"/>
        </w:rPr>
        <w:t> </w:t>
      </w:r>
      <w:r w:rsidRPr="008A3E23">
        <w:rPr>
          <w:i/>
          <w:iCs/>
          <w:color w:val="1F1F1F"/>
          <w:sz w:val="27"/>
          <w:szCs w:val="27"/>
          <w:bdr w:val="none" w:sz="0" w:space="0" w:color="auto" w:frame="1"/>
          <w:vertAlign w:val="baseline"/>
        </w:rPr>
        <w:t>Earlier Appearance in a Limited Jurisdiction Court.</w:t>
      </w:r>
      <w:r w:rsidRPr="008A3E23">
        <w:rPr>
          <w:color w:val="1F1F1F"/>
          <w:sz w:val="27"/>
          <w:szCs w:val="27"/>
          <w:vertAlign w:val="baseline"/>
        </w:rPr>
        <w:t> Counsel who has filed a notice of appearance in a felony case in a limited jurisdiction court does not need to file a new notice of appearance if the defendant is bound over to superior court.</w:t>
      </w:r>
    </w:p>
    <w:p w14:paraId="60FE283C" w14:textId="53CBB09E" w:rsidR="008A3E23" w:rsidRPr="008A3E23" w:rsidRDefault="00BB7768" w:rsidP="008A3E23">
      <w:pPr>
        <w:shd w:val="clear" w:color="auto" w:fill="FFFFFF"/>
        <w:rPr>
          <w:color w:val="1F1F1F"/>
          <w:sz w:val="27"/>
          <w:szCs w:val="27"/>
          <w:u w:val="single"/>
          <w:vertAlign w:val="baseline"/>
        </w:rPr>
      </w:pPr>
      <w:r w:rsidRPr="008A3E23">
        <w:rPr>
          <w:b/>
          <w:bCs/>
          <w:color w:val="1F1F1F"/>
          <w:sz w:val="27"/>
          <w:szCs w:val="27"/>
          <w:bdr w:val="none" w:sz="0" w:space="0" w:color="auto" w:frame="1"/>
          <w:vertAlign w:val="baseline"/>
        </w:rPr>
        <w:t>(b) Duty of Continuing Representation.</w:t>
      </w:r>
      <w:r w:rsidRPr="008A3E23">
        <w:rPr>
          <w:color w:val="1F1F1F"/>
          <w:sz w:val="27"/>
          <w:szCs w:val="27"/>
          <w:vertAlign w:val="baseline"/>
        </w:rPr>
        <w:t> Unless the court permits counsel to withdraw, counsel who represents a defendant at any stage of a case has a continuing duty to represent the defendant in all further proceedings in the trial court, including the filing of a notice of appeal</w:t>
      </w:r>
      <w:r w:rsidR="000E1675" w:rsidRPr="000E1675">
        <w:rPr>
          <w:color w:val="1F1F1F"/>
          <w:sz w:val="27"/>
          <w:szCs w:val="27"/>
          <w:u w:val="single"/>
          <w:vertAlign w:val="baseline"/>
        </w:rPr>
        <w:t xml:space="preserve"> or the filing of a notice of post-conviction relief.</w:t>
      </w:r>
    </w:p>
    <w:p w14:paraId="115A66FB" w14:textId="77777777" w:rsidR="008A3E23" w:rsidRPr="008A3E23" w:rsidRDefault="00BB7768" w:rsidP="008A3E23">
      <w:pPr>
        <w:shd w:val="clear" w:color="auto" w:fill="FFFFFF"/>
        <w:rPr>
          <w:color w:val="1F1F1F"/>
          <w:sz w:val="27"/>
          <w:szCs w:val="27"/>
          <w:vertAlign w:val="baseline"/>
        </w:rPr>
      </w:pPr>
      <w:r w:rsidRPr="008A3E23">
        <w:rPr>
          <w:b/>
          <w:bCs/>
          <w:color w:val="1F1F1F"/>
          <w:sz w:val="27"/>
          <w:szCs w:val="27"/>
          <w:bdr w:val="none" w:sz="0" w:space="0" w:color="auto" w:frame="1"/>
          <w:vertAlign w:val="baseline"/>
        </w:rPr>
        <w:t>(c) Withdrawal.</w:t>
      </w:r>
    </w:p>
    <w:p w14:paraId="542D7536"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(1)</w:t>
      </w:r>
      <w:r w:rsidRPr="008A3E23">
        <w:rPr>
          <w:color w:val="1F1F1F"/>
          <w:sz w:val="27"/>
          <w:szCs w:val="27"/>
          <w:vertAlign w:val="baseline"/>
        </w:rPr>
        <w:t> </w:t>
      </w:r>
      <w:r w:rsidRPr="008A3E23">
        <w:rPr>
          <w:i/>
          <w:iCs/>
          <w:color w:val="1F1F1F"/>
          <w:sz w:val="27"/>
          <w:szCs w:val="27"/>
          <w:bdr w:val="none" w:sz="0" w:space="0" w:color="auto" w:frame="1"/>
          <w:vertAlign w:val="baseline"/>
        </w:rPr>
        <w:t>If the Defendant Is Ineligible for Appointed Counsel.</w:t>
      </w:r>
      <w:r w:rsidRPr="008A3E23">
        <w:rPr>
          <w:color w:val="1F1F1F"/>
          <w:sz w:val="27"/>
          <w:szCs w:val="27"/>
          <w:vertAlign w:val="baseline"/>
        </w:rPr>
        <w:t> Appointed counsel may not withdraw after arraignment on the ground that the defendant is ineligible for appointed counsel unless counsel shows that withdrawal will not disrupt the orderly processing of the case.</w:t>
      </w:r>
    </w:p>
    <w:p w14:paraId="6EF68423"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(2)</w:t>
      </w:r>
      <w:r w:rsidRPr="008A3E23">
        <w:rPr>
          <w:color w:val="1F1F1F"/>
          <w:sz w:val="27"/>
          <w:szCs w:val="27"/>
          <w:vertAlign w:val="baseline"/>
        </w:rPr>
        <w:t> </w:t>
      </w:r>
      <w:r w:rsidRPr="008A3E23">
        <w:rPr>
          <w:i/>
          <w:iCs/>
          <w:color w:val="1F1F1F"/>
          <w:sz w:val="27"/>
          <w:szCs w:val="27"/>
          <w:bdr w:val="none" w:sz="0" w:space="0" w:color="auto" w:frame="1"/>
          <w:vertAlign w:val="baseline"/>
        </w:rPr>
        <w:t>If the Case Is Set for Trial.</w:t>
      </w:r>
      <w:r w:rsidRPr="008A3E23">
        <w:rPr>
          <w:color w:val="1F1F1F"/>
          <w:sz w:val="27"/>
          <w:szCs w:val="27"/>
          <w:vertAlign w:val="baseline"/>
        </w:rPr>
        <w:t> After a case is set for trial, the court may not permit counsel to withdraw unless counsel files a motion that provides:</w:t>
      </w:r>
    </w:p>
    <w:p w14:paraId="023825A9"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(A)</w:t>
      </w:r>
      <w:r w:rsidRPr="008A3E23">
        <w:rPr>
          <w:color w:val="1F1F1F"/>
          <w:sz w:val="27"/>
          <w:szCs w:val="27"/>
          <w:vertAlign w:val="baseline"/>
        </w:rPr>
        <w:t> the name and address of new counsel and a signed statement from the new counsel that acknowledges the trial date and avows that the new counsel will be prepared for trial; or</w:t>
      </w:r>
    </w:p>
    <w:p w14:paraId="3F096A15" w14:textId="79D55308" w:rsidR="008A3E23" w:rsidRPr="000E1675"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(B)</w:t>
      </w:r>
      <w:r w:rsidRPr="008A3E23">
        <w:rPr>
          <w:color w:val="1F1F1F"/>
          <w:sz w:val="27"/>
          <w:szCs w:val="27"/>
          <w:vertAlign w:val="baseline"/>
        </w:rPr>
        <w:t> ethical grounds for withdrawing.</w:t>
      </w:r>
    </w:p>
    <w:p w14:paraId="4A3F0E9D" w14:textId="27091E88" w:rsidR="00473AEB" w:rsidRDefault="00BB7768" w:rsidP="008A3E23">
      <w:pPr>
        <w:shd w:val="clear" w:color="auto" w:fill="FFFFFF"/>
        <w:rPr>
          <w:color w:val="1F1F1F"/>
          <w:sz w:val="27"/>
          <w:szCs w:val="27"/>
          <w:u w:val="single"/>
          <w:vertAlign w:val="baseline"/>
        </w:rPr>
      </w:pPr>
      <w:r w:rsidRPr="000E1675">
        <w:rPr>
          <w:color w:val="1F1F1F"/>
          <w:sz w:val="27"/>
          <w:szCs w:val="27"/>
          <w:u w:val="single"/>
          <w:vertAlign w:val="baseline"/>
        </w:rPr>
        <w:t>(3)</w:t>
      </w:r>
      <w:r w:rsidRPr="000E1675">
        <w:rPr>
          <w:i/>
          <w:color w:val="1F1F1F"/>
          <w:sz w:val="27"/>
          <w:szCs w:val="27"/>
          <w:u w:val="single"/>
          <w:vertAlign w:val="baseline"/>
        </w:rPr>
        <w:t xml:space="preserve"> If the Case has Resulted in a Judgment. </w:t>
      </w:r>
      <w:r>
        <w:rPr>
          <w:color w:val="1F1F1F"/>
          <w:sz w:val="27"/>
          <w:szCs w:val="27"/>
          <w:u w:val="single"/>
          <w:vertAlign w:val="baseline"/>
        </w:rPr>
        <w:t xml:space="preserve">The court must not grant a motion to withdraw unless the </w:t>
      </w:r>
      <w:r w:rsidR="005231B2">
        <w:rPr>
          <w:color w:val="1F1F1F"/>
          <w:sz w:val="27"/>
          <w:szCs w:val="27"/>
          <w:u w:val="single"/>
          <w:vertAlign w:val="baseline"/>
        </w:rPr>
        <w:t>motion</w:t>
      </w:r>
      <w:r>
        <w:rPr>
          <w:color w:val="1F1F1F"/>
          <w:sz w:val="27"/>
          <w:szCs w:val="27"/>
          <w:u w:val="single"/>
          <w:vertAlign w:val="baseline"/>
        </w:rPr>
        <w:t xml:space="preserve"> reflects that either:</w:t>
      </w:r>
    </w:p>
    <w:p w14:paraId="440CB97E" w14:textId="06D4EDDD" w:rsidR="0015185A" w:rsidRDefault="00BB7768" w:rsidP="008A3E23">
      <w:pPr>
        <w:shd w:val="clear" w:color="auto" w:fill="FFFFFF"/>
        <w:rPr>
          <w:color w:val="1F1F1F"/>
          <w:sz w:val="27"/>
          <w:szCs w:val="27"/>
          <w:u w:val="single"/>
          <w:vertAlign w:val="baseline"/>
        </w:rPr>
      </w:pPr>
      <w:r w:rsidRPr="000E1675">
        <w:rPr>
          <w:color w:val="1F1F1F"/>
          <w:sz w:val="27"/>
          <w:szCs w:val="27"/>
          <w:u w:val="single"/>
          <w:vertAlign w:val="baseline"/>
        </w:rPr>
        <w:t>(</w:t>
      </w:r>
      <w:r w:rsidR="00491857">
        <w:rPr>
          <w:color w:val="1F1F1F"/>
          <w:sz w:val="27"/>
          <w:szCs w:val="27"/>
          <w:u w:val="single"/>
          <w:vertAlign w:val="baseline"/>
        </w:rPr>
        <w:t>i</w:t>
      </w:r>
      <w:r w:rsidRPr="000E1675">
        <w:rPr>
          <w:color w:val="1F1F1F"/>
          <w:sz w:val="27"/>
          <w:szCs w:val="27"/>
          <w:u w:val="single"/>
          <w:vertAlign w:val="baseline"/>
        </w:rPr>
        <w:t xml:space="preserve">) </w:t>
      </w:r>
      <w:r w:rsidR="002A1E11">
        <w:rPr>
          <w:color w:val="1F1F1F"/>
          <w:sz w:val="27"/>
          <w:szCs w:val="27"/>
          <w:u w:val="single"/>
          <w:vertAlign w:val="baseline"/>
        </w:rPr>
        <w:t xml:space="preserve">counsel has advised </w:t>
      </w:r>
      <w:r w:rsidRPr="000E1675">
        <w:rPr>
          <w:color w:val="1F1F1F"/>
          <w:sz w:val="27"/>
          <w:szCs w:val="27"/>
          <w:u w:val="single"/>
          <w:vertAlign w:val="baseline"/>
        </w:rPr>
        <w:t>the defendant</w:t>
      </w:r>
      <w:r w:rsidR="00D71679">
        <w:rPr>
          <w:color w:val="1F1F1F"/>
          <w:sz w:val="27"/>
          <w:szCs w:val="27"/>
          <w:u w:val="single"/>
          <w:vertAlign w:val="baseline"/>
        </w:rPr>
        <w:t xml:space="preserve"> of their rights and the defendant has not directed counsel to</w:t>
      </w:r>
      <w:r w:rsidRPr="000E1675">
        <w:rPr>
          <w:color w:val="1F1F1F"/>
          <w:sz w:val="27"/>
          <w:szCs w:val="27"/>
          <w:u w:val="single"/>
          <w:vertAlign w:val="baseline"/>
        </w:rPr>
        <w:t xml:space="preserve"> file a notice of appeal or, if applicable, a notice of post-conviction relief, or </w:t>
      </w:r>
    </w:p>
    <w:p w14:paraId="07DF420F" w14:textId="2ACE367A" w:rsidR="000E1675" w:rsidRPr="008A3E23" w:rsidRDefault="00BB7768" w:rsidP="008A3E23">
      <w:pPr>
        <w:shd w:val="clear" w:color="auto" w:fill="FFFFFF"/>
        <w:rPr>
          <w:i/>
          <w:color w:val="1F1F1F"/>
          <w:sz w:val="27"/>
          <w:szCs w:val="27"/>
          <w:u w:val="single"/>
          <w:vertAlign w:val="baseline"/>
        </w:rPr>
      </w:pPr>
      <w:r w:rsidRPr="000E1675">
        <w:rPr>
          <w:color w:val="1F1F1F"/>
          <w:sz w:val="27"/>
          <w:szCs w:val="27"/>
          <w:u w:val="single"/>
          <w:vertAlign w:val="baseline"/>
        </w:rPr>
        <w:t>(</w:t>
      </w:r>
      <w:r w:rsidR="00491857">
        <w:rPr>
          <w:color w:val="1F1F1F"/>
          <w:sz w:val="27"/>
          <w:szCs w:val="27"/>
          <w:u w:val="single"/>
          <w:vertAlign w:val="baseline"/>
        </w:rPr>
        <w:t>ii</w:t>
      </w:r>
      <w:r w:rsidRPr="000E1675">
        <w:rPr>
          <w:color w:val="1F1F1F"/>
          <w:sz w:val="27"/>
          <w:szCs w:val="27"/>
          <w:u w:val="single"/>
          <w:vertAlign w:val="baseline"/>
        </w:rPr>
        <w:t>) such a notice has already been filed.</w:t>
      </w:r>
    </w:p>
    <w:p w14:paraId="67378F7B" w14:textId="77777777" w:rsidR="008A3E23" w:rsidRPr="008A3E23" w:rsidRDefault="00BB7768" w:rsidP="008A3E23">
      <w:pPr>
        <w:shd w:val="clear" w:color="auto" w:fill="FFFFFF"/>
        <w:rPr>
          <w:color w:val="1F1F1F"/>
          <w:sz w:val="27"/>
          <w:szCs w:val="27"/>
          <w:vertAlign w:val="baseline"/>
        </w:rPr>
      </w:pPr>
      <w:r w:rsidRPr="008A3E23">
        <w:rPr>
          <w:b/>
          <w:bCs/>
          <w:color w:val="1F1F1F"/>
          <w:sz w:val="27"/>
          <w:szCs w:val="27"/>
          <w:bdr w:val="none" w:sz="0" w:space="0" w:color="auto" w:frame="1"/>
          <w:vertAlign w:val="baseline"/>
        </w:rPr>
        <w:t>(d) Duty of Defense Counsel to Preserve the File.</w:t>
      </w:r>
      <w:r w:rsidRPr="008A3E23">
        <w:rPr>
          <w:color w:val="1F1F1F"/>
          <w:sz w:val="27"/>
          <w:szCs w:val="27"/>
          <w:vertAlign w:val="baseline"/>
        </w:rPr>
        <w:t> Defense counsel must:</w:t>
      </w:r>
    </w:p>
    <w:p w14:paraId="59884915"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(1)</w:t>
      </w:r>
      <w:r w:rsidRPr="008A3E23">
        <w:rPr>
          <w:color w:val="1F1F1F"/>
          <w:sz w:val="27"/>
          <w:szCs w:val="27"/>
          <w:vertAlign w:val="baseline"/>
        </w:rPr>
        <w:t> maintain records of the case in a manner that will inform successor counsel of all significant developments relevant to the case; and</w:t>
      </w:r>
    </w:p>
    <w:p w14:paraId="5C689DF1"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(2)</w:t>
      </w:r>
      <w:r w:rsidRPr="008A3E23">
        <w:rPr>
          <w:color w:val="1F1F1F"/>
          <w:sz w:val="27"/>
          <w:szCs w:val="27"/>
          <w:vertAlign w:val="baseline"/>
        </w:rPr>
        <w:t> make available to successor counsel the client's complete records and files, as well as all information regarding every aspect of the representation.</w:t>
      </w:r>
    </w:p>
    <w:p w14:paraId="3480154C" w14:textId="77777777" w:rsidR="008A3E23" w:rsidRPr="008A3E23" w:rsidRDefault="00BB7768" w:rsidP="008A3E23">
      <w:pPr>
        <w:shd w:val="clear" w:color="auto" w:fill="FFFFFF"/>
        <w:rPr>
          <w:color w:val="1F1F1F"/>
          <w:sz w:val="27"/>
          <w:szCs w:val="27"/>
          <w:vertAlign w:val="baseline"/>
        </w:rPr>
      </w:pPr>
      <w:r w:rsidRPr="008A3E23">
        <w:rPr>
          <w:b/>
          <w:bCs/>
          <w:color w:val="1F1F1F"/>
          <w:sz w:val="27"/>
          <w:szCs w:val="27"/>
          <w:bdr w:val="none" w:sz="0" w:space="0" w:color="auto" w:frame="1"/>
          <w:vertAlign w:val="baseline"/>
        </w:rPr>
        <w:lastRenderedPageBreak/>
        <w:t>(e) Duty of Successor Counsel to Collect the File in a Capital Case.</w:t>
      </w:r>
      <w:r w:rsidRPr="008A3E23">
        <w:rPr>
          <w:color w:val="1F1F1F"/>
          <w:sz w:val="27"/>
          <w:szCs w:val="27"/>
          <w:vertAlign w:val="baseline"/>
        </w:rPr>
        <w:t>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30BDC9EB" w14:textId="77777777" w:rsidR="008A3E23" w:rsidRPr="008A3E23" w:rsidRDefault="00BB7768" w:rsidP="008A3E23">
      <w:pPr>
        <w:shd w:val="clear" w:color="auto" w:fill="FFFFFF"/>
        <w:rPr>
          <w:color w:val="1F1F1F"/>
          <w:sz w:val="27"/>
          <w:szCs w:val="27"/>
          <w:vertAlign w:val="baseline"/>
        </w:rPr>
      </w:pPr>
      <w:r w:rsidRPr="008A3E23">
        <w:rPr>
          <w:b/>
          <w:bCs/>
          <w:color w:val="1F1F1F"/>
          <w:sz w:val="27"/>
          <w:szCs w:val="27"/>
          <w:bdr w:val="none" w:sz="0" w:space="0" w:color="auto" w:frame="1"/>
          <w:vertAlign w:val="baseline"/>
        </w:rPr>
        <w:t>(v) Victims' Rights.</w:t>
      </w:r>
    </w:p>
    <w:p w14:paraId="7BF816E2"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(1)</w:t>
      </w:r>
      <w:r w:rsidRPr="008A3E23">
        <w:rPr>
          <w:color w:val="1F1F1F"/>
          <w:sz w:val="27"/>
          <w:szCs w:val="27"/>
          <w:vertAlign w:val="baseline"/>
        </w:rPr>
        <w:t> </w:t>
      </w:r>
      <w:r w:rsidRPr="008A3E23">
        <w:rPr>
          <w:i/>
          <w:iCs/>
          <w:color w:val="1F1F1F"/>
          <w:sz w:val="27"/>
          <w:szCs w:val="27"/>
          <w:bdr w:val="none" w:sz="0" w:space="0" w:color="auto" w:frame="1"/>
          <w:vertAlign w:val="baseline"/>
        </w:rPr>
        <w:t>Court Consideration of the Victim's Rights Under (c).</w:t>
      </w:r>
      <w:r w:rsidRPr="008A3E23">
        <w:rPr>
          <w:color w:val="1F1F1F"/>
          <w:sz w:val="27"/>
          <w:szCs w:val="27"/>
          <w:vertAlign w:val="baseline"/>
        </w:rPr>
        <w:t> If a motion to withdraw under (c) could result in a continuance of the trial date, the court in deciding the motion must consider the victim's right to a speedy disposition.</w:t>
      </w:r>
    </w:p>
    <w:p w14:paraId="7792C61F" w14:textId="77777777" w:rsidR="008A3E23" w:rsidRPr="008A3E23" w:rsidRDefault="00BB7768" w:rsidP="008A3E23">
      <w:pPr>
        <w:shd w:val="clear" w:color="auto" w:fill="FFFFFF"/>
        <w:rPr>
          <w:color w:val="1F1F1F"/>
          <w:sz w:val="27"/>
          <w:szCs w:val="27"/>
          <w:vertAlign w:val="baseline"/>
        </w:rPr>
      </w:pPr>
      <w:r w:rsidRPr="008A3E23">
        <w:rPr>
          <w:color w:val="1F1F1F"/>
          <w:sz w:val="27"/>
          <w:szCs w:val="27"/>
          <w:bdr w:val="none" w:sz="0" w:space="0" w:color="auto" w:frame="1"/>
          <w:vertAlign w:val="baseline"/>
        </w:rPr>
        <w:t>(2)</w:t>
      </w:r>
      <w:r w:rsidRPr="008A3E23">
        <w:rPr>
          <w:color w:val="1F1F1F"/>
          <w:sz w:val="27"/>
          <w:szCs w:val="27"/>
          <w:vertAlign w:val="baseline"/>
        </w:rPr>
        <w:t> </w:t>
      </w:r>
      <w:r w:rsidRPr="008A3E23">
        <w:rPr>
          <w:i/>
          <w:iCs/>
          <w:color w:val="1F1F1F"/>
          <w:sz w:val="27"/>
          <w:szCs w:val="27"/>
          <w:bdr w:val="none" w:sz="0" w:space="0" w:color="auto" w:frame="1"/>
          <w:vertAlign w:val="baseline"/>
        </w:rPr>
        <w:t>Appearance and Withdrawal of the Victim's Attorney.</w:t>
      </w:r>
      <w:r w:rsidRPr="008A3E23">
        <w:rPr>
          <w:color w:val="1F1F1F"/>
          <w:sz w:val="27"/>
          <w:szCs w:val="27"/>
          <w:vertAlign w:val="baseline"/>
        </w:rPr>
        <w:t> Before representing a victim in a criminal proceeding, a victim's attorney must file a notice of appearance. Unless the court orders otherwise, a victim's attorney may file a notice of withdrawal at any time.</w:t>
      </w:r>
    </w:p>
    <w:p w14:paraId="4F657427" w14:textId="77777777" w:rsidR="00A45540" w:rsidRPr="000E1675" w:rsidRDefault="00A45540" w:rsidP="00A45540">
      <w:pPr>
        <w:rPr>
          <w:sz w:val="28"/>
          <w:szCs w:val="28"/>
          <w:vertAlign w:val="baseline"/>
        </w:rPr>
      </w:pPr>
    </w:p>
    <w:sectPr w:rsidR="00A45540" w:rsidRPr="000E1675">
      <w:footerReference w:type="default" r:id="rId8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02FF" w14:textId="77777777" w:rsidR="00180206" w:rsidRDefault="00180206">
      <w:r>
        <w:separator/>
      </w:r>
    </w:p>
  </w:endnote>
  <w:endnote w:type="continuationSeparator" w:id="0">
    <w:p w14:paraId="4B4A40F6" w14:textId="77777777" w:rsidR="00180206" w:rsidRDefault="0018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3346" w14:textId="77777777" w:rsidR="00BB7768" w:rsidRDefault="00BB7768" w:rsidP="0098439D">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Pr>
        <w:noProof/>
        <w:color w:val="000000"/>
        <w:sz w:val="28"/>
        <w:szCs w:val="28"/>
        <w:vertAlign w:val="baseline"/>
      </w:rPr>
      <w:t>4</w:t>
    </w:r>
    <w:r>
      <w:rPr>
        <w:color w:val="000000"/>
        <w:sz w:val="28"/>
        <w:szCs w:val="28"/>
        <w:vertAlign w:val="baseline"/>
      </w:rPr>
      <w:fldChar w:fldCharType="end"/>
    </w:r>
  </w:p>
  <w:p w14:paraId="61FEEE87" w14:textId="77777777" w:rsidR="00BB7768" w:rsidRDefault="00BB7768" w:rsidP="009843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32D70" w14:textId="77777777" w:rsidR="00180206" w:rsidRDefault="00180206">
      <w:r>
        <w:separator/>
      </w:r>
    </w:p>
  </w:footnote>
  <w:footnote w:type="continuationSeparator" w:id="0">
    <w:p w14:paraId="1B6C8CC5" w14:textId="77777777" w:rsidR="00180206" w:rsidRDefault="00180206">
      <w:r>
        <w:continuationSeparator/>
      </w:r>
    </w:p>
  </w:footnote>
  <w:footnote w:id="1">
    <w:p w14:paraId="54551C0A" w14:textId="2380A446" w:rsidR="00491857" w:rsidRPr="00FD4794" w:rsidRDefault="00491857" w:rsidP="00DF026E">
      <w:pPr>
        <w:pStyle w:val="FootnoteText"/>
        <w:jc w:val="both"/>
        <w:rPr>
          <w:sz w:val="28"/>
          <w:szCs w:val="28"/>
          <w:vertAlign w:val="baseline"/>
        </w:rPr>
      </w:pPr>
      <w:r w:rsidRPr="00FD4794">
        <w:rPr>
          <w:rStyle w:val="FootnoteReference"/>
          <w:szCs w:val="28"/>
          <w:vertAlign w:val="baseline"/>
        </w:rPr>
        <w:footnoteRef/>
      </w:r>
      <w:r w:rsidRPr="00FD4794">
        <w:rPr>
          <w:sz w:val="28"/>
          <w:szCs w:val="28"/>
          <w:vertAlign w:val="baseline"/>
        </w:rPr>
        <w:t xml:space="preserve"> </w:t>
      </w:r>
      <w:hyperlink r:id="rId1" w:anchor="co_pp_sp_780_241" w:history="1">
        <w:r w:rsidRPr="00FD4794">
          <w:rPr>
            <w:rStyle w:val="Hyperlink"/>
            <w:i/>
            <w:sz w:val="28"/>
            <w:szCs w:val="28"/>
            <w:u w:val="none"/>
            <w:vertAlign w:val="baseline"/>
          </w:rPr>
          <w:t>Garza</w:t>
        </w:r>
        <w:r w:rsidRPr="00FD4794">
          <w:rPr>
            <w:rStyle w:val="Hyperlink"/>
            <w:sz w:val="28"/>
            <w:szCs w:val="28"/>
            <w:u w:val="none"/>
            <w:vertAlign w:val="baseline"/>
          </w:rPr>
          <w:t xml:space="preserve"> </w:t>
        </w:r>
      </w:hyperlink>
      <w:r w:rsidRPr="00FD4794">
        <w:rPr>
          <w:sz w:val="28"/>
          <w:szCs w:val="28"/>
          <w:vertAlign w:val="baseline"/>
        </w:rPr>
        <w:t xml:space="preserve">noted the procedural inefficiency of relying on pro se litigants to raise ineffective assistance of counsel claims to demonstrate that they were denied the right to appeal by ineffective counsel. </w:t>
      </w:r>
      <w:hyperlink r:id="rId2" w:anchor="co_pp_sp_780_241" w:history="1">
        <w:r w:rsidRPr="00FD4794">
          <w:rPr>
            <w:rStyle w:val="Hyperlink"/>
            <w:sz w:val="28"/>
            <w:szCs w:val="28"/>
            <w:u w:val="none"/>
            <w:vertAlign w:val="baseline"/>
          </w:rPr>
          <w:t xml:space="preserve">586 U.S. at 246-47. </w:t>
        </w:r>
      </w:hyperlink>
      <w:hyperlink r:id="rId3" w:history="1">
        <w:r w:rsidRPr="00FD4794">
          <w:rPr>
            <w:rStyle w:val="Hyperlink"/>
            <w:i/>
            <w:sz w:val="28"/>
            <w:szCs w:val="28"/>
            <w:u w:val="none"/>
            <w:vertAlign w:val="baseline"/>
          </w:rPr>
          <w:t>Ainsworth</w:t>
        </w:r>
        <w:r w:rsidRPr="00FD4794">
          <w:rPr>
            <w:rStyle w:val="Hyperlink"/>
            <w:sz w:val="28"/>
            <w:szCs w:val="28"/>
            <w:u w:val="none"/>
            <w:vertAlign w:val="baseline"/>
          </w:rPr>
          <w:t xml:space="preserve"> </w:t>
        </w:r>
      </w:hyperlink>
      <w:r w:rsidRPr="00FD4794">
        <w:rPr>
          <w:sz w:val="28"/>
          <w:szCs w:val="28"/>
          <w:vertAlign w:val="baseline"/>
        </w:rPr>
        <w:t xml:space="preserve">demonstrates this inefficiency and its unfairness by failing to account for constitutional infirmities in its own analysis. </w:t>
      </w:r>
    </w:p>
  </w:footnote>
  <w:footnote w:id="2">
    <w:p w14:paraId="132792C4" w14:textId="191CEF16" w:rsidR="00BB7768" w:rsidRPr="00FD4794" w:rsidRDefault="00BB7768" w:rsidP="00BB7768">
      <w:pPr>
        <w:pStyle w:val="FootnoteText"/>
        <w:jc w:val="both"/>
        <w:rPr>
          <w:sz w:val="28"/>
          <w:szCs w:val="28"/>
          <w:vertAlign w:val="baseline"/>
        </w:rPr>
      </w:pPr>
      <w:r w:rsidRPr="00FD4794">
        <w:rPr>
          <w:rStyle w:val="FootnoteReference"/>
          <w:szCs w:val="28"/>
          <w:vertAlign w:val="baseline"/>
        </w:rPr>
        <w:footnoteRef/>
      </w:r>
      <w:r w:rsidRPr="00FD4794">
        <w:rPr>
          <w:sz w:val="28"/>
          <w:szCs w:val="28"/>
          <w:vertAlign w:val="baseline"/>
        </w:rPr>
        <w:t xml:space="preserve"> </w:t>
      </w:r>
      <w:hyperlink r:id="rId4" w:history="1">
        <w:r w:rsidRPr="00FD4794">
          <w:rPr>
            <w:rStyle w:val="Hyperlink"/>
            <w:sz w:val="28"/>
            <w:szCs w:val="28"/>
            <w:u w:val="none"/>
            <w:vertAlign w:val="baseline"/>
          </w:rPr>
          <w:t>Rule 6.3(b)</w:t>
        </w:r>
      </w:hyperlink>
      <w:r w:rsidRPr="00FD4794">
        <w:rPr>
          <w:sz w:val="28"/>
          <w:szCs w:val="28"/>
          <w:vertAlign w:val="baseline"/>
        </w:rPr>
        <w:t xml:space="preserve"> does not expressly require a notice of appeal to be filed before a court may grant a motion to withdraw. Thus, under the </w:t>
      </w:r>
      <w:r w:rsidR="00BB155C">
        <w:rPr>
          <w:sz w:val="28"/>
          <w:szCs w:val="28"/>
          <w:vertAlign w:val="baseline"/>
        </w:rPr>
        <w:t xml:space="preserve">current </w:t>
      </w:r>
      <w:r w:rsidRPr="00FD4794">
        <w:rPr>
          <w:sz w:val="28"/>
          <w:szCs w:val="28"/>
          <w:vertAlign w:val="baseline"/>
        </w:rPr>
        <w:t xml:space="preserve">plain language of </w:t>
      </w:r>
      <w:hyperlink r:id="rId5" w:history="1">
        <w:r w:rsidRPr="00FD4794">
          <w:rPr>
            <w:rStyle w:val="Hyperlink"/>
            <w:sz w:val="28"/>
            <w:szCs w:val="28"/>
            <w:u w:val="none"/>
            <w:vertAlign w:val="baseline"/>
          </w:rPr>
          <w:t>Rule 6.3(b)</w:t>
        </w:r>
      </w:hyperlink>
      <w:r w:rsidRPr="00FD4794">
        <w:rPr>
          <w:sz w:val="28"/>
          <w:szCs w:val="28"/>
          <w:vertAlign w:val="baseline"/>
        </w:rPr>
        <w:t xml:space="preserve">, defense counsel may believe s/he can withdraw with the court’s permission before filing a notice of appeal. </w:t>
      </w:r>
    </w:p>
  </w:footnote>
  <w:footnote w:id="3">
    <w:p w14:paraId="7C552923" w14:textId="56AA3E27" w:rsidR="0085082C" w:rsidRPr="00484547" w:rsidRDefault="0085082C" w:rsidP="0085082C">
      <w:pPr>
        <w:pStyle w:val="FootnoteText"/>
        <w:jc w:val="both"/>
        <w:rPr>
          <w:sz w:val="28"/>
          <w:szCs w:val="28"/>
          <w:vertAlign w:val="baseline"/>
        </w:rPr>
      </w:pPr>
      <w:r w:rsidRPr="00484547">
        <w:rPr>
          <w:rStyle w:val="FootnoteReference"/>
          <w:szCs w:val="28"/>
          <w:vertAlign w:val="baseline"/>
        </w:rPr>
        <w:footnoteRef/>
      </w:r>
      <w:r w:rsidRPr="00484547">
        <w:rPr>
          <w:sz w:val="28"/>
          <w:szCs w:val="28"/>
          <w:vertAlign w:val="baseline"/>
        </w:rPr>
        <w:t xml:space="preserve"> Currently,</w:t>
      </w:r>
      <w:hyperlink r:id="rId6" w:history="1">
        <w:r w:rsidRPr="00484547">
          <w:rPr>
            <w:rStyle w:val="Hyperlink"/>
            <w:sz w:val="28"/>
            <w:szCs w:val="28"/>
            <w:u w:val="none"/>
            <w:vertAlign w:val="baseline"/>
          </w:rPr>
          <w:t xml:space="preserve"> E.R. 1.2 </w:t>
        </w:r>
      </w:hyperlink>
      <w:r w:rsidRPr="00484547">
        <w:rPr>
          <w:sz w:val="28"/>
          <w:szCs w:val="28"/>
          <w:vertAlign w:val="baseline"/>
        </w:rPr>
        <w:t xml:space="preserve">omits an ethical requirement to abide the client’s decision to appeal. </w:t>
      </w:r>
      <w:hyperlink r:id="rId7" w:history="1">
        <w:r w:rsidRPr="00484547">
          <w:rPr>
            <w:rStyle w:val="Hyperlink"/>
            <w:i/>
            <w:sz w:val="28"/>
            <w:szCs w:val="28"/>
            <w:u w:val="none"/>
            <w:vertAlign w:val="baseline"/>
          </w:rPr>
          <w:t xml:space="preserve">Garza </w:t>
        </w:r>
      </w:hyperlink>
      <w:r w:rsidRPr="00484547">
        <w:rPr>
          <w:sz w:val="28"/>
          <w:szCs w:val="28"/>
          <w:vertAlign w:val="baseline"/>
        </w:rPr>
        <w:t xml:space="preserve">also requires reconsideration of this omission.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285FF3"/>
    <w:multiLevelType w:val="hybridMultilevel"/>
    <w:tmpl w:val="884651C0"/>
    <w:lvl w:ilvl="0" w:tplc="3FF2A402">
      <w:start w:val="1"/>
      <w:numFmt w:val="decimal"/>
      <w:lvlText w:val="(%1)"/>
      <w:lvlJc w:val="left"/>
      <w:pPr>
        <w:ind w:left="720" w:hanging="360"/>
      </w:pPr>
      <w:rPr>
        <w:rFonts w:ascii="Times New Roman" w:eastAsiaTheme="minorHAnsi" w:hAnsi="Times New Roman" w:cs="Times New Roman"/>
      </w:rPr>
    </w:lvl>
    <w:lvl w:ilvl="1" w:tplc="674A12C4" w:tentative="1">
      <w:start w:val="1"/>
      <w:numFmt w:val="lowerLetter"/>
      <w:lvlText w:val="%2."/>
      <w:lvlJc w:val="left"/>
      <w:pPr>
        <w:ind w:left="1440" w:hanging="360"/>
      </w:pPr>
    </w:lvl>
    <w:lvl w:ilvl="2" w:tplc="52B2DDF2" w:tentative="1">
      <w:start w:val="1"/>
      <w:numFmt w:val="lowerRoman"/>
      <w:lvlText w:val="%3."/>
      <w:lvlJc w:val="right"/>
      <w:pPr>
        <w:ind w:left="2160" w:hanging="180"/>
      </w:pPr>
    </w:lvl>
    <w:lvl w:ilvl="3" w:tplc="4BE60AD0" w:tentative="1">
      <w:start w:val="1"/>
      <w:numFmt w:val="decimal"/>
      <w:lvlText w:val="%4."/>
      <w:lvlJc w:val="left"/>
      <w:pPr>
        <w:ind w:left="2880" w:hanging="360"/>
      </w:pPr>
    </w:lvl>
    <w:lvl w:ilvl="4" w:tplc="220CAFE0" w:tentative="1">
      <w:start w:val="1"/>
      <w:numFmt w:val="lowerLetter"/>
      <w:lvlText w:val="%5."/>
      <w:lvlJc w:val="left"/>
      <w:pPr>
        <w:ind w:left="3600" w:hanging="360"/>
      </w:pPr>
    </w:lvl>
    <w:lvl w:ilvl="5" w:tplc="CAE8A004" w:tentative="1">
      <w:start w:val="1"/>
      <w:numFmt w:val="lowerRoman"/>
      <w:lvlText w:val="%6."/>
      <w:lvlJc w:val="right"/>
      <w:pPr>
        <w:ind w:left="4320" w:hanging="180"/>
      </w:pPr>
    </w:lvl>
    <w:lvl w:ilvl="6" w:tplc="49245282" w:tentative="1">
      <w:start w:val="1"/>
      <w:numFmt w:val="decimal"/>
      <w:lvlText w:val="%7."/>
      <w:lvlJc w:val="left"/>
      <w:pPr>
        <w:ind w:left="5040" w:hanging="360"/>
      </w:pPr>
    </w:lvl>
    <w:lvl w:ilvl="7" w:tplc="D10A1B66" w:tentative="1">
      <w:start w:val="1"/>
      <w:numFmt w:val="lowerLetter"/>
      <w:lvlText w:val="%8."/>
      <w:lvlJc w:val="left"/>
      <w:pPr>
        <w:ind w:left="5760" w:hanging="360"/>
      </w:pPr>
    </w:lvl>
    <w:lvl w:ilvl="8" w:tplc="6B389CD6" w:tentative="1">
      <w:start w:val="1"/>
      <w:numFmt w:val="lowerRoman"/>
      <w:lvlText w:val="%9."/>
      <w:lvlJc w:val="right"/>
      <w:pPr>
        <w:ind w:left="6480" w:hanging="180"/>
      </w:pPr>
    </w:lvl>
  </w:abstractNum>
  <w:abstractNum w:abstractNumId="7" w15:restartNumberingAfterBreak="0">
    <w:nsid w:val="24423B2B"/>
    <w:multiLevelType w:val="hybridMultilevel"/>
    <w:tmpl w:val="C916FDC6"/>
    <w:lvl w:ilvl="0" w:tplc="FCECB1B4">
      <w:start w:val="1"/>
      <w:numFmt w:val="upperRoman"/>
      <w:lvlText w:val="%1."/>
      <w:lvlJc w:val="left"/>
      <w:pPr>
        <w:ind w:left="1440" w:hanging="720"/>
      </w:pPr>
      <w:rPr>
        <w:rFonts w:hint="default"/>
        <w:b w:val="0"/>
        <w:color w:val="auto"/>
      </w:rPr>
    </w:lvl>
    <w:lvl w:ilvl="1" w:tplc="E71A4C14" w:tentative="1">
      <w:start w:val="1"/>
      <w:numFmt w:val="lowerLetter"/>
      <w:lvlText w:val="%2."/>
      <w:lvlJc w:val="left"/>
      <w:pPr>
        <w:ind w:left="1800" w:hanging="360"/>
      </w:pPr>
    </w:lvl>
    <w:lvl w:ilvl="2" w:tplc="ED7C56FC" w:tentative="1">
      <w:start w:val="1"/>
      <w:numFmt w:val="lowerRoman"/>
      <w:lvlText w:val="%3."/>
      <w:lvlJc w:val="right"/>
      <w:pPr>
        <w:ind w:left="2520" w:hanging="180"/>
      </w:pPr>
    </w:lvl>
    <w:lvl w:ilvl="3" w:tplc="91969BBC" w:tentative="1">
      <w:start w:val="1"/>
      <w:numFmt w:val="decimal"/>
      <w:lvlText w:val="%4."/>
      <w:lvlJc w:val="left"/>
      <w:pPr>
        <w:ind w:left="3240" w:hanging="360"/>
      </w:pPr>
    </w:lvl>
    <w:lvl w:ilvl="4" w:tplc="027A530E" w:tentative="1">
      <w:start w:val="1"/>
      <w:numFmt w:val="lowerLetter"/>
      <w:lvlText w:val="%5."/>
      <w:lvlJc w:val="left"/>
      <w:pPr>
        <w:ind w:left="3960" w:hanging="360"/>
      </w:pPr>
    </w:lvl>
    <w:lvl w:ilvl="5" w:tplc="BA06FE5A" w:tentative="1">
      <w:start w:val="1"/>
      <w:numFmt w:val="lowerRoman"/>
      <w:lvlText w:val="%6."/>
      <w:lvlJc w:val="right"/>
      <w:pPr>
        <w:ind w:left="4680" w:hanging="180"/>
      </w:pPr>
    </w:lvl>
    <w:lvl w:ilvl="6" w:tplc="48847522" w:tentative="1">
      <w:start w:val="1"/>
      <w:numFmt w:val="decimal"/>
      <w:lvlText w:val="%7."/>
      <w:lvlJc w:val="left"/>
      <w:pPr>
        <w:ind w:left="5400" w:hanging="360"/>
      </w:pPr>
    </w:lvl>
    <w:lvl w:ilvl="7" w:tplc="27E26D26" w:tentative="1">
      <w:start w:val="1"/>
      <w:numFmt w:val="lowerLetter"/>
      <w:lvlText w:val="%8."/>
      <w:lvlJc w:val="left"/>
      <w:pPr>
        <w:ind w:left="6120" w:hanging="360"/>
      </w:pPr>
    </w:lvl>
    <w:lvl w:ilvl="8" w:tplc="DA242F24" w:tentative="1">
      <w:start w:val="1"/>
      <w:numFmt w:val="lowerRoman"/>
      <w:lvlText w:val="%9."/>
      <w:lvlJc w:val="right"/>
      <w:pPr>
        <w:ind w:left="6840" w:hanging="180"/>
      </w:pPr>
    </w:lvl>
  </w:abstractNum>
  <w:abstractNum w:abstractNumId="8" w15:restartNumberingAfterBreak="0">
    <w:nsid w:val="45DF2E5F"/>
    <w:multiLevelType w:val="hybridMultilevel"/>
    <w:tmpl w:val="884651C0"/>
    <w:lvl w:ilvl="0" w:tplc="6F2C7B3C">
      <w:start w:val="1"/>
      <w:numFmt w:val="decimal"/>
      <w:lvlText w:val="(%1)"/>
      <w:lvlJc w:val="left"/>
      <w:pPr>
        <w:ind w:left="720" w:hanging="360"/>
      </w:pPr>
      <w:rPr>
        <w:rFonts w:ascii="Times New Roman" w:eastAsiaTheme="minorHAnsi" w:hAnsi="Times New Roman" w:cs="Times New Roman"/>
      </w:rPr>
    </w:lvl>
    <w:lvl w:ilvl="1" w:tplc="4A562D48" w:tentative="1">
      <w:start w:val="1"/>
      <w:numFmt w:val="lowerLetter"/>
      <w:lvlText w:val="%2."/>
      <w:lvlJc w:val="left"/>
      <w:pPr>
        <w:ind w:left="1440" w:hanging="360"/>
      </w:pPr>
    </w:lvl>
    <w:lvl w:ilvl="2" w:tplc="AAAE859A" w:tentative="1">
      <w:start w:val="1"/>
      <w:numFmt w:val="lowerRoman"/>
      <w:lvlText w:val="%3."/>
      <w:lvlJc w:val="right"/>
      <w:pPr>
        <w:ind w:left="2160" w:hanging="180"/>
      </w:pPr>
    </w:lvl>
    <w:lvl w:ilvl="3" w:tplc="EABA5FD6" w:tentative="1">
      <w:start w:val="1"/>
      <w:numFmt w:val="decimal"/>
      <w:lvlText w:val="%4."/>
      <w:lvlJc w:val="left"/>
      <w:pPr>
        <w:ind w:left="2880" w:hanging="360"/>
      </w:pPr>
    </w:lvl>
    <w:lvl w:ilvl="4" w:tplc="093C7DEE" w:tentative="1">
      <w:start w:val="1"/>
      <w:numFmt w:val="lowerLetter"/>
      <w:lvlText w:val="%5."/>
      <w:lvlJc w:val="left"/>
      <w:pPr>
        <w:ind w:left="3600" w:hanging="360"/>
      </w:pPr>
    </w:lvl>
    <w:lvl w:ilvl="5" w:tplc="7F56AE6E" w:tentative="1">
      <w:start w:val="1"/>
      <w:numFmt w:val="lowerRoman"/>
      <w:lvlText w:val="%6."/>
      <w:lvlJc w:val="right"/>
      <w:pPr>
        <w:ind w:left="4320" w:hanging="180"/>
      </w:pPr>
    </w:lvl>
    <w:lvl w:ilvl="6" w:tplc="232E1A90" w:tentative="1">
      <w:start w:val="1"/>
      <w:numFmt w:val="decimal"/>
      <w:lvlText w:val="%7."/>
      <w:lvlJc w:val="left"/>
      <w:pPr>
        <w:ind w:left="5040" w:hanging="360"/>
      </w:pPr>
    </w:lvl>
    <w:lvl w:ilvl="7" w:tplc="7F22AC68" w:tentative="1">
      <w:start w:val="1"/>
      <w:numFmt w:val="lowerLetter"/>
      <w:lvlText w:val="%8."/>
      <w:lvlJc w:val="left"/>
      <w:pPr>
        <w:ind w:left="5760" w:hanging="360"/>
      </w:pPr>
    </w:lvl>
    <w:lvl w:ilvl="8" w:tplc="BDC262C4" w:tentative="1">
      <w:start w:val="1"/>
      <w:numFmt w:val="lowerRoman"/>
      <w:lvlText w:val="%9."/>
      <w:lvlJc w:val="right"/>
      <w:pPr>
        <w:ind w:left="6480" w:hanging="180"/>
      </w:pPr>
    </w:lvl>
  </w:abstractNum>
  <w:abstractNum w:abstractNumId="9"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403BE6"/>
    <w:multiLevelType w:val="hybridMultilevel"/>
    <w:tmpl w:val="DA0C7B9C"/>
    <w:lvl w:ilvl="0" w:tplc="E2EC329A">
      <w:start w:val="1"/>
      <w:numFmt w:val="upperRoman"/>
      <w:lvlText w:val="%1."/>
      <w:lvlJc w:val="left"/>
      <w:pPr>
        <w:ind w:left="1080" w:hanging="720"/>
      </w:pPr>
      <w:rPr>
        <w:rFonts w:hint="default"/>
      </w:rPr>
    </w:lvl>
    <w:lvl w:ilvl="1" w:tplc="A7D046E2" w:tentative="1">
      <w:start w:val="1"/>
      <w:numFmt w:val="lowerLetter"/>
      <w:lvlText w:val="%2."/>
      <w:lvlJc w:val="left"/>
      <w:pPr>
        <w:ind w:left="1440" w:hanging="360"/>
      </w:pPr>
    </w:lvl>
    <w:lvl w:ilvl="2" w:tplc="C4081AD0" w:tentative="1">
      <w:start w:val="1"/>
      <w:numFmt w:val="lowerRoman"/>
      <w:lvlText w:val="%3."/>
      <w:lvlJc w:val="right"/>
      <w:pPr>
        <w:ind w:left="2160" w:hanging="180"/>
      </w:pPr>
    </w:lvl>
    <w:lvl w:ilvl="3" w:tplc="EA626FCE" w:tentative="1">
      <w:start w:val="1"/>
      <w:numFmt w:val="decimal"/>
      <w:lvlText w:val="%4."/>
      <w:lvlJc w:val="left"/>
      <w:pPr>
        <w:ind w:left="2880" w:hanging="360"/>
      </w:pPr>
    </w:lvl>
    <w:lvl w:ilvl="4" w:tplc="A9AA4A36" w:tentative="1">
      <w:start w:val="1"/>
      <w:numFmt w:val="lowerLetter"/>
      <w:lvlText w:val="%5."/>
      <w:lvlJc w:val="left"/>
      <w:pPr>
        <w:ind w:left="3600" w:hanging="360"/>
      </w:pPr>
    </w:lvl>
    <w:lvl w:ilvl="5" w:tplc="5ED23C6E" w:tentative="1">
      <w:start w:val="1"/>
      <w:numFmt w:val="lowerRoman"/>
      <w:lvlText w:val="%6."/>
      <w:lvlJc w:val="right"/>
      <w:pPr>
        <w:ind w:left="4320" w:hanging="180"/>
      </w:pPr>
    </w:lvl>
    <w:lvl w:ilvl="6" w:tplc="CA84BB36" w:tentative="1">
      <w:start w:val="1"/>
      <w:numFmt w:val="decimal"/>
      <w:lvlText w:val="%7."/>
      <w:lvlJc w:val="left"/>
      <w:pPr>
        <w:ind w:left="5040" w:hanging="360"/>
      </w:pPr>
    </w:lvl>
    <w:lvl w:ilvl="7" w:tplc="ADA40534" w:tentative="1">
      <w:start w:val="1"/>
      <w:numFmt w:val="lowerLetter"/>
      <w:lvlText w:val="%8."/>
      <w:lvlJc w:val="left"/>
      <w:pPr>
        <w:ind w:left="5760" w:hanging="360"/>
      </w:pPr>
    </w:lvl>
    <w:lvl w:ilvl="8" w:tplc="DA70B8A4" w:tentative="1">
      <w:start w:val="1"/>
      <w:numFmt w:val="lowerRoman"/>
      <w:lvlText w:val="%9."/>
      <w:lvlJc w:val="right"/>
      <w:pPr>
        <w:ind w:left="6480" w:hanging="180"/>
      </w:pPr>
    </w:lvl>
  </w:abstractNum>
  <w:abstractNum w:abstractNumId="11" w15:restartNumberingAfterBreak="0">
    <w:nsid w:val="588E186E"/>
    <w:multiLevelType w:val="hybridMultilevel"/>
    <w:tmpl w:val="AAF05FA0"/>
    <w:lvl w:ilvl="0" w:tplc="A8043BFA">
      <w:start w:val="1"/>
      <w:numFmt w:val="upperLetter"/>
      <w:lvlText w:val="%1."/>
      <w:lvlJc w:val="left"/>
      <w:pPr>
        <w:ind w:left="1080" w:hanging="360"/>
      </w:pPr>
      <w:rPr>
        <w:rFonts w:hint="default"/>
      </w:rPr>
    </w:lvl>
    <w:lvl w:ilvl="1" w:tplc="6E6696CE" w:tentative="1">
      <w:start w:val="1"/>
      <w:numFmt w:val="lowerLetter"/>
      <w:lvlText w:val="%2."/>
      <w:lvlJc w:val="left"/>
      <w:pPr>
        <w:ind w:left="1800" w:hanging="360"/>
      </w:pPr>
    </w:lvl>
    <w:lvl w:ilvl="2" w:tplc="F49CCEBC" w:tentative="1">
      <w:start w:val="1"/>
      <w:numFmt w:val="lowerRoman"/>
      <w:lvlText w:val="%3."/>
      <w:lvlJc w:val="right"/>
      <w:pPr>
        <w:ind w:left="2520" w:hanging="180"/>
      </w:pPr>
    </w:lvl>
    <w:lvl w:ilvl="3" w:tplc="A31A893A" w:tentative="1">
      <w:start w:val="1"/>
      <w:numFmt w:val="decimal"/>
      <w:lvlText w:val="%4."/>
      <w:lvlJc w:val="left"/>
      <w:pPr>
        <w:ind w:left="3240" w:hanging="360"/>
      </w:pPr>
    </w:lvl>
    <w:lvl w:ilvl="4" w:tplc="E4D69FF0" w:tentative="1">
      <w:start w:val="1"/>
      <w:numFmt w:val="lowerLetter"/>
      <w:lvlText w:val="%5."/>
      <w:lvlJc w:val="left"/>
      <w:pPr>
        <w:ind w:left="3960" w:hanging="360"/>
      </w:pPr>
    </w:lvl>
    <w:lvl w:ilvl="5" w:tplc="299EF42C" w:tentative="1">
      <w:start w:val="1"/>
      <w:numFmt w:val="lowerRoman"/>
      <w:lvlText w:val="%6."/>
      <w:lvlJc w:val="right"/>
      <w:pPr>
        <w:ind w:left="4680" w:hanging="180"/>
      </w:pPr>
    </w:lvl>
    <w:lvl w:ilvl="6" w:tplc="FA621FE0" w:tentative="1">
      <w:start w:val="1"/>
      <w:numFmt w:val="decimal"/>
      <w:lvlText w:val="%7."/>
      <w:lvlJc w:val="left"/>
      <w:pPr>
        <w:ind w:left="5400" w:hanging="360"/>
      </w:pPr>
    </w:lvl>
    <w:lvl w:ilvl="7" w:tplc="4844B91E" w:tentative="1">
      <w:start w:val="1"/>
      <w:numFmt w:val="lowerLetter"/>
      <w:lvlText w:val="%8."/>
      <w:lvlJc w:val="left"/>
      <w:pPr>
        <w:ind w:left="6120" w:hanging="360"/>
      </w:pPr>
    </w:lvl>
    <w:lvl w:ilvl="8" w:tplc="37CAAFCE" w:tentative="1">
      <w:start w:val="1"/>
      <w:numFmt w:val="lowerRoman"/>
      <w:lvlText w:val="%9."/>
      <w:lvlJc w:val="right"/>
      <w:pPr>
        <w:ind w:left="6840" w:hanging="180"/>
      </w:pPr>
    </w:lvl>
  </w:abstractNum>
  <w:abstractNum w:abstractNumId="12"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2"/>
  </w:num>
  <w:num w:numId="3">
    <w:abstractNumId w:val="9"/>
  </w:num>
  <w:num w:numId="4">
    <w:abstractNumId w:val="4"/>
  </w:num>
  <w:num w:numId="5">
    <w:abstractNumId w:val="3"/>
  </w:num>
  <w:num w:numId="6">
    <w:abstractNumId w:val="2"/>
  </w:num>
  <w:num w:numId="7">
    <w:abstractNumId w:val="1"/>
  </w:num>
  <w:num w:numId="8">
    <w:abstractNumId w:val="0"/>
  </w:num>
  <w:num w:numId="9">
    <w:abstractNumId w:val="7"/>
  </w:num>
  <w:num w:numId="10">
    <w:abstractNumId w:val="11"/>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22CDB"/>
    <w:rsid w:val="00027682"/>
    <w:rsid w:val="00030782"/>
    <w:rsid w:val="00033AE1"/>
    <w:rsid w:val="00035E53"/>
    <w:rsid w:val="000546B0"/>
    <w:rsid w:val="000D7ED8"/>
    <w:rsid w:val="000E1675"/>
    <w:rsid w:val="000E2C1A"/>
    <w:rsid w:val="000E5402"/>
    <w:rsid w:val="00131EB3"/>
    <w:rsid w:val="001413F1"/>
    <w:rsid w:val="00142F85"/>
    <w:rsid w:val="0015185A"/>
    <w:rsid w:val="00153E3C"/>
    <w:rsid w:val="00166882"/>
    <w:rsid w:val="00167DF4"/>
    <w:rsid w:val="00180206"/>
    <w:rsid w:val="001A2FC8"/>
    <w:rsid w:val="001A3905"/>
    <w:rsid w:val="001D6CD4"/>
    <w:rsid w:val="00201A67"/>
    <w:rsid w:val="00207F0C"/>
    <w:rsid w:val="002322A9"/>
    <w:rsid w:val="002A1E11"/>
    <w:rsid w:val="002E4AE4"/>
    <w:rsid w:val="002F482A"/>
    <w:rsid w:val="002F723A"/>
    <w:rsid w:val="00317F9C"/>
    <w:rsid w:val="003206D1"/>
    <w:rsid w:val="0033192E"/>
    <w:rsid w:val="00351C1D"/>
    <w:rsid w:val="003721F8"/>
    <w:rsid w:val="00392373"/>
    <w:rsid w:val="00396C57"/>
    <w:rsid w:val="003A680E"/>
    <w:rsid w:val="003B1748"/>
    <w:rsid w:val="003E5CBB"/>
    <w:rsid w:val="00422B4F"/>
    <w:rsid w:val="004310A4"/>
    <w:rsid w:val="004350F8"/>
    <w:rsid w:val="00473AEB"/>
    <w:rsid w:val="00484547"/>
    <w:rsid w:val="00491857"/>
    <w:rsid w:val="005007C1"/>
    <w:rsid w:val="005118C5"/>
    <w:rsid w:val="0051589B"/>
    <w:rsid w:val="005231B2"/>
    <w:rsid w:val="00567971"/>
    <w:rsid w:val="005C75D7"/>
    <w:rsid w:val="00610440"/>
    <w:rsid w:val="00631CC9"/>
    <w:rsid w:val="00641E2B"/>
    <w:rsid w:val="00643B04"/>
    <w:rsid w:val="0067433F"/>
    <w:rsid w:val="00684535"/>
    <w:rsid w:val="00686630"/>
    <w:rsid w:val="00692434"/>
    <w:rsid w:val="006B3B47"/>
    <w:rsid w:val="006E5AA7"/>
    <w:rsid w:val="00714E7A"/>
    <w:rsid w:val="00734F69"/>
    <w:rsid w:val="007710B6"/>
    <w:rsid w:val="00781DE5"/>
    <w:rsid w:val="007F0771"/>
    <w:rsid w:val="00803A5A"/>
    <w:rsid w:val="0085082C"/>
    <w:rsid w:val="008831A8"/>
    <w:rsid w:val="008866C4"/>
    <w:rsid w:val="008A3E23"/>
    <w:rsid w:val="008B32A2"/>
    <w:rsid w:val="00913130"/>
    <w:rsid w:val="0096470E"/>
    <w:rsid w:val="00972A9E"/>
    <w:rsid w:val="0098439D"/>
    <w:rsid w:val="009B5036"/>
    <w:rsid w:val="009C07D2"/>
    <w:rsid w:val="009E605E"/>
    <w:rsid w:val="00A178B6"/>
    <w:rsid w:val="00A34270"/>
    <w:rsid w:val="00A45540"/>
    <w:rsid w:val="00A46F46"/>
    <w:rsid w:val="00A9037A"/>
    <w:rsid w:val="00AE43B7"/>
    <w:rsid w:val="00B20AB0"/>
    <w:rsid w:val="00B21536"/>
    <w:rsid w:val="00B3517F"/>
    <w:rsid w:val="00B412A5"/>
    <w:rsid w:val="00B51AF3"/>
    <w:rsid w:val="00B549CB"/>
    <w:rsid w:val="00B85DD9"/>
    <w:rsid w:val="00BB155C"/>
    <w:rsid w:val="00BB18BB"/>
    <w:rsid w:val="00BB7768"/>
    <w:rsid w:val="00BC5A6C"/>
    <w:rsid w:val="00C0143A"/>
    <w:rsid w:val="00C57B5A"/>
    <w:rsid w:val="00C62BBA"/>
    <w:rsid w:val="00C93DEF"/>
    <w:rsid w:val="00CD33A6"/>
    <w:rsid w:val="00D14F09"/>
    <w:rsid w:val="00D23A44"/>
    <w:rsid w:val="00D3796F"/>
    <w:rsid w:val="00D57639"/>
    <w:rsid w:val="00D71679"/>
    <w:rsid w:val="00D87303"/>
    <w:rsid w:val="00DA4925"/>
    <w:rsid w:val="00DC29AA"/>
    <w:rsid w:val="00DE53FD"/>
    <w:rsid w:val="00DF026E"/>
    <w:rsid w:val="00DF19B4"/>
    <w:rsid w:val="00E2039B"/>
    <w:rsid w:val="00E223F6"/>
    <w:rsid w:val="00E42490"/>
    <w:rsid w:val="00E42650"/>
    <w:rsid w:val="00EB038C"/>
    <w:rsid w:val="00EC4124"/>
    <w:rsid w:val="00EF505A"/>
    <w:rsid w:val="00F37560"/>
    <w:rsid w:val="00F454B5"/>
    <w:rsid w:val="00F51B09"/>
    <w:rsid w:val="00F87164"/>
    <w:rsid w:val="00FD2FCC"/>
    <w:rsid w:val="00FD4794"/>
    <w:rsid w:val="00FE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171A"/>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name w:val="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styleId="UnresolvedMention">
    <w:name w:val="Unresolved Mention"/>
    <w:basedOn w:val="DefaultParagraphFont"/>
    <w:uiPriority w:val="99"/>
    <w:semiHidden/>
    <w:unhideWhenUsed/>
    <w:rsid w:val="0043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95078">
      <w:bodyDiv w:val="1"/>
      <w:marLeft w:val="0"/>
      <w:marRight w:val="0"/>
      <w:marTop w:val="0"/>
      <w:marBottom w:val="0"/>
      <w:divBdr>
        <w:top w:val="none" w:sz="0" w:space="0" w:color="auto"/>
        <w:left w:val="none" w:sz="0" w:space="0" w:color="auto"/>
        <w:bottom w:val="none" w:sz="0" w:space="0" w:color="auto"/>
        <w:right w:val="none" w:sz="0" w:space="0" w:color="auto"/>
      </w:divBdr>
      <w:divsChild>
        <w:div w:id="471408829">
          <w:marLeft w:val="0"/>
          <w:marRight w:val="0"/>
          <w:marTop w:val="0"/>
          <w:marBottom w:val="0"/>
          <w:divBdr>
            <w:top w:val="none" w:sz="0" w:space="0" w:color="3D3D3D"/>
            <w:left w:val="none" w:sz="0" w:space="0" w:color="3D3D3D"/>
            <w:bottom w:val="none" w:sz="0" w:space="0" w:color="3D3D3D"/>
            <w:right w:val="none" w:sz="0" w:space="0" w:color="3D3D3D"/>
          </w:divBdr>
          <w:divsChild>
            <w:div w:id="14959973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3450740">
      <w:bodyDiv w:val="1"/>
      <w:marLeft w:val="0"/>
      <w:marRight w:val="0"/>
      <w:marTop w:val="0"/>
      <w:marBottom w:val="0"/>
      <w:divBdr>
        <w:top w:val="none" w:sz="0" w:space="0" w:color="auto"/>
        <w:left w:val="none" w:sz="0" w:space="0" w:color="auto"/>
        <w:bottom w:val="none" w:sz="0" w:space="0" w:color="auto"/>
        <w:right w:val="none" w:sz="0" w:space="0" w:color="auto"/>
      </w:divBdr>
      <w:divsChild>
        <w:div w:id="1626617214">
          <w:marLeft w:val="0"/>
          <w:marRight w:val="0"/>
          <w:marTop w:val="0"/>
          <w:marBottom w:val="0"/>
          <w:divBdr>
            <w:top w:val="none" w:sz="0" w:space="0" w:color="3D3D3D"/>
            <w:left w:val="none" w:sz="0" w:space="0" w:color="3D3D3D"/>
            <w:bottom w:val="none" w:sz="0" w:space="0" w:color="3D3D3D"/>
            <w:right w:val="none" w:sz="0" w:space="0" w:color="3D3D3D"/>
          </w:divBdr>
          <w:divsChild>
            <w:div w:id="8911177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18"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6"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39" Type="http://schemas.openxmlformats.org/officeDocument/2006/relationships/hyperlink" Target="https://www.westlaw.com/Document/I56394fa0514211eba075d817282e94c2/View/FullText.html?transitionType=Default&amp;contextData=(sc.Default)&amp;VR=3.0&amp;RS=da3.0&amp;fragmentIdentifier=co_pp_sp_156_459" TargetMode="External"/><Relationship Id="rId21"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34"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42"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47"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50"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55" Type="http://schemas.openxmlformats.org/officeDocument/2006/relationships/hyperlink" Target="https://www.westlaw.com/Document/I90cb43573a8211e9bc5c825c4b9add2e/View/FullText.html?transitionType=Default&amp;contextData=(sc.Default)&amp;VR=3.0&amp;RS=da3.0" TargetMode="External"/><Relationship Id="rId63" Type="http://schemas.openxmlformats.org/officeDocument/2006/relationships/hyperlink" Target="https://www.westlaw.com/Document/I90cb43573a8211e9bc5c825c4b9add2e/View/FullText.html?transitionType=Default&amp;contextData=(sc.Default)&amp;VR=3.0&amp;RS=da3.0" TargetMode="External"/><Relationship Id="rId68" Type="http://schemas.openxmlformats.org/officeDocument/2006/relationships/hyperlink" Target="https://1.next.westlaw.com/Document/N04C36671C30911EDAC23FF23DD106B76/View/FullText.html?originationContext=documenttoc&amp;transitionType=CategoryPageItem&amp;contextData=(sc.Default)" TargetMode="External"/><Relationship Id="rId76" Type="http://schemas.openxmlformats.org/officeDocument/2006/relationships/hyperlink" Target="https://www.americanbar.org/groups/criminal_justice/resources/standards/defense-function/" TargetMode="External"/><Relationship Id="rId84" Type="http://schemas.openxmlformats.org/officeDocument/2006/relationships/hyperlink" Target="https://www.westlaw.com/Document/I90cb43573a8211e9bc5c825c4b9add2e/View/FullText.html?transitionType=Default&amp;contextData=(sc.Default)&amp;VR=3.0&amp;RS=da3.0"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1.next.westlaw.com/Document/N04C36671C30911EDAC23FF23DD106B76/View/FullText.html?originationContext=documenttoc&amp;transitionType=CategoryPageItem&amp;contextData=(sc.Default)" TargetMode="External"/><Relationship Id="rId2" Type="http://schemas.openxmlformats.org/officeDocument/2006/relationships/customXml" Target="../customXml/item2.xml"/><Relationship Id="rId16"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9" Type="http://schemas.openxmlformats.org/officeDocument/2006/relationships/hyperlink" Target="https://www.westlaw.com/Document/I90cb43573a8211e9bc5c825c4b9add2e/View/FullText.html?transitionType=Default&amp;contextData=(sc.Default)&amp;VR=3.0&amp;RS=da3.0" TargetMode="External"/><Relationship Id="rId11" Type="http://schemas.openxmlformats.org/officeDocument/2006/relationships/hyperlink" Target="https://www.westlaw.com/Document/I90cb43573a8211e9bc5c825c4b9add2e/View/FullText.html?transitionType=Default&amp;contextData=(sc.Default)&amp;VR=3.0&amp;RS=da3.0" TargetMode="External"/><Relationship Id="rId24"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32" Type="http://schemas.openxmlformats.org/officeDocument/2006/relationships/hyperlink" Target="https://www.westlaw.com/Document/I90cb43573a8211e9bc5c825c4b9add2e/View/FullText.html?transitionType=Default&amp;contextData=(sc.Default)&amp;VR=3.0&amp;RS=da3.0" TargetMode="External"/><Relationship Id="rId37"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40" Type="http://schemas.openxmlformats.org/officeDocument/2006/relationships/hyperlink" Target="https://1.next.westlaw.com/Document/N04C36671C30911EDAC23FF23DD106B76/View/FullText.html?originationContext=documenttoc&amp;transitionType=CategoryPageItem&amp;contextData=(sc.Default)" TargetMode="External"/><Relationship Id="rId45"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53" Type="http://schemas.openxmlformats.org/officeDocument/2006/relationships/hyperlink" Target="https://1.next.westlaw.com/Document/N04C36671C30911EDAC23FF23DD106B76/View/FullText.html?originationContext=documenttoc&amp;transitionType=CategoryPageItem&amp;contextData=(sc.Default)" TargetMode="External"/><Relationship Id="rId58" Type="http://schemas.openxmlformats.org/officeDocument/2006/relationships/hyperlink" Target="https://www.westlaw.com/Document/I90cb43573a8211e9bc5c825c4b9add2e/View/FullText.html?transitionType=Default&amp;contextData=(sc.Default)&amp;VR=3.0&amp;RS=da3.0" TargetMode="External"/><Relationship Id="rId66"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74" Type="http://schemas.openxmlformats.org/officeDocument/2006/relationships/hyperlink" Target="https://www.westlaw.com/Document/I56394fa0514211eba075d817282e94c2/View/FullText.html?transitionType=Default&amp;contextData=(sc.Default)&amp;VR=3.0&amp;RS=da3.0" TargetMode="External"/><Relationship Id="rId79" Type="http://schemas.openxmlformats.org/officeDocument/2006/relationships/hyperlink" Target="https://1.next.westlaw.com/Document/N7B8DF72074EC11EF987FA6C0CA81BD90/View/FullText.html?originationContext=document&amp;contextData=(sc.Default)&amp;transitionType=StatuteNavigator&amp;needToInjectTerms=False&amp;ppcid=62ccd5168dbe44df92d67cbe43a032d0" TargetMode="Externa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1.next.westlaw.com/Document/N04C36671C30911EDAC23FF23DD106B76/View/FullText.html?originationContext=documenttoc&amp;transitionType=CategoryPageItem&amp;contextData=(sc.Default)" TargetMode="External"/><Relationship Id="rId82" Type="http://schemas.openxmlformats.org/officeDocument/2006/relationships/hyperlink" Target="https://1.next.westlaw.com/Document/N04C36671C30911EDAC23FF23DD106B76/View/FullText.html?originationContext=documenttoc&amp;transitionType=CategoryPageItem&amp;contextData=(sc.Default)" TargetMode="External"/><Relationship Id="rId19"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4" Type="http://schemas.openxmlformats.org/officeDocument/2006/relationships/styles" Target="styles.xml"/><Relationship Id="rId9" Type="http://schemas.openxmlformats.org/officeDocument/2006/relationships/hyperlink" Target="https://www.westlaw.com/Document/N04C36671C30911EDAC23FF23DD106B76/View/FullText.html?transitionType=Default&amp;contextData=(sc.Default)&amp;VR=3.0&amp;RS=da3.0" TargetMode="External"/><Relationship Id="rId14"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2"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7"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30" Type="http://schemas.openxmlformats.org/officeDocument/2006/relationships/hyperlink" Target="https://1.next.westlaw.com/Link/Document/FullText?findType=Y&amp;serNum=2044516255&amp;pubNum=0000780&amp;originatingDoc=I90cb43573a8211e9bc5c825c4b9add2e&amp;refType=RP&amp;originationContext=document&amp;transitionType=DocumentItem&amp;ppcid=054255c376e845fc81543f353bf531da&amp;contextData=(sc.Default)" TargetMode="External"/><Relationship Id="rId35" Type="http://schemas.openxmlformats.org/officeDocument/2006/relationships/hyperlink" Target="https://www.westlaw.com/Document/I6b3468669c2511d9bc61beebb95be672/View/FullText.html?transitionType=Default&amp;contextData=(sc.Default)&amp;VR=3.0&amp;RS=da3.0&amp;fragmentIdentifier=co_pp_sp_780_483" TargetMode="External"/><Relationship Id="rId43"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48" Type="http://schemas.openxmlformats.org/officeDocument/2006/relationships/hyperlink" Target="https://www.westlaw.com/Document/I90cb43573a8211e9bc5c825c4b9add2e/View/FullText.html?transitionType=Default&amp;contextData=(sc.Default)&amp;VR=3.0&amp;RS=da3.0" TargetMode="External"/><Relationship Id="rId56" Type="http://schemas.openxmlformats.org/officeDocument/2006/relationships/hyperlink" Target="https://1.next.westlaw.com/Link/Document/FullText?findType=Y&amp;serNum=1993192370&amp;pubNum=661&amp;originatingDoc=Ib55d5e2ef58911d9bf60c1d57ebc853e&amp;refType=RP&amp;originationContext=document&amp;transitionType=DocumentItem&amp;ppcid=ef399e2c801f449dbd5f68ac33b82e25&amp;contextData=(sc.DocLink)" TargetMode="External"/><Relationship Id="rId64" Type="http://schemas.openxmlformats.org/officeDocument/2006/relationships/hyperlink" Target="https://www.westlaw.com/Document/I90cb43573a8211e9bc5c825c4b9add2e/View/FullText.html?transitionType=Default&amp;contextData=(sc.Default)&amp;VR=3.0&amp;RS=da3.0" TargetMode="External"/><Relationship Id="rId69" Type="http://schemas.openxmlformats.org/officeDocument/2006/relationships/hyperlink" Target="https://www.westlaw.com/Document/I90cb43573a8211e9bc5c825c4b9add2e/View/FullText.html?transitionType=Default&amp;contextData=(sc.Default)&amp;VR=3.0&amp;RS=da3.0" TargetMode="External"/><Relationship Id="rId77" Type="http://schemas.openxmlformats.org/officeDocument/2006/relationships/hyperlink" Target="https://1.next.westlaw.com/Document/N04C36671C30911EDAC23FF23DD106B76/View/FullText.html?originationContext=documenttoc&amp;transitionType=CategoryPageItem&amp;contextData=(sc.Default)" TargetMode="External"/><Relationship Id="rId8" Type="http://schemas.openxmlformats.org/officeDocument/2006/relationships/endnotes" Target="endnotes.xml"/><Relationship Id="rId51" Type="http://schemas.openxmlformats.org/officeDocument/2006/relationships/hyperlink" Target="https://1.next.westlaw.com/Link/Document/FullText?findType=Y&amp;serNum=2000060042&amp;pubNum=0000780&amp;originatingDoc=I90cb43573a8211e9bc5c825c4b9add2e&amp;refType=RP&amp;originationContext=document&amp;transitionType=DocumentItem&amp;ppcid=dd60009eea034885b7ff7bdc188000c1&amp;contextData=(sc.Default)" TargetMode="External"/><Relationship Id="rId72" Type="http://schemas.openxmlformats.org/officeDocument/2006/relationships/hyperlink" Target="https://1.next.westlaw.com/Document/N04C36671C30911EDAC23FF23DD106B76/View/FullText.html?originationContext=documenttoc&amp;transitionType=CategoryPageItem&amp;contextData=(sc.Default)" TargetMode="External"/><Relationship Id="rId80" Type="http://schemas.openxmlformats.org/officeDocument/2006/relationships/hyperlink" Target="https://www.westlaw.com/Document/I90cb43573a8211e9bc5c825c4b9add2e/View/FullText.html?transitionType=Default&amp;contextData=(sc.Default)&amp;VR=3.0&amp;RS=da3.0" TargetMode="External"/><Relationship Id="rId85" Type="http://schemas.openxmlformats.org/officeDocument/2006/relationships/hyperlink" Target="https://www.westlaw.com/Document/I6b3468669c2511d9bc61beebb95be672/View/FullText.html?transitionType=Default&amp;contextData=(sc.Default)&amp;VR=3.0&amp;RS=da3.0" TargetMode="External"/><Relationship Id="rId3" Type="http://schemas.openxmlformats.org/officeDocument/2006/relationships/numbering" Target="numbering.xml"/><Relationship Id="rId12"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17"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5" Type="http://schemas.openxmlformats.org/officeDocument/2006/relationships/hyperlink" Target="https://1.next.westlaw.com/Document/N723233B0F0AA11E9AE7883349DB2718C/View/FullText.html?originationContext=documenttoc&amp;transitionType=CategoryPageItem&amp;contextData=(sc.Default)" TargetMode="External"/><Relationship Id="rId33" Type="http://schemas.openxmlformats.org/officeDocument/2006/relationships/hyperlink" Target="https://1.next.westlaw.com/Link/Document/FullText?findType=Y&amp;serNum=2044516255&amp;pubNum=0000780&amp;originatingDoc=I90cb43573a8211e9bc5c825c4b9add2e&amp;refType=RP&amp;originationContext=document&amp;transitionType=DocumentItem&amp;ppcid=054255c376e845fc81543f353bf531da&amp;contextData=(sc.Default)" TargetMode="External"/><Relationship Id="rId38" Type="http://schemas.openxmlformats.org/officeDocument/2006/relationships/hyperlink" Target="https://1.next.westlaw.com/Document/N04C36671C30911EDAC23FF23DD106B76/View/FullText.html?originationContext=documenttoc&amp;transitionType=CategoryPageItem&amp;contextData=(sc.Default)" TargetMode="External"/><Relationship Id="rId46"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59" Type="http://schemas.openxmlformats.org/officeDocument/2006/relationships/hyperlink" Target="https://www.westlaw.com/Document/I56394fa0514211eba075d817282e94c2/View/FullText.html?transitionType=Default&amp;contextData=(sc.Default)&amp;VR=3.0&amp;RS=da3.0" TargetMode="External"/><Relationship Id="rId67" Type="http://schemas.openxmlformats.org/officeDocument/2006/relationships/hyperlink" Target="https://www.westlaw.com/Document/I90cb43573a8211e9bc5c825c4b9add2e/View/FullText.html?transitionType=Default&amp;contextData=(sc.Default)&amp;VR=3.0&amp;RS=da3.0" TargetMode="External"/><Relationship Id="rId20" Type="http://schemas.openxmlformats.org/officeDocument/2006/relationships/hyperlink" Target="https://www.westlaw.com/Document/I90cb43573a8211e9bc5c825c4b9add2e/View/FullText.html?transitionType=Default&amp;contextData=(sc.Default)&amp;VR=3.0&amp;RS=da3.0" TargetMode="External"/><Relationship Id="rId41"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54" Type="http://schemas.openxmlformats.org/officeDocument/2006/relationships/hyperlink" Target="https://1.next.westlaw.com/Document/N04C36671C30911EDAC23FF23DD106B76/View/FullText.html?originationContext=documenttoc&amp;transitionType=CategoryPageItem&amp;contextData=(sc.Default)" TargetMode="External"/><Relationship Id="rId62"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70" Type="http://schemas.openxmlformats.org/officeDocument/2006/relationships/hyperlink" Target="https://1.next.westlaw.com/Document/N04C36671C30911EDAC23FF23DD106B76/View/FullText.html?originationContext=documenttoc&amp;transitionType=CategoryPageItem&amp;contextData=(sc.Default)" TargetMode="External"/><Relationship Id="rId75" Type="http://schemas.openxmlformats.org/officeDocument/2006/relationships/hyperlink" Target="https://www.westlaw.com/Document/I90cb43573a8211e9bc5c825c4b9add2e/View/FullText.html?transitionType=Default&amp;contextData=(sc.Default)&amp;VR=3.0&amp;RS=da3.0" TargetMode="External"/><Relationship Id="rId83" Type="http://schemas.openxmlformats.org/officeDocument/2006/relationships/hyperlink" Target="https://1.next.westlaw.com/Document/N04C36671C30911EDAC23FF23DD106B76/View/FullText.html?originationContext=documenttoc&amp;transitionType=CategoryPageItem&amp;contextData=(sc.Defaul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23" Type="http://schemas.openxmlformats.org/officeDocument/2006/relationships/hyperlink" Target="https://1.next.westlaw.com/Link/Document/FullText?findType=Y&amp;serNum=1993192370&amp;pubNum=661&amp;originatingDoc=Ib55d5e2ef58911d9bf60c1d57ebc853e&amp;refType=RP&amp;originationContext=document&amp;transitionType=DocumentItem&amp;ppcid=ef399e2c801f449dbd5f68ac33b82e25&amp;contextData=(sc.DocLink)" TargetMode="External"/><Relationship Id="rId28" Type="http://schemas.openxmlformats.org/officeDocument/2006/relationships/hyperlink" Target="https://www.westlaw.com/Document/I90cb43573a8211e9bc5c825c4b9add2e/View/FullText.html?transitionType=Default&amp;contextData=(sc.Default)&amp;VR=3.0&amp;RS=da3.0&amp;fragmentIdentifier=co_pp_sp_780_236" TargetMode="External"/><Relationship Id="rId36" Type="http://schemas.openxmlformats.org/officeDocument/2006/relationships/hyperlink" Target="https://1.next.westlaw.com/Link/Document/FullText?findType=Y&amp;serNum=2044516255&amp;pubNum=0000780&amp;originatingDoc=I90cb43573a8211e9bc5c825c4b9add2e&amp;refType=RP&amp;originationContext=document&amp;transitionType=DocumentItem&amp;ppcid=054255c376e845fc81543f353bf531da&amp;contextData=(sc.Default)" TargetMode="External"/><Relationship Id="rId49"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57"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10" Type="http://schemas.openxmlformats.org/officeDocument/2006/relationships/hyperlink" Target="https://1.next.westlaw.com/Link/Document/FullText?findType=Y&amp;serNum=2044516255&amp;pubNum=0000780&amp;originatingDoc=I90cb43573a8211e9bc5c825c4b9add2e&amp;refType=RP&amp;originationContext=document&amp;transitionType=DocumentItem&amp;ppcid=054255c376e845fc81543f353bf531da&amp;contextData=(sc.Default)" TargetMode="External"/><Relationship Id="rId31" Type="http://schemas.openxmlformats.org/officeDocument/2006/relationships/hyperlink" Target="https://1.next.westlaw.com/Link/Document/FullText?findType=Y&amp;serNum=2044516255&amp;pubNum=0000780&amp;originatingDoc=I90cb43573a8211e9bc5c825c4b9add2e&amp;refType=RP&amp;originationContext=document&amp;transitionType=DocumentItem&amp;ppcid=054255c376e845fc81543f353bf531da&amp;contextData=(sc.Default)" TargetMode="External"/><Relationship Id="rId44" Type="http://schemas.openxmlformats.org/officeDocument/2006/relationships/hyperlink" Target="https://www.westlaw.com/Document/I90cb43573a8211e9bc5c825c4b9add2e/View/FullText.html?transitionType=Default&amp;contextData=(sc.Default)&amp;VR=3.0&amp;RS=da3.0" TargetMode="External"/><Relationship Id="rId52"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60" Type="http://schemas.openxmlformats.org/officeDocument/2006/relationships/hyperlink" Target="https://www.westlaw.com/Document/I90cb43573a8211e9bc5c825c4b9add2e/View/FullText.html?transitionType=Default&amp;contextData=(sc.Default)&amp;VR=3.0&amp;RS=da3.0" TargetMode="External"/><Relationship Id="rId65" Type="http://schemas.openxmlformats.org/officeDocument/2006/relationships/hyperlink" Target="https://www.westlaw.com/Document/I56394fa0514211eba075d817282e94c2/View/FullText.html?transitionType=Default&amp;contextData=(sc.Default)&amp;VR=3.0&amp;RS=da3.0" TargetMode="External"/><Relationship Id="rId73" Type="http://schemas.openxmlformats.org/officeDocument/2006/relationships/hyperlink" Target="https://www.westlaw.com/Document/I90cb43573a8211e9bc5c825c4b9add2e/View/FullText.html?transitionType=Default&amp;contextData=(sc.Default)&amp;VR=3.0&amp;RS=da3.0" TargetMode="External"/><Relationship Id="rId78" Type="http://schemas.openxmlformats.org/officeDocument/2006/relationships/hyperlink" Target="https://1.next.westlaw.com/Document/N851BA8E074C011EFBBC6F5DB7D04A748/View/FullText.html?originationContext=documenttoc&amp;transitionType=CategoryPageItem&amp;contextData=(sc.Default)" TargetMode="External"/><Relationship Id="rId81" Type="http://schemas.openxmlformats.org/officeDocument/2006/relationships/hyperlink" Target="https://www.westlaw.com/Document/I90cb43573a8211e9bc5c825c4b9add2e/View/FullText.html?transitionType=Default&amp;contextData=(sc.Default)&amp;VR=3.0&amp;RS=da3.0" TargetMode="External"/><Relationship Id="rId86" Type="http://schemas.openxmlformats.org/officeDocument/2006/relationships/hyperlink" Target="https://www.americanbar.org/groups/criminal_justice/resources/standards/defense-func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L&amp;pubNum=1003573&amp;cite=AZSTRCRPR33.5&amp;originatingDoc=I56394fa0514211eba075d817282e94c2&amp;refType=LQ&amp;originationContext=document&amp;transitionType=DocumentItem&amp;ppcid=8032da1d424749a09c49f6603db2e250&amp;contextData=(sc.Default)" TargetMode="External"/><Relationship Id="rId7" Type="http://schemas.openxmlformats.org/officeDocument/2006/relationships/hyperlink" Target="https://www.westlaw.com/Document/I90cb43573a8211e9bc5c825c4b9add2e/View/FullText.html?transitionType=Default&amp;contextData=(sc.Default)&amp;VR=3.0&amp;RS=da3.0" TargetMode="External"/><Relationship Id="rId2" Type="http://schemas.openxmlformats.org/officeDocument/2006/relationships/hyperlink" Target="https://1.next.westlaw.com/Document/I90cb43573a8211e9bc5c825c4b9add2e/View/FullText.html?VR=3.0&amp;RS=da3.0&amp;__lrTS=20251114162917043&amp;transitionType=Default&amp;contextData=(sc.Default)" TargetMode="External"/><Relationship Id="rId1" Type="http://schemas.openxmlformats.org/officeDocument/2006/relationships/hyperlink" Target="https://1.next.westlaw.com/Document/I90cb43573a8211e9bc5c825c4b9add2e/View/FullText.html?VR=3.0&amp;RS=da3.0&amp;__lrTS=20251114162917043&amp;transitionType=Default&amp;contextData=(sc.Default)" TargetMode="External"/><Relationship Id="rId6" Type="http://schemas.openxmlformats.org/officeDocument/2006/relationships/hyperlink" Target="https://www.westlaw.com/Document/N40F9A4A074C011EFBBC6F5DB7D04A748/View/FullText.html?transitionType=Default&amp;contextData=(sc.Default)&amp;VR=3.0&amp;RS=da3.0" TargetMode="External"/><Relationship Id="rId5" Type="http://schemas.openxmlformats.org/officeDocument/2006/relationships/hyperlink" Target="https://1.next.westlaw.com/Document/N04C36671C30911EDAC23FF23DD106B76/View/FullText.html?originationContext=documenttoc&amp;transitionType=CategoryPageItem&amp;contextData=(sc.Default)" TargetMode="External"/><Relationship Id="rId4" Type="http://schemas.openxmlformats.org/officeDocument/2006/relationships/hyperlink" Target="https://1.next.westlaw.com/Document/N04C36671C30911EDAC23FF23DD106B76/View/FullText.html?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F5694A-5EE8-4A52-9E43-87D6ECC7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18</Pages>
  <Words>7453</Words>
  <Characters>40774</Characters>
  <Application>Microsoft Office Word</Application>
  <DocSecurity>0</DocSecurity>
  <Lines>755</Lines>
  <Paragraphs>259</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47968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Heade (OPD)</dc:creator>
  <cp:lastModifiedBy>Kevin Heade</cp:lastModifiedBy>
  <cp:revision>10</cp:revision>
  <cp:lastPrinted>2025-01-10T07:19:00Z</cp:lastPrinted>
  <dcterms:created xsi:type="dcterms:W3CDTF">2026-01-08T21:30:00Z</dcterms:created>
  <dcterms:modified xsi:type="dcterms:W3CDTF">2026-01-09T00:30:00Z</dcterms:modified>
</cp:coreProperties>
</file>