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BFE3" w14:textId="084C1B32"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Rosemarie Pe</w:t>
      </w:r>
      <w:r w:rsidR="005238E6" w:rsidRPr="003C2056">
        <w:rPr>
          <w:rFonts w:ascii="Times New Roman" w:hAnsi="Times New Roman" w:cs="Times New Roman"/>
          <w:sz w:val="26"/>
          <w:szCs w:val="26"/>
          <w:lang w:val="es-MX"/>
        </w:rPr>
        <w:t>ñ</w:t>
      </w:r>
      <w:r w:rsidRPr="003C2056">
        <w:rPr>
          <w:rFonts w:ascii="Times New Roman" w:hAnsi="Times New Roman" w:cs="Times New Roman"/>
          <w:sz w:val="26"/>
          <w:szCs w:val="26"/>
          <w:lang w:val="es-MX"/>
        </w:rPr>
        <w:t>a-Lynch</w:t>
      </w:r>
      <w:r w:rsidRPr="003C2056">
        <w:rPr>
          <w:rFonts w:ascii="Times New Roman" w:hAnsi="Times New Roman" w:cs="Times New Roman"/>
          <w:sz w:val="26"/>
          <w:szCs w:val="26"/>
          <w:lang w:val="es-MX"/>
        </w:rPr>
        <w:tab/>
      </w:r>
      <w:r w:rsidR="00D601BB" w:rsidRPr="003C2056">
        <w:rPr>
          <w:rFonts w:ascii="Times New Roman" w:hAnsi="Times New Roman" w:cs="Times New Roman"/>
          <w:sz w:val="26"/>
          <w:szCs w:val="26"/>
          <w:lang w:val="es-MX"/>
        </w:rPr>
        <w:t xml:space="preserve">Lina </w:t>
      </w:r>
      <w:r w:rsidR="006F3F58">
        <w:rPr>
          <w:rFonts w:ascii="Times New Roman" w:hAnsi="Times New Roman" w:cs="Times New Roman"/>
          <w:sz w:val="26"/>
          <w:szCs w:val="26"/>
          <w:lang w:val="es-MX"/>
        </w:rPr>
        <w:t xml:space="preserve">G. </w:t>
      </w:r>
      <w:r w:rsidR="00D601BB" w:rsidRPr="003C2056">
        <w:rPr>
          <w:rFonts w:ascii="Times New Roman" w:hAnsi="Times New Roman" w:cs="Times New Roman"/>
          <w:sz w:val="26"/>
          <w:szCs w:val="26"/>
          <w:lang w:val="es-MX"/>
        </w:rPr>
        <w:t>Garcia</w:t>
      </w:r>
    </w:p>
    <w:p w14:paraId="639127D4" w14:textId="2CEB0488"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Bar No 023400</w:t>
      </w:r>
      <w:r w:rsidRPr="003C2056">
        <w:rPr>
          <w:rFonts w:ascii="Times New Roman" w:hAnsi="Times New Roman" w:cs="Times New Roman"/>
          <w:sz w:val="26"/>
          <w:szCs w:val="26"/>
          <w:lang w:val="es-MX"/>
        </w:rPr>
        <w:tab/>
        <w:t xml:space="preserve">Bar No. </w:t>
      </w:r>
      <w:r w:rsidR="00D601BB" w:rsidRPr="003C2056">
        <w:rPr>
          <w:rFonts w:ascii="Times New Roman" w:hAnsi="Times New Roman" w:cs="Times New Roman"/>
          <w:sz w:val="26"/>
          <w:szCs w:val="26"/>
          <w:lang w:val="es-MX"/>
        </w:rPr>
        <w:t>025997</w:t>
      </w:r>
    </w:p>
    <w:p w14:paraId="52B1CAFA"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09C4C64B"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620 W. Jackson, Suite 3076</w:t>
      </w:r>
      <w:r w:rsidRPr="00682908">
        <w:rPr>
          <w:rFonts w:ascii="Times New Roman" w:hAnsi="Times New Roman" w:cs="Times New Roman"/>
          <w:sz w:val="26"/>
          <w:szCs w:val="26"/>
        </w:rPr>
        <w:tab/>
        <w:t>620 W. Jackson, Suite 4015</w:t>
      </w:r>
    </w:p>
    <w:p w14:paraId="5CF7ED2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Phoenix, AZ 85003</w:t>
      </w:r>
      <w:r w:rsidRPr="00682908">
        <w:rPr>
          <w:rFonts w:ascii="Times New Roman" w:hAnsi="Times New Roman" w:cs="Times New Roman"/>
          <w:sz w:val="26"/>
          <w:szCs w:val="26"/>
        </w:rPr>
        <w:tab/>
        <w:t>Phoenix, AZ 85003</w:t>
      </w:r>
    </w:p>
    <w:p w14:paraId="2E52F7EC"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(602) 506-7228</w:t>
      </w:r>
      <w:r w:rsidRPr="00682908">
        <w:rPr>
          <w:rFonts w:ascii="Times New Roman" w:hAnsi="Times New Roman" w:cs="Times New Roman"/>
          <w:sz w:val="26"/>
          <w:szCs w:val="26"/>
        </w:rPr>
        <w:tab/>
        <w:t>(602) 506-7711</w:t>
      </w:r>
    </w:p>
    <w:p w14:paraId="3FFDD607" w14:textId="0F226AB8" w:rsidR="00834C33" w:rsidRPr="00682908" w:rsidRDefault="00834C33" w:rsidP="00834C33">
      <w:pPr>
        <w:widowControl/>
        <w:tabs>
          <w:tab w:val="left" w:pos="5040"/>
        </w:tabs>
        <w:jc w:val="both"/>
        <w:rPr>
          <w:rFonts w:ascii="Times New Roman" w:hAnsi="Times New Roman" w:cs="Times New Roman"/>
          <w:sz w:val="26"/>
          <w:szCs w:val="26"/>
        </w:rPr>
      </w:pPr>
      <w:hyperlink r:id="rId8" w:history="1">
        <w:r w:rsidRPr="00682908">
          <w:rPr>
            <w:rStyle w:val="Hyperlink"/>
            <w:rFonts w:ascii="Times New Roman" w:hAnsi="Times New Roman" w:cs="Times New Roman"/>
            <w:sz w:val="26"/>
            <w:szCs w:val="26"/>
          </w:rPr>
          <w:t>Rosemarie.Pena-Lynch@maricopa.gov</w:t>
        </w:r>
      </w:hyperlink>
      <w:r w:rsidRPr="00682908">
        <w:rPr>
          <w:rFonts w:ascii="Times New Roman" w:hAnsi="Times New Roman" w:cs="Times New Roman"/>
          <w:sz w:val="26"/>
          <w:szCs w:val="26"/>
        </w:rPr>
        <w:tab/>
      </w:r>
      <w:hyperlink r:id="rId9" w:history="1">
        <w:r w:rsidR="00D601BB" w:rsidRPr="009710B9">
          <w:rPr>
            <w:rStyle w:val="Hyperlink"/>
            <w:rFonts w:ascii="Times New Roman" w:hAnsi="Times New Roman" w:cs="Times New Roman"/>
            <w:sz w:val="26"/>
            <w:szCs w:val="26"/>
          </w:rPr>
          <w:t>Lina.Garcia@maricopa.gov</w:t>
        </w:r>
      </w:hyperlink>
    </w:p>
    <w:p w14:paraId="0808945A" w14:textId="77777777" w:rsidR="00834C33" w:rsidRPr="00682908" w:rsidRDefault="00834C33" w:rsidP="00834C33">
      <w:pPr>
        <w:widowControl/>
        <w:jc w:val="both"/>
        <w:rPr>
          <w:rFonts w:ascii="Times New Roman" w:hAnsi="Times New Roman" w:cs="Times New Roman"/>
          <w:sz w:val="26"/>
          <w:szCs w:val="26"/>
        </w:rPr>
      </w:pPr>
    </w:p>
    <w:p w14:paraId="4C2FF0F3" w14:textId="322C80EC"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Steve Koestner</w:t>
      </w:r>
      <w:r w:rsidRPr="00682908">
        <w:rPr>
          <w:rFonts w:ascii="Times New Roman" w:hAnsi="Times New Roman" w:cs="Times New Roman"/>
          <w:sz w:val="26"/>
          <w:szCs w:val="26"/>
        </w:rPr>
        <w:tab/>
        <w:t xml:space="preserve">Shannon </w:t>
      </w:r>
      <w:r w:rsidR="00F23047">
        <w:rPr>
          <w:rFonts w:ascii="Times New Roman" w:hAnsi="Times New Roman" w:cs="Times New Roman"/>
          <w:sz w:val="26"/>
          <w:szCs w:val="26"/>
        </w:rPr>
        <w:t xml:space="preserve">L. </w:t>
      </w:r>
      <w:r w:rsidRPr="00682908">
        <w:rPr>
          <w:rFonts w:ascii="Times New Roman" w:hAnsi="Times New Roman" w:cs="Times New Roman"/>
          <w:sz w:val="26"/>
          <w:szCs w:val="26"/>
        </w:rPr>
        <w:t>Burns</w:t>
      </w:r>
    </w:p>
    <w:p w14:paraId="663B7337"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Bar No. 011566</w:t>
      </w:r>
      <w:r w:rsidRPr="00682908">
        <w:rPr>
          <w:rFonts w:ascii="Times New Roman" w:hAnsi="Times New Roman" w:cs="Times New Roman"/>
          <w:sz w:val="26"/>
          <w:szCs w:val="26"/>
        </w:rPr>
        <w:tab/>
        <w:t>Bar No. 015976</w:t>
      </w:r>
    </w:p>
    <w:p w14:paraId="11BFF620"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Advocate</w:t>
      </w:r>
    </w:p>
    <w:p w14:paraId="0C51E7B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222 N. Central, Suite 154</w:t>
      </w:r>
      <w:r w:rsidRPr="00682908">
        <w:rPr>
          <w:rFonts w:ascii="Times New Roman" w:hAnsi="Times New Roman" w:cs="Times New Roman"/>
          <w:sz w:val="26"/>
          <w:szCs w:val="26"/>
        </w:rPr>
        <w:tab/>
        <w:t>106 E. Baseline Rd.</w:t>
      </w:r>
    </w:p>
    <w:p w14:paraId="3D342DC1" w14:textId="77777777"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Phoenix, AZ 85004</w:t>
      </w:r>
      <w:r w:rsidRPr="003C2056">
        <w:rPr>
          <w:rFonts w:ascii="Times New Roman" w:hAnsi="Times New Roman" w:cs="Times New Roman"/>
          <w:sz w:val="26"/>
          <w:szCs w:val="26"/>
          <w:lang w:val="es-MX"/>
        </w:rPr>
        <w:tab/>
        <w:t>Mesa, AZ 85210</w:t>
      </w:r>
    </w:p>
    <w:p w14:paraId="15CC14C4" w14:textId="77777777"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(602) 506-4111</w:t>
      </w:r>
      <w:r w:rsidRPr="003C2056">
        <w:rPr>
          <w:rFonts w:ascii="Times New Roman" w:hAnsi="Times New Roman" w:cs="Times New Roman"/>
          <w:sz w:val="26"/>
          <w:szCs w:val="26"/>
          <w:lang w:val="es-MX"/>
        </w:rPr>
        <w:tab/>
        <w:t>(602) 372-2815</w:t>
      </w:r>
    </w:p>
    <w:p w14:paraId="514559E6" w14:textId="77777777" w:rsidR="00834C33" w:rsidRPr="003C2056" w:rsidRDefault="00834C33" w:rsidP="00834C33">
      <w:pPr>
        <w:widowControl/>
        <w:tabs>
          <w:tab w:val="left" w:pos="5040"/>
        </w:tabs>
        <w:jc w:val="both"/>
        <w:rPr>
          <w:rFonts w:ascii="Times New Roman" w:hAnsi="Times New Roman" w:cs="Times New Roman"/>
          <w:sz w:val="26"/>
          <w:szCs w:val="26"/>
          <w:lang w:val="es-MX"/>
        </w:rPr>
      </w:pPr>
      <w:hyperlink r:id="rId10" w:history="1">
        <w:r w:rsidRPr="003C2056">
          <w:rPr>
            <w:rStyle w:val="Hyperlink"/>
            <w:rFonts w:ascii="Times New Roman" w:hAnsi="Times New Roman" w:cs="Times New Roman"/>
            <w:sz w:val="26"/>
            <w:szCs w:val="26"/>
            <w:lang w:val="es-MX"/>
          </w:rPr>
          <w:t>Steve.Koestner@maricopa.gov</w:t>
        </w:r>
      </w:hyperlink>
      <w:r w:rsidRPr="003C2056">
        <w:rPr>
          <w:rFonts w:ascii="Times New Roman" w:hAnsi="Times New Roman" w:cs="Times New Roman"/>
          <w:sz w:val="26"/>
          <w:szCs w:val="26"/>
          <w:lang w:val="es-MX"/>
        </w:rPr>
        <w:tab/>
      </w:r>
      <w:hyperlink r:id="rId11" w:history="1">
        <w:r w:rsidRPr="003C2056">
          <w:rPr>
            <w:rStyle w:val="Hyperlink"/>
            <w:rFonts w:ascii="Times New Roman" w:hAnsi="Times New Roman" w:cs="Times New Roman"/>
            <w:sz w:val="26"/>
            <w:szCs w:val="26"/>
            <w:lang w:val="es-MX"/>
          </w:rPr>
          <w:t>Shannon.Burns@maricopa.gov</w:t>
        </w:r>
      </w:hyperlink>
      <w:r w:rsidRPr="003C2056">
        <w:rPr>
          <w:rFonts w:ascii="Times New Roman" w:hAnsi="Times New Roman" w:cs="Times New Roman"/>
          <w:sz w:val="26"/>
          <w:szCs w:val="26"/>
          <w:lang w:val="es-MX"/>
        </w:rPr>
        <w:t xml:space="preserve"> </w:t>
      </w:r>
    </w:p>
    <w:p w14:paraId="6C96BD52" w14:textId="77777777" w:rsidR="00834C33" w:rsidRPr="003C2056" w:rsidRDefault="00834C33" w:rsidP="00834C33">
      <w:pPr>
        <w:widowControl/>
        <w:jc w:val="both"/>
        <w:rPr>
          <w:rFonts w:ascii="Times New Roman" w:hAnsi="Times New Roman" w:cs="Times New Roman"/>
          <w:sz w:val="26"/>
          <w:szCs w:val="26"/>
          <w:lang w:val="es-MX"/>
        </w:rPr>
      </w:pPr>
    </w:p>
    <w:p w14:paraId="6DE9DAC9" w14:textId="55D8C216" w:rsidR="00834C33" w:rsidRPr="003C2056" w:rsidRDefault="007B169E" w:rsidP="00834C33">
      <w:pPr>
        <w:widowControl/>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 xml:space="preserve">Michael </w:t>
      </w:r>
      <w:r w:rsidR="004A2C87">
        <w:rPr>
          <w:rFonts w:ascii="Times New Roman" w:hAnsi="Times New Roman" w:cs="Times New Roman"/>
          <w:sz w:val="26"/>
          <w:szCs w:val="26"/>
          <w:lang w:val="es-MX"/>
        </w:rPr>
        <w:t xml:space="preserve">C. </w:t>
      </w:r>
      <w:r w:rsidRPr="003C2056">
        <w:rPr>
          <w:rFonts w:ascii="Times New Roman" w:hAnsi="Times New Roman" w:cs="Times New Roman"/>
          <w:sz w:val="26"/>
          <w:szCs w:val="26"/>
          <w:lang w:val="es-MX"/>
        </w:rPr>
        <w:t>Jones</w:t>
      </w:r>
    </w:p>
    <w:p w14:paraId="3F7B55B8" w14:textId="1A9E4D26" w:rsidR="00834C33" w:rsidRPr="003C2056" w:rsidRDefault="00834C33" w:rsidP="00834C33">
      <w:pPr>
        <w:widowControl/>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 xml:space="preserve">Bar No. </w:t>
      </w:r>
      <w:r w:rsidR="004A2C87">
        <w:rPr>
          <w:rFonts w:ascii="Times New Roman" w:hAnsi="Times New Roman" w:cs="Times New Roman"/>
          <w:sz w:val="26"/>
          <w:szCs w:val="26"/>
          <w:lang w:val="es-MX"/>
        </w:rPr>
        <w:t>031736</w:t>
      </w:r>
    </w:p>
    <w:p w14:paraId="799441B1" w14:textId="77777777" w:rsidR="00834C33" w:rsidRPr="00682908" w:rsidRDefault="00834C33" w:rsidP="00834C33">
      <w:pPr>
        <w:widowControl/>
        <w:jc w:val="both"/>
        <w:rPr>
          <w:rFonts w:ascii="Times New Roman" w:hAnsi="Times New Roman" w:cs="Times New Roman"/>
          <w:sz w:val="26"/>
          <w:szCs w:val="26"/>
        </w:rPr>
      </w:pPr>
      <w:proofErr w:type="spellStart"/>
      <w:r w:rsidRPr="003C2056">
        <w:rPr>
          <w:rFonts w:ascii="Times New Roman" w:hAnsi="Times New Roman" w:cs="Times New Roman"/>
          <w:sz w:val="26"/>
          <w:szCs w:val="26"/>
          <w:lang w:val="es-MX"/>
        </w:rPr>
        <w:t>Mcpa</w:t>
      </w:r>
      <w:proofErr w:type="spellEnd"/>
      <w:r w:rsidRPr="003C2056">
        <w:rPr>
          <w:rFonts w:ascii="Times New Roman" w:hAnsi="Times New Roman" w:cs="Times New Roman"/>
          <w:sz w:val="26"/>
          <w:szCs w:val="26"/>
          <w:lang w:val="es-MX"/>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47A918F0"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222 N. Central, Suite 8100</w:t>
      </w:r>
    </w:p>
    <w:p w14:paraId="3D2E8FEC"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Phoenix, AZ 85004</w:t>
      </w:r>
    </w:p>
    <w:p w14:paraId="3E541751"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(602) 506-8800</w:t>
      </w:r>
    </w:p>
    <w:p w14:paraId="3B0F5C50" w14:textId="569C322D" w:rsidR="00834C33" w:rsidRPr="00B90D88" w:rsidRDefault="00B90D88" w:rsidP="00B90D88">
      <w:pPr>
        <w:widowControl/>
        <w:tabs>
          <w:tab w:val="left" w:pos="5040"/>
        </w:tabs>
        <w:jc w:val="both"/>
        <w:rPr>
          <w:rStyle w:val="Hyperlink"/>
        </w:rPr>
      </w:pPr>
      <w:r w:rsidRPr="00B90D88">
        <w:rPr>
          <w:rStyle w:val="Hyperlink"/>
          <w:rFonts w:ascii="Times New Roman" w:hAnsi="Times New Roman" w:cs="Times New Roman"/>
          <w:sz w:val="26"/>
          <w:szCs w:val="26"/>
        </w:rPr>
        <w:t>Michael.Jones@maricopa.gov</w:t>
      </w:r>
    </w:p>
    <w:p w14:paraId="57553364" w14:textId="77777777" w:rsidR="00834C33" w:rsidRPr="00682908" w:rsidRDefault="00834C33" w:rsidP="00834C33">
      <w:pPr>
        <w:widowControl/>
        <w:jc w:val="both"/>
        <w:rPr>
          <w:rFonts w:ascii="Times New Roman" w:hAnsi="Times New Roman" w:cs="Times New Roman"/>
          <w:sz w:val="26"/>
          <w:szCs w:val="26"/>
        </w:rPr>
      </w:pPr>
    </w:p>
    <w:p w14:paraId="7AA1645B" w14:textId="77777777" w:rsidR="00834C33" w:rsidRPr="00682908" w:rsidRDefault="00834C33" w:rsidP="00834C33">
      <w:pPr>
        <w:widowControl/>
        <w:jc w:val="center"/>
        <w:rPr>
          <w:rFonts w:ascii="Times New Roman" w:hAnsi="Times New Roman" w:cs="Times New Roman"/>
          <w:b/>
          <w:bCs/>
          <w:sz w:val="26"/>
          <w:szCs w:val="26"/>
        </w:rPr>
      </w:pPr>
      <w:r w:rsidRPr="00682908">
        <w:rPr>
          <w:rFonts w:ascii="Times New Roman" w:hAnsi="Times New Roman" w:cs="Times New Roman"/>
          <w:b/>
          <w:bCs/>
          <w:sz w:val="26"/>
          <w:szCs w:val="26"/>
        </w:rPr>
        <w:t>ARIZONA SUPREME COURT</w:t>
      </w:r>
    </w:p>
    <w:p w14:paraId="1C93FFE1" w14:textId="77777777" w:rsidR="00834C33" w:rsidRPr="00682908"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682908" w14:paraId="6BABE7F8" w14:textId="77777777" w:rsidTr="009570F3">
        <w:tc>
          <w:tcPr>
            <w:tcW w:w="4500" w:type="dxa"/>
            <w:tcBorders>
              <w:top w:val="nil"/>
              <w:left w:val="nil"/>
              <w:bottom w:val="nil"/>
            </w:tcBorders>
          </w:tcPr>
          <w:p w14:paraId="74CC2849" w14:textId="77777777" w:rsidR="00834C33" w:rsidRPr="00682908" w:rsidRDefault="00834C33" w:rsidP="009570F3">
            <w:pPr>
              <w:widowControl/>
              <w:snapToGrid w:val="0"/>
              <w:rPr>
                <w:rFonts w:ascii="Times New Roman" w:hAnsi="Times New Roman" w:cs="Times New Roman"/>
                <w:sz w:val="26"/>
                <w:szCs w:val="26"/>
              </w:rPr>
            </w:pPr>
            <w:r w:rsidRPr="00682908">
              <w:rPr>
                <w:rFonts w:ascii="Times New Roman" w:hAnsi="Times New Roman" w:cs="Times New Roman"/>
                <w:sz w:val="26"/>
                <w:szCs w:val="26"/>
              </w:rPr>
              <w:t>In the Matter of:</w:t>
            </w:r>
          </w:p>
          <w:p w14:paraId="573278A5" w14:textId="77777777" w:rsidR="00834C33" w:rsidRPr="00682908" w:rsidRDefault="00834C33" w:rsidP="009570F3">
            <w:pPr>
              <w:widowControl/>
              <w:snapToGrid w:val="0"/>
              <w:rPr>
                <w:rFonts w:ascii="Times New Roman" w:hAnsi="Times New Roman" w:cs="Times New Roman"/>
                <w:sz w:val="26"/>
                <w:szCs w:val="26"/>
              </w:rPr>
            </w:pPr>
          </w:p>
          <w:p w14:paraId="464B4328" w14:textId="6B7A6FB2" w:rsidR="00834C33" w:rsidRPr="00682908" w:rsidRDefault="00834C33" w:rsidP="009570F3">
            <w:pPr>
              <w:widowControl/>
              <w:rPr>
                <w:rFonts w:ascii="Times New Roman" w:hAnsi="Times New Roman" w:cs="Times New Roman"/>
                <w:sz w:val="26"/>
                <w:szCs w:val="26"/>
              </w:rPr>
            </w:pPr>
            <w:r w:rsidRPr="00682908">
              <w:rPr>
                <w:rFonts w:ascii="Times New Roman" w:hAnsi="Times New Roman" w:cs="Times New Roman"/>
                <w:sz w:val="26"/>
                <w:szCs w:val="26"/>
              </w:rPr>
              <w:t>Petition to Amend</w:t>
            </w:r>
            <w:r w:rsidR="00FB4789" w:rsidRPr="00682908">
              <w:rPr>
                <w:rFonts w:ascii="Times New Roman" w:hAnsi="Times New Roman" w:cs="Times New Roman"/>
                <w:sz w:val="26"/>
                <w:szCs w:val="26"/>
              </w:rPr>
              <w:t xml:space="preserve"> R. </w:t>
            </w:r>
            <w:r w:rsidR="003B3AD8">
              <w:rPr>
                <w:rFonts w:ascii="Times New Roman" w:hAnsi="Times New Roman" w:cs="Times New Roman"/>
                <w:sz w:val="26"/>
                <w:szCs w:val="26"/>
              </w:rPr>
              <w:t>Pro</w:t>
            </w:r>
            <w:r w:rsidR="00FB4789" w:rsidRPr="00682908">
              <w:rPr>
                <w:rFonts w:ascii="Times New Roman" w:hAnsi="Times New Roman" w:cs="Times New Roman"/>
                <w:sz w:val="26"/>
                <w:szCs w:val="26"/>
              </w:rPr>
              <w:t xml:space="preserve">. </w:t>
            </w:r>
            <w:proofErr w:type="spellStart"/>
            <w:r w:rsidR="003B3AD8">
              <w:rPr>
                <w:rFonts w:ascii="Times New Roman" w:hAnsi="Times New Roman" w:cs="Times New Roman"/>
                <w:sz w:val="26"/>
                <w:szCs w:val="26"/>
              </w:rPr>
              <w:t>Jv</w:t>
            </w:r>
            <w:proofErr w:type="spellEnd"/>
            <w:r w:rsidR="00FB4789" w:rsidRPr="00682908">
              <w:rPr>
                <w:rFonts w:ascii="Times New Roman" w:hAnsi="Times New Roman" w:cs="Times New Roman"/>
                <w:sz w:val="26"/>
                <w:szCs w:val="26"/>
              </w:rPr>
              <w:t>.</w:t>
            </w:r>
            <w:r w:rsidR="003B3AD8">
              <w:rPr>
                <w:rFonts w:ascii="Times New Roman" w:hAnsi="Times New Roman" w:cs="Times New Roman"/>
                <w:sz w:val="26"/>
                <w:szCs w:val="26"/>
              </w:rPr>
              <w:t xml:space="preserve"> Ct.</w:t>
            </w:r>
            <w:r w:rsidR="00FB4789" w:rsidRPr="00682908">
              <w:rPr>
                <w:rFonts w:ascii="Times New Roman" w:hAnsi="Times New Roman" w:cs="Times New Roman"/>
                <w:sz w:val="26"/>
                <w:szCs w:val="26"/>
              </w:rPr>
              <w:t xml:space="preserve"> </w:t>
            </w:r>
            <w:r w:rsidR="003B3AD8">
              <w:rPr>
                <w:rFonts w:ascii="Times New Roman" w:hAnsi="Times New Roman" w:cs="Times New Roman"/>
                <w:sz w:val="26"/>
                <w:szCs w:val="26"/>
              </w:rPr>
              <w:t>21</w:t>
            </w:r>
            <w:r w:rsidR="009032E5">
              <w:rPr>
                <w:rFonts w:ascii="Times New Roman" w:hAnsi="Times New Roman" w:cs="Times New Roman"/>
                <w:sz w:val="26"/>
                <w:szCs w:val="26"/>
              </w:rPr>
              <w:t>4</w:t>
            </w:r>
          </w:p>
        </w:tc>
        <w:tc>
          <w:tcPr>
            <w:tcW w:w="5058" w:type="dxa"/>
            <w:tcBorders>
              <w:top w:val="nil"/>
              <w:bottom w:val="nil"/>
              <w:right w:val="nil"/>
            </w:tcBorders>
          </w:tcPr>
          <w:p w14:paraId="505C40FA" w14:textId="6AAE61B3" w:rsidR="00834C33" w:rsidRPr="00682908" w:rsidRDefault="00834C33" w:rsidP="009570F3">
            <w:pPr>
              <w:widowControl/>
              <w:snapToGrid w:val="0"/>
              <w:ind w:left="137"/>
              <w:rPr>
                <w:rFonts w:ascii="Times New Roman" w:hAnsi="Times New Roman" w:cs="Times New Roman"/>
                <w:sz w:val="26"/>
                <w:szCs w:val="26"/>
              </w:rPr>
            </w:pPr>
            <w:r w:rsidRPr="00682908">
              <w:rPr>
                <w:rFonts w:ascii="Times New Roman" w:hAnsi="Times New Roman" w:cs="Times New Roman"/>
                <w:sz w:val="26"/>
                <w:szCs w:val="26"/>
              </w:rPr>
              <w:t xml:space="preserve">Supreme Court No. </w:t>
            </w:r>
            <w:r w:rsidRPr="000417E2">
              <w:rPr>
                <w:rFonts w:ascii="Times New Roman" w:hAnsi="Times New Roman" w:cs="Times New Roman"/>
                <w:sz w:val="26"/>
                <w:szCs w:val="26"/>
              </w:rPr>
              <w:t>R-</w:t>
            </w:r>
            <w:r w:rsidR="00FB4789" w:rsidRPr="000417E2">
              <w:rPr>
                <w:rFonts w:ascii="Times New Roman" w:hAnsi="Times New Roman" w:cs="Times New Roman"/>
                <w:sz w:val="26"/>
                <w:szCs w:val="26"/>
              </w:rPr>
              <w:t>2</w:t>
            </w:r>
            <w:r w:rsidR="00AD5114">
              <w:rPr>
                <w:rFonts w:ascii="Times New Roman" w:hAnsi="Times New Roman" w:cs="Times New Roman"/>
                <w:sz w:val="26"/>
                <w:szCs w:val="26"/>
              </w:rPr>
              <w:t>6</w:t>
            </w:r>
            <w:r w:rsidR="00FB4789" w:rsidRPr="000417E2">
              <w:rPr>
                <w:rFonts w:ascii="Times New Roman" w:hAnsi="Times New Roman" w:cs="Times New Roman"/>
                <w:sz w:val="26"/>
                <w:szCs w:val="26"/>
              </w:rPr>
              <w:t>-</w:t>
            </w:r>
            <w:r w:rsidR="000417E2" w:rsidRPr="000417E2">
              <w:rPr>
                <w:rFonts w:ascii="Times New Roman" w:hAnsi="Times New Roman" w:cs="Times New Roman"/>
                <w:sz w:val="26"/>
                <w:szCs w:val="26"/>
              </w:rPr>
              <w:t>_______</w:t>
            </w:r>
          </w:p>
          <w:p w14:paraId="7E35A2CA" w14:textId="77777777" w:rsidR="00834C33" w:rsidRPr="00682908" w:rsidRDefault="00834C33" w:rsidP="009570F3">
            <w:pPr>
              <w:widowControl/>
              <w:snapToGrid w:val="0"/>
              <w:ind w:left="137"/>
              <w:rPr>
                <w:rFonts w:ascii="Times New Roman" w:hAnsi="Times New Roman" w:cs="Times New Roman"/>
                <w:sz w:val="26"/>
                <w:szCs w:val="26"/>
              </w:rPr>
            </w:pPr>
          </w:p>
          <w:p w14:paraId="6AB315C4" w14:textId="77777777" w:rsidR="00834C33" w:rsidRPr="00682908" w:rsidRDefault="00834C33" w:rsidP="009570F3">
            <w:pPr>
              <w:widowControl/>
              <w:snapToGrid w:val="0"/>
              <w:ind w:left="137"/>
              <w:rPr>
                <w:rFonts w:ascii="Times New Roman" w:hAnsi="Times New Roman" w:cs="Times New Roman"/>
                <w:sz w:val="26"/>
                <w:szCs w:val="26"/>
              </w:rPr>
            </w:pPr>
          </w:p>
          <w:p w14:paraId="7357001A" w14:textId="6651D4D3" w:rsidR="00834C33" w:rsidRPr="003C2056" w:rsidRDefault="00834C33" w:rsidP="009570F3">
            <w:pPr>
              <w:widowControl/>
              <w:ind w:left="137"/>
              <w:rPr>
                <w:rFonts w:ascii="Times New Roman" w:hAnsi="Times New Roman" w:cs="Times New Roman"/>
                <w:spacing w:val="-3"/>
                <w:sz w:val="26"/>
                <w:szCs w:val="26"/>
              </w:rPr>
            </w:pPr>
            <w:r w:rsidRPr="00682908">
              <w:rPr>
                <w:rFonts w:ascii="Times New Roman" w:hAnsi="Times New Roman" w:cs="Times New Roman"/>
                <w:sz w:val="26"/>
                <w:szCs w:val="26"/>
              </w:rPr>
              <w:t xml:space="preserve">Joint </w:t>
            </w:r>
            <w:r w:rsidR="003B3AD8">
              <w:rPr>
                <w:rFonts w:ascii="Times New Roman" w:hAnsi="Times New Roman" w:cs="Times New Roman"/>
                <w:sz w:val="26"/>
                <w:szCs w:val="26"/>
              </w:rPr>
              <w:t>Petition</w:t>
            </w:r>
            <w:r w:rsidRPr="00682908">
              <w:rPr>
                <w:rFonts w:ascii="Times New Roman" w:hAnsi="Times New Roman" w:cs="Times New Roman"/>
                <w:sz w:val="26"/>
                <w:szCs w:val="26"/>
              </w:rPr>
              <w:t xml:space="preserve"> by the Directors of the Maricopa County Indigent Defense Agencies </w:t>
            </w:r>
          </w:p>
        </w:tc>
      </w:tr>
      <w:tr w:rsidR="00834C33" w:rsidRPr="00682908" w14:paraId="0E91D1C9" w14:textId="77777777" w:rsidTr="009570F3">
        <w:tc>
          <w:tcPr>
            <w:tcW w:w="4500" w:type="dxa"/>
            <w:tcBorders>
              <w:top w:val="nil"/>
              <w:left w:val="nil"/>
              <w:bottom w:val="single" w:sz="4" w:space="0" w:color="auto"/>
            </w:tcBorders>
          </w:tcPr>
          <w:p w14:paraId="3CEEFF1E" w14:textId="77777777" w:rsidR="00834C33" w:rsidRPr="00682908"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682908" w:rsidRDefault="00834C33" w:rsidP="009570F3">
            <w:pPr>
              <w:widowControl/>
              <w:ind w:left="137"/>
              <w:rPr>
                <w:rFonts w:ascii="Times New Roman" w:hAnsi="Times New Roman" w:cs="Times New Roman"/>
                <w:sz w:val="26"/>
                <w:szCs w:val="26"/>
              </w:rPr>
            </w:pPr>
          </w:p>
        </w:tc>
      </w:tr>
    </w:tbl>
    <w:p w14:paraId="0B29B3F6" w14:textId="77777777" w:rsidR="00834C33" w:rsidRPr="00682908" w:rsidRDefault="00834C33" w:rsidP="00834C33">
      <w:pPr>
        <w:widowControl/>
        <w:jc w:val="both"/>
        <w:rPr>
          <w:rFonts w:ascii="Times New Roman" w:hAnsi="Times New Roman" w:cs="Times New Roman"/>
          <w:sz w:val="26"/>
          <w:szCs w:val="26"/>
        </w:rPr>
      </w:pPr>
    </w:p>
    <w:p w14:paraId="7AC275BE" w14:textId="77777777" w:rsidR="003B3AD8" w:rsidRDefault="003B3AD8" w:rsidP="00682908">
      <w:pPr>
        <w:widowControl/>
        <w:spacing w:line="480" w:lineRule="auto"/>
        <w:ind w:firstLine="720"/>
        <w:contextualSpacing/>
        <w:jc w:val="both"/>
        <w:rPr>
          <w:rFonts w:ascii="Times New Roman" w:hAnsi="Times New Roman" w:cs="Times New Roman"/>
          <w:sz w:val="26"/>
          <w:szCs w:val="26"/>
        </w:rPr>
      </w:pPr>
    </w:p>
    <w:p w14:paraId="24700037" w14:textId="52FC19B6" w:rsid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The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3B3AD8">
        <w:rPr>
          <w:rFonts w:ascii="Times New Roman" w:hAnsi="Times New Roman" w:cs="Times New Roman"/>
          <w:sz w:val="26"/>
          <w:szCs w:val="26"/>
        </w:rPr>
        <w:lastRenderedPageBreak/>
        <w:t>comprised of the Office of the Public Defender (OPD), the Office of the Legal Advocate (OLA), the Office of the Legal Defender (OLD), and the Office of the Public Advocate (OPA).</w:t>
      </w:r>
    </w:p>
    <w:p w14:paraId="001F9417" w14:textId="77777777" w:rsidR="00173DA7" w:rsidRDefault="00173DA7" w:rsidP="00173DA7">
      <w:pPr>
        <w:pStyle w:val="ListParagraph"/>
        <w:numPr>
          <w:ilvl w:val="0"/>
          <w:numId w:val="9"/>
        </w:numPr>
        <w:spacing w:after="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Background</w:t>
      </w:r>
      <w:r w:rsidRPr="002B4173">
        <w:rPr>
          <w:rFonts w:ascii="Times New Roman" w:eastAsia="Calibri" w:hAnsi="Times New Roman" w:cs="Times New Roman"/>
          <w:b/>
          <w:bCs/>
          <w:sz w:val="26"/>
          <w:szCs w:val="26"/>
          <w:u w:val="single"/>
        </w:rPr>
        <w:t>.</w:t>
      </w:r>
    </w:p>
    <w:p w14:paraId="407850F6" w14:textId="77777777" w:rsidR="00173DA7" w:rsidRDefault="00173DA7" w:rsidP="00173DA7">
      <w:pPr>
        <w:pStyle w:val="ListParagraph"/>
        <w:spacing w:after="0" w:line="240" w:lineRule="auto"/>
        <w:ind w:left="1440"/>
        <w:jc w:val="both"/>
        <w:rPr>
          <w:rFonts w:ascii="Times New Roman" w:eastAsia="Calibri" w:hAnsi="Times New Roman" w:cs="Times New Roman"/>
          <w:b/>
          <w:bCs/>
          <w:sz w:val="26"/>
          <w:szCs w:val="26"/>
          <w:u w:val="single"/>
        </w:rPr>
      </w:pPr>
    </w:p>
    <w:p w14:paraId="72A69AA8" w14:textId="5A1EDA5C" w:rsidR="00BC4E17" w:rsidRPr="00BC4E17" w:rsidRDefault="00BC4E17" w:rsidP="00BC4E17">
      <w:pPr>
        <w:spacing w:line="480" w:lineRule="auto"/>
        <w:ind w:firstLine="720"/>
        <w:jc w:val="both"/>
        <w:rPr>
          <w:rFonts w:ascii="Times New Roman" w:hAnsi="Times New Roman" w:cs="Times New Roman"/>
          <w:sz w:val="26"/>
          <w:szCs w:val="26"/>
        </w:rPr>
      </w:pPr>
      <w:r w:rsidRPr="00BC4E17">
        <w:rPr>
          <w:rFonts w:ascii="Times New Roman" w:hAnsi="Times New Roman" w:cs="Times New Roman"/>
          <w:sz w:val="26"/>
          <w:szCs w:val="26"/>
        </w:rPr>
        <w:t>We propose amending Rule of Procedure for the Juvenile Court (</w:t>
      </w:r>
      <w:r>
        <w:rPr>
          <w:rFonts w:ascii="Times New Roman" w:hAnsi="Times New Roman" w:cs="Times New Roman"/>
          <w:sz w:val="26"/>
          <w:szCs w:val="26"/>
        </w:rPr>
        <w:t xml:space="preserve">R. Pro. </w:t>
      </w:r>
      <w:proofErr w:type="spellStart"/>
      <w:r>
        <w:rPr>
          <w:rFonts w:ascii="Times New Roman" w:hAnsi="Times New Roman" w:cs="Times New Roman"/>
          <w:sz w:val="26"/>
          <w:szCs w:val="26"/>
        </w:rPr>
        <w:t>Jv</w:t>
      </w:r>
      <w:proofErr w:type="spellEnd"/>
      <w:r>
        <w:rPr>
          <w:rFonts w:ascii="Times New Roman" w:hAnsi="Times New Roman" w:cs="Times New Roman"/>
          <w:sz w:val="26"/>
          <w:szCs w:val="26"/>
        </w:rPr>
        <w:t>. Ct.</w:t>
      </w:r>
      <w:r w:rsidRPr="00BC4E17">
        <w:rPr>
          <w:rFonts w:ascii="Times New Roman" w:hAnsi="Times New Roman" w:cs="Times New Roman"/>
          <w:sz w:val="26"/>
          <w:szCs w:val="26"/>
        </w:rPr>
        <w:t xml:space="preserve">) 214, Victim’s Rights.  Currently, </w:t>
      </w:r>
      <w:r>
        <w:rPr>
          <w:rFonts w:ascii="Times New Roman" w:hAnsi="Times New Roman" w:cs="Times New Roman"/>
          <w:sz w:val="26"/>
          <w:szCs w:val="26"/>
        </w:rPr>
        <w:t xml:space="preserve">R. Pro. </w:t>
      </w:r>
      <w:proofErr w:type="spellStart"/>
      <w:r>
        <w:rPr>
          <w:rFonts w:ascii="Times New Roman" w:hAnsi="Times New Roman" w:cs="Times New Roman"/>
          <w:sz w:val="26"/>
          <w:szCs w:val="26"/>
        </w:rPr>
        <w:t>Jv</w:t>
      </w:r>
      <w:proofErr w:type="spellEnd"/>
      <w:r>
        <w:rPr>
          <w:rFonts w:ascii="Times New Roman" w:hAnsi="Times New Roman" w:cs="Times New Roman"/>
          <w:sz w:val="26"/>
          <w:szCs w:val="26"/>
        </w:rPr>
        <w:t>. Ct.</w:t>
      </w:r>
      <w:r w:rsidR="00854AF4">
        <w:rPr>
          <w:rFonts w:ascii="Times New Roman" w:hAnsi="Times New Roman" w:cs="Times New Roman"/>
          <w:sz w:val="26"/>
          <w:szCs w:val="26"/>
        </w:rPr>
        <w:t xml:space="preserve"> </w:t>
      </w:r>
      <w:r w:rsidRPr="00BC4E17">
        <w:rPr>
          <w:rFonts w:ascii="Times New Roman" w:hAnsi="Times New Roman" w:cs="Times New Roman"/>
          <w:sz w:val="26"/>
          <w:szCs w:val="26"/>
        </w:rPr>
        <w:t>214 incorporates the Rule of Criminal Procedure (</w:t>
      </w:r>
      <w:r w:rsidR="000C2D50">
        <w:rPr>
          <w:rFonts w:ascii="Times New Roman" w:hAnsi="Times New Roman" w:cs="Times New Roman"/>
          <w:sz w:val="26"/>
          <w:szCs w:val="26"/>
        </w:rPr>
        <w:t>R. Crim. P.</w:t>
      </w:r>
      <w:r w:rsidRPr="00BC4E17">
        <w:rPr>
          <w:rFonts w:ascii="Times New Roman" w:hAnsi="Times New Roman" w:cs="Times New Roman"/>
          <w:sz w:val="26"/>
          <w:szCs w:val="26"/>
        </w:rPr>
        <w:t>) 39, Victim’s Rights, into delinquency proceedings. However, R</w:t>
      </w:r>
      <w:r w:rsidR="004C7162">
        <w:rPr>
          <w:rFonts w:ascii="Times New Roman" w:hAnsi="Times New Roman" w:cs="Times New Roman"/>
          <w:sz w:val="26"/>
          <w:szCs w:val="26"/>
        </w:rPr>
        <w:t xml:space="preserve">. Crim. P. </w:t>
      </w:r>
      <w:r w:rsidRPr="00BC4E17">
        <w:rPr>
          <w:rFonts w:ascii="Times New Roman" w:hAnsi="Times New Roman" w:cs="Times New Roman"/>
          <w:sz w:val="26"/>
          <w:szCs w:val="26"/>
        </w:rPr>
        <w:t xml:space="preserve">39 (b)(12) was amended on August 28, 2025, with the changes going into effect on January 1, 2026. </w:t>
      </w:r>
      <w:proofErr w:type="gramStart"/>
      <w:r w:rsidRPr="00BC4E17">
        <w:rPr>
          <w:rFonts w:ascii="Times New Roman" w:hAnsi="Times New Roman" w:cs="Times New Roman"/>
          <w:sz w:val="26"/>
          <w:szCs w:val="26"/>
        </w:rPr>
        <w:t>In particular, a</w:t>
      </w:r>
      <w:proofErr w:type="gramEnd"/>
      <w:r w:rsidRPr="00BC4E17">
        <w:rPr>
          <w:rFonts w:ascii="Times New Roman" w:hAnsi="Times New Roman" w:cs="Times New Roman"/>
          <w:sz w:val="26"/>
          <w:szCs w:val="26"/>
        </w:rPr>
        <w:t xml:space="preserve"> new section, R</w:t>
      </w:r>
      <w:r w:rsidR="004C7162">
        <w:rPr>
          <w:rFonts w:ascii="Times New Roman" w:hAnsi="Times New Roman" w:cs="Times New Roman"/>
          <w:sz w:val="26"/>
          <w:szCs w:val="26"/>
        </w:rPr>
        <w:t>. Crim. P.</w:t>
      </w:r>
      <w:r w:rsidRPr="00BC4E17">
        <w:rPr>
          <w:rFonts w:ascii="Times New Roman" w:hAnsi="Times New Roman" w:cs="Times New Roman"/>
          <w:sz w:val="26"/>
          <w:szCs w:val="26"/>
        </w:rPr>
        <w:t xml:space="preserve"> 39 (b) (12) (A)(ii), places a deadline on the prosecutor to respond to a defense request to interview a victim, and </w:t>
      </w:r>
      <w:r w:rsidR="000C2D50">
        <w:rPr>
          <w:rFonts w:ascii="Times New Roman" w:hAnsi="Times New Roman" w:cs="Times New Roman"/>
          <w:sz w:val="26"/>
          <w:szCs w:val="26"/>
        </w:rPr>
        <w:t>R. Crim. P.</w:t>
      </w:r>
      <w:r w:rsidR="000C2D50" w:rsidRPr="0049131F">
        <w:rPr>
          <w:rFonts w:ascii="Times New Roman" w:hAnsi="Times New Roman" w:cs="Times New Roman"/>
          <w:sz w:val="26"/>
          <w:szCs w:val="26"/>
        </w:rPr>
        <w:t xml:space="preserve"> </w:t>
      </w:r>
      <w:r w:rsidRPr="00BC4E17">
        <w:rPr>
          <w:rFonts w:ascii="Times New Roman" w:hAnsi="Times New Roman" w:cs="Times New Roman"/>
          <w:sz w:val="26"/>
          <w:szCs w:val="26"/>
        </w:rPr>
        <w:t>39 (b) (12) (A)(ii) reads as follows:</w:t>
      </w:r>
    </w:p>
    <w:p w14:paraId="7C880980" w14:textId="77777777" w:rsidR="00BC4E17" w:rsidRPr="00BC4E17" w:rsidRDefault="00BC4E17" w:rsidP="00BC4E17">
      <w:pPr>
        <w:spacing w:after="240"/>
        <w:ind w:left="720" w:right="720"/>
        <w:jc w:val="both"/>
        <w:rPr>
          <w:rFonts w:ascii="Times New Roman" w:hAnsi="Times New Roman" w:cs="Times New Roman"/>
          <w:sz w:val="26"/>
          <w:szCs w:val="26"/>
        </w:rPr>
      </w:pPr>
      <w:r w:rsidRPr="00BC4E17">
        <w:rPr>
          <w:rFonts w:ascii="Times New Roman" w:hAnsi="Times New Roman" w:cs="Times New Roman"/>
          <w:sz w:val="26"/>
          <w:szCs w:val="26"/>
        </w:rPr>
        <w:t>“no later than 30 days after the notice of request is filed or made on the record before the court, the prosecutor must notify defense counsel or an unrepresented defendant and the court of: the date(s) the prosecutor conveyed or attempted to convey the request; whether the victims wants the prosecutor to be present at the defense interview; and the date the victim responded to the request;”</w:t>
      </w:r>
    </w:p>
    <w:p w14:paraId="4B20532A" w14:textId="17412D0B" w:rsidR="00202942" w:rsidRDefault="00202942" w:rsidP="00202942">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202942">
        <w:rPr>
          <w:rFonts w:ascii="Times New Roman" w:eastAsia="Calibri" w:hAnsi="Times New Roman" w:cs="Times New Roman"/>
          <w:b/>
          <w:bCs/>
          <w:sz w:val="26"/>
          <w:szCs w:val="26"/>
          <w:u w:val="single"/>
        </w:rPr>
        <w:t>Discussion of Rules Changes.</w:t>
      </w:r>
    </w:p>
    <w:p w14:paraId="16898501" w14:textId="77777777" w:rsidR="00202942" w:rsidRPr="00202942" w:rsidRDefault="00202942" w:rsidP="00202942">
      <w:pPr>
        <w:pStyle w:val="ListParagraph"/>
        <w:spacing w:after="0" w:line="240" w:lineRule="auto"/>
        <w:ind w:left="1440"/>
        <w:jc w:val="both"/>
        <w:rPr>
          <w:rFonts w:ascii="Times New Roman" w:eastAsia="Calibri" w:hAnsi="Times New Roman" w:cs="Times New Roman"/>
          <w:b/>
          <w:bCs/>
          <w:sz w:val="26"/>
          <w:szCs w:val="26"/>
          <w:u w:val="single"/>
        </w:rPr>
      </w:pPr>
    </w:p>
    <w:p w14:paraId="005DDB95" w14:textId="3134C6CF" w:rsidR="0049131F" w:rsidRPr="0049131F" w:rsidRDefault="0049131F" w:rsidP="0049131F">
      <w:pPr>
        <w:widowControl/>
        <w:spacing w:line="48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The</w:t>
      </w:r>
      <w:r w:rsidRPr="0049131F">
        <w:rPr>
          <w:rFonts w:ascii="Times New Roman" w:hAnsi="Times New Roman" w:cs="Times New Roman"/>
          <w:sz w:val="26"/>
          <w:szCs w:val="26"/>
        </w:rPr>
        <w:t xml:space="preserve"> 30</w:t>
      </w:r>
      <w:r w:rsidR="003E00A1">
        <w:rPr>
          <w:rFonts w:ascii="Times New Roman" w:hAnsi="Times New Roman" w:cs="Times New Roman"/>
          <w:sz w:val="26"/>
          <w:szCs w:val="26"/>
        </w:rPr>
        <w:t>-</w:t>
      </w:r>
      <w:r w:rsidRPr="0049131F">
        <w:rPr>
          <w:rFonts w:ascii="Times New Roman" w:hAnsi="Times New Roman" w:cs="Times New Roman"/>
          <w:sz w:val="26"/>
          <w:szCs w:val="26"/>
        </w:rPr>
        <w:t xml:space="preserve">day deadline on the prosecutor makes more sense in criminal proceedings than within the expedited timeframes of delinquency proceedings. An adjudication hearing must be held no later than 45 days after the advisory hearing if the child is detained, unless the child has waived </w:t>
      </w:r>
      <w:proofErr w:type="gramStart"/>
      <w:r w:rsidRPr="0049131F">
        <w:rPr>
          <w:rFonts w:ascii="Times New Roman" w:hAnsi="Times New Roman" w:cs="Times New Roman"/>
          <w:sz w:val="26"/>
          <w:szCs w:val="26"/>
        </w:rPr>
        <w:t>time</w:t>
      </w:r>
      <w:proofErr w:type="gramEnd"/>
      <w:r w:rsidRPr="0049131F">
        <w:rPr>
          <w:rFonts w:ascii="Times New Roman" w:hAnsi="Times New Roman" w:cs="Times New Roman"/>
          <w:sz w:val="26"/>
          <w:szCs w:val="26"/>
        </w:rPr>
        <w:t xml:space="preserve"> or time has been excluded by the court under </w:t>
      </w:r>
      <w:r w:rsidR="00AD5114">
        <w:rPr>
          <w:rFonts w:ascii="Times New Roman" w:hAnsi="Times New Roman" w:cs="Times New Roman"/>
          <w:sz w:val="26"/>
          <w:szCs w:val="26"/>
        </w:rPr>
        <w:t xml:space="preserve">R. Pro. </w:t>
      </w:r>
      <w:proofErr w:type="spellStart"/>
      <w:r w:rsidR="00AD5114">
        <w:rPr>
          <w:rFonts w:ascii="Times New Roman" w:hAnsi="Times New Roman" w:cs="Times New Roman"/>
          <w:sz w:val="26"/>
          <w:szCs w:val="26"/>
        </w:rPr>
        <w:t>Jv</w:t>
      </w:r>
      <w:proofErr w:type="spellEnd"/>
      <w:r w:rsidR="00AD5114">
        <w:rPr>
          <w:rFonts w:ascii="Times New Roman" w:hAnsi="Times New Roman" w:cs="Times New Roman"/>
          <w:sz w:val="26"/>
          <w:szCs w:val="26"/>
        </w:rPr>
        <w:t>. Ct.</w:t>
      </w:r>
      <w:r w:rsidR="00854AF4">
        <w:rPr>
          <w:rFonts w:ascii="Times New Roman" w:hAnsi="Times New Roman" w:cs="Times New Roman"/>
          <w:sz w:val="26"/>
          <w:szCs w:val="26"/>
        </w:rPr>
        <w:t xml:space="preserve"> </w:t>
      </w:r>
      <w:r w:rsidRPr="0049131F">
        <w:rPr>
          <w:rFonts w:ascii="Times New Roman" w:hAnsi="Times New Roman" w:cs="Times New Roman"/>
          <w:sz w:val="26"/>
          <w:szCs w:val="26"/>
        </w:rPr>
        <w:t xml:space="preserve">221(b)(1). If the child is not detained, then the adjudication hearing must be held no later </w:t>
      </w:r>
      <w:r w:rsidRPr="0049131F">
        <w:rPr>
          <w:rFonts w:ascii="Times New Roman" w:hAnsi="Times New Roman" w:cs="Times New Roman"/>
          <w:sz w:val="26"/>
          <w:szCs w:val="26"/>
        </w:rPr>
        <w:lastRenderedPageBreak/>
        <w:t xml:space="preserve">than 60 days, unless the child has waived </w:t>
      </w:r>
      <w:proofErr w:type="gramStart"/>
      <w:r w:rsidRPr="0049131F">
        <w:rPr>
          <w:rFonts w:ascii="Times New Roman" w:hAnsi="Times New Roman" w:cs="Times New Roman"/>
          <w:sz w:val="26"/>
          <w:szCs w:val="26"/>
        </w:rPr>
        <w:t>time</w:t>
      </w:r>
      <w:proofErr w:type="gramEnd"/>
      <w:r w:rsidRPr="0049131F">
        <w:rPr>
          <w:rFonts w:ascii="Times New Roman" w:hAnsi="Times New Roman" w:cs="Times New Roman"/>
          <w:sz w:val="26"/>
          <w:szCs w:val="26"/>
        </w:rPr>
        <w:t xml:space="preserve"> or time has been excluded by the court under </w:t>
      </w:r>
      <w:r w:rsidR="00372733">
        <w:rPr>
          <w:rFonts w:ascii="Times New Roman" w:hAnsi="Times New Roman" w:cs="Times New Roman"/>
          <w:sz w:val="26"/>
          <w:szCs w:val="26"/>
        </w:rPr>
        <w:t xml:space="preserve">R. Pro. </w:t>
      </w:r>
      <w:proofErr w:type="spellStart"/>
      <w:r w:rsidR="00372733">
        <w:rPr>
          <w:rFonts w:ascii="Times New Roman" w:hAnsi="Times New Roman" w:cs="Times New Roman"/>
          <w:sz w:val="26"/>
          <w:szCs w:val="26"/>
        </w:rPr>
        <w:t>Jv</w:t>
      </w:r>
      <w:proofErr w:type="spellEnd"/>
      <w:r w:rsidR="00372733">
        <w:rPr>
          <w:rFonts w:ascii="Times New Roman" w:hAnsi="Times New Roman" w:cs="Times New Roman"/>
          <w:sz w:val="26"/>
          <w:szCs w:val="26"/>
        </w:rPr>
        <w:t>. Ct.</w:t>
      </w:r>
      <w:r w:rsidR="00854AF4">
        <w:rPr>
          <w:rFonts w:ascii="Times New Roman" w:hAnsi="Times New Roman" w:cs="Times New Roman"/>
          <w:sz w:val="26"/>
          <w:szCs w:val="26"/>
        </w:rPr>
        <w:t xml:space="preserve"> </w:t>
      </w:r>
      <w:r w:rsidRPr="0049131F">
        <w:rPr>
          <w:rFonts w:ascii="Times New Roman" w:hAnsi="Times New Roman" w:cs="Times New Roman"/>
          <w:sz w:val="26"/>
          <w:szCs w:val="26"/>
        </w:rPr>
        <w:t>212(b)(2).</w:t>
      </w:r>
    </w:p>
    <w:p w14:paraId="2BBDA046" w14:textId="3303F1A0" w:rsidR="0049131F" w:rsidRPr="0049131F" w:rsidRDefault="0049131F" w:rsidP="0049131F">
      <w:pPr>
        <w:widowControl/>
        <w:spacing w:line="480" w:lineRule="auto"/>
        <w:ind w:firstLine="720"/>
        <w:contextualSpacing/>
        <w:jc w:val="both"/>
        <w:rPr>
          <w:rFonts w:ascii="Times New Roman" w:hAnsi="Times New Roman" w:cs="Times New Roman"/>
          <w:sz w:val="26"/>
          <w:szCs w:val="26"/>
        </w:rPr>
      </w:pPr>
      <w:r w:rsidRPr="0049131F">
        <w:rPr>
          <w:rFonts w:ascii="Times New Roman" w:hAnsi="Times New Roman" w:cs="Times New Roman"/>
          <w:sz w:val="26"/>
          <w:szCs w:val="26"/>
        </w:rPr>
        <w:t xml:space="preserve">We </w:t>
      </w:r>
      <w:r w:rsidR="0098548E">
        <w:rPr>
          <w:rFonts w:ascii="Times New Roman" w:hAnsi="Times New Roman" w:cs="Times New Roman"/>
          <w:sz w:val="26"/>
          <w:szCs w:val="26"/>
        </w:rPr>
        <w:t xml:space="preserve">further </w:t>
      </w:r>
      <w:r w:rsidRPr="0049131F">
        <w:rPr>
          <w:rFonts w:ascii="Times New Roman" w:hAnsi="Times New Roman" w:cs="Times New Roman"/>
          <w:sz w:val="26"/>
          <w:szCs w:val="26"/>
        </w:rPr>
        <w:t xml:space="preserve">look to delinquency and criminal disclosure timeframes for guidance. </w:t>
      </w:r>
      <w:r w:rsidR="00111118">
        <w:rPr>
          <w:rFonts w:ascii="Times New Roman" w:hAnsi="Times New Roman" w:cs="Times New Roman"/>
          <w:sz w:val="26"/>
          <w:szCs w:val="26"/>
        </w:rPr>
        <w:t xml:space="preserve">R. Pro. </w:t>
      </w:r>
      <w:proofErr w:type="spellStart"/>
      <w:r w:rsidR="00111118">
        <w:rPr>
          <w:rFonts w:ascii="Times New Roman" w:hAnsi="Times New Roman" w:cs="Times New Roman"/>
          <w:sz w:val="26"/>
          <w:szCs w:val="26"/>
        </w:rPr>
        <w:t>Jv</w:t>
      </w:r>
      <w:proofErr w:type="spellEnd"/>
      <w:r w:rsidR="00111118">
        <w:rPr>
          <w:rFonts w:ascii="Times New Roman" w:hAnsi="Times New Roman" w:cs="Times New Roman"/>
          <w:sz w:val="26"/>
          <w:szCs w:val="26"/>
        </w:rPr>
        <w:t>. Ct.</w:t>
      </w:r>
      <w:r w:rsidR="00854AF4">
        <w:rPr>
          <w:rFonts w:ascii="Times New Roman" w:hAnsi="Times New Roman" w:cs="Times New Roman"/>
          <w:sz w:val="26"/>
          <w:szCs w:val="26"/>
        </w:rPr>
        <w:t xml:space="preserve"> </w:t>
      </w:r>
      <w:r w:rsidRPr="0049131F">
        <w:rPr>
          <w:rFonts w:ascii="Times New Roman" w:hAnsi="Times New Roman" w:cs="Times New Roman"/>
          <w:sz w:val="26"/>
          <w:szCs w:val="26"/>
        </w:rPr>
        <w:t xml:space="preserve">210 (a)(1) and (2) affords the State 10 days to make the same disclosure in delinquency proceedings that </w:t>
      </w:r>
      <w:r w:rsidR="00111118">
        <w:rPr>
          <w:rFonts w:ascii="Times New Roman" w:hAnsi="Times New Roman" w:cs="Times New Roman"/>
          <w:sz w:val="26"/>
          <w:szCs w:val="26"/>
        </w:rPr>
        <w:t>R. Crim. P.</w:t>
      </w:r>
      <w:r w:rsidRPr="0049131F">
        <w:rPr>
          <w:rFonts w:ascii="Times New Roman" w:hAnsi="Times New Roman" w:cs="Times New Roman"/>
          <w:sz w:val="26"/>
          <w:szCs w:val="26"/>
        </w:rPr>
        <w:t xml:space="preserve"> 15.1 (b) and (c) grant 30 days to the State to make in criminal felony cases.  Based on the expedited nature of delinquency hearings, we suggest creating a similar 10</w:t>
      </w:r>
      <w:r w:rsidR="00111118">
        <w:rPr>
          <w:rFonts w:ascii="Times New Roman" w:hAnsi="Times New Roman" w:cs="Times New Roman"/>
          <w:sz w:val="26"/>
          <w:szCs w:val="26"/>
        </w:rPr>
        <w:t>-</w:t>
      </w:r>
      <w:r w:rsidRPr="0049131F">
        <w:rPr>
          <w:rFonts w:ascii="Times New Roman" w:hAnsi="Times New Roman" w:cs="Times New Roman"/>
          <w:sz w:val="26"/>
          <w:szCs w:val="26"/>
        </w:rPr>
        <w:t>day deadline for the prosecutor to respond to a defense request to interview a victim.</w:t>
      </w:r>
    </w:p>
    <w:p w14:paraId="6A6721D5" w14:textId="721E5DEA" w:rsidR="00F7472F" w:rsidRDefault="00F7472F" w:rsidP="00682908">
      <w:pPr>
        <w:widowControl/>
        <w:spacing w:line="480" w:lineRule="auto"/>
        <w:ind w:firstLine="720"/>
        <w:contextualSpacing/>
        <w:jc w:val="both"/>
        <w:rPr>
          <w:rFonts w:ascii="Times New Roman" w:hAnsi="Times New Roman" w:cs="Times New Roman"/>
          <w:sz w:val="26"/>
          <w:szCs w:val="26"/>
        </w:rPr>
      </w:pPr>
      <w:r w:rsidRPr="00F7472F">
        <w:rPr>
          <w:rFonts w:ascii="Times New Roman" w:hAnsi="Times New Roman" w:cs="Times New Roman"/>
          <w:sz w:val="26"/>
          <w:szCs w:val="26"/>
        </w:rPr>
        <w:t>It is respectfully requested that this Court open this petition for public comment, consider the petition and comments in the regular course provided by Supreme Court Rule 28, and adopt the proposed amendments as set forth in the Appendix.</w:t>
      </w:r>
    </w:p>
    <w:p w14:paraId="58C1C20E" w14:textId="669482B4" w:rsidR="00834C33" w:rsidRPr="00682908" w:rsidRDefault="00834C33" w:rsidP="00682908">
      <w:pPr>
        <w:widowControl/>
        <w:spacing w:line="480" w:lineRule="auto"/>
        <w:ind w:firstLine="720"/>
        <w:contextualSpacing/>
        <w:jc w:val="both"/>
        <w:rPr>
          <w:rFonts w:ascii="Times New Roman" w:hAnsi="Times New Roman" w:cs="Times New Roman"/>
          <w:sz w:val="26"/>
          <w:szCs w:val="26"/>
        </w:rPr>
      </w:pPr>
      <w:r w:rsidRPr="00682908">
        <w:rPr>
          <w:rFonts w:ascii="Times New Roman" w:hAnsi="Times New Roman" w:cs="Times New Roman"/>
          <w:sz w:val="26"/>
          <w:szCs w:val="26"/>
        </w:rPr>
        <w:t xml:space="preserve">Respectfully submitted this day of </w:t>
      </w:r>
      <w:proofErr w:type="gramStart"/>
      <w:r w:rsidR="00A0281B">
        <w:rPr>
          <w:rFonts w:ascii="Times New Roman" w:hAnsi="Times New Roman" w:cs="Times New Roman"/>
          <w:sz w:val="26"/>
          <w:szCs w:val="26"/>
        </w:rPr>
        <w:t xml:space="preserve">December </w:t>
      </w:r>
      <w:r w:rsidR="00A0281B" w:rsidRPr="00A0281B">
        <w:rPr>
          <w:rFonts w:ascii="Times New Roman" w:hAnsi="Times New Roman" w:cs="Times New Roman"/>
          <w:sz w:val="26"/>
          <w:szCs w:val="26"/>
          <w:highlight w:val="yellow"/>
        </w:rPr>
        <w:t>XX</w:t>
      </w:r>
      <w:r w:rsidR="007965F2" w:rsidRPr="00682908">
        <w:rPr>
          <w:rFonts w:ascii="Times New Roman" w:hAnsi="Times New Roman" w:cs="Times New Roman"/>
          <w:sz w:val="26"/>
          <w:szCs w:val="26"/>
        </w:rPr>
        <w:t>,</w:t>
      </w:r>
      <w:proofErr w:type="gramEnd"/>
      <w:r w:rsidRPr="00682908">
        <w:rPr>
          <w:rFonts w:ascii="Times New Roman" w:hAnsi="Times New Roman" w:cs="Times New Roman"/>
          <w:sz w:val="26"/>
          <w:szCs w:val="26"/>
        </w:rPr>
        <w:t xml:space="preserve"> 202</w:t>
      </w:r>
      <w:r w:rsidR="002B15EE">
        <w:rPr>
          <w:rFonts w:ascii="Times New Roman" w:hAnsi="Times New Roman" w:cs="Times New Roman"/>
          <w:sz w:val="26"/>
          <w:szCs w:val="26"/>
        </w:rPr>
        <w:t>5</w:t>
      </w:r>
      <w:r w:rsidRPr="00682908">
        <w:rPr>
          <w:rFonts w:ascii="Times New Roman" w:hAnsi="Times New Roman" w:cs="Times New Roman"/>
          <w:sz w:val="26"/>
          <w:szCs w:val="26"/>
        </w:rPr>
        <w:t>.</w:t>
      </w:r>
    </w:p>
    <w:p w14:paraId="1C3E6C7A" w14:textId="77777777" w:rsidR="00834C33" w:rsidRPr="00682908" w:rsidRDefault="00834C33" w:rsidP="00682908">
      <w:pPr>
        <w:widowControl/>
        <w:contextualSpacing/>
        <w:jc w:val="both"/>
        <w:rPr>
          <w:rFonts w:ascii="Times New Roman" w:hAnsi="Times New Roman" w:cs="Times New Roman"/>
          <w:sz w:val="26"/>
          <w:szCs w:val="26"/>
        </w:rPr>
      </w:pPr>
    </w:p>
    <w:p w14:paraId="21D4528C" w14:textId="77777777" w:rsidR="00834C33" w:rsidRPr="00682908" w:rsidRDefault="00834C33" w:rsidP="00834C33">
      <w:pPr>
        <w:widowControl/>
        <w:jc w:val="both"/>
        <w:rPr>
          <w:rFonts w:ascii="Times New Roman" w:hAnsi="Times New Roman" w:cs="Times New Roman"/>
          <w:sz w:val="26"/>
          <w:szCs w:val="26"/>
        </w:rPr>
      </w:pPr>
    </w:p>
    <w:p w14:paraId="696F909C" w14:textId="792A4B91"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Rosemarie Pe</w:t>
      </w:r>
      <w:r w:rsidR="005238E6" w:rsidRPr="00682908">
        <w:rPr>
          <w:rFonts w:ascii="Times New Roman" w:hAnsi="Times New Roman" w:cs="Times New Roman"/>
          <w:i/>
          <w:iCs/>
          <w:sz w:val="26"/>
          <w:szCs w:val="26"/>
          <w:u w:val="single"/>
        </w:rPr>
        <w:t>ñ</w:t>
      </w:r>
      <w:r w:rsidRPr="00682908">
        <w:rPr>
          <w:rFonts w:ascii="Times New Roman" w:hAnsi="Times New Roman" w:cs="Times New Roman"/>
          <w:i/>
          <w:iCs/>
          <w:sz w:val="26"/>
          <w:szCs w:val="26"/>
          <w:u w:val="single"/>
        </w:rPr>
        <w:t>a-Lynch</w:t>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r w:rsidRPr="00682908">
        <w:rPr>
          <w:rFonts w:ascii="Times New Roman" w:hAnsi="Times New Roman" w:cs="Times New Roman"/>
          <w:sz w:val="26"/>
          <w:szCs w:val="26"/>
        </w:rPr>
        <w:tab/>
        <w:t>By</w:t>
      </w:r>
      <w:r w:rsidRPr="00682908">
        <w:rPr>
          <w:rFonts w:ascii="Times New Roman" w:hAnsi="Times New Roman" w:cs="Times New Roman"/>
          <w:sz w:val="26"/>
          <w:szCs w:val="26"/>
          <w:u w:val="single"/>
        </w:rPr>
        <w:tab/>
        <w:t>/s/</w:t>
      </w:r>
      <w:r w:rsidR="00D601BB">
        <w:rPr>
          <w:rFonts w:ascii="Times New Roman" w:hAnsi="Times New Roman" w:cs="Times New Roman"/>
          <w:sz w:val="26"/>
          <w:szCs w:val="26"/>
          <w:u w:val="single"/>
        </w:rPr>
        <w:t xml:space="preserve"> </w:t>
      </w:r>
      <w:r w:rsidR="00D601BB" w:rsidRPr="00D601BB">
        <w:rPr>
          <w:rFonts w:ascii="Times New Roman" w:hAnsi="Times New Roman" w:cs="Times New Roman"/>
          <w:i/>
          <w:iCs/>
          <w:sz w:val="26"/>
          <w:szCs w:val="26"/>
          <w:u w:val="single"/>
        </w:rPr>
        <w:t xml:space="preserve">Lina </w:t>
      </w:r>
      <w:r w:rsidR="006F3F58">
        <w:rPr>
          <w:rFonts w:ascii="Times New Roman" w:hAnsi="Times New Roman" w:cs="Times New Roman"/>
          <w:i/>
          <w:iCs/>
          <w:sz w:val="26"/>
          <w:szCs w:val="26"/>
          <w:u w:val="single"/>
        </w:rPr>
        <w:t xml:space="preserve">G. </w:t>
      </w:r>
      <w:r w:rsidR="00D601BB" w:rsidRPr="00D601BB">
        <w:rPr>
          <w:rFonts w:ascii="Times New Roman" w:hAnsi="Times New Roman" w:cs="Times New Roman"/>
          <w:i/>
          <w:iCs/>
          <w:sz w:val="26"/>
          <w:szCs w:val="26"/>
          <w:u w:val="single"/>
        </w:rPr>
        <w:t>Garcia</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780BA302" w14:textId="6FD6202D" w:rsidR="00834C33" w:rsidRPr="003C2056" w:rsidRDefault="00834C33" w:rsidP="00834C33">
      <w:pPr>
        <w:widowControl/>
        <w:tabs>
          <w:tab w:val="left" w:pos="5400"/>
        </w:tabs>
        <w:ind w:firstLine="360"/>
        <w:jc w:val="both"/>
        <w:rPr>
          <w:rFonts w:ascii="Times New Roman" w:hAnsi="Times New Roman" w:cs="Times New Roman"/>
          <w:b/>
          <w:bCs/>
          <w:sz w:val="26"/>
          <w:szCs w:val="26"/>
          <w:lang w:val="es-MX"/>
        </w:rPr>
      </w:pPr>
      <w:r w:rsidRPr="003C2056">
        <w:rPr>
          <w:rFonts w:ascii="Times New Roman" w:hAnsi="Times New Roman" w:cs="Times New Roman"/>
          <w:sz w:val="26"/>
          <w:szCs w:val="26"/>
          <w:lang w:val="es-MX"/>
        </w:rPr>
        <w:t>Rosemarie Pe</w:t>
      </w:r>
      <w:r w:rsidR="005238E6" w:rsidRPr="003C2056">
        <w:rPr>
          <w:rFonts w:ascii="Times New Roman" w:hAnsi="Times New Roman" w:cs="Times New Roman"/>
          <w:sz w:val="26"/>
          <w:szCs w:val="26"/>
          <w:lang w:val="es-MX"/>
        </w:rPr>
        <w:t>ñ</w:t>
      </w:r>
      <w:r w:rsidRPr="003C2056">
        <w:rPr>
          <w:rFonts w:ascii="Times New Roman" w:hAnsi="Times New Roman" w:cs="Times New Roman"/>
          <w:sz w:val="26"/>
          <w:szCs w:val="26"/>
          <w:lang w:val="es-MX"/>
        </w:rPr>
        <w:t xml:space="preserve">a-Lynch, </w:t>
      </w:r>
      <w:proofErr w:type="gramStart"/>
      <w:r w:rsidRPr="003C2056">
        <w:rPr>
          <w:rFonts w:ascii="Times New Roman" w:hAnsi="Times New Roman" w:cs="Times New Roman"/>
          <w:sz w:val="26"/>
          <w:szCs w:val="26"/>
          <w:lang w:val="es-MX"/>
        </w:rPr>
        <w:t>Director</w:t>
      </w:r>
      <w:proofErr w:type="gramEnd"/>
      <w:r w:rsidRPr="003C2056">
        <w:rPr>
          <w:rFonts w:ascii="Times New Roman" w:hAnsi="Times New Roman" w:cs="Times New Roman"/>
          <w:sz w:val="26"/>
          <w:szCs w:val="26"/>
          <w:lang w:val="es-MX"/>
        </w:rPr>
        <w:tab/>
      </w:r>
      <w:r w:rsidR="00D601BB" w:rsidRPr="003C2056">
        <w:rPr>
          <w:rFonts w:ascii="Times New Roman" w:hAnsi="Times New Roman" w:cs="Times New Roman"/>
          <w:sz w:val="26"/>
          <w:szCs w:val="26"/>
          <w:lang w:val="es-MX"/>
        </w:rPr>
        <w:t xml:space="preserve">Lina </w:t>
      </w:r>
      <w:r w:rsidR="006F3F58">
        <w:rPr>
          <w:rFonts w:ascii="Times New Roman" w:hAnsi="Times New Roman" w:cs="Times New Roman"/>
          <w:sz w:val="26"/>
          <w:szCs w:val="26"/>
          <w:lang w:val="es-MX"/>
        </w:rPr>
        <w:t xml:space="preserve">G. </w:t>
      </w:r>
      <w:r w:rsidR="00D601BB" w:rsidRPr="003C2056">
        <w:rPr>
          <w:rFonts w:ascii="Times New Roman" w:hAnsi="Times New Roman" w:cs="Times New Roman"/>
          <w:sz w:val="26"/>
          <w:szCs w:val="26"/>
          <w:lang w:val="es-MX"/>
        </w:rPr>
        <w:t>Garcia</w:t>
      </w:r>
      <w:r w:rsidRPr="003C2056">
        <w:rPr>
          <w:rFonts w:ascii="Times New Roman" w:hAnsi="Times New Roman" w:cs="Times New Roman"/>
          <w:sz w:val="26"/>
          <w:szCs w:val="26"/>
          <w:lang w:val="es-MX"/>
        </w:rPr>
        <w:t xml:space="preserve">, </w:t>
      </w:r>
      <w:proofErr w:type="spellStart"/>
      <w:r w:rsidR="00D601BB" w:rsidRPr="003C2056">
        <w:rPr>
          <w:rFonts w:ascii="Times New Roman" w:hAnsi="Times New Roman" w:cs="Times New Roman"/>
          <w:sz w:val="26"/>
          <w:szCs w:val="26"/>
          <w:lang w:val="es-MX"/>
        </w:rPr>
        <w:t>Interim</w:t>
      </w:r>
      <w:proofErr w:type="spellEnd"/>
      <w:r w:rsidR="00D601BB" w:rsidRPr="003C2056">
        <w:rPr>
          <w:rFonts w:ascii="Times New Roman" w:hAnsi="Times New Roman" w:cs="Times New Roman"/>
          <w:sz w:val="26"/>
          <w:szCs w:val="26"/>
          <w:lang w:val="es-MX"/>
        </w:rPr>
        <w:t xml:space="preserve"> </w:t>
      </w:r>
      <w:r w:rsidRPr="003C2056">
        <w:rPr>
          <w:rFonts w:ascii="Times New Roman" w:hAnsi="Times New Roman" w:cs="Times New Roman"/>
          <w:sz w:val="26"/>
          <w:szCs w:val="26"/>
          <w:lang w:val="es-MX"/>
        </w:rPr>
        <w:t>Director</w:t>
      </w:r>
    </w:p>
    <w:p w14:paraId="71798AF8" w14:textId="77777777" w:rsidR="00834C33" w:rsidRPr="00682908" w:rsidRDefault="00834C33" w:rsidP="00834C33">
      <w:pPr>
        <w:widowControl/>
        <w:tabs>
          <w:tab w:val="left" w:pos="5400"/>
        </w:tabs>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5ED5470D" w14:textId="77777777" w:rsidR="00834C33" w:rsidRPr="00682908" w:rsidRDefault="00834C33" w:rsidP="00834C33">
      <w:pPr>
        <w:widowControl/>
        <w:jc w:val="both"/>
        <w:rPr>
          <w:rFonts w:ascii="Times New Roman" w:hAnsi="Times New Roman" w:cs="Times New Roman"/>
          <w:sz w:val="26"/>
          <w:szCs w:val="26"/>
        </w:rPr>
      </w:pPr>
    </w:p>
    <w:p w14:paraId="37139A69" w14:textId="77777777" w:rsidR="00834C33" w:rsidRPr="00682908" w:rsidRDefault="00834C33" w:rsidP="00834C33">
      <w:pPr>
        <w:widowControl/>
        <w:jc w:val="both"/>
        <w:rPr>
          <w:rFonts w:ascii="Times New Roman" w:hAnsi="Times New Roman" w:cs="Times New Roman"/>
          <w:sz w:val="26"/>
          <w:szCs w:val="26"/>
        </w:rPr>
      </w:pPr>
    </w:p>
    <w:p w14:paraId="06177C13" w14:textId="256D0BEC"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Steve Koestner</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proofErr w:type="gramStart"/>
      <w:r w:rsidRPr="00682908">
        <w:rPr>
          <w:rFonts w:ascii="Times New Roman" w:hAnsi="Times New Roman" w:cs="Times New Roman"/>
          <w:sz w:val="26"/>
          <w:szCs w:val="26"/>
        </w:rPr>
        <w:t>By</w:t>
      </w:r>
      <w:proofErr w:type="gramEnd"/>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 xml:space="preserve">Shannon </w:t>
      </w:r>
      <w:r w:rsidR="00F23047">
        <w:rPr>
          <w:rFonts w:ascii="Times New Roman" w:hAnsi="Times New Roman" w:cs="Times New Roman"/>
          <w:i/>
          <w:iCs/>
          <w:sz w:val="26"/>
          <w:szCs w:val="26"/>
          <w:u w:val="single"/>
        </w:rPr>
        <w:t xml:space="preserve">L. </w:t>
      </w:r>
      <w:r w:rsidRPr="00682908">
        <w:rPr>
          <w:rFonts w:ascii="Times New Roman" w:hAnsi="Times New Roman" w:cs="Times New Roman"/>
          <w:i/>
          <w:iCs/>
          <w:sz w:val="26"/>
          <w:szCs w:val="26"/>
          <w:u w:val="single"/>
        </w:rPr>
        <w:t>Burns</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4DFF94C8" w14:textId="3A018B99" w:rsidR="00834C33" w:rsidRPr="00682908" w:rsidRDefault="00834C33" w:rsidP="00834C33">
      <w:pPr>
        <w:widowControl/>
        <w:tabs>
          <w:tab w:val="left" w:pos="5400"/>
        </w:tabs>
        <w:ind w:firstLine="360"/>
        <w:jc w:val="both"/>
        <w:rPr>
          <w:rFonts w:ascii="Times New Roman" w:hAnsi="Times New Roman" w:cs="Times New Roman"/>
          <w:b/>
          <w:bCs/>
          <w:sz w:val="26"/>
          <w:szCs w:val="26"/>
        </w:rPr>
      </w:pPr>
      <w:r w:rsidRPr="00682908">
        <w:rPr>
          <w:rFonts w:ascii="Times New Roman" w:hAnsi="Times New Roman" w:cs="Times New Roman"/>
          <w:sz w:val="26"/>
          <w:szCs w:val="26"/>
        </w:rPr>
        <w:t>Steve Koestner, Director</w:t>
      </w:r>
      <w:r w:rsidRPr="00682908">
        <w:rPr>
          <w:rFonts w:ascii="Times New Roman" w:hAnsi="Times New Roman" w:cs="Times New Roman"/>
          <w:sz w:val="26"/>
          <w:szCs w:val="26"/>
        </w:rPr>
        <w:tab/>
        <w:t xml:space="preserve">Shannon </w:t>
      </w:r>
      <w:r w:rsidR="00F23047">
        <w:rPr>
          <w:rFonts w:ascii="Times New Roman" w:hAnsi="Times New Roman" w:cs="Times New Roman"/>
          <w:sz w:val="26"/>
          <w:szCs w:val="26"/>
        </w:rPr>
        <w:t xml:space="preserve">L. </w:t>
      </w:r>
      <w:r w:rsidRPr="00682908">
        <w:rPr>
          <w:rFonts w:ascii="Times New Roman" w:hAnsi="Times New Roman" w:cs="Times New Roman"/>
          <w:sz w:val="26"/>
          <w:szCs w:val="26"/>
        </w:rPr>
        <w:t>Burns, Director</w:t>
      </w:r>
    </w:p>
    <w:p w14:paraId="60FB991E" w14:textId="77777777" w:rsidR="00834C33" w:rsidRPr="00682908"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xml:space="preserve">. Ofc. of Public Advocate </w:t>
      </w:r>
    </w:p>
    <w:p w14:paraId="2F2DF349" w14:textId="77777777" w:rsidR="00834C33" w:rsidRPr="00682908" w:rsidRDefault="00834C33" w:rsidP="00834C33">
      <w:pPr>
        <w:widowControl/>
        <w:jc w:val="both"/>
        <w:rPr>
          <w:rFonts w:ascii="Times New Roman" w:hAnsi="Times New Roman" w:cs="Times New Roman"/>
          <w:sz w:val="26"/>
          <w:szCs w:val="26"/>
        </w:rPr>
      </w:pPr>
    </w:p>
    <w:p w14:paraId="10DAF3C4" w14:textId="77777777" w:rsidR="00834C33" w:rsidRPr="00682908" w:rsidRDefault="00834C33" w:rsidP="00834C33">
      <w:pPr>
        <w:widowControl/>
        <w:jc w:val="both"/>
        <w:rPr>
          <w:rFonts w:ascii="Times New Roman" w:hAnsi="Times New Roman" w:cs="Times New Roman"/>
          <w:sz w:val="26"/>
          <w:szCs w:val="26"/>
        </w:rPr>
      </w:pPr>
    </w:p>
    <w:p w14:paraId="3AC65B2E" w14:textId="2EC8C6F4"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00D601BB">
        <w:rPr>
          <w:rFonts w:ascii="Times New Roman" w:hAnsi="Times New Roman" w:cs="Times New Roman"/>
          <w:i/>
          <w:iCs/>
          <w:sz w:val="26"/>
          <w:szCs w:val="26"/>
          <w:u w:val="single"/>
        </w:rPr>
        <w:t xml:space="preserve">Michael </w:t>
      </w:r>
      <w:r w:rsidR="004A2C87">
        <w:rPr>
          <w:rFonts w:ascii="Times New Roman" w:hAnsi="Times New Roman" w:cs="Times New Roman"/>
          <w:i/>
          <w:iCs/>
          <w:sz w:val="26"/>
          <w:szCs w:val="26"/>
          <w:u w:val="single"/>
        </w:rPr>
        <w:t xml:space="preserve">C. </w:t>
      </w:r>
      <w:r w:rsidR="00D601BB">
        <w:rPr>
          <w:rFonts w:ascii="Times New Roman" w:hAnsi="Times New Roman" w:cs="Times New Roman"/>
          <w:i/>
          <w:iCs/>
          <w:sz w:val="26"/>
          <w:szCs w:val="26"/>
          <w:u w:val="single"/>
        </w:rPr>
        <w:t>Jones</w:t>
      </w:r>
      <w:r w:rsidRPr="00682908">
        <w:rPr>
          <w:rFonts w:ascii="Times New Roman" w:hAnsi="Times New Roman" w:cs="Times New Roman"/>
          <w:sz w:val="26"/>
          <w:szCs w:val="26"/>
          <w:u w:val="single"/>
        </w:rPr>
        <w:tab/>
      </w:r>
    </w:p>
    <w:p w14:paraId="66A4B74B" w14:textId="6B86D10B" w:rsidR="00834C33" w:rsidRPr="00682908" w:rsidRDefault="00D601BB" w:rsidP="00834C33">
      <w:pPr>
        <w:widowControl/>
        <w:ind w:firstLine="360"/>
        <w:jc w:val="both"/>
        <w:rPr>
          <w:rFonts w:ascii="Times New Roman" w:hAnsi="Times New Roman" w:cs="Times New Roman"/>
          <w:sz w:val="26"/>
          <w:szCs w:val="26"/>
        </w:rPr>
      </w:pPr>
      <w:r>
        <w:rPr>
          <w:rFonts w:ascii="Times New Roman" w:hAnsi="Times New Roman" w:cs="Times New Roman"/>
          <w:sz w:val="26"/>
          <w:szCs w:val="26"/>
        </w:rPr>
        <w:t xml:space="preserve">Michael </w:t>
      </w:r>
      <w:r w:rsidR="004A2C87">
        <w:rPr>
          <w:rFonts w:ascii="Times New Roman" w:hAnsi="Times New Roman" w:cs="Times New Roman"/>
          <w:sz w:val="26"/>
          <w:szCs w:val="26"/>
        </w:rPr>
        <w:t xml:space="preserve">C. </w:t>
      </w:r>
      <w:r>
        <w:rPr>
          <w:rFonts w:ascii="Times New Roman" w:hAnsi="Times New Roman" w:cs="Times New Roman"/>
          <w:sz w:val="26"/>
          <w:szCs w:val="26"/>
        </w:rPr>
        <w:t>Jones</w:t>
      </w:r>
      <w:r w:rsidR="00834C33" w:rsidRPr="00682908">
        <w:rPr>
          <w:rFonts w:ascii="Times New Roman" w:hAnsi="Times New Roman" w:cs="Times New Roman"/>
          <w:sz w:val="26"/>
          <w:szCs w:val="26"/>
        </w:rPr>
        <w:t>, Director</w:t>
      </w:r>
    </w:p>
    <w:p w14:paraId="5818B24E" w14:textId="77777777" w:rsidR="00834C33" w:rsidRPr="00682908" w:rsidRDefault="00834C33" w:rsidP="00834C33">
      <w:pPr>
        <w:widowControl/>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65C8A202" w14:textId="45E7ACBF" w:rsidR="00F7472F" w:rsidRDefault="00F7472F">
      <w:pPr>
        <w:widowControl/>
        <w:spacing w:after="160" w:line="259"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16607AF9" w14:textId="77777777" w:rsidR="006528DE" w:rsidRPr="00496D14" w:rsidRDefault="006528DE" w:rsidP="006528DE">
      <w:pPr>
        <w:widowControl/>
        <w:spacing w:line="480" w:lineRule="auto"/>
        <w:jc w:val="center"/>
        <w:rPr>
          <w:rFonts w:ascii="Times New Roman" w:eastAsia="Calibri" w:hAnsi="Times New Roman" w:cs="Times New Roman"/>
          <w:b/>
          <w:bCs/>
          <w:sz w:val="26"/>
          <w:szCs w:val="26"/>
        </w:rPr>
      </w:pPr>
      <w:r w:rsidRPr="00496D14">
        <w:rPr>
          <w:rFonts w:ascii="Times New Roman" w:eastAsia="Calibri" w:hAnsi="Times New Roman" w:cs="Times New Roman"/>
          <w:b/>
          <w:bCs/>
          <w:sz w:val="26"/>
          <w:szCs w:val="26"/>
        </w:rPr>
        <w:lastRenderedPageBreak/>
        <w:t>APPENDIX</w:t>
      </w:r>
    </w:p>
    <w:p w14:paraId="0E5A5DA7" w14:textId="77777777" w:rsidR="006528DE" w:rsidRDefault="006528DE" w:rsidP="006528DE">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(new language is </w:t>
      </w:r>
      <w:r w:rsidRPr="00496D14">
        <w:rPr>
          <w:rFonts w:ascii="Times New Roman" w:eastAsia="Calibri" w:hAnsi="Times New Roman" w:cs="Times New Roman"/>
          <w:sz w:val="26"/>
          <w:szCs w:val="26"/>
          <w:u w:val="single"/>
        </w:rPr>
        <w:t>underlined</w:t>
      </w:r>
      <w:r>
        <w:rPr>
          <w:rFonts w:ascii="Times New Roman" w:eastAsia="Calibri" w:hAnsi="Times New Roman" w:cs="Times New Roman"/>
          <w:sz w:val="26"/>
          <w:szCs w:val="26"/>
        </w:rPr>
        <w:t>)</w:t>
      </w:r>
    </w:p>
    <w:p w14:paraId="3BC7962D" w14:textId="77777777" w:rsidR="006528DE" w:rsidRDefault="006528DE" w:rsidP="006528DE">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Rules of Procedure for the Juvenile Court</w:t>
      </w:r>
    </w:p>
    <w:p w14:paraId="2B7CC16A" w14:textId="77777777" w:rsidR="001269BD" w:rsidRPr="002E114C" w:rsidRDefault="001269BD" w:rsidP="002E114C">
      <w:pPr>
        <w:jc w:val="center"/>
        <w:rPr>
          <w:rFonts w:ascii="Times New Roman" w:hAnsi="Times New Roman" w:cs="Times New Roman"/>
          <w:b/>
          <w:bCs/>
          <w:sz w:val="26"/>
          <w:szCs w:val="26"/>
        </w:rPr>
      </w:pPr>
      <w:r w:rsidRPr="002E114C">
        <w:rPr>
          <w:rFonts w:ascii="Times New Roman" w:hAnsi="Times New Roman" w:cs="Times New Roman"/>
          <w:b/>
          <w:bCs/>
          <w:sz w:val="26"/>
          <w:szCs w:val="26"/>
        </w:rPr>
        <w:t>Rule 214. Victim’s Rights</w:t>
      </w:r>
    </w:p>
    <w:p w14:paraId="5019E2F8" w14:textId="77777777" w:rsidR="002E114C" w:rsidRPr="001269BD" w:rsidRDefault="002E114C" w:rsidP="001269BD">
      <w:pPr>
        <w:rPr>
          <w:rFonts w:ascii="Times New Roman" w:hAnsi="Times New Roman" w:cs="Times New Roman"/>
          <w:sz w:val="26"/>
          <w:szCs w:val="26"/>
        </w:rPr>
      </w:pPr>
    </w:p>
    <w:p w14:paraId="7A1DB239" w14:textId="6324A213" w:rsidR="00F90894" w:rsidRPr="00F90894" w:rsidRDefault="001269BD" w:rsidP="00F90894">
      <w:pPr>
        <w:pStyle w:val="ListParagraph"/>
        <w:numPr>
          <w:ilvl w:val="0"/>
          <w:numId w:val="17"/>
        </w:numPr>
        <w:spacing w:after="240" w:line="240" w:lineRule="auto"/>
        <w:contextualSpacing w:val="0"/>
        <w:rPr>
          <w:rFonts w:ascii="Times New Roman" w:hAnsi="Times New Roman" w:cs="Times New Roman"/>
          <w:sz w:val="26"/>
          <w:szCs w:val="26"/>
        </w:rPr>
      </w:pPr>
      <w:r w:rsidRPr="001269BD">
        <w:rPr>
          <w:rFonts w:ascii="Times New Roman" w:hAnsi="Times New Roman" w:cs="Times New Roman"/>
          <w:sz w:val="26"/>
          <w:szCs w:val="26"/>
        </w:rPr>
        <w:t>Applicable Offenses. The rights afforded victims by law apply to an act committed by a juvenile that would be a criminal or petty offense if committed by an adult.</w:t>
      </w:r>
    </w:p>
    <w:p w14:paraId="72179439" w14:textId="77777777" w:rsidR="001269BD" w:rsidRPr="00F90894" w:rsidRDefault="001269BD" w:rsidP="00F90894">
      <w:pPr>
        <w:pStyle w:val="ListParagraph"/>
        <w:numPr>
          <w:ilvl w:val="0"/>
          <w:numId w:val="20"/>
        </w:numPr>
        <w:spacing w:after="240"/>
        <w:rPr>
          <w:rFonts w:ascii="Times New Roman" w:hAnsi="Times New Roman" w:cs="Times New Roman"/>
          <w:sz w:val="26"/>
          <w:szCs w:val="26"/>
        </w:rPr>
      </w:pPr>
      <w:r w:rsidRPr="00F90894">
        <w:rPr>
          <w:rFonts w:ascii="Times New Roman" w:hAnsi="Times New Roman" w:cs="Times New Roman"/>
          <w:sz w:val="26"/>
          <w:szCs w:val="26"/>
          <w:u w:val="single"/>
        </w:rPr>
        <w:t>Application of Rules of Criminal Procedure. Rule of Criminal Procedure 39, which pertains to victims’ rights, applies except the State must make required notifications no later than 10 days after the notice of a request to interview a victim is filed or made on the record before the court.</w:t>
      </w:r>
    </w:p>
    <w:p w14:paraId="0BFB56F6" w14:textId="77777777" w:rsidR="00F90894" w:rsidRPr="00F90894" w:rsidRDefault="00F90894" w:rsidP="00F90894">
      <w:pPr>
        <w:pStyle w:val="ListParagraph"/>
        <w:spacing w:after="240"/>
        <w:rPr>
          <w:rFonts w:ascii="Times New Roman" w:hAnsi="Times New Roman" w:cs="Times New Roman"/>
          <w:sz w:val="26"/>
          <w:szCs w:val="26"/>
        </w:rPr>
      </w:pPr>
    </w:p>
    <w:p w14:paraId="0D9E4985" w14:textId="77777777" w:rsidR="001269BD" w:rsidRPr="00F90894" w:rsidRDefault="001269BD" w:rsidP="00F90894">
      <w:pPr>
        <w:pStyle w:val="ListParagraph"/>
        <w:numPr>
          <w:ilvl w:val="0"/>
          <w:numId w:val="20"/>
        </w:numPr>
        <w:spacing w:after="240"/>
        <w:rPr>
          <w:rFonts w:ascii="Times New Roman" w:hAnsi="Times New Roman" w:cs="Times New Roman"/>
          <w:sz w:val="26"/>
          <w:szCs w:val="26"/>
        </w:rPr>
      </w:pPr>
      <w:r w:rsidRPr="00F90894">
        <w:rPr>
          <w:rFonts w:ascii="Times New Roman" w:hAnsi="Times New Roman" w:cs="Times New Roman"/>
          <w:sz w:val="26"/>
          <w:szCs w:val="26"/>
        </w:rPr>
        <w:t>Enforcement. The court must ensure the rights of victims are enforced as provided in the Victim’s Bill of Rights, Arizona Constitution, Article 2, Section 2.1 and A.R.S. §§ 8-381 through 8-422.</w:t>
      </w:r>
    </w:p>
    <w:p w14:paraId="63DAF96B" w14:textId="77777777" w:rsidR="00834C33" w:rsidRPr="00682908" w:rsidRDefault="00834C33" w:rsidP="00A91102">
      <w:pPr>
        <w:widowControl/>
        <w:spacing w:line="480" w:lineRule="auto"/>
        <w:jc w:val="both"/>
        <w:rPr>
          <w:rFonts w:ascii="Times New Roman" w:eastAsia="Calibri" w:hAnsi="Times New Roman" w:cs="Times New Roman"/>
          <w:sz w:val="26"/>
          <w:szCs w:val="26"/>
        </w:rPr>
      </w:pPr>
    </w:p>
    <w:sectPr w:rsidR="00834C33" w:rsidRPr="0068290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01C3" w14:textId="77777777" w:rsidR="00D27E85" w:rsidRDefault="00D27E85" w:rsidP="00EF1268">
      <w:r>
        <w:separator/>
      </w:r>
    </w:p>
  </w:endnote>
  <w:endnote w:type="continuationSeparator" w:id="0">
    <w:p w14:paraId="511C2517" w14:textId="77777777" w:rsidR="00D27E85" w:rsidRDefault="00D27E85"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409579239"/>
      <w:docPartObj>
        <w:docPartGallery w:val="Page Numbers (Bottom of Page)"/>
        <w:docPartUnique/>
      </w:docPartObj>
    </w:sdtPr>
    <w:sdtEndPr>
      <w:rPr>
        <w:noProof/>
      </w:rPr>
    </w:sdtEndPr>
    <w:sdtContent>
      <w:p w14:paraId="5FE5246A" w14:textId="15201E3C" w:rsidR="00FF6A1F" w:rsidRPr="00187084" w:rsidRDefault="00FF6A1F">
        <w:pPr>
          <w:pStyle w:val="Footer"/>
          <w:jc w:val="center"/>
          <w:rPr>
            <w:rFonts w:ascii="Times New Roman" w:hAnsi="Times New Roman" w:cs="Times New Roman"/>
            <w:sz w:val="26"/>
            <w:szCs w:val="26"/>
          </w:rPr>
        </w:pPr>
        <w:r w:rsidRPr="00187084">
          <w:rPr>
            <w:rFonts w:ascii="Times New Roman" w:hAnsi="Times New Roman" w:cs="Times New Roman"/>
            <w:sz w:val="26"/>
            <w:szCs w:val="26"/>
          </w:rPr>
          <w:fldChar w:fldCharType="begin"/>
        </w:r>
        <w:r w:rsidRPr="00187084">
          <w:rPr>
            <w:rFonts w:ascii="Times New Roman" w:hAnsi="Times New Roman" w:cs="Times New Roman"/>
            <w:sz w:val="26"/>
            <w:szCs w:val="26"/>
          </w:rPr>
          <w:instrText xml:space="preserve"> PAGE   \* MERGEFORMAT </w:instrText>
        </w:r>
        <w:r w:rsidRPr="00187084">
          <w:rPr>
            <w:rFonts w:ascii="Times New Roman" w:hAnsi="Times New Roman" w:cs="Times New Roman"/>
            <w:sz w:val="26"/>
            <w:szCs w:val="26"/>
          </w:rPr>
          <w:fldChar w:fldCharType="separate"/>
        </w:r>
        <w:r w:rsidRPr="00187084">
          <w:rPr>
            <w:rFonts w:ascii="Times New Roman" w:hAnsi="Times New Roman" w:cs="Times New Roman"/>
            <w:noProof/>
            <w:sz w:val="26"/>
            <w:szCs w:val="26"/>
          </w:rPr>
          <w:t>2</w:t>
        </w:r>
        <w:r w:rsidRPr="00187084">
          <w:rPr>
            <w:rFonts w:ascii="Times New Roman" w:hAnsi="Times New Roman" w:cs="Times New Roman"/>
            <w:noProof/>
            <w:sz w:val="26"/>
            <w:szCs w:val="26"/>
          </w:rPr>
          <w:fldChar w:fldCharType="end"/>
        </w:r>
      </w:p>
    </w:sdtContent>
  </w:sdt>
  <w:p w14:paraId="1E344943" w14:textId="77777777" w:rsidR="00FF6A1F" w:rsidRPr="00187084" w:rsidRDefault="00FF6A1F">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B9CB" w14:textId="77777777" w:rsidR="00D27E85" w:rsidRDefault="00D27E85" w:rsidP="00EF1268">
      <w:r>
        <w:separator/>
      </w:r>
    </w:p>
  </w:footnote>
  <w:footnote w:type="continuationSeparator" w:id="0">
    <w:p w14:paraId="3BBE4526" w14:textId="77777777" w:rsidR="00D27E85" w:rsidRDefault="00D27E85"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60"/>
    <w:multiLevelType w:val="hybridMultilevel"/>
    <w:tmpl w:val="B5309498"/>
    <w:lvl w:ilvl="0" w:tplc="DC8EDA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DA7A8D"/>
    <w:multiLevelType w:val="hybridMultilevel"/>
    <w:tmpl w:val="242649D2"/>
    <w:lvl w:ilvl="0" w:tplc="B93233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955"/>
    <w:multiLevelType w:val="hybridMultilevel"/>
    <w:tmpl w:val="F87E84E8"/>
    <w:lvl w:ilvl="0" w:tplc="F3C09AF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30C30"/>
    <w:multiLevelType w:val="hybridMultilevel"/>
    <w:tmpl w:val="62583704"/>
    <w:lvl w:ilvl="0" w:tplc="1FA68754">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E43D26"/>
    <w:multiLevelType w:val="hybridMultilevel"/>
    <w:tmpl w:val="17FEE87C"/>
    <w:lvl w:ilvl="0" w:tplc="8F94C48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D36D4"/>
    <w:multiLevelType w:val="hybridMultilevel"/>
    <w:tmpl w:val="C202527E"/>
    <w:lvl w:ilvl="0" w:tplc="FFFFFFFF">
      <w:start w:val="1"/>
      <w:numFmt w:val="lowerLetter"/>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4320D"/>
    <w:multiLevelType w:val="hybridMultilevel"/>
    <w:tmpl w:val="ADCE3980"/>
    <w:lvl w:ilvl="0" w:tplc="FE222C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7ED65DB"/>
    <w:multiLevelType w:val="hybridMultilevel"/>
    <w:tmpl w:val="12ACA492"/>
    <w:lvl w:ilvl="0" w:tplc="F1F86BBC">
      <w:start w:val="1"/>
      <w:numFmt w:val="low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9D6999"/>
    <w:multiLevelType w:val="hybridMultilevel"/>
    <w:tmpl w:val="B1FA521E"/>
    <w:lvl w:ilvl="0" w:tplc="DEFE499A">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6"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474AF"/>
    <w:multiLevelType w:val="hybridMultilevel"/>
    <w:tmpl w:val="146E111A"/>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BD4B5A"/>
    <w:multiLevelType w:val="multilevel"/>
    <w:tmpl w:val="E4A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3"/>
  </w:num>
  <w:num w:numId="2" w16cid:durableId="1104155046">
    <w:abstractNumId w:val="8"/>
  </w:num>
  <w:num w:numId="3" w16cid:durableId="11762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16"/>
  </w:num>
  <w:num w:numId="7" w16cid:durableId="781533126">
    <w:abstractNumId w:val="19"/>
  </w:num>
  <w:num w:numId="8" w16cid:durableId="1746680978">
    <w:abstractNumId w:val="1"/>
  </w:num>
  <w:num w:numId="9" w16cid:durableId="1202128461">
    <w:abstractNumId w:val="17"/>
  </w:num>
  <w:num w:numId="10" w16cid:durableId="83571597">
    <w:abstractNumId w:val="5"/>
  </w:num>
  <w:num w:numId="11" w16cid:durableId="1529178293">
    <w:abstractNumId w:val="18"/>
  </w:num>
  <w:num w:numId="12" w16cid:durableId="812213333">
    <w:abstractNumId w:val="2"/>
  </w:num>
  <w:num w:numId="13" w16cid:durableId="568930906">
    <w:abstractNumId w:val="0"/>
  </w:num>
  <w:num w:numId="14" w16cid:durableId="1261983317">
    <w:abstractNumId w:val="13"/>
  </w:num>
  <w:num w:numId="15" w16cid:durableId="702444798">
    <w:abstractNumId w:val="12"/>
  </w:num>
  <w:num w:numId="16" w16cid:durableId="188301780">
    <w:abstractNumId w:val="15"/>
  </w:num>
  <w:num w:numId="17" w16cid:durableId="1322198485">
    <w:abstractNumId w:val="9"/>
  </w:num>
  <w:num w:numId="18" w16cid:durableId="590431594">
    <w:abstractNumId w:val="10"/>
  </w:num>
  <w:num w:numId="19" w16cid:durableId="766849377">
    <w:abstractNumId w:val="4"/>
  </w:num>
  <w:num w:numId="20" w16cid:durableId="257570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0B18"/>
    <w:rsid w:val="000010E9"/>
    <w:rsid w:val="00002581"/>
    <w:rsid w:val="00002CB1"/>
    <w:rsid w:val="00003775"/>
    <w:rsid w:val="00005407"/>
    <w:rsid w:val="00013036"/>
    <w:rsid w:val="000151F6"/>
    <w:rsid w:val="000417E2"/>
    <w:rsid w:val="00047BA8"/>
    <w:rsid w:val="000605DE"/>
    <w:rsid w:val="0006216F"/>
    <w:rsid w:val="00062821"/>
    <w:rsid w:val="00066775"/>
    <w:rsid w:val="0007124C"/>
    <w:rsid w:val="00085C52"/>
    <w:rsid w:val="00086B2B"/>
    <w:rsid w:val="00090C68"/>
    <w:rsid w:val="0009354A"/>
    <w:rsid w:val="000A0037"/>
    <w:rsid w:val="000A4D7D"/>
    <w:rsid w:val="000C2D50"/>
    <w:rsid w:val="000D3C76"/>
    <w:rsid w:val="000E52AE"/>
    <w:rsid w:val="000E7B56"/>
    <w:rsid w:val="000F73F4"/>
    <w:rsid w:val="0010529A"/>
    <w:rsid w:val="00111118"/>
    <w:rsid w:val="0011326E"/>
    <w:rsid w:val="001269BD"/>
    <w:rsid w:val="001312F5"/>
    <w:rsid w:val="00134E45"/>
    <w:rsid w:val="00140866"/>
    <w:rsid w:val="001642A7"/>
    <w:rsid w:val="00165571"/>
    <w:rsid w:val="00166AF1"/>
    <w:rsid w:val="00173DA7"/>
    <w:rsid w:val="00176631"/>
    <w:rsid w:val="0018155E"/>
    <w:rsid w:val="00183934"/>
    <w:rsid w:val="00187084"/>
    <w:rsid w:val="00192264"/>
    <w:rsid w:val="001A284D"/>
    <w:rsid w:val="001A47ED"/>
    <w:rsid w:val="001A5B99"/>
    <w:rsid w:val="001B3782"/>
    <w:rsid w:val="001B3954"/>
    <w:rsid w:val="001B71AF"/>
    <w:rsid w:val="001C0DB7"/>
    <w:rsid w:val="001C0E21"/>
    <w:rsid w:val="001C37D9"/>
    <w:rsid w:val="001C3DAF"/>
    <w:rsid w:val="001C3E1F"/>
    <w:rsid w:val="001C72C3"/>
    <w:rsid w:val="001D24B7"/>
    <w:rsid w:val="001D51CB"/>
    <w:rsid w:val="001D65CF"/>
    <w:rsid w:val="001E0182"/>
    <w:rsid w:val="001E228A"/>
    <w:rsid w:val="001F2230"/>
    <w:rsid w:val="00202942"/>
    <w:rsid w:val="00221733"/>
    <w:rsid w:val="00231627"/>
    <w:rsid w:val="00233F6F"/>
    <w:rsid w:val="002352AC"/>
    <w:rsid w:val="002376E4"/>
    <w:rsid w:val="002538E4"/>
    <w:rsid w:val="002626E0"/>
    <w:rsid w:val="00270976"/>
    <w:rsid w:val="0027564A"/>
    <w:rsid w:val="00276E9E"/>
    <w:rsid w:val="00292A70"/>
    <w:rsid w:val="002A109D"/>
    <w:rsid w:val="002A2954"/>
    <w:rsid w:val="002A4E54"/>
    <w:rsid w:val="002B15EE"/>
    <w:rsid w:val="002B1614"/>
    <w:rsid w:val="002B4173"/>
    <w:rsid w:val="002D3F9C"/>
    <w:rsid w:val="002D5E41"/>
    <w:rsid w:val="002D6B5D"/>
    <w:rsid w:val="002E114C"/>
    <w:rsid w:val="002F08E5"/>
    <w:rsid w:val="002F267A"/>
    <w:rsid w:val="003006EA"/>
    <w:rsid w:val="003158F5"/>
    <w:rsid w:val="00317900"/>
    <w:rsid w:val="00320F1B"/>
    <w:rsid w:val="00322129"/>
    <w:rsid w:val="00323AE6"/>
    <w:rsid w:val="00331674"/>
    <w:rsid w:val="0033742A"/>
    <w:rsid w:val="0034049A"/>
    <w:rsid w:val="00341439"/>
    <w:rsid w:val="00345BDE"/>
    <w:rsid w:val="00360D7F"/>
    <w:rsid w:val="0036359F"/>
    <w:rsid w:val="003635DA"/>
    <w:rsid w:val="00366D00"/>
    <w:rsid w:val="00372575"/>
    <w:rsid w:val="00372733"/>
    <w:rsid w:val="00375A64"/>
    <w:rsid w:val="003B3AD8"/>
    <w:rsid w:val="003C0142"/>
    <w:rsid w:val="003C2056"/>
    <w:rsid w:val="003E00A1"/>
    <w:rsid w:val="003E034F"/>
    <w:rsid w:val="003E4D58"/>
    <w:rsid w:val="003E6F45"/>
    <w:rsid w:val="003F0C06"/>
    <w:rsid w:val="003F30BF"/>
    <w:rsid w:val="003F4AD3"/>
    <w:rsid w:val="00402BD5"/>
    <w:rsid w:val="00412B84"/>
    <w:rsid w:val="004214DF"/>
    <w:rsid w:val="00424167"/>
    <w:rsid w:val="004244BA"/>
    <w:rsid w:val="00426291"/>
    <w:rsid w:val="00431ABB"/>
    <w:rsid w:val="00443063"/>
    <w:rsid w:val="00450EF0"/>
    <w:rsid w:val="0045528F"/>
    <w:rsid w:val="00462DE4"/>
    <w:rsid w:val="00464ADD"/>
    <w:rsid w:val="00471104"/>
    <w:rsid w:val="00471848"/>
    <w:rsid w:val="0047362D"/>
    <w:rsid w:val="00480AA7"/>
    <w:rsid w:val="0049131F"/>
    <w:rsid w:val="00495B5F"/>
    <w:rsid w:val="00497654"/>
    <w:rsid w:val="004A2C87"/>
    <w:rsid w:val="004A3170"/>
    <w:rsid w:val="004A4E8D"/>
    <w:rsid w:val="004C7162"/>
    <w:rsid w:val="004D4550"/>
    <w:rsid w:val="004D4BCB"/>
    <w:rsid w:val="004F1F03"/>
    <w:rsid w:val="004F3DF3"/>
    <w:rsid w:val="0050063C"/>
    <w:rsid w:val="0050330E"/>
    <w:rsid w:val="005115E4"/>
    <w:rsid w:val="00513E9C"/>
    <w:rsid w:val="00521447"/>
    <w:rsid w:val="005238E6"/>
    <w:rsid w:val="00525B63"/>
    <w:rsid w:val="00526169"/>
    <w:rsid w:val="005304A3"/>
    <w:rsid w:val="00534987"/>
    <w:rsid w:val="00537D80"/>
    <w:rsid w:val="00537FF4"/>
    <w:rsid w:val="00550E16"/>
    <w:rsid w:val="0055771F"/>
    <w:rsid w:val="00557D87"/>
    <w:rsid w:val="0056118B"/>
    <w:rsid w:val="00562FC4"/>
    <w:rsid w:val="00573F35"/>
    <w:rsid w:val="00575E21"/>
    <w:rsid w:val="00577C94"/>
    <w:rsid w:val="00581F8A"/>
    <w:rsid w:val="00583362"/>
    <w:rsid w:val="0058743A"/>
    <w:rsid w:val="00594E99"/>
    <w:rsid w:val="00595C84"/>
    <w:rsid w:val="005B7977"/>
    <w:rsid w:val="005C039C"/>
    <w:rsid w:val="005C3F28"/>
    <w:rsid w:val="005C40CC"/>
    <w:rsid w:val="005F3A5F"/>
    <w:rsid w:val="005F3C48"/>
    <w:rsid w:val="00600B26"/>
    <w:rsid w:val="00601B1E"/>
    <w:rsid w:val="00605C4C"/>
    <w:rsid w:val="00606856"/>
    <w:rsid w:val="00606974"/>
    <w:rsid w:val="00610254"/>
    <w:rsid w:val="006172E4"/>
    <w:rsid w:val="00626C04"/>
    <w:rsid w:val="00630E26"/>
    <w:rsid w:val="0064142A"/>
    <w:rsid w:val="00647979"/>
    <w:rsid w:val="006528DE"/>
    <w:rsid w:val="00652A1B"/>
    <w:rsid w:val="00656888"/>
    <w:rsid w:val="0066181D"/>
    <w:rsid w:val="0067106F"/>
    <w:rsid w:val="0067606F"/>
    <w:rsid w:val="00682908"/>
    <w:rsid w:val="00683388"/>
    <w:rsid w:val="006838DD"/>
    <w:rsid w:val="00691B17"/>
    <w:rsid w:val="00695547"/>
    <w:rsid w:val="006A6844"/>
    <w:rsid w:val="006B00FC"/>
    <w:rsid w:val="006B0349"/>
    <w:rsid w:val="006B1979"/>
    <w:rsid w:val="006B233E"/>
    <w:rsid w:val="006D5582"/>
    <w:rsid w:val="006E0DB2"/>
    <w:rsid w:val="006E21B3"/>
    <w:rsid w:val="006E4094"/>
    <w:rsid w:val="006E44A9"/>
    <w:rsid w:val="006E5022"/>
    <w:rsid w:val="006E7C75"/>
    <w:rsid w:val="006F3F58"/>
    <w:rsid w:val="006F681A"/>
    <w:rsid w:val="00706D10"/>
    <w:rsid w:val="00707C20"/>
    <w:rsid w:val="00712333"/>
    <w:rsid w:val="00714264"/>
    <w:rsid w:val="00715E21"/>
    <w:rsid w:val="0072018F"/>
    <w:rsid w:val="00721085"/>
    <w:rsid w:val="0072239D"/>
    <w:rsid w:val="00727AD3"/>
    <w:rsid w:val="0073383B"/>
    <w:rsid w:val="00733EF3"/>
    <w:rsid w:val="007439FA"/>
    <w:rsid w:val="00754CBA"/>
    <w:rsid w:val="00755AD9"/>
    <w:rsid w:val="00771461"/>
    <w:rsid w:val="00774DC5"/>
    <w:rsid w:val="0078041F"/>
    <w:rsid w:val="007817E8"/>
    <w:rsid w:val="007965F2"/>
    <w:rsid w:val="00797AA3"/>
    <w:rsid w:val="007A650F"/>
    <w:rsid w:val="007A7A15"/>
    <w:rsid w:val="007B1085"/>
    <w:rsid w:val="007B169E"/>
    <w:rsid w:val="007B3A97"/>
    <w:rsid w:val="007B5674"/>
    <w:rsid w:val="007C37C8"/>
    <w:rsid w:val="007C7D7F"/>
    <w:rsid w:val="007D6016"/>
    <w:rsid w:val="007D6AB8"/>
    <w:rsid w:val="007E1F41"/>
    <w:rsid w:val="007E3F7E"/>
    <w:rsid w:val="007E45E7"/>
    <w:rsid w:val="007F0A73"/>
    <w:rsid w:val="007F0C82"/>
    <w:rsid w:val="007F28D3"/>
    <w:rsid w:val="007F69B2"/>
    <w:rsid w:val="00800FA7"/>
    <w:rsid w:val="0080192F"/>
    <w:rsid w:val="008046AA"/>
    <w:rsid w:val="008053B2"/>
    <w:rsid w:val="00807615"/>
    <w:rsid w:val="00812406"/>
    <w:rsid w:val="008269A7"/>
    <w:rsid w:val="00830F65"/>
    <w:rsid w:val="00831A98"/>
    <w:rsid w:val="00834107"/>
    <w:rsid w:val="00834C33"/>
    <w:rsid w:val="00835A9F"/>
    <w:rsid w:val="0084524B"/>
    <w:rsid w:val="0085106C"/>
    <w:rsid w:val="00853C12"/>
    <w:rsid w:val="0085475E"/>
    <w:rsid w:val="00854AF4"/>
    <w:rsid w:val="00856C07"/>
    <w:rsid w:val="0086016C"/>
    <w:rsid w:val="00880ACA"/>
    <w:rsid w:val="00882981"/>
    <w:rsid w:val="00891B1B"/>
    <w:rsid w:val="00896338"/>
    <w:rsid w:val="00896A37"/>
    <w:rsid w:val="008A373D"/>
    <w:rsid w:val="008A473C"/>
    <w:rsid w:val="008B0EA1"/>
    <w:rsid w:val="008B0ECA"/>
    <w:rsid w:val="008B1F3C"/>
    <w:rsid w:val="008C7518"/>
    <w:rsid w:val="008E349A"/>
    <w:rsid w:val="008E70EF"/>
    <w:rsid w:val="008F0470"/>
    <w:rsid w:val="008F63ED"/>
    <w:rsid w:val="00900412"/>
    <w:rsid w:val="00900D87"/>
    <w:rsid w:val="009032E5"/>
    <w:rsid w:val="00904402"/>
    <w:rsid w:val="009045E1"/>
    <w:rsid w:val="009104C0"/>
    <w:rsid w:val="009127B4"/>
    <w:rsid w:val="009127EB"/>
    <w:rsid w:val="00912AB2"/>
    <w:rsid w:val="00912ADE"/>
    <w:rsid w:val="00912E52"/>
    <w:rsid w:val="009201D9"/>
    <w:rsid w:val="0092263B"/>
    <w:rsid w:val="0092357D"/>
    <w:rsid w:val="00927200"/>
    <w:rsid w:val="009301BA"/>
    <w:rsid w:val="009335EF"/>
    <w:rsid w:val="00935E32"/>
    <w:rsid w:val="0093604B"/>
    <w:rsid w:val="00943FDE"/>
    <w:rsid w:val="00945ED3"/>
    <w:rsid w:val="00952955"/>
    <w:rsid w:val="00954B59"/>
    <w:rsid w:val="009565BB"/>
    <w:rsid w:val="00983CCB"/>
    <w:rsid w:val="00984C31"/>
    <w:rsid w:val="0098548E"/>
    <w:rsid w:val="009876B3"/>
    <w:rsid w:val="0099041E"/>
    <w:rsid w:val="00990861"/>
    <w:rsid w:val="0099360C"/>
    <w:rsid w:val="009A4D0E"/>
    <w:rsid w:val="009A6EF7"/>
    <w:rsid w:val="009B09FB"/>
    <w:rsid w:val="009B1719"/>
    <w:rsid w:val="009B315E"/>
    <w:rsid w:val="009B4D7A"/>
    <w:rsid w:val="009B7A37"/>
    <w:rsid w:val="009C177B"/>
    <w:rsid w:val="009C4B9D"/>
    <w:rsid w:val="009D3FA0"/>
    <w:rsid w:val="009E47F1"/>
    <w:rsid w:val="009F3929"/>
    <w:rsid w:val="00A00948"/>
    <w:rsid w:val="00A01FA7"/>
    <w:rsid w:val="00A0281B"/>
    <w:rsid w:val="00A37E81"/>
    <w:rsid w:val="00A4625B"/>
    <w:rsid w:val="00A72DA3"/>
    <w:rsid w:val="00A751B5"/>
    <w:rsid w:val="00A75C0A"/>
    <w:rsid w:val="00A81283"/>
    <w:rsid w:val="00A8242E"/>
    <w:rsid w:val="00A91102"/>
    <w:rsid w:val="00A91AB3"/>
    <w:rsid w:val="00A91F80"/>
    <w:rsid w:val="00A948EB"/>
    <w:rsid w:val="00A97033"/>
    <w:rsid w:val="00A97165"/>
    <w:rsid w:val="00AA124B"/>
    <w:rsid w:val="00AA236C"/>
    <w:rsid w:val="00AA773E"/>
    <w:rsid w:val="00AB222D"/>
    <w:rsid w:val="00AB685D"/>
    <w:rsid w:val="00AD5114"/>
    <w:rsid w:val="00AD5274"/>
    <w:rsid w:val="00AD7BFA"/>
    <w:rsid w:val="00AE3BE2"/>
    <w:rsid w:val="00AF04CD"/>
    <w:rsid w:val="00AF1943"/>
    <w:rsid w:val="00AF6F0D"/>
    <w:rsid w:val="00B042E6"/>
    <w:rsid w:val="00B052F6"/>
    <w:rsid w:val="00B07A61"/>
    <w:rsid w:val="00B142B8"/>
    <w:rsid w:val="00B23AE8"/>
    <w:rsid w:val="00B24D20"/>
    <w:rsid w:val="00B268AD"/>
    <w:rsid w:val="00B37BD5"/>
    <w:rsid w:val="00B4181C"/>
    <w:rsid w:val="00B436C0"/>
    <w:rsid w:val="00B52145"/>
    <w:rsid w:val="00B55DA5"/>
    <w:rsid w:val="00B63B92"/>
    <w:rsid w:val="00B72B2E"/>
    <w:rsid w:val="00B75DD8"/>
    <w:rsid w:val="00B76C30"/>
    <w:rsid w:val="00B849A3"/>
    <w:rsid w:val="00B90D88"/>
    <w:rsid w:val="00B97117"/>
    <w:rsid w:val="00B97381"/>
    <w:rsid w:val="00B97FBB"/>
    <w:rsid w:val="00BA2DD7"/>
    <w:rsid w:val="00BC1C3A"/>
    <w:rsid w:val="00BC4E17"/>
    <w:rsid w:val="00BC72AB"/>
    <w:rsid w:val="00BD2BA0"/>
    <w:rsid w:val="00BD3D34"/>
    <w:rsid w:val="00BD4D0E"/>
    <w:rsid w:val="00BD546D"/>
    <w:rsid w:val="00BE0F6D"/>
    <w:rsid w:val="00BE1D23"/>
    <w:rsid w:val="00BE53AD"/>
    <w:rsid w:val="00BF0BC5"/>
    <w:rsid w:val="00BF20D2"/>
    <w:rsid w:val="00BF3685"/>
    <w:rsid w:val="00C04829"/>
    <w:rsid w:val="00C05F8B"/>
    <w:rsid w:val="00C11E83"/>
    <w:rsid w:val="00C22E24"/>
    <w:rsid w:val="00C233C6"/>
    <w:rsid w:val="00C23EA2"/>
    <w:rsid w:val="00C2523B"/>
    <w:rsid w:val="00C26A98"/>
    <w:rsid w:val="00C34485"/>
    <w:rsid w:val="00C50F74"/>
    <w:rsid w:val="00C529C7"/>
    <w:rsid w:val="00C712FF"/>
    <w:rsid w:val="00C72FEA"/>
    <w:rsid w:val="00C83051"/>
    <w:rsid w:val="00C87A4D"/>
    <w:rsid w:val="00C90633"/>
    <w:rsid w:val="00CA1577"/>
    <w:rsid w:val="00CA29E6"/>
    <w:rsid w:val="00CB25E8"/>
    <w:rsid w:val="00CB76E3"/>
    <w:rsid w:val="00CC0FA9"/>
    <w:rsid w:val="00CD2469"/>
    <w:rsid w:val="00CE27D7"/>
    <w:rsid w:val="00CF17CC"/>
    <w:rsid w:val="00CF1A25"/>
    <w:rsid w:val="00CF5937"/>
    <w:rsid w:val="00D04F57"/>
    <w:rsid w:val="00D05187"/>
    <w:rsid w:val="00D13307"/>
    <w:rsid w:val="00D17F31"/>
    <w:rsid w:val="00D27E85"/>
    <w:rsid w:val="00D3283D"/>
    <w:rsid w:val="00D369EC"/>
    <w:rsid w:val="00D36D5E"/>
    <w:rsid w:val="00D47020"/>
    <w:rsid w:val="00D5318F"/>
    <w:rsid w:val="00D55F15"/>
    <w:rsid w:val="00D601BB"/>
    <w:rsid w:val="00D608C0"/>
    <w:rsid w:val="00D64349"/>
    <w:rsid w:val="00D72989"/>
    <w:rsid w:val="00D764C1"/>
    <w:rsid w:val="00D7667B"/>
    <w:rsid w:val="00D82D8C"/>
    <w:rsid w:val="00D925FB"/>
    <w:rsid w:val="00D9314E"/>
    <w:rsid w:val="00D9378C"/>
    <w:rsid w:val="00D94790"/>
    <w:rsid w:val="00DA27DB"/>
    <w:rsid w:val="00DB2C38"/>
    <w:rsid w:val="00DB5497"/>
    <w:rsid w:val="00DC4F7D"/>
    <w:rsid w:val="00DD1D27"/>
    <w:rsid w:val="00DD2F3B"/>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3530F"/>
    <w:rsid w:val="00E4596A"/>
    <w:rsid w:val="00E46C29"/>
    <w:rsid w:val="00E50CEF"/>
    <w:rsid w:val="00E50D34"/>
    <w:rsid w:val="00E60CED"/>
    <w:rsid w:val="00E66710"/>
    <w:rsid w:val="00E85B68"/>
    <w:rsid w:val="00E872EE"/>
    <w:rsid w:val="00EB270B"/>
    <w:rsid w:val="00EC0BFB"/>
    <w:rsid w:val="00EC75B3"/>
    <w:rsid w:val="00EC79E1"/>
    <w:rsid w:val="00ED6510"/>
    <w:rsid w:val="00ED73B2"/>
    <w:rsid w:val="00EE5ADF"/>
    <w:rsid w:val="00EF1167"/>
    <w:rsid w:val="00EF1268"/>
    <w:rsid w:val="00EF2577"/>
    <w:rsid w:val="00F0680D"/>
    <w:rsid w:val="00F16BF3"/>
    <w:rsid w:val="00F21056"/>
    <w:rsid w:val="00F23047"/>
    <w:rsid w:val="00F27718"/>
    <w:rsid w:val="00F30A59"/>
    <w:rsid w:val="00F34233"/>
    <w:rsid w:val="00F34D6A"/>
    <w:rsid w:val="00F37790"/>
    <w:rsid w:val="00F40FA5"/>
    <w:rsid w:val="00F4422C"/>
    <w:rsid w:val="00F50AF6"/>
    <w:rsid w:val="00F62BC3"/>
    <w:rsid w:val="00F6769E"/>
    <w:rsid w:val="00F7472F"/>
    <w:rsid w:val="00F81FBC"/>
    <w:rsid w:val="00F85BC4"/>
    <w:rsid w:val="00F907A7"/>
    <w:rsid w:val="00F90894"/>
    <w:rsid w:val="00F942F3"/>
    <w:rsid w:val="00F95453"/>
    <w:rsid w:val="00F96E2B"/>
    <w:rsid w:val="00FB0E9B"/>
    <w:rsid w:val="00FB4789"/>
    <w:rsid w:val="00FB7A95"/>
    <w:rsid w:val="00FE3B4F"/>
    <w:rsid w:val="00FE3F02"/>
    <w:rsid w:val="00FE72E3"/>
    <w:rsid w:val="00FE7490"/>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E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823</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Andrew Meissen (OPA)</cp:lastModifiedBy>
  <cp:revision>11</cp:revision>
  <cp:lastPrinted>2025-12-02T21:52:00Z</cp:lastPrinted>
  <dcterms:created xsi:type="dcterms:W3CDTF">2025-12-03T22:35:00Z</dcterms:created>
  <dcterms:modified xsi:type="dcterms:W3CDTF">2025-12-05T16:27:00Z</dcterms:modified>
</cp:coreProperties>
</file>