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BFE3" w14:textId="13E45861"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Rosemarie Pe</w:t>
      </w:r>
      <w:r w:rsidR="005238E6" w:rsidRPr="003C2056">
        <w:rPr>
          <w:rFonts w:ascii="Times New Roman" w:hAnsi="Times New Roman" w:cs="Times New Roman"/>
          <w:sz w:val="26"/>
          <w:szCs w:val="26"/>
          <w:lang w:val="es-MX"/>
        </w:rPr>
        <w:t>ñ</w:t>
      </w:r>
      <w:r w:rsidRPr="003C2056">
        <w:rPr>
          <w:rFonts w:ascii="Times New Roman" w:hAnsi="Times New Roman" w:cs="Times New Roman"/>
          <w:sz w:val="26"/>
          <w:szCs w:val="26"/>
          <w:lang w:val="es-MX"/>
        </w:rPr>
        <w:t>a-Lynch</w:t>
      </w:r>
      <w:r w:rsidRPr="003C2056">
        <w:rPr>
          <w:rFonts w:ascii="Times New Roman" w:hAnsi="Times New Roman" w:cs="Times New Roman"/>
          <w:sz w:val="26"/>
          <w:szCs w:val="26"/>
          <w:lang w:val="es-MX"/>
        </w:rPr>
        <w:tab/>
      </w:r>
      <w:r w:rsidR="00D601BB" w:rsidRPr="003C2056">
        <w:rPr>
          <w:rFonts w:ascii="Times New Roman" w:hAnsi="Times New Roman" w:cs="Times New Roman"/>
          <w:sz w:val="26"/>
          <w:szCs w:val="26"/>
          <w:lang w:val="es-MX"/>
        </w:rPr>
        <w:t xml:space="preserve">Lina </w:t>
      </w:r>
      <w:r w:rsidR="001A13AD">
        <w:rPr>
          <w:rFonts w:ascii="Times New Roman" w:hAnsi="Times New Roman" w:cs="Times New Roman"/>
          <w:sz w:val="26"/>
          <w:szCs w:val="26"/>
          <w:lang w:val="es-MX"/>
        </w:rPr>
        <w:t xml:space="preserve">G. </w:t>
      </w:r>
      <w:r w:rsidR="00D601BB" w:rsidRPr="003C2056">
        <w:rPr>
          <w:rFonts w:ascii="Times New Roman" w:hAnsi="Times New Roman" w:cs="Times New Roman"/>
          <w:sz w:val="26"/>
          <w:szCs w:val="26"/>
          <w:lang w:val="es-MX"/>
        </w:rPr>
        <w:t>Garcia</w:t>
      </w:r>
    </w:p>
    <w:p w14:paraId="639127D4" w14:textId="2CEB0488" w:rsidR="00834C33" w:rsidRPr="006C5009" w:rsidRDefault="00834C33" w:rsidP="00834C33">
      <w:pPr>
        <w:widowControl/>
        <w:tabs>
          <w:tab w:val="left" w:pos="5040"/>
        </w:tabs>
        <w:jc w:val="both"/>
        <w:rPr>
          <w:rFonts w:ascii="Times New Roman" w:hAnsi="Times New Roman" w:cs="Times New Roman"/>
          <w:sz w:val="26"/>
          <w:szCs w:val="26"/>
        </w:rPr>
      </w:pPr>
      <w:r w:rsidRPr="006C5009">
        <w:rPr>
          <w:rFonts w:ascii="Times New Roman" w:hAnsi="Times New Roman" w:cs="Times New Roman"/>
          <w:sz w:val="26"/>
          <w:szCs w:val="26"/>
        </w:rPr>
        <w:t>Bar No 023400</w:t>
      </w:r>
      <w:r w:rsidRPr="006C5009">
        <w:rPr>
          <w:rFonts w:ascii="Times New Roman" w:hAnsi="Times New Roman" w:cs="Times New Roman"/>
          <w:sz w:val="26"/>
          <w:szCs w:val="26"/>
        </w:rPr>
        <w:tab/>
        <w:t xml:space="preserve">Bar No. </w:t>
      </w:r>
      <w:r w:rsidR="00D601BB" w:rsidRPr="006C5009">
        <w:rPr>
          <w:rFonts w:ascii="Times New Roman" w:hAnsi="Times New Roman" w:cs="Times New Roman"/>
          <w:sz w:val="26"/>
          <w:szCs w:val="26"/>
        </w:rPr>
        <w:t>025997</w:t>
      </w:r>
    </w:p>
    <w:p w14:paraId="52B1CAFA"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09C4C64B"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620 W. Jackson, Suite 3076</w:t>
      </w:r>
      <w:r w:rsidRPr="00682908">
        <w:rPr>
          <w:rFonts w:ascii="Times New Roman" w:hAnsi="Times New Roman" w:cs="Times New Roman"/>
          <w:sz w:val="26"/>
          <w:szCs w:val="26"/>
        </w:rPr>
        <w:tab/>
        <w:t>620 W. Jackson, Suite 4015</w:t>
      </w:r>
    </w:p>
    <w:p w14:paraId="5CF7ED2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85003</w:t>
      </w:r>
      <w:r w:rsidRPr="00682908">
        <w:rPr>
          <w:rFonts w:ascii="Times New Roman" w:hAnsi="Times New Roman" w:cs="Times New Roman"/>
          <w:sz w:val="26"/>
          <w:szCs w:val="26"/>
        </w:rPr>
        <w:tab/>
        <w:t>Phoenix, AZ 85003</w:t>
      </w:r>
    </w:p>
    <w:p w14:paraId="2E52F7EC"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506-7228</w:t>
      </w:r>
      <w:r w:rsidRPr="00682908">
        <w:rPr>
          <w:rFonts w:ascii="Times New Roman" w:hAnsi="Times New Roman" w:cs="Times New Roman"/>
          <w:sz w:val="26"/>
          <w:szCs w:val="26"/>
        </w:rPr>
        <w:tab/>
        <w:t>(602) 506-7711</w:t>
      </w:r>
    </w:p>
    <w:p w14:paraId="3FFDD607" w14:textId="0F226AB8" w:rsidR="00834C33" w:rsidRPr="00682908" w:rsidRDefault="00834C33" w:rsidP="00834C33">
      <w:pPr>
        <w:widowControl/>
        <w:tabs>
          <w:tab w:val="left" w:pos="5040"/>
        </w:tabs>
        <w:jc w:val="both"/>
        <w:rPr>
          <w:rFonts w:ascii="Times New Roman" w:hAnsi="Times New Roman" w:cs="Times New Roman"/>
          <w:sz w:val="26"/>
          <w:szCs w:val="26"/>
        </w:rPr>
      </w:pPr>
      <w:hyperlink r:id="rId8" w:history="1">
        <w:r w:rsidRPr="00682908">
          <w:rPr>
            <w:rStyle w:val="Hyperlink"/>
            <w:rFonts w:ascii="Times New Roman" w:hAnsi="Times New Roman" w:cs="Times New Roman"/>
            <w:sz w:val="26"/>
            <w:szCs w:val="26"/>
          </w:rPr>
          <w:t>Rosemarie.Pena-Lynch@maricopa.gov</w:t>
        </w:r>
      </w:hyperlink>
      <w:r w:rsidRPr="00682908">
        <w:rPr>
          <w:rFonts w:ascii="Times New Roman" w:hAnsi="Times New Roman" w:cs="Times New Roman"/>
          <w:sz w:val="26"/>
          <w:szCs w:val="26"/>
        </w:rPr>
        <w:tab/>
      </w:r>
      <w:hyperlink r:id="rId9" w:history="1">
        <w:r w:rsidR="00D601BB" w:rsidRPr="009710B9">
          <w:rPr>
            <w:rStyle w:val="Hyperlink"/>
            <w:rFonts w:ascii="Times New Roman" w:hAnsi="Times New Roman" w:cs="Times New Roman"/>
            <w:sz w:val="26"/>
            <w:szCs w:val="26"/>
          </w:rPr>
          <w:t>Lina.Garcia@maricopa.gov</w:t>
        </w:r>
      </w:hyperlink>
    </w:p>
    <w:p w14:paraId="0808945A" w14:textId="77777777" w:rsidR="00834C33" w:rsidRPr="00682908" w:rsidRDefault="00834C33" w:rsidP="00834C33">
      <w:pPr>
        <w:widowControl/>
        <w:jc w:val="both"/>
        <w:rPr>
          <w:rFonts w:ascii="Times New Roman" w:hAnsi="Times New Roman" w:cs="Times New Roman"/>
          <w:sz w:val="26"/>
          <w:szCs w:val="26"/>
        </w:rPr>
      </w:pPr>
    </w:p>
    <w:p w14:paraId="4C2FF0F3" w14:textId="35E0E784"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Steve Koestner</w:t>
      </w:r>
      <w:r w:rsidRPr="00682908">
        <w:rPr>
          <w:rFonts w:ascii="Times New Roman" w:hAnsi="Times New Roman" w:cs="Times New Roman"/>
          <w:sz w:val="26"/>
          <w:szCs w:val="26"/>
        </w:rPr>
        <w:tab/>
        <w:t xml:space="preserve">Shannon </w:t>
      </w:r>
      <w:r w:rsidR="00F451AE">
        <w:rPr>
          <w:rFonts w:ascii="Times New Roman" w:hAnsi="Times New Roman" w:cs="Times New Roman"/>
          <w:sz w:val="26"/>
          <w:szCs w:val="26"/>
        </w:rPr>
        <w:t xml:space="preserve">L. </w:t>
      </w:r>
      <w:r w:rsidRPr="00682908">
        <w:rPr>
          <w:rFonts w:ascii="Times New Roman" w:hAnsi="Times New Roman" w:cs="Times New Roman"/>
          <w:sz w:val="26"/>
          <w:szCs w:val="26"/>
        </w:rPr>
        <w:t>Burns</w:t>
      </w:r>
    </w:p>
    <w:p w14:paraId="663B7337"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011566</w:t>
      </w:r>
      <w:r w:rsidRPr="00682908">
        <w:rPr>
          <w:rFonts w:ascii="Times New Roman" w:hAnsi="Times New Roman" w:cs="Times New Roman"/>
          <w:sz w:val="26"/>
          <w:szCs w:val="26"/>
        </w:rPr>
        <w:tab/>
        <w:t>Bar No. 015976</w:t>
      </w:r>
    </w:p>
    <w:p w14:paraId="11BFF620"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Advocate</w:t>
      </w:r>
    </w:p>
    <w:p w14:paraId="0C51E7B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222 N. Central, Suite 154</w:t>
      </w:r>
      <w:r w:rsidRPr="00682908">
        <w:rPr>
          <w:rFonts w:ascii="Times New Roman" w:hAnsi="Times New Roman" w:cs="Times New Roman"/>
          <w:sz w:val="26"/>
          <w:szCs w:val="26"/>
        </w:rPr>
        <w:tab/>
        <w:t>106 E. Baseline Rd.</w:t>
      </w:r>
    </w:p>
    <w:p w14:paraId="3D342DC1"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Phoenix, AZ 85004</w:t>
      </w:r>
      <w:r w:rsidRPr="003C2056">
        <w:rPr>
          <w:rFonts w:ascii="Times New Roman" w:hAnsi="Times New Roman" w:cs="Times New Roman"/>
          <w:sz w:val="26"/>
          <w:szCs w:val="26"/>
          <w:lang w:val="es-MX"/>
        </w:rPr>
        <w:tab/>
        <w:t>Mesa, AZ 85210</w:t>
      </w:r>
    </w:p>
    <w:p w14:paraId="15CC14C4"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(602) 506-4111</w:t>
      </w:r>
      <w:r w:rsidRPr="003C2056">
        <w:rPr>
          <w:rFonts w:ascii="Times New Roman" w:hAnsi="Times New Roman" w:cs="Times New Roman"/>
          <w:sz w:val="26"/>
          <w:szCs w:val="26"/>
          <w:lang w:val="es-MX"/>
        </w:rPr>
        <w:tab/>
        <w:t>(602) 372-2815</w:t>
      </w:r>
    </w:p>
    <w:p w14:paraId="514559E6" w14:textId="77777777" w:rsidR="00834C33" w:rsidRPr="003C2056" w:rsidRDefault="00834C33" w:rsidP="00834C33">
      <w:pPr>
        <w:widowControl/>
        <w:tabs>
          <w:tab w:val="left" w:pos="5040"/>
        </w:tabs>
        <w:jc w:val="both"/>
        <w:rPr>
          <w:rFonts w:ascii="Times New Roman" w:hAnsi="Times New Roman" w:cs="Times New Roman"/>
          <w:sz w:val="26"/>
          <w:szCs w:val="26"/>
          <w:lang w:val="es-MX"/>
        </w:rPr>
      </w:pPr>
      <w:r>
        <w:fldChar w:fldCharType="begin"/>
      </w:r>
      <w:r w:rsidRPr="006C5009">
        <w:rPr>
          <w:lang w:val="es-MX"/>
        </w:rPr>
        <w:instrText>HYPERLINK "mailto:Steve.Koestner@maricopa.gov"</w:instrText>
      </w:r>
      <w:r>
        <w:fldChar w:fldCharType="separate"/>
      </w:r>
      <w:r w:rsidRPr="003C2056">
        <w:rPr>
          <w:rStyle w:val="Hyperlink"/>
          <w:rFonts w:ascii="Times New Roman" w:hAnsi="Times New Roman" w:cs="Times New Roman"/>
          <w:sz w:val="26"/>
          <w:szCs w:val="26"/>
          <w:lang w:val="es-MX"/>
        </w:rPr>
        <w:t>Steve.Koestner@maricopa.gov</w:t>
      </w:r>
      <w:r>
        <w:fldChar w:fldCharType="end"/>
      </w:r>
      <w:r w:rsidRPr="003C2056">
        <w:rPr>
          <w:rFonts w:ascii="Times New Roman" w:hAnsi="Times New Roman" w:cs="Times New Roman"/>
          <w:sz w:val="26"/>
          <w:szCs w:val="26"/>
          <w:lang w:val="es-MX"/>
        </w:rPr>
        <w:tab/>
      </w:r>
      <w:r>
        <w:fldChar w:fldCharType="begin"/>
      </w:r>
      <w:r w:rsidRPr="006C5009">
        <w:rPr>
          <w:lang w:val="es-MX"/>
        </w:rPr>
        <w:instrText>HYPERLINK "mailto:Shannon.Burns@maricopa.gov"</w:instrText>
      </w:r>
      <w:r>
        <w:fldChar w:fldCharType="separate"/>
      </w:r>
      <w:r w:rsidRPr="003C2056">
        <w:rPr>
          <w:rStyle w:val="Hyperlink"/>
          <w:rFonts w:ascii="Times New Roman" w:hAnsi="Times New Roman" w:cs="Times New Roman"/>
          <w:sz w:val="26"/>
          <w:szCs w:val="26"/>
          <w:lang w:val="es-MX"/>
        </w:rPr>
        <w:t>Shannon.Burns@maricopa.gov</w:t>
      </w:r>
      <w:r>
        <w:fldChar w:fldCharType="end"/>
      </w:r>
      <w:r w:rsidRPr="003C2056">
        <w:rPr>
          <w:rFonts w:ascii="Times New Roman" w:hAnsi="Times New Roman" w:cs="Times New Roman"/>
          <w:sz w:val="26"/>
          <w:szCs w:val="26"/>
          <w:lang w:val="es-MX"/>
        </w:rPr>
        <w:t xml:space="preserve"> </w:t>
      </w:r>
    </w:p>
    <w:p w14:paraId="6C96BD52" w14:textId="77777777" w:rsidR="00834C33" w:rsidRPr="003C2056" w:rsidRDefault="00834C33" w:rsidP="00834C33">
      <w:pPr>
        <w:widowControl/>
        <w:jc w:val="both"/>
        <w:rPr>
          <w:rFonts w:ascii="Times New Roman" w:hAnsi="Times New Roman" w:cs="Times New Roman"/>
          <w:sz w:val="26"/>
          <w:szCs w:val="26"/>
          <w:lang w:val="es-MX"/>
        </w:rPr>
      </w:pPr>
    </w:p>
    <w:p w14:paraId="6DE9DAC9" w14:textId="03D5CE71" w:rsidR="00834C33" w:rsidRPr="003C2056" w:rsidRDefault="007B169E" w:rsidP="00834C33">
      <w:pPr>
        <w:widowControl/>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 xml:space="preserve">Michael </w:t>
      </w:r>
      <w:r w:rsidR="00B672FE">
        <w:rPr>
          <w:rFonts w:ascii="Times New Roman" w:hAnsi="Times New Roman" w:cs="Times New Roman"/>
          <w:sz w:val="26"/>
          <w:szCs w:val="26"/>
          <w:lang w:val="es-MX"/>
        </w:rPr>
        <w:t xml:space="preserve">C. </w:t>
      </w:r>
      <w:r w:rsidRPr="003C2056">
        <w:rPr>
          <w:rFonts w:ascii="Times New Roman" w:hAnsi="Times New Roman" w:cs="Times New Roman"/>
          <w:sz w:val="26"/>
          <w:szCs w:val="26"/>
          <w:lang w:val="es-MX"/>
        </w:rPr>
        <w:t>Jones</w:t>
      </w:r>
    </w:p>
    <w:p w14:paraId="3F7B55B8" w14:textId="708A64ED" w:rsidR="00834C33" w:rsidRPr="003C2056" w:rsidRDefault="00834C33" w:rsidP="00834C33">
      <w:pPr>
        <w:widowControl/>
        <w:jc w:val="both"/>
        <w:rPr>
          <w:rFonts w:ascii="Times New Roman" w:hAnsi="Times New Roman" w:cs="Times New Roman"/>
          <w:sz w:val="26"/>
          <w:szCs w:val="26"/>
          <w:lang w:val="es-MX"/>
        </w:rPr>
      </w:pPr>
      <w:r w:rsidRPr="003C2056">
        <w:rPr>
          <w:rFonts w:ascii="Times New Roman" w:hAnsi="Times New Roman" w:cs="Times New Roman"/>
          <w:sz w:val="26"/>
          <w:szCs w:val="26"/>
          <w:lang w:val="es-MX"/>
        </w:rPr>
        <w:t xml:space="preserve">Bar No. </w:t>
      </w:r>
      <w:r w:rsidR="00B672FE">
        <w:rPr>
          <w:rFonts w:ascii="Times New Roman" w:hAnsi="Times New Roman" w:cs="Times New Roman"/>
          <w:sz w:val="26"/>
          <w:szCs w:val="26"/>
          <w:lang w:val="es-MX"/>
        </w:rPr>
        <w:t>031736</w:t>
      </w:r>
    </w:p>
    <w:p w14:paraId="799441B1" w14:textId="77777777" w:rsidR="00834C33" w:rsidRPr="00682908" w:rsidRDefault="00834C33" w:rsidP="00834C33">
      <w:pPr>
        <w:widowControl/>
        <w:jc w:val="both"/>
        <w:rPr>
          <w:rFonts w:ascii="Times New Roman" w:hAnsi="Times New Roman" w:cs="Times New Roman"/>
          <w:sz w:val="26"/>
          <w:szCs w:val="26"/>
        </w:rPr>
      </w:pPr>
      <w:r w:rsidRPr="006C5009">
        <w:rPr>
          <w:rFonts w:ascii="Times New Roman" w:hAnsi="Times New Roman" w:cs="Times New Roman"/>
          <w:sz w:val="26"/>
          <w:szCs w:val="26"/>
        </w:rPr>
        <w:t xml:space="preserve">Mcpa.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47A918F0"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222 N. Central, Suite 8100</w:t>
      </w:r>
    </w:p>
    <w:p w14:paraId="3D2E8FEC"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Phoenix, AZ 85004</w:t>
      </w:r>
    </w:p>
    <w:p w14:paraId="3E541751"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(602) 506-8800</w:t>
      </w:r>
    </w:p>
    <w:p w14:paraId="3B0F5C50" w14:textId="569C322D" w:rsidR="00834C33" w:rsidRPr="00B90D88" w:rsidRDefault="00B90D88" w:rsidP="00B90D88">
      <w:pPr>
        <w:widowControl/>
        <w:tabs>
          <w:tab w:val="left" w:pos="5040"/>
        </w:tabs>
        <w:jc w:val="both"/>
        <w:rPr>
          <w:rStyle w:val="Hyperlink"/>
        </w:rPr>
      </w:pPr>
      <w:r w:rsidRPr="00B90D88">
        <w:rPr>
          <w:rStyle w:val="Hyperlink"/>
          <w:rFonts w:ascii="Times New Roman" w:hAnsi="Times New Roman" w:cs="Times New Roman"/>
          <w:sz w:val="26"/>
          <w:szCs w:val="26"/>
        </w:rPr>
        <w:t>Michael.Jones@maricopa.gov</w:t>
      </w:r>
    </w:p>
    <w:p w14:paraId="57553364" w14:textId="77777777" w:rsidR="00834C33" w:rsidRPr="00682908" w:rsidRDefault="00834C33" w:rsidP="00834C33">
      <w:pPr>
        <w:widowControl/>
        <w:jc w:val="both"/>
        <w:rPr>
          <w:rFonts w:ascii="Times New Roman" w:hAnsi="Times New Roman" w:cs="Times New Roman"/>
          <w:sz w:val="26"/>
          <w:szCs w:val="26"/>
        </w:rPr>
      </w:pPr>
    </w:p>
    <w:p w14:paraId="7AA1645B" w14:textId="77777777" w:rsidR="00834C33" w:rsidRPr="00682908" w:rsidRDefault="00834C33" w:rsidP="00834C33">
      <w:pPr>
        <w:widowControl/>
        <w:jc w:val="center"/>
        <w:rPr>
          <w:rFonts w:ascii="Times New Roman" w:hAnsi="Times New Roman" w:cs="Times New Roman"/>
          <w:b/>
          <w:bCs/>
          <w:sz w:val="26"/>
          <w:szCs w:val="26"/>
        </w:rPr>
      </w:pPr>
      <w:r w:rsidRPr="00682908">
        <w:rPr>
          <w:rFonts w:ascii="Times New Roman" w:hAnsi="Times New Roman" w:cs="Times New Roman"/>
          <w:b/>
          <w:bCs/>
          <w:sz w:val="26"/>
          <w:szCs w:val="26"/>
        </w:rPr>
        <w:t>ARIZONA SUPREME COURT</w:t>
      </w:r>
    </w:p>
    <w:p w14:paraId="1C93FFE1" w14:textId="77777777" w:rsidR="00834C33" w:rsidRPr="00682908"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682908" w14:paraId="6BABE7F8" w14:textId="77777777" w:rsidTr="009570F3">
        <w:tc>
          <w:tcPr>
            <w:tcW w:w="4500" w:type="dxa"/>
            <w:tcBorders>
              <w:top w:val="nil"/>
              <w:left w:val="nil"/>
              <w:bottom w:val="nil"/>
            </w:tcBorders>
          </w:tcPr>
          <w:p w14:paraId="74CC2849" w14:textId="77777777" w:rsidR="00834C33" w:rsidRPr="00682908" w:rsidRDefault="00834C33" w:rsidP="009570F3">
            <w:pPr>
              <w:widowControl/>
              <w:snapToGrid w:val="0"/>
              <w:rPr>
                <w:rFonts w:ascii="Times New Roman" w:hAnsi="Times New Roman" w:cs="Times New Roman"/>
                <w:sz w:val="26"/>
                <w:szCs w:val="26"/>
              </w:rPr>
            </w:pPr>
            <w:r w:rsidRPr="00682908">
              <w:rPr>
                <w:rFonts w:ascii="Times New Roman" w:hAnsi="Times New Roman" w:cs="Times New Roman"/>
                <w:sz w:val="26"/>
                <w:szCs w:val="26"/>
              </w:rPr>
              <w:t>In the Matter of:</w:t>
            </w:r>
          </w:p>
          <w:p w14:paraId="573278A5" w14:textId="77777777" w:rsidR="00834C33" w:rsidRPr="00682908" w:rsidRDefault="00834C33" w:rsidP="009570F3">
            <w:pPr>
              <w:widowControl/>
              <w:snapToGrid w:val="0"/>
              <w:rPr>
                <w:rFonts w:ascii="Times New Roman" w:hAnsi="Times New Roman" w:cs="Times New Roman"/>
                <w:sz w:val="26"/>
                <w:szCs w:val="26"/>
              </w:rPr>
            </w:pPr>
          </w:p>
          <w:p w14:paraId="464B4328" w14:textId="3603A0F0" w:rsidR="00834C33" w:rsidRPr="00682908" w:rsidRDefault="00834C33" w:rsidP="009570F3">
            <w:pPr>
              <w:widowControl/>
              <w:rPr>
                <w:rFonts w:ascii="Times New Roman" w:hAnsi="Times New Roman" w:cs="Times New Roman"/>
                <w:sz w:val="26"/>
                <w:szCs w:val="26"/>
              </w:rPr>
            </w:pPr>
            <w:r w:rsidRPr="00682908">
              <w:rPr>
                <w:rFonts w:ascii="Times New Roman" w:hAnsi="Times New Roman" w:cs="Times New Roman"/>
                <w:sz w:val="26"/>
                <w:szCs w:val="26"/>
              </w:rPr>
              <w:t>Petition to Amend</w:t>
            </w:r>
            <w:r w:rsidR="00FB4789" w:rsidRPr="00682908">
              <w:rPr>
                <w:rFonts w:ascii="Times New Roman" w:hAnsi="Times New Roman" w:cs="Times New Roman"/>
                <w:sz w:val="26"/>
                <w:szCs w:val="26"/>
              </w:rPr>
              <w:t xml:space="preserve"> R. </w:t>
            </w:r>
            <w:r w:rsidR="003B3AD8">
              <w:rPr>
                <w:rFonts w:ascii="Times New Roman" w:hAnsi="Times New Roman" w:cs="Times New Roman"/>
                <w:sz w:val="26"/>
                <w:szCs w:val="26"/>
              </w:rPr>
              <w:t>Pro</w:t>
            </w:r>
            <w:r w:rsidR="00FB4789" w:rsidRPr="00682908">
              <w:rPr>
                <w:rFonts w:ascii="Times New Roman" w:hAnsi="Times New Roman" w:cs="Times New Roman"/>
                <w:sz w:val="26"/>
                <w:szCs w:val="26"/>
              </w:rPr>
              <w:t xml:space="preserve">. </w:t>
            </w:r>
            <w:proofErr w:type="spellStart"/>
            <w:r w:rsidR="003B3AD8">
              <w:rPr>
                <w:rFonts w:ascii="Times New Roman" w:hAnsi="Times New Roman" w:cs="Times New Roman"/>
                <w:sz w:val="26"/>
                <w:szCs w:val="26"/>
              </w:rPr>
              <w:t>Jv</w:t>
            </w:r>
            <w:proofErr w:type="spellEnd"/>
            <w:r w:rsidR="00FB4789" w:rsidRPr="00682908">
              <w:rPr>
                <w:rFonts w:ascii="Times New Roman" w:hAnsi="Times New Roman" w:cs="Times New Roman"/>
                <w:sz w:val="26"/>
                <w:szCs w:val="26"/>
              </w:rPr>
              <w:t>.</w:t>
            </w:r>
            <w:r w:rsidR="003B3AD8">
              <w:rPr>
                <w:rFonts w:ascii="Times New Roman" w:hAnsi="Times New Roman" w:cs="Times New Roman"/>
                <w:sz w:val="26"/>
                <w:szCs w:val="26"/>
              </w:rPr>
              <w:t xml:space="preserve"> Ct.</w:t>
            </w:r>
            <w:r w:rsidR="00FB4789" w:rsidRPr="00682908">
              <w:rPr>
                <w:rFonts w:ascii="Times New Roman" w:hAnsi="Times New Roman" w:cs="Times New Roman"/>
                <w:sz w:val="26"/>
                <w:szCs w:val="26"/>
              </w:rPr>
              <w:t xml:space="preserve"> </w:t>
            </w:r>
            <w:r w:rsidR="003B3AD8">
              <w:rPr>
                <w:rFonts w:ascii="Times New Roman" w:hAnsi="Times New Roman" w:cs="Times New Roman"/>
                <w:sz w:val="26"/>
                <w:szCs w:val="26"/>
              </w:rPr>
              <w:t>2</w:t>
            </w:r>
            <w:r w:rsidR="00F45665">
              <w:rPr>
                <w:rFonts w:ascii="Times New Roman" w:hAnsi="Times New Roman" w:cs="Times New Roman"/>
                <w:sz w:val="26"/>
                <w:szCs w:val="26"/>
              </w:rPr>
              <w:t>01</w:t>
            </w:r>
          </w:p>
        </w:tc>
        <w:tc>
          <w:tcPr>
            <w:tcW w:w="5058" w:type="dxa"/>
            <w:tcBorders>
              <w:top w:val="nil"/>
              <w:bottom w:val="nil"/>
              <w:right w:val="nil"/>
            </w:tcBorders>
          </w:tcPr>
          <w:p w14:paraId="505C40FA" w14:textId="54624CFE" w:rsidR="00834C33" w:rsidRPr="00682908" w:rsidRDefault="00834C33" w:rsidP="009570F3">
            <w:pPr>
              <w:widowControl/>
              <w:snapToGrid w:val="0"/>
              <w:ind w:left="137"/>
              <w:rPr>
                <w:rFonts w:ascii="Times New Roman" w:hAnsi="Times New Roman" w:cs="Times New Roman"/>
                <w:sz w:val="26"/>
                <w:szCs w:val="26"/>
              </w:rPr>
            </w:pPr>
            <w:r w:rsidRPr="00682908">
              <w:rPr>
                <w:rFonts w:ascii="Times New Roman" w:hAnsi="Times New Roman" w:cs="Times New Roman"/>
                <w:sz w:val="26"/>
                <w:szCs w:val="26"/>
              </w:rPr>
              <w:t xml:space="preserve">Supreme Court No. </w:t>
            </w:r>
            <w:r w:rsidRPr="000417E2">
              <w:rPr>
                <w:rFonts w:ascii="Times New Roman" w:hAnsi="Times New Roman" w:cs="Times New Roman"/>
                <w:sz w:val="26"/>
                <w:szCs w:val="26"/>
              </w:rPr>
              <w:t>R-</w:t>
            </w:r>
            <w:r w:rsidR="00FB4789" w:rsidRPr="000417E2">
              <w:rPr>
                <w:rFonts w:ascii="Times New Roman" w:hAnsi="Times New Roman" w:cs="Times New Roman"/>
                <w:sz w:val="26"/>
                <w:szCs w:val="26"/>
              </w:rPr>
              <w:t>2</w:t>
            </w:r>
            <w:r w:rsidR="00B672FE">
              <w:rPr>
                <w:rFonts w:ascii="Times New Roman" w:hAnsi="Times New Roman" w:cs="Times New Roman"/>
                <w:sz w:val="26"/>
                <w:szCs w:val="26"/>
              </w:rPr>
              <w:t>6</w:t>
            </w:r>
            <w:r w:rsidR="00FB4789" w:rsidRPr="000417E2">
              <w:rPr>
                <w:rFonts w:ascii="Times New Roman" w:hAnsi="Times New Roman" w:cs="Times New Roman"/>
                <w:sz w:val="26"/>
                <w:szCs w:val="26"/>
              </w:rPr>
              <w:t>-</w:t>
            </w:r>
            <w:r w:rsidR="000417E2" w:rsidRPr="000417E2">
              <w:rPr>
                <w:rFonts w:ascii="Times New Roman" w:hAnsi="Times New Roman" w:cs="Times New Roman"/>
                <w:sz w:val="26"/>
                <w:szCs w:val="26"/>
              </w:rPr>
              <w:t>_______</w:t>
            </w:r>
          </w:p>
          <w:p w14:paraId="7E35A2CA" w14:textId="77777777" w:rsidR="00834C33" w:rsidRPr="00682908" w:rsidRDefault="00834C33" w:rsidP="009570F3">
            <w:pPr>
              <w:widowControl/>
              <w:snapToGrid w:val="0"/>
              <w:ind w:left="137"/>
              <w:rPr>
                <w:rFonts w:ascii="Times New Roman" w:hAnsi="Times New Roman" w:cs="Times New Roman"/>
                <w:sz w:val="26"/>
                <w:szCs w:val="26"/>
              </w:rPr>
            </w:pPr>
          </w:p>
          <w:p w14:paraId="6AB315C4" w14:textId="77777777" w:rsidR="00834C33" w:rsidRPr="00682908" w:rsidRDefault="00834C33" w:rsidP="009570F3">
            <w:pPr>
              <w:widowControl/>
              <w:snapToGrid w:val="0"/>
              <w:ind w:left="137"/>
              <w:rPr>
                <w:rFonts w:ascii="Times New Roman" w:hAnsi="Times New Roman" w:cs="Times New Roman"/>
                <w:sz w:val="26"/>
                <w:szCs w:val="26"/>
              </w:rPr>
            </w:pPr>
          </w:p>
          <w:p w14:paraId="7357001A" w14:textId="6651D4D3" w:rsidR="00834C33" w:rsidRPr="003C2056" w:rsidRDefault="00834C33" w:rsidP="009570F3">
            <w:pPr>
              <w:widowControl/>
              <w:ind w:left="137"/>
              <w:rPr>
                <w:rFonts w:ascii="Times New Roman" w:hAnsi="Times New Roman" w:cs="Times New Roman"/>
                <w:spacing w:val="-3"/>
                <w:sz w:val="26"/>
                <w:szCs w:val="26"/>
              </w:rPr>
            </w:pPr>
            <w:r w:rsidRPr="00682908">
              <w:rPr>
                <w:rFonts w:ascii="Times New Roman" w:hAnsi="Times New Roman" w:cs="Times New Roman"/>
                <w:sz w:val="26"/>
                <w:szCs w:val="26"/>
              </w:rPr>
              <w:t xml:space="preserve">Joint </w:t>
            </w:r>
            <w:r w:rsidR="003B3AD8">
              <w:rPr>
                <w:rFonts w:ascii="Times New Roman" w:hAnsi="Times New Roman" w:cs="Times New Roman"/>
                <w:sz w:val="26"/>
                <w:szCs w:val="26"/>
              </w:rPr>
              <w:t>Petition</w:t>
            </w:r>
            <w:r w:rsidRPr="00682908">
              <w:rPr>
                <w:rFonts w:ascii="Times New Roman" w:hAnsi="Times New Roman" w:cs="Times New Roman"/>
                <w:sz w:val="26"/>
                <w:szCs w:val="26"/>
              </w:rPr>
              <w:t xml:space="preserve"> by the Directors of the Maricopa County Indigent Defense Agencies </w:t>
            </w:r>
          </w:p>
        </w:tc>
      </w:tr>
      <w:tr w:rsidR="00834C33" w:rsidRPr="00682908" w14:paraId="0E91D1C9" w14:textId="77777777" w:rsidTr="009570F3">
        <w:tc>
          <w:tcPr>
            <w:tcW w:w="4500" w:type="dxa"/>
            <w:tcBorders>
              <w:top w:val="nil"/>
              <w:left w:val="nil"/>
              <w:bottom w:val="single" w:sz="4" w:space="0" w:color="auto"/>
            </w:tcBorders>
          </w:tcPr>
          <w:p w14:paraId="3CEEFF1E" w14:textId="77777777" w:rsidR="00834C33" w:rsidRPr="00682908"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682908" w:rsidRDefault="00834C33" w:rsidP="009570F3">
            <w:pPr>
              <w:widowControl/>
              <w:ind w:left="137"/>
              <w:rPr>
                <w:rFonts w:ascii="Times New Roman" w:hAnsi="Times New Roman" w:cs="Times New Roman"/>
                <w:sz w:val="26"/>
                <w:szCs w:val="26"/>
              </w:rPr>
            </w:pPr>
          </w:p>
        </w:tc>
      </w:tr>
    </w:tbl>
    <w:p w14:paraId="0B29B3F6" w14:textId="77777777" w:rsidR="00834C33" w:rsidRPr="00682908" w:rsidRDefault="00834C33" w:rsidP="00834C33">
      <w:pPr>
        <w:widowControl/>
        <w:jc w:val="both"/>
        <w:rPr>
          <w:rFonts w:ascii="Times New Roman" w:hAnsi="Times New Roman" w:cs="Times New Roman"/>
          <w:sz w:val="26"/>
          <w:szCs w:val="26"/>
        </w:rPr>
      </w:pPr>
    </w:p>
    <w:p w14:paraId="7AC275BE" w14:textId="77777777" w:rsidR="003B3AD8" w:rsidRDefault="003B3AD8" w:rsidP="00682908">
      <w:pPr>
        <w:widowControl/>
        <w:spacing w:line="480" w:lineRule="auto"/>
        <w:ind w:firstLine="720"/>
        <w:contextualSpacing/>
        <w:jc w:val="both"/>
        <w:rPr>
          <w:rFonts w:ascii="Times New Roman" w:hAnsi="Times New Roman" w:cs="Times New Roman"/>
          <w:sz w:val="26"/>
          <w:szCs w:val="26"/>
        </w:rPr>
      </w:pPr>
    </w:p>
    <w:p w14:paraId="24700037" w14:textId="52FC19B6" w:rsid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w:t>
      </w:r>
      <w:r w:rsidRPr="003B3AD8">
        <w:rPr>
          <w:rFonts w:ascii="Times New Roman" w:hAnsi="Times New Roman" w:cs="Times New Roman"/>
          <w:sz w:val="26"/>
          <w:szCs w:val="26"/>
        </w:rPr>
        <w:lastRenderedPageBreak/>
        <w:t>comprised of the Office of the Public Defender (OPD), the Office of the Legal Advocate (OLA), the Office of the Legal Defender (OLD), and the Office of the Public Advocate (OPA).</w:t>
      </w:r>
    </w:p>
    <w:p w14:paraId="001F9417" w14:textId="77777777" w:rsidR="00173DA7" w:rsidRDefault="00173DA7" w:rsidP="00173DA7">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Background</w:t>
      </w:r>
      <w:r w:rsidRPr="002B4173">
        <w:rPr>
          <w:rFonts w:ascii="Times New Roman" w:eastAsia="Calibri" w:hAnsi="Times New Roman" w:cs="Times New Roman"/>
          <w:b/>
          <w:bCs/>
          <w:sz w:val="26"/>
          <w:szCs w:val="26"/>
          <w:u w:val="single"/>
        </w:rPr>
        <w:t>.</w:t>
      </w:r>
    </w:p>
    <w:p w14:paraId="407850F6" w14:textId="77777777" w:rsidR="00173DA7" w:rsidRDefault="00173DA7" w:rsidP="00173DA7">
      <w:pPr>
        <w:pStyle w:val="ListParagraph"/>
        <w:spacing w:after="0" w:line="240" w:lineRule="auto"/>
        <w:ind w:left="1440"/>
        <w:jc w:val="both"/>
        <w:rPr>
          <w:rFonts w:ascii="Times New Roman" w:eastAsia="Calibri" w:hAnsi="Times New Roman" w:cs="Times New Roman"/>
          <w:b/>
          <w:bCs/>
          <w:sz w:val="26"/>
          <w:szCs w:val="26"/>
          <w:u w:val="single"/>
        </w:rPr>
      </w:pPr>
    </w:p>
    <w:p w14:paraId="5278D9C2" w14:textId="3404FE28"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We propose amending</w:t>
      </w:r>
      <w:r w:rsidR="007C37C8">
        <w:rPr>
          <w:rFonts w:ascii="Times New Roman" w:hAnsi="Times New Roman" w:cs="Times New Roman"/>
          <w:sz w:val="26"/>
          <w:szCs w:val="26"/>
        </w:rPr>
        <w:t xml:space="preserve"> Arizona</w:t>
      </w:r>
      <w:r w:rsidRPr="003B3AD8">
        <w:rPr>
          <w:rFonts w:ascii="Times New Roman" w:hAnsi="Times New Roman" w:cs="Times New Roman"/>
          <w:sz w:val="26"/>
          <w:szCs w:val="26"/>
        </w:rPr>
        <w:t xml:space="preserve"> Rule of Procedure for the Juvenile Court (</w:t>
      </w:r>
      <w:r w:rsidR="00C87A4D">
        <w:rPr>
          <w:rFonts w:ascii="Times New Roman" w:hAnsi="Times New Roman" w:cs="Times New Roman"/>
          <w:sz w:val="26"/>
          <w:szCs w:val="26"/>
        </w:rPr>
        <w:t xml:space="preserve">R. Pro. </w:t>
      </w:r>
      <w:proofErr w:type="spellStart"/>
      <w:r w:rsidR="00C87A4D">
        <w:rPr>
          <w:rFonts w:ascii="Times New Roman" w:hAnsi="Times New Roman" w:cs="Times New Roman"/>
          <w:sz w:val="26"/>
          <w:szCs w:val="26"/>
        </w:rPr>
        <w:t>Jv</w:t>
      </w:r>
      <w:proofErr w:type="spellEnd"/>
      <w:r w:rsidR="00C87A4D">
        <w:rPr>
          <w:rFonts w:ascii="Times New Roman" w:hAnsi="Times New Roman" w:cs="Times New Roman"/>
          <w:sz w:val="26"/>
          <w:szCs w:val="26"/>
        </w:rPr>
        <w:t>. Ct.</w:t>
      </w:r>
      <w:r w:rsidRPr="003B3AD8">
        <w:rPr>
          <w:rFonts w:ascii="Times New Roman" w:hAnsi="Times New Roman" w:cs="Times New Roman"/>
          <w:sz w:val="26"/>
          <w:szCs w:val="26"/>
        </w:rPr>
        <w:t xml:space="preserve">) 201 to specifically </w:t>
      </w:r>
      <w:r w:rsidRPr="00173DA7">
        <w:rPr>
          <w:rFonts w:ascii="Times New Roman" w:hAnsi="Times New Roman" w:cs="Times New Roman"/>
          <w:sz w:val="26"/>
          <w:szCs w:val="26"/>
        </w:rPr>
        <w:t>incorporate Rules of Criminal Procedure (</w:t>
      </w:r>
      <w:r w:rsidR="00140866" w:rsidRPr="00173DA7">
        <w:rPr>
          <w:rFonts w:ascii="Times New Roman" w:hAnsi="Times New Roman" w:cs="Times New Roman"/>
          <w:sz w:val="26"/>
          <w:szCs w:val="26"/>
        </w:rPr>
        <w:t>R. C</w:t>
      </w:r>
      <w:r w:rsidR="00173DA7" w:rsidRPr="00173DA7">
        <w:rPr>
          <w:rFonts w:ascii="Times New Roman" w:hAnsi="Times New Roman" w:cs="Times New Roman"/>
          <w:sz w:val="26"/>
          <w:szCs w:val="26"/>
        </w:rPr>
        <w:t>rim</w:t>
      </w:r>
      <w:r w:rsidR="00140866" w:rsidRPr="00173DA7">
        <w:rPr>
          <w:rFonts w:ascii="Times New Roman" w:hAnsi="Times New Roman" w:cs="Times New Roman"/>
          <w:sz w:val="26"/>
          <w:szCs w:val="26"/>
        </w:rPr>
        <w:t>. P.</w:t>
      </w:r>
      <w:r w:rsidRPr="00173DA7">
        <w:rPr>
          <w:rFonts w:ascii="Times New Roman" w:hAnsi="Times New Roman" w:cs="Times New Roman"/>
          <w:sz w:val="26"/>
          <w:szCs w:val="26"/>
        </w:rPr>
        <w:t>) 17.5</w:t>
      </w:r>
      <w:r w:rsidRPr="003B3AD8">
        <w:rPr>
          <w:rFonts w:ascii="Times New Roman" w:hAnsi="Times New Roman" w:cs="Times New Roman"/>
          <w:sz w:val="26"/>
          <w:szCs w:val="26"/>
        </w:rPr>
        <w:t xml:space="preserve"> and 20. Since July 2022, </w:t>
      </w:r>
      <w:r w:rsidR="00630E26">
        <w:rPr>
          <w:rFonts w:ascii="Times New Roman" w:hAnsi="Times New Roman" w:cs="Times New Roman"/>
          <w:sz w:val="26"/>
          <w:szCs w:val="26"/>
        </w:rPr>
        <w:t xml:space="preserve">R. Pro. </w:t>
      </w:r>
      <w:proofErr w:type="spellStart"/>
      <w:r w:rsidR="00630E26">
        <w:rPr>
          <w:rFonts w:ascii="Times New Roman" w:hAnsi="Times New Roman" w:cs="Times New Roman"/>
          <w:sz w:val="26"/>
          <w:szCs w:val="26"/>
        </w:rPr>
        <w:t>Jv</w:t>
      </w:r>
      <w:proofErr w:type="spellEnd"/>
      <w:r w:rsidR="00630E26">
        <w:rPr>
          <w:rFonts w:ascii="Times New Roman" w:hAnsi="Times New Roman" w:cs="Times New Roman"/>
          <w:sz w:val="26"/>
          <w:szCs w:val="26"/>
        </w:rPr>
        <w:t>. Ct.</w:t>
      </w:r>
      <w:r w:rsidRPr="003B3AD8">
        <w:rPr>
          <w:rFonts w:ascii="Times New Roman" w:hAnsi="Times New Roman" w:cs="Times New Roman"/>
          <w:sz w:val="26"/>
          <w:szCs w:val="26"/>
        </w:rPr>
        <w:t xml:space="preserve"> 103 (d) limits the applicability of other rules of procedure to those specifically set forth or incorporated by the Rules of Procedure for Juvenile Court. Prior to the implementation of these current Rules in July 2022, children’s attorneys could request that </w:t>
      </w:r>
      <w:r w:rsidR="00FD5C53">
        <w:rPr>
          <w:rFonts w:ascii="Times New Roman" w:hAnsi="Times New Roman" w:cs="Times New Roman"/>
          <w:sz w:val="26"/>
          <w:szCs w:val="26"/>
        </w:rPr>
        <w:t>J</w:t>
      </w:r>
      <w:r w:rsidRPr="003B3AD8">
        <w:rPr>
          <w:rFonts w:ascii="Times New Roman" w:hAnsi="Times New Roman" w:cs="Times New Roman"/>
          <w:sz w:val="26"/>
          <w:szCs w:val="26"/>
        </w:rPr>
        <w:t xml:space="preserve">uvenile </w:t>
      </w:r>
      <w:r w:rsidR="00FD5C53">
        <w:rPr>
          <w:rFonts w:ascii="Times New Roman" w:hAnsi="Times New Roman" w:cs="Times New Roman"/>
          <w:sz w:val="26"/>
          <w:szCs w:val="26"/>
        </w:rPr>
        <w:t>C</w:t>
      </w:r>
      <w:r w:rsidRPr="003B3AD8">
        <w:rPr>
          <w:rFonts w:ascii="Times New Roman" w:hAnsi="Times New Roman" w:cs="Times New Roman"/>
          <w:sz w:val="26"/>
          <w:szCs w:val="26"/>
        </w:rPr>
        <w:t xml:space="preserve">ourts apply specific Rules of Criminal Procedure to protect constitutional rights in delinquency proceedings. </w:t>
      </w:r>
    </w:p>
    <w:p w14:paraId="0146C01F" w14:textId="0BED91F4" w:rsid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Supreme Court has recognized that such proceedings are quasi-criminal because the juvenile faces the possibility of confinement, and they are, therefore, entitled to the same due process guarantees afforded criminal defendants. </w:t>
      </w:r>
      <w:r w:rsidRPr="00B23AE8">
        <w:rPr>
          <w:rFonts w:ascii="Times New Roman" w:hAnsi="Times New Roman" w:cs="Times New Roman"/>
          <w:i/>
          <w:iCs/>
          <w:sz w:val="26"/>
          <w:szCs w:val="26"/>
        </w:rPr>
        <w:t>Application of Gault</w:t>
      </w:r>
      <w:r w:rsidRPr="003B3AD8">
        <w:rPr>
          <w:rFonts w:ascii="Times New Roman" w:hAnsi="Times New Roman" w:cs="Times New Roman"/>
          <w:sz w:val="26"/>
          <w:szCs w:val="26"/>
        </w:rPr>
        <w:t xml:space="preserve">, 387 U.S. 1, 87 </w:t>
      </w:r>
      <w:proofErr w:type="spellStart"/>
      <w:r w:rsidRPr="003B3AD8">
        <w:rPr>
          <w:rFonts w:ascii="Times New Roman" w:hAnsi="Times New Roman" w:cs="Times New Roman"/>
          <w:sz w:val="26"/>
          <w:szCs w:val="26"/>
        </w:rPr>
        <w:t>S.Ct</w:t>
      </w:r>
      <w:proofErr w:type="spellEnd"/>
      <w:r w:rsidRPr="003B3AD8">
        <w:rPr>
          <w:rFonts w:ascii="Times New Roman" w:hAnsi="Times New Roman" w:cs="Times New Roman"/>
          <w:sz w:val="26"/>
          <w:szCs w:val="26"/>
        </w:rPr>
        <w:t xml:space="preserve">. 1428, 18 L.Ed.2d 527 (1967)).” </w:t>
      </w:r>
      <w:r w:rsidRPr="00B97381">
        <w:rPr>
          <w:rFonts w:ascii="Times New Roman" w:hAnsi="Times New Roman" w:cs="Times New Roman"/>
          <w:i/>
          <w:iCs/>
          <w:sz w:val="26"/>
          <w:szCs w:val="26"/>
        </w:rPr>
        <w:t xml:space="preserve">Matter of Appeal in Cochise </w:t>
      </w:r>
      <w:proofErr w:type="spellStart"/>
      <w:r w:rsidRPr="00B97381">
        <w:rPr>
          <w:rFonts w:ascii="Times New Roman" w:hAnsi="Times New Roman" w:cs="Times New Roman"/>
          <w:i/>
          <w:iCs/>
          <w:sz w:val="26"/>
          <w:szCs w:val="26"/>
        </w:rPr>
        <w:t>Cnty</w:t>
      </w:r>
      <w:proofErr w:type="spellEnd"/>
      <w:r w:rsidRPr="00B97381">
        <w:rPr>
          <w:rFonts w:ascii="Times New Roman" w:hAnsi="Times New Roman" w:cs="Times New Roman"/>
          <w:i/>
          <w:iCs/>
          <w:sz w:val="26"/>
          <w:szCs w:val="26"/>
        </w:rPr>
        <w:t xml:space="preserve">. Juv. </w:t>
      </w:r>
      <w:proofErr w:type="spellStart"/>
      <w:r w:rsidRPr="00B97381">
        <w:rPr>
          <w:rFonts w:ascii="Times New Roman" w:hAnsi="Times New Roman" w:cs="Times New Roman"/>
          <w:i/>
          <w:iCs/>
          <w:sz w:val="26"/>
          <w:szCs w:val="26"/>
        </w:rPr>
        <w:t>Delinq</w:t>
      </w:r>
      <w:proofErr w:type="spellEnd"/>
      <w:r w:rsidRPr="00B97381">
        <w:rPr>
          <w:rFonts w:ascii="Times New Roman" w:hAnsi="Times New Roman" w:cs="Times New Roman"/>
          <w:i/>
          <w:iCs/>
          <w:sz w:val="26"/>
          <w:szCs w:val="26"/>
        </w:rPr>
        <w:t>. Action No. JV95000239</w:t>
      </w:r>
      <w:r w:rsidRPr="003B3AD8">
        <w:rPr>
          <w:rFonts w:ascii="Times New Roman" w:hAnsi="Times New Roman" w:cs="Times New Roman"/>
          <w:sz w:val="26"/>
          <w:szCs w:val="26"/>
        </w:rPr>
        <w:t xml:space="preserve">, 186 Ariz. 234, 236, 921 P.2d 34, 36 (Ct. App. 1996). “As a general rule, our Rules of Criminal Procedure are inapplicable to juvenile proceedings, which are not strictly criminal in nature.” </w:t>
      </w:r>
      <w:r w:rsidRPr="00B97381">
        <w:rPr>
          <w:rFonts w:ascii="Times New Roman" w:hAnsi="Times New Roman" w:cs="Times New Roman"/>
          <w:i/>
          <w:iCs/>
          <w:sz w:val="26"/>
          <w:szCs w:val="26"/>
        </w:rPr>
        <w:t>Matter of Maricopa County, Juvenile Action No. JV-508488</w:t>
      </w:r>
      <w:r w:rsidRPr="003B3AD8">
        <w:rPr>
          <w:rFonts w:ascii="Times New Roman" w:hAnsi="Times New Roman" w:cs="Times New Roman"/>
          <w:sz w:val="26"/>
          <w:szCs w:val="26"/>
        </w:rPr>
        <w:t xml:space="preserve">, 185 Ariz. 295 (Div.1, 1996) at 299. However, </w:t>
      </w:r>
      <w:proofErr w:type="gramStart"/>
      <w:r w:rsidRPr="003B3AD8">
        <w:rPr>
          <w:rFonts w:ascii="Times New Roman" w:hAnsi="Times New Roman" w:cs="Times New Roman"/>
          <w:sz w:val="26"/>
          <w:szCs w:val="26"/>
        </w:rPr>
        <w:t>in order to</w:t>
      </w:r>
      <w:proofErr w:type="gramEnd"/>
      <w:r w:rsidRPr="003B3AD8">
        <w:rPr>
          <w:rFonts w:ascii="Times New Roman" w:hAnsi="Times New Roman" w:cs="Times New Roman"/>
          <w:sz w:val="26"/>
          <w:szCs w:val="26"/>
        </w:rPr>
        <w:t xml:space="preserve"> protect a child’s constitutional rights “courts have not hesitated to apply the criminal rules to juvenile proceedings when appropriate[.]”</w:t>
      </w:r>
      <w:r w:rsidR="00A751B5">
        <w:rPr>
          <w:rFonts w:ascii="Times New Roman" w:hAnsi="Times New Roman" w:cs="Times New Roman"/>
          <w:sz w:val="26"/>
          <w:szCs w:val="26"/>
        </w:rPr>
        <w:t xml:space="preserve"> </w:t>
      </w:r>
      <w:r w:rsidRPr="00A751B5">
        <w:rPr>
          <w:rFonts w:ascii="Times New Roman" w:hAnsi="Times New Roman" w:cs="Times New Roman"/>
          <w:i/>
          <w:iCs/>
          <w:sz w:val="26"/>
          <w:szCs w:val="26"/>
        </w:rPr>
        <w:t>Id</w:t>
      </w:r>
      <w:r w:rsidRPr="003B3AD8">
        <w:rPr>
          <w:rFonts w:ascii="Times New Roman" w:hAnsi="Times New Roman" w:cs="Times New Roman"/>
          <w:sz w:val="26"/>
          <w:szCs w:val="26"/>
        </w:rPr>
        <w:t xml:space="preserve">. The current Juvenile Rules omit due process guarantees afforded to criminal defendants, and </w:t>
      </w:r>
      <w:r w:rsidR="00630E26">
        <w:rPr>
          <w:rFonts w:ascii="Times New Roman" w:hAnsi="Times New Roman" w:cs="Times New Roman"/>
          <w:sz w:val="26"/>
          <w:szCs w:val="26"/>
        </w:rPr>
        <w:t xml:space="preserve">R. Pro. </w:t>
      </w:r>
      <w:proofErr w:type="spellStart"/>
      <w:r w:rsidR="00630E26">
        <w:rPr>
          <w:rFonts w:ascii="Times New Roman" w:hAnsi="Times New Roman" w:cs="Times New Roman"/>
          <w:sz w:val="26"/>
          <w:szCs w:val="26"/>
        </w:rPr>
        <w:t>Jv</w:t>
      </w:r>
      <w:proofErr w:type="spellEnd"/>
      <w:r w:rsidR="00630E26">
        <w:rPr>
          <w:rFonts w:ascii="Times New Roman" w:hAnsi="Times New Roman" w:cs="Times New Roman"/>
          <w:sz w:val="26"/>
          <w:szCs w:val="26"/>
        </w:rPr>
        <w:t>. Ct.</w:t>
      </w:r>
      <w:r w:rsidRPr="003B3AD8">
        <w:rPr>
          <w:rFonts w:ascii="Times New Roman" w:hAnsi="Times New Roman" w:cs="Times New Roman"/>
          <w:sz w:val="26"/>
          <w:szCs w:val="26"/>
        </w:rPr>
        <w:t xml:space="preserve"> 103 (d) currently constrains </w:t>
      </w:r>
      <w:r w:rsidRPr="003B3AD8">
        <w:rPr>
          <w:rFonts w:ascii="Times New Roman" w:hAnsi="Times New Roman" w:cs="Times New Roman"/>
          <w:sz w:val="26"/>
          <w:szCs w:val="26"/>
        </w:rPr>
        <w:lastRenderedPageBreak/>
        <w:t xml:space="preserve">a </w:t>
      </w:r>
      <w:r w:rsidR="004F3A1D">
        <w:rPr>
          <w:rFonts w:ascii="Times New Roman" w:hAnsi="Times New Roman" w:cs="Times New Roman"/>
          <w:sz w:val="26"/>
          <w:szCs w:val="26"/>
        </w:rPr>
        <w:t>J</w:t>
      </w:r>
      <w:r w:rsidRPr="003B3AD8">
        <w:rPr>
          <w:rFonts w:ascii="Times New Roman" w:hAnsi="Times New Roman" w:cs="Times New Roman"/>
          <w:sz w:val="26"/>
          <w:szCs w:val="26"/>
        </w:rPr>
        <w:t xml:space="preserve">uvenile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ourt’s ability to apply Criminal Rules of Procedure to rectify the omission. </w:t>
      </w:r>
    </w:p>
    <w:p w14:paraId="4B20532A" w14:textId="17412D0B" w:rsidR="00202942" w:rsidRDefault="00202942" w:rsidP="00202942">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202942">
        <w:rPr>
          <w:rFonts w:ascii="Times New Roman" w:eastAsia="Calibri" w:hAnsi="Times New Roman" w:cs="Times New Roman"/>
          <w:b/>
          <w:bCs/>
          <w:sz w:val="26"/>
          <w:szCs w:val="26"/>
          <w:u w:val="single"/>
        </w:rPr>
        <w:t>Discussion of Rules Changes.</w:t>
      </w:r>
    </w:p>
    <w:p w14:paraId="16898501" w14:textId="77777777" w:rsidR="00202942" w:rsidRPr="00202942" w:rsidRDefault="00202942" w:rsidP="00202942">
      <w:pPr>
        <w:pStyle w:val="ListParagraph"/>
        <w:spacing w:after="0" w:line="240" w:lineRule="auto"/>
        <w:ind w:left="1440"/>
        <w:jc w:val="both"/>
        <w:rPr>
          <w:rFonts w:ascii="Times New Roman" w:eastAsia="Calibri" w:hAnsi="Times New Roman" w:cs="Times New Roman"/>
          <w:b/>
          <w:bCs/>
          <w:sz w:val="26"/>
          <w:szCs w:val="26"/>
          <w:u w:val="single"/>
        </w:rPr>
      </w:pPr>
    </w:p>
    <w:p w14:paraId="1245142C" w14:textId="77777777" w:rsidR="003B3AD8" w:rsidRPr="00630E26" w:rsidRDefault="003B3AD8" w:rsidP="00630E26">
      <w:pPr>
        <w:spacing w:line="480" w:lineRule="auto"/>
        <w:rPr>
          <w:rFonts w:ascii="Times New Roman" w:hAnsi="Times New Roman" w:cs="Times New Roman"/>
          <w:b/>
          <w:bCs/>
          <w:sz w:val="26"/>
          <w:szCs w:val="26"/>
        </w:rPr>
      </w:pPr>
      <w:r w:rsidRPr="00630E26">
        <w:rPr>
          <w:rFonts w:ascii="Times New Roman" w:hAnsi="Times New Roman" w:cs="Times New Roman"/>
          <w:b/>
          <w:bCs/>
          <w:sz w:val="26"/>
          <w:szCs w:val="26"/>
        </w:rPr>
        <w:t>“Same Due Process Guarantees” Do Not Necessarily Mean the Same Processes</w:t>
      </w:r>
    </w:p>
    <w:p w14:paraId="7F238438" w14:textId="435FB6EF"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Procedure in delinquency hearings does not need to mirror procedure in criminal matters </w:t>
      </w:r>
      <w:proofErr w:type="gramStart"/>
      <w:r w:rsidRPr="003B3AD8">
        <w:rPr>
          <w:rFonts w:ascii="Times New Roman" w:hAnsi="Times New Roman" w:cs="Times New Roman"/>
          <w:sz w:val="26"/>
          <w:szCs w:val="26"/>
        </w:rPr>
        <w:t>as long as</w:t>
      </w:r>
      <w:proofErr w:type="gramEnd"/>
      <w:r w:rsidRPr="003B3AD8">
        <w:rPr>
          <w:rFonts w:ascii="Times New Roman" w:hAnsi="Times New Roman" w:cs="Times New Roman"/>
          <w:sz w:val="26"/>
          <w:szCs w:val="26"/>
        </w:rPr>
        <w:t xml:space="preserve"> there is a constitutionally acceptable method in place. For example, due process requires findings of probable cause before a court may order pretrial detention in delinquency and criminal matters. </w:t>
      </w:r>
      <w:r w:rsidRPr="00B97381">
        <w:rPr>
          <w:rFonts w:ascii="Times New Roman" w:hAnsi="Times New Roman" w:cs="Times New Roman"/>
          <w:i/>
          <w:iCs/>
          <w:sz w:val="26"/>
          <w:szCs w:val="26"/>
        </w:rPr>
        <w:t>Gerstein v. Pugh</w:t>
      </w:r>
      <w:r w:rsidRPr="003B3AD8">
        <w:rPr>
          <w:rFonts w:ascii="Times New Roman" w:hAnsi="Times New Roman" w:cs="Times New Roman"/>
          <w:sz w:val="26"/>
          <w:szCs w:val="26"/>
        </w:rPr>
        <w:t xml:space="preserve">, 420 U.S. 103, 114 (1975) (holding that “the Fourth Amendment requires a judicial determination of probable cause as a prerequisite to extended restraint on liberty following arrest”); </w:t>
      </w:r>
      <w:r w:rsidRPr="00B97381">
        <w:rPr>
          <w:rFonts w:ascii="Times New Roman" w:hAnsi="Times New Roman" w:cs="Times New Roman"/>
          <w:i/>
          <w:iCs/>
          <w:sz w:val="26"/>
          <w:szCs w:val="26"/>
        </w:rPr>
        <w:t xml:space="preserve">Bell v. Superior Court </w:t>
      </w:r>
      <w:proofErr w:type="gramStart"/>
      <w:r w:rsidRPr="00B97381">
        <w:rPr>
          <w:rFonts w:ascii="Times New Roman" w:hAnsi="Times New Roman" w:cs="Times New Roman"/>
          <w:i/>
          <w:iCs/>
          <w:sz w:val="26"/>
          <w:szCs w:val="26"/>
        </w:rPr>
        <w:t>In</w:t>
      </w:r>
      <w:proofErr w:type="gramEnd"/>
      <w:r w:rsidRPr="00B97381">
        <w:rPr>
          <w:rFonts w:ascii="Times New Roman" w:hAnsi="Times New Roman" w:cs="Times New Roman"/>
          <w:i/>
          <w:iCs/>
          <w:sz w:val="26"/>
          <w:szCs w:val="26"/>
        </w:rPr>
        <w:t xml:space="preserve"> and For Pima County</w:t>
      </w:r>
      <w:r w:rsidRPr="003B3AD8">
        <w:rPr>
          <w:rFonts w:ascii="Times New Roman" w:hAnsi="Times New Roman" w:cs="Times New Roman"/>
          <w:sz w:val="26"/>
          <w:szCs w:val="26"/>
        </w:rPr>
        <w:t xml:space="preserve">, 117 Ariz. 551, 553-4, 574 P.2d 39, 41-2 (App. 1977) (applying </w:t>
      </w:r>
      <w:r w:rsidRPr="00B97381">
        <w:rPr>
          <w:rFonts w:ascii="Times New Roman" w:hAnsi="Times New Roman" w:cs="Times New Roman"/>
          <w:i/>
          <w:iCs/>
          <w:sz w:val="26"/>
          <w:szCs w:val="26"/>
        </w:rPr>
        <w:t>Gerstein</w:t>
      </w:r>
      <w:r w:rsidRPr="003B3AD8">
        <w:rPr>
          <w:rFonts w:ascii="Times New Roman" w:hAnsi="Times New Roman" w:cs="Times New Roman"/>
          <w:sz w:val="26"/>
          <w:szCs w:val="26"/>
        </w:rPr>
        <w:t xml:space="preserve"> to juveniles in Arizona).  The processes to find probable cause in delinquency and criminal courts, however, are different. In </w:t>
      </w:r>
      <w:r w:rsidR="004F3A1D">
        <w:rPr>
          <w:rFonts w:ascii="Times New Roman" w:hAnsi="Times New Roman" w:cs="Times New Roman"/>
          <w:sz w:val="26"/>
          <w:szCs w:val="26"/>
        </w:rPr>
        <w:t>J</w:t>
      </w:r>
      <w:r w:rsidRPr="003B3AD8">
        <w:rPr>
          <w:rFonts w:ascii="Times New Roman" w:hAnsi="Times New Roman" w:cs="Times New Roman"/>
          <w:sz w:val="26"/>
          <w:szCs w:val="26"/>
        </w:rPr>
        <w:t xml:space="preserve">uvenile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ourt, judicial officers may find probable cause </w:t>
      </w:r>
      <w:r w:rsidRPr="006C5009">
        <w:rPr>
          <w:rFonts w:ascii="Times New Roman" w:hAnsi="Times New Roman" w:cs="Times New Roman"/>
          <w:i/>
          <w:iCs/>
          <w:sz w:val="26"/>
          <w:szCs w:val="26"/>
        </w:rPr>
        <w:t>on the papers</w:t>
      </w:r>
      <w:r w:rsidRPr="003B3AD8">
        <w:rPr>
          <w:rFonts w:ascii="Times New Roman" w:hAnsi="Times New Roman" w:cs="Times New Roman"/>
          <w:sz w:val="26"/>
          <w:szCs w:val="26"/>
        </w:rPr>
        <w:t xml:space="preserve"> by reviewing “allegations in a police report or a citation narrative prepared by a law enforcement office, along with a properly executed affidavit or sworn testimony.”</w:t>
      </w:r>
      <w:r w:rsidR="00151EED">
        <w:rPr>
          <w:rFonts w:ascii="Times New Roman" w:hAnsi="Times New Roman" w:cs="Times New Roman"/>
          <w:sz w:val="26"/>
          <w:szCs w:val="26"/>
        </w:rPr>
        <w:t xml:space="preserve">  </w:t>
      </w:r>
      <w:r w:rsidR="00630E26">
        <w:rPr>
          <w:rFonts w:ascii="Times New Roman" w:hAnsi="Times New Roman" w:cs="Times New Roman"/>
          <w:sz w:val="26"/>
          <w:szCs w:val="26"/>
        </w:rPr>
        <w:t xml:space="preserve">R. Pro. </w:t>
      </w:r>
      <w:proofErr w:type="spellStart"/>
      <w:r w:rsidR="00630E26">
        <w:rPr>
          <w:rFonts w:ascii="Times New Roman" w:hAnsi="Times New Roman" w:cs="Times New Roman"/>
          <w:sz w:val="26"/>
          <w:szCs w:val="26"/>
        </w:rPr>
        <w:t>Jv</w:t>
      </w:r>
      <w:proofErr w:type="spellEnd"/>
      <w:r w:rsidR="00630E26">
        <w:rPr>
          <w:rFonts w:ascii="Times New Roman" w:hAnsi="Times New Roman" w:cs="Times New Roman"/>
          <w:sz w:val="26"/>
          <w:szCs w:val="26"/>
        </w:rPr>
        <w:t>. Ct.</w:t>
      </w:r>
      <w:r w:rsidRPr="003B3AD8">
        <w:rPr>
          <w:rFonts w:ascii="Times New Roman" w:hAnsi="Times New Roman" w:cs="Times New Roman"/>
          <w:sz w:val="26"/>
          <w:szCs w:val="26"/>
        </w:rPr>
        <w:t xml:space="preserve"> 218. By contrast, in felony matters before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riminal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ourt, probable cause may be found at a preliminary hearing or by a grand </w:t>
      </w:r>
      <w:r w:rsidRPr="008046AA">
        <w:rPr>
          <w:rFonts w:ascii="Times New Roman" w:hAnsi="Times New Roman" w:cs="Times New Roman"/>
          <w:sz w:val="26"/>
          <w:szCs w:val="26"/>
        </w:rPr>
        <w:t xml:space="preserve">jury. </w:t>
      </w:r>
      <w:r w:rsidRPr="008046AA">
        <w:rPr>
          <w:rFonts w:ascii="Times New Roman" w:hAnsi="Times New Roman" w:cs="Times New Roman"/>
          <w:i/>
          <w:iCs/>
          <w:sz w:val="26"/>
          <w:szCs w:val="26"/>
        </w:rPr>
        <w:t>See</w:t>
      </w:r>
      <w:r w:rsidRPr="008046AA">
        <w:rPr>
          <w:rFonts w:ascii="Times New Roman" w:hAnsi="Times New Roman" w:cs="Times New Roman"/>
          <w:sz w:val="26"/>
          <w:szCs w:val="26"/>
        </w:rPr>
        <w:t xml:space="preserve"> </w:t>
      </w:r>
      <w:r w:rsidR="00140866" w:rsidRPr="008046AA">
        <w:rPr>
          <w:rFonts w:ascii="Times New Roman" w:hAnsi="Times New Roman" w:cs="Times New Roman"/>
          <w:sz w:val="26"/>
          <w:szCs w:val="26"/>
        </w:rPr>
        <w:t>R. C</w:t>
      </w:r>
      <w:r w:rsidR="00DB2C38" w:rsidRPr="008046AA">
        <w:rPr>
          <w:rFonts w:ascii="Times New Roman" w:hAnsi="Times New Roman" w:cs="Times New Roman"/>
          <w:sz w:val="26"/>
          <w:szCs w:val="26"/>
        </w:rPr>
        <w:t>rim</w:t>
      </w:r>
      <w:r w:rsidR="00140866" w:rsidRPr="008046AA">
        <w:rPr>
          <w:rFonts w:ascii="Times New Roman" w:hAnsi="Times New Roman" w:cs="Times New Roman"/>
          <w:sz w:val="26"/>
          <w:szCs w:val="26"/>
        </w:rPr>
        <w:t>. P.</w:t>
      </w:r>
      <w:r w:rsidRPr="008046AA">
        <w:rPr>
          <w:rFonts w:ascii="Times New Roman" w:hAnsi="Times New Roman" w:cs="Times New Roman"/>
          <w:sz w:val="26"/>
          <w:szCs w:val="26"/>
        </w:rPr>
        <w:t xml:space="preserve"> 5.3(a)(3) and 12.1(d)(4). Both preliminary hearing and grand jury probable cause</w:t>
      </w:r>
      <w:r w:rsidRPr="003B3AD8">
        <w:rPr>
          <w:rFonts w:ascii="Times New Roman" w:hAnsi="Times New Roman" w:cs="Times New Roman"/>
          <w:sz w:val="26"/>
          <w:szCs w:val="26"/>
        </w:rPr>
        <w:t xml:space="preserve"> determinations require witness testimony. </w:t>
      </w:r>
    </w:p>
    <w:p w14:paraId="10945271" w14:textId="3E970711"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current </w:t>
      </w:r>
      <w:r w:rsidR="00630E26">
        <w:rPr>
          <w:rFonts w:ascii="Times New Roman" w:hAnsi="Times New Roman" w:cs="Times New Roman"/>
          <w:sz w:val="26"/>
          <w:szCs w:val="26"/>
        </w:rPr>
        <w:t xml:space="preserve">R. Pro. </w:t>
      </w:r>
      <w:proofErr w:type="spellStart"/>
      <w:r w:rsidR="00630E26">
        <w:rPr>
          <w:rFonts w:ascii="Times New Roman" w:hAnsi="Times New Roman" w:cs="Times New Roman"/>
          <w:sz w:val="26"/>
          <w:szCs w:val="26"/>
        </w:rPr>
        <w:t>Jv</w:t>
      </w:r>
      <w:proofErr w:type="spellEnd"/>
      <w:r w:rsidR="00630E26">
        <w:rPr>
          <w:rFonts w:ascii="Times New Roman" w:hAnsi="Times New Roman" w:cs="Times New Roman"/>
          <w:sz w:val="26"/>
          <w:szCs w:val="26"/>
        </w:rPr>
        <w:t>. Ct.</w:t>
      </w:r>
      <w:r w:rsidRPr="003B3AD8">
        <w:rPr>
          <w:rFonts w:ascii="Times New Roman" w:hAnsi="Times New Roman" w:cs="Times New Roman"/>
          <w:sz w:val="26"/>
          <w:szCs w:val="26"/>
        </w:rPr>
        <w:t xml:space="preserve"> 218 ensures </w:t>
      </w:r>
      <w:r w:rsidRPr="00912E52">
        <w:rPr>
          <w:rFonts w:ascii="Times New Roman" w:hAnsi="Times New Roman" w:cs="Times New Roman"/>
          <w:i/>
          <w:iCs/>
          <w:sz w:val="26"/>
          <w:szCs w:val="26"/>
        </w:rPr>
        <w:t>Gault’s</w:t>
      </w:r>
      <w:r w:rsidRPr="003B3AD8">
        <w:rPr>
          <w:rFonts w:ascii="Times New Roman" w:hAnsi="Times New Roman" w:cs="Times New Roman"/>
          <w:sz w:val="26"/>
          <w:szCs w:val="26"/>
        </w:rPr>
        <w:t xml:space="preserve"> due process guarantee for probable cause determinations even though the process does not require witness testimony as in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riminal </w:t>
      </w:r>
      <w:r w:rsidR="004F3A1D">
        <w:rPr>
          <w:rFonts w:ascii="Times New Roman" w:hAnsi="Times New Roman" w:cs="Times New Roman"/>
          <w:sz w:val="26"/>
          <w:szCs w:val="26"/>
        </w:rPr>
        <w:t>C</w:t>
      </w:r>
      <w:r w:rsidRPr="003B3AD8">
        <w:rPr>
          <w:rFonts w:ascii="Times New Roman" w:hAnsi="Times New Roman" w:cs="Times New Roman"/>
          <w:sz w:val="26"/>
          <w:szCs w:val="26"/>
        </w:rPr>
        <w:t xml:space="preserve">ourt. The State does not need to pursue a preliminary hearing or grand jury indictment to establish probable cause on delinquency charges because the Arizona </w:t>
      </w:r>
      <w:r w:rsidRPr="003B3AD8">
        <w:rPr>
          <w:rFonts w:ascii="Times New Roman" w:hAnsi="Times New Roman" w:cs="Times New Roman"/>
          <w:sz w:val="26"/>
          <w:szCs w:val="26"/>
        </w:rPr>
        <w:lastRenderedPageBreak/>
        <w:t xml:space="preserve">Supreme Court created an alternative, but constitutionally acceptable, method to guarantee due process through </w:t>
      </w:r>
      <w:r w:rsidR="00912E52">
        <w:rPr>
          <w:rFonts w:ascii="Times New Roman" w:hAnsi="Times New Roman" w:cs="Times New Roman"/>
          <w:sz w:val="26"/>
          <w:szCs w:val="26"/>
        </w:rPr>
        <w:t xml:space="preserve">R. Pro. </w:t>
      </w:r>
      <w:proofErr w:type="spellStart"/>
      <w:r w:rsidR="00912E52">
        <w:rPr>
          <w:rFonts w:ascii="Times New Roman" w:hAnsi="Times New Roman" w:cs="Times New Roman"/>
          <w:sz w:val="26"/>
          <w:szCs w:val="26"/>
        </w:rPr>
        <w:t>Jv</w:t>
      </w:r>
      <w:proofErr w:type="spellEnd"/>
      <w:r w:rsidR="00912E52">
        <w:rPr>
          <w:rFonts w:ascii="Times New Roman" w:hAnsi="Times New Roman" w:cs="Times New Roman"/>
          <w:sz w:val="26"/>
          <w:szCs w:val="26"/>
        </w:rPr>
        <w:t xml:space="preserve">. Ct. </w:t>
      </w:r>
      <w:r w:rsidRPr="003B3AD8">
        <w:rPr>
          <w:rFonts w:ascii="Times New Roman" w:hAnsi="Times New Roman" w:cs="Times New Roman"/>
          <w:sz w:val="26"/>
          <w:szCs w:val="26"/>
        </w:rPr>
        <w:t>218.</w:t>
      </w:r>
    </w:p>
    <w:p w14:paraId="252B7F1C" w14:textId="344FC8D0"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question, therefore, is not whether processes are identical, but whether there are rules in both </w:t>
      </w:r>
      <w:r w:rsidR="00A00948">
        <w:rPr>
          <w:rFonts w:ascii="Times New Roman" w:hAnsi="Times New Roman" w:cs="Times New Roman"/>
          <w:sz w:val="26"/>
          <w:szCs w:val="26"/>
        </w:rPr>
        <w:t>C</w:t>
      </w:r>
      <w:r w:rsidRPr="003B3AD8">
        <w:rPr>
          <w:rFonts w:ascii="Times New Roman" w:hAnsi="Times New Roman" w:cs="Times New Roman"/>
          <w:sz w:val="26"/>
          <w:szCs w:val="26"/>
        </w:rPr>
        <w:t xml:space="preserve">riminal and </w:t>
      </w:r>
      <w:r w:rsidR="00A00948">
        <w:rPr>
          <w:rFonts w:ascii="Times New Roman" w:hAnsi="Times New Roman" w:cs="Times New Roman"/>
          <w:sz w:val="26"/>
          <w:szCs w:val="26"/>
        </w:rPr>
        <w:t>J</w:t>
      </w:r>
      <w:r w:rsidRPr="003B3AD8">
        <w:rPr>
          <w:rFonts w:ascii="Times New Roman" w:hAnsi="Times New Roman" w:cs="Times New Roman"/>
          <w:sz w:val="26"/>
          <w:szCs w:val="26"/>
        </w:rPr>
        <w:t xml:space="preserve">uvenile </w:t>
      </w:r>
      <w:r w:rsidR="00A00948">
        <w:rPr>
          <w:rFonts w:ascii="Times New Roman" w:hAnsi="Times New Roman" w:cs="Times New Roman"/>
          <w:sz w:val="26"/>
          <w:szCs w:val="26"/>
        </w:rPr>
        <w:t>C</w:t>
      </w:r>
      <w:r w:rsidRPr="003B3AD8">
        <w:rPr>
          <w:rFonts w:ascii="Times New Roman" w:hAnsi="Times New Roman" w:cs="Times New Roman"/>
          <w:sz w:val="26"/>
          <w:szCs w:val="26"/>
        </w:rPr>
        <w:t xml:space="preserve">ourts that ensure the same due process guarantees. And we have identified two areas where the current Juvenile Rules fail to afford a child the same due process guarantees as a criminal defendant. </w:t>
      </w:r>
    </w:p>
    <w:p w14:paraId="10B828A5" w14:textId="77777777" w:rsidR="003B3AD8" w:rsidRPr="006E0DB2" w:rsidRDefault="003B3AD8" w:rsidP="00202942">
      <w:pPr>
        <w:spacing w:line="480" w:lineRule="auto"/>
        <w:rPr>
          <w:rFonts w:ascii="Times New Roman" w:hAnsi="Times New Roman" w:cs="Times New Roman"/>
          <w:b/>
          <w:bCs/>
          <w:sz w:val="26"/>
          <w:szCs w:val="26"/>
        </w:rPr>
      </w:pPr>
      <w:r w:rsidRPr="006E0DB2">
        <w:rPr>
          <w:rFonts w:ascii="Times New Roman" w:hAnsi="Times New Roman" w:cs="Times New Roman"/>
          <w:b/>
          <w:bCs/>
          <w:sz w:val="26"/>
          <w:szCs w:val="26"/>
        </w:rPr>
        <w:t>Current Juvenile Rules Omit Required Due Process Guarantees</w:t>
      </w:r>
    </w:p>
    <w:p w14:paraId="03FC02C2" w14:textId="781DBF62"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The Juvenile Rules enacted in July 2022 created some unintended consequences. The new rules failed to anticipate every instance where a child needs a due process mechanism to protect a constitutional right. The Rules of Criminal Procedure are about three times as long as the delinquency section in the Juvenile Rules. Prior to July 2022, low frequency due process issues without a Juvenile Rule on point could be handled by citing an appropriate Criminal Rule of Procedure. </w:t>
      </w:r>
      <w:r w:rsidRPr="006E0DB2">
        <w:rPr>
          <w:rFonts w:ascii="Times New Roman" w:hAnsi="Times New Roman" w:cs="Times New Roman"/>
          <w:i/>
          <w:iCs/>
          <w:sz w:val="26"/>
          <w:szCs w:val="26"/>
        </w:rPr>
        <w:t xml:space="preserve">Matter of Maricopa County, Juvenile Action No. JV-508488, </w:t>
      </w:r>
      <w:r w:rsidRPr="006E0DB2">
        <w:rPr>
          <w:rFonts w:ascii="Times New Roman" w:hAnsi="Times New Roman" w:cs="Times New Roman"/>
          <w:sz w:val="26"/>
          <w:szCs w:val="26"/>
        </w:rPr>
        <w:t>185 Ariz. 295 (Div.1, 1996)</w:t>
      </w:r>
      <w:r w:rsidRPr="003B3AD8">
        <w:rPr>
          <w:rFonts w:ascii="Times New Roman" w:hAnsi="Times New Roman" w:cs="Times New Roman"/>
          <w:sz w:val="26"/>
          <w:szCs w:val="26"/>
        </w:rPr>
        <w:t xml:space="preserve">. But </w:t>
      </w:r>
      <w:r w:rsidR="006E0DB2">
        <w:rPr>
          <w:rFonts w:ascii="Times New Roman" w:hAnsi="Times New Roman" w:cs="Times New Roman"/>
          <w:sz w:val="26"/>
          <w:szCs w:val="26"/>
        </w:rPr>
        <w:t xml:space="preserve">R. Pro. </w:t>
      </w:r>
      <w:proofErr w:type="spellStart"/>
      <w:r w:rsidR="006E0DB2">
        <w:rPr>
          <w:rFonts w:ascii="Times New Roman" w:hAnsi="Times New Roman" w:cs="Times New Roman"/>
          <w:sz w:val="26"/>
          <w:szCs w:val="26"/>
        </w:rPr>
        <w:t>Jv</w:t>
      </w:r>
      <w:proofErr w:type="spellEnd"/>
      <w:r w:rsidR="006E0DB2">
        <w:rPr>
          <w:rFonts w:ascii="Times New Roman" w:hAnsi="Times New Roman" w:cs="Times New Roman"/>
          <w:sz w:val="26"/>
          <w:szCs w:val="26"/>
        </w:rPr>
        <w:t xml:space="preserve">. Ct. </w:t>
      </w:r>
      <w:r w:rsidRPr="003B3AD8">
        <w:rPr>
          <w:rFonts w:ascii="Times New Roman" w:hAnsi="Times New Roman" w:cs="Times New Roman"/>
          <w:sz w:val="26"/>
          <w:szCs w:val="26"/>
        </w:rPr>
        <w:t xml:space="preserve">103 now handcuffs the Courts and leaves children charged with delinquent offenses without the “same due process guarantees afforded criminal defendants.”  We have identified two </w:t>
      </w:r>
      <w:proofErr w:type="gramStart"/>
      <w:r w:rsidRPr="003B3AD8">
        <w:rPr>
          <w:rFonts w:ascii="Times New Roman" w:hAnsi="Times New Roman" w:cs="Times New Roman"/>
          <w:sz w:val="26"/>
          <w:szCs w:val="26"/>
        </w:rPr>
        <w:t>particular omissions</w:t>
      </w:r>
      <w:proofErr w:type="gramEnd"/>
      <w:r w:rsidRPr="003B3AD8">
        <w:rPr>
          <w:rFonts w:ascii="Times New Roman" w:hAnsi="Times New Roman" w:cs="Times New Roman"/>
          <w:sz w:val="26"/>
          <w:szCs w:val="26"/>
        </w:rPr>
        <w:t xml:space="preserve">. </w:t>
      </w:r>
    </w:p>
    <w:p w14:paraId="76028485" w14:textId="77777777" w:rsidR="003B3AD8" w:rsidRPr="00005407" w:rsidRDefault="003B3AD8" w:rsidP="003B3AD8">
      <w:pPr>
        <w:spacing w:line="480" w:lineRule="auto"/>
        <w:ind w:firstLine="720"/>
        <w:rPr>
          <w:rFonts w:ascii="Times New Roman" w:hAnsi="Times New Roman" w:cs="Times New Roman"/>
          <w:b/>
          <w:bCs/>
          <w:sz w:val="26"/>
          <w:szCs w:val="26"/>
          <w:u w:val="single"/>
        </w:rPr>
      </w:pPr>
      <w:r w:rsidRPr="00005407">
        <w:rPr>
          <w:rFonts w:ascii="Times New Roman" w:hAnsi="Times New Roman" w:cs="Times New Roman"/>
          <w:b/>
          <w:bCs/>
          <w:sz w:val="26"/>
          <w:szCs w:val="26"/>
          <w:u w:val="single"/>
        </w:rPr>
        <w:t>Omission #1: Withdrawal of a Plea</w:t>
      </w:r>
    </w:p>
    <w:p w14:paraId="59A2DD6C" w14:textId="55E89ACF" w:rsidR="003B3AD8" w:rsidRPr="003B3AD8" w:rsidRDefault="0096647F" w:rsidP="003C205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R. Crim. P</w:t>
      </w:r>
      <w:r w:rsidR="00C32BAB">
        <w:rPr>
          <w:rFonts w:ascii="Times New Roman" w:hAnsi="Times New Roman" w:cs="Times New Roman"/>
          <w:sz w:val="26"/>
          <w:szCs w:val="26"/>
        </w:rPr>
        <w:t>.</w:t>
      </w:r>
      <w:r w:rsidR="000A0037">
        <w:rPr>
          <w:rFonts w:ascii="Times New Roman" w:hAnsi="Times New Roman" w:cs="Times New Roman"/>
          <w:sz w:val="26"/>
          <w:szCs w:val="26"/>
        </w:rPr>
        <w:t xml:space="preserve"> </w:t>
      </w:r>
      <w:r w:rsidR="003B3AD8" w:rsidRPr="003B3AD8">
        <w:rPr>
          <w:rFonts w:ascii="Times New Roman" w:hAnsi="Times New Roman" w:cs="Times New Roman"/>
          <w:sz w:val="26"/>
          <w:szCs w:val="26"/>
        </w:rPr>
        <w:t>17.5 provides criminal defendants a mechanism to withdraw from a plea of guilty or no contest. This rule reads as follows:</w:t>
      </w:r>
    </w:p>
    <w:p w14:paraId="0BA35749" w14:textId="77777777" w:rsidR="00202942" w:rsidRDefault="00202942">
      <w:pPr>
        <w:widowControl/>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581562DB" w14:textId="633BE3E9" w:rsidR="003B3AD8" w:rsidRPr="00202942" w:rsidRDefault="003B3AD8" w:rsidP="003B3AD8">
      <w:pPr>
        <w:spacing w:line="480" w:lineRule="auto"/>
        <w:ind w:firstLine="720"/>
        <w:rPr>
          <w:rFonts w:ascii="Times New Roman" w:hAnsi="Times New Roman" w:cs="Times New Roman"/>
          <w:b/>
          <w:bCs/>
          <w:sz w:val="26"/>
          <w:szCs w:val="26"/>
        </w:rPr>
      </w:pPr>
      <w:r w:rsidRPr="00202942">
        <w:rPr>
          <w:rFonts w:ascii="Times New Roman" w:hAnsi="Times New Roman" w:cs="Times New Roman"/>
          <w:b/>
          <w:bCs/>
          <w:sz w:val="26"/>
          <w:szCs w:val="26"/>
        </w:rPr>
        <w:lastRenderedPageBreak/>
        <w:t>Withdrawal of a Plea</w:t>
      </w:r>
    </w:p>
    <w:p w14:paraId="477E579B" w14:textId="77777777" w:rsidR="003B3AD8" w:rsidRPr="003B3AD8" w:rsidRDefault="003B3AD8" w:rsidP="00202942">
      <w:pPr>
        <w:spacing w:after="240"/>
        <w:ind w:left="720"/>
        <w:jc w:val="both"/>
        <w:rPr>
          <w:rFonts w:ascii="Times New Roman" w:hAnsi="Times New Roman" w:cs="Times New Roman"/>
          <w:sz w:val="26"/>
          <w:szCs w:val="26"/>
        </w:rPr>
      </w:pPr>
      <w:r w:rsidRPr="003B3AD8">
        <w:rPr>
          <w:rFonts w:ascii="Times New Roman" w:hAnsi="Times New Roman" w:cs="Times New Roman"/>
          <w:sz w:val="26"/>
          <w:szCs w:val="26"/>
        </w:rPr>
        <w:t>The court may allow a defendant to withdraw a plea of guilty or no contest if it is necessary to correct a manifest injustice. Upon withdrawal of a plea, the charges against the defendant will be reinstated automatically as they existed before the plea agreement.</w:t>
      </w:r>
    </w:p>
    <w:p w14:paraId="54F3AC4D" w14:textId="7FCD2940" w:rsidR="003B3AD8" w:rsidRPr="003B3AD8" w:rsidRDefault="003B3AD8" w:rsidP="003C2056">
      <w:pPr>
        <w:spacing w:line="480" w:lineRule="auto"/>
        <w:jc w:val="both"/>
        <w:rPr>
          <w:rFonts w:ascii="Times New Roman" w:hAnsi="Times New Roman" w:cs="Times New Roman"/>
          <w:sz w:val="26"/>
          <w:szCs w:val="26"/>
        </w:rPr>
      </w:pPr>
      <w:r w:rsidRPr="003B3AD8">
        <w:rPr>
          <w:rFonts w:ascii="Times New Roman" w:hAnsi="Times New Roman" w:cs="Times New Roman"/>
          <w:sz w:val="26"/>
          <w:szCs w:val="26"/>
        </w:rPr>
        <w:t xml:space="preserve">There is no similar rule for children charged with delinquent offenses in </w:t>
      </w:r>
      <w:r w:rsidR="00151EED">
        <w:rPr>
          <w:rFonts w:ascii="Times New Roman" w:hAnsi="Times New Roman" w:cs="Times New Roman"/>
          <w:sz w:val="26"/>
          <w:szCs w:val="26"/>
        </w:rPr>
        <w:t>J</w:t>
      </w:r>
      <w:r w:rsidRPr="003B3AD8">
        <w:rPr>
          <w:rFonts w:ascii="Times New Roman" w:hAnsi="Times New Roman" w:cs="Times New Roman"/>
          <w:sz w:val="26"/>
          <w:szCs w:val="26"/>
        </w:rPr>
        <w:t xml:space="preserve">uvenile </w:t>
      </w:r>
      <w:r w:rsidR="00151EED">
        <w:rPr>
          <w:rFonts w:ascii="Times New Roman" w:hAnsi="Times New Roman" w:cs="Times New Roman"/>
          <w:sz w:val="26"/>
          <w:szCs w:val="26"/>
        </w:rPr>
        <w:t>C</w:t>
      </w:r>
      <w:r w:rsidRPr="003B3AD8">
        <w:rPr>
          <w:rFonts w:ascii="Times New Roman" w:hAnsi="Times New Roman" w:cs="Times New Roman"/>
          <w:sz w:val="26"/>
          <w:szCs w:val="26"/>
        </w:rPr>
        <w:t xml:space="preserve">ourt. Again, prior to July 2022, a child </w:t>
      </w:r>
      <w:r w:rsidRPr="00202942">
        <w:rPr>
          <w:rFonts w:ascii="Times New Roman" w:hAnsi="Times New Roman" w:cs="Times New Roman"/>
          <w:sz w:val="26"/>
          <w:szCs w:val="26"/>
        </w:rPr>
        <w:t xml:space="preserve">could cite to </w:t>
      </w:r>
      <w:r w:rsidR="00140866" w:rsidRPr="00202942">
        <w:rPr>
          <w:rFonts w:ascii="Times New Roman" w:hAnsi="Times New Roman" w:cs="Times New Roman"/>
          <w:sz w:val="26"/>
          <w:szCs w:val="26"/>
        </w:rPr>
        <w:t xml:space="preserve">R. </w:t>
      </w:r>
      <w:r w:rsidR="00202942" w:rsidRPr="00202942">
        <w:rPr>
          <w:rFonts w:ascii="Times New Roman" w:hAnsi="Times New Roman" w:cs="Times New Roman"/>
          <w:sz w:val="26"/>
          <w:szCs w:val="26"/>
        </w:rPr>
        <w:t>Crim</w:t>
      </w:r>
      <w:r w:rsidR="00140866" w:rsidRPr="00202942">
        <w:rPr>
          <w:rFonts w:ascii="Times New Roman" w:hAnsi="Times New Roman" w:cs="Times New Roman"/>
          <w:sz w:val="26"/>
          <w:szCs w:val="26"/>
        </w:rPr>
        <w:t>. P.</w:t>
      </w:r>
      <w:r w:rsidRPr="00202942">
        <w:rPr>
          <w:rFonts w:ascii="Times New Roman" w:hAnsi="Times New Roman" w:cs="Times New Roman"/>
          <w:sz w:val="26"/>
          <w:szCs w:val="26"/>
        </w:rPr>
        <w:t xml:space="preserve"> 17</w:t>
      </w:r>
      <w:r w:rsidRPr="003B3AD8">
        <w:rPr>
          <w:rFonts w:ascii="Times New Roman" w:hAnsi="Times New Roman" w:cs="Times New Roman"/>
          <w:sz w:val="26"/>
          <w:szCs w:val="26"/>
        </w:rPr>
        <w:t xml:space="preserve">.5 when necessary to ensure being afforded the same due process guarantees as a criminal defendant. </w:t>
      </w:r>
      <w:r w:rsidR="00140866">
        <w:rPr>
          <w:rFonts w:ascii="Times New Roman" w:hAnsi="Times New Roman" w:cs="Times New Roman"/>
          <w:sz w:val="26"/>
          <w:szCs w:val="26"/>
        </w:rPr>
        <w:t xml:space="preserve">R. </w:t>
      </w:r>
      <w:r w:rsidR="00695547">
        <w:rPr>
          <w:rFonts w:ascii="Times New Roman" w:hAnsi="Times New Roman" w:cs="Times New Roman"/>
          <w:sz w:val="26"/>
          <w:szCs w:val="26"/>
        </w:rPr>
        <w:t>Crim</w:t>
      </w:r>
      <w:r w:rsidR="00140866">
        <w:rPr>
          <w:rFonts w:ascii="Times New Roman" w:hAnsi="Times New Roman" w:cs="Times New Roman"/>
          <w:sz w:val="26"/>
          <w:szCs w:val="26"/>
        </w:rPr>
        <w:t>. P.</w:t>
      </w:r>
      <w:r w:rsidRPr="003B3AD8">
        <w:rPr>
          <w:rFonts w:ascii="Times New Roman" w:hAnsi="Times New Roman" w:cs="Times New Roman"/>
          <w:sz w:val="26"/>
          <w:szCs w:val="26"/>
        </w:rPr>
        <w:t xml:space="preserve"> 17.5 exists to ensure the process is fair. Children deserve the same right to rectify a “manifest injustice”.</w:t>
      </w:r>
    </w:p>
    <w:p w14:paraId="2325DB65" w14:textId="77777777" w:rsidR="003B3AD8" w:rsidRPr="00005407" w:rsidRDefault="003B3AD8" w:rsidP="003B3AD8">
      <w:pPr>
        <w:spacing w:line="480" w:lineRule="auto"/>
        <w:ind w:firstLine="720"/>
        <w:rPr>
          <w:rFonts w:ascii="Times New Roman" w:hAnsi="Times New Roman" w:cs="Times New Roman"/>
          <w:b/>
          <w:bCs/>
          <w:sz w:val="26"/>
          <w:szCs w:val="26"/>
          <w:u w:val="single"/>
        </w:rPr>
      </w:pPr>
      <w:r w:rsidRPr="00005407">
        <w:rPr>
          <w:rFonts w:ascii="Times New Roman" w:hAnsi="Times New Roman" w:cs="Times New Roman"/>
          <w:b/>
          <w:bCs/>
          <w:sz w:val="26"/>
          <w:szCs w:val="26"/>
          <w:u w:val="single"/>
        </w:rPr>
        <w:t xml:space="preserve">Omission #2: Judgement of Acquittal </w:t>
      </w:r>
    </w:p>
    <w:p w14:paraId="7E5E67DC" w14:textId="7CB480CB"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Criminal defendants are not required to put on a case if the State has not demonstrated “substantial evidence to support a conviction” during the State’s case in chief. </w:t>
      </w:r>
      <w:r w:rsidR="00140866">
        <w:rPr>
          <w:rFonts w:ascii="Times New Roman" w:hAnsi="Times New Roman" w:cs="Times New Roman"/>
          <w:sz w:val="26"/>
          <w:szCs w:val="26"/>
        </w:rPr>
        <w:t xml:space="preserve">R. </w:t>
      </w:r>
      <w:r w:rsidR="00695547">
        <w:rPr>
          <w:rFonts w:ascii="Times New Roman" w:hAnsi="Times New Roman" w:cs="Times New Roman"/>
          <w:sz w:val="26"/>
          <w:szCs w:val="26"/>
        </w:rPr>
        <w:t>Crim</w:t>
      </w:r>
      <w:r w:rsidR="00140866">
        <w:rPr>
          <w:rFonts w:ascii="Times New Roman" w:hAnsi="Times New Roman" w:cs="Times New Roman"/>
          <w:sz w:val="26"/>
          <w:szCs w:val="26"/>
        </w:rPr>
        <w:t>. P.</w:t>
      </w:r>
      <w:r w:rsidRPr="003B3AD8">
        <w:rPr>
          <w:rFonts w:ascii="Times New Roman" w:hAnsi="Times New Roman" w:cs="Times New Roman"/>
          <w:sz w:val="26"/>
          <w:szCs w:val="26"/>
        </w:rPr>
        <w:t xml:space="preserve"> 20. Similarly, any party other than the petitioner may make a motion for judgment as a matter of law in a dependency action at the conclusion of the petitioner’s presentation of evidence. </w:t>
      </w:r>
      <w:r w:rsidR="009B315E">
        <w:rPr>
          <w:rFonts w:ascii="Times New Roman" w:hAnsi="Times New Roman" w:cs="Times New Roman"/>
          <w:sz w:val="26"/>
          <w:szCs w:val="26"/>
        </w:rPr>
        <w:t xml:space="preserve">R. Pro. </w:t>
      </w:r>
      <w:proofErr w:type="spellStart"/>
      <w:r w:rsidR="009B315E">
        <w:rPr>
          <w:rFonts w:ascii="Times New Roman" w:hAnsi="Times New Roman" w:cs="Times New Roman"/>
          <w:sz w:val="26"/>
          <w:szCs w:val="26"/>
        </w:rPr>
        <w:t>Jv</w:t>
      </w:r>
      <w:proofErr w:type="spellEnd"/>
      <w:r w:rsidR="009B315E">
        <w:rPr>
          <w:rFonts w:ascii="Times New Roman" w:hAnsi="Times New Roman" w:cs="Times New Roman"/>
          <w:sz w:val="26"/>
          <w:szCs w:val="26"/>
        </w:rPr>
        <w:t xml:space="preserve">. Ct. </w:t>
      </w:r>
      <w:r w:rsidRPr="003B3AD8">
        <w:rPr>
          <w:rFonts w:ascii="Times New Roman" w:hAnsi="Times New Roman" w:cs="Times New Roman"/>
          <w:sz w:val="26"/>
          <w:szCs w:val="26"/>
        </w:rPr>
        <w:t>319.</w:t>
      </w:r>
    </w:p>
    <w:p w14:paraId="06C36FA4" w14:textId="33BDF863"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Children are owed the same due process guarantees. If the State does not present substantial evidence to support a juvenile adjudication, the child must be able to move for a judgement of acquittal. The current </w:t>
      </w:r>
      <w:r w:rsidR="009B315E">
        <w:rPr>
          <w:rFonts w:ascii="Times New Roman" w:hAnsi="Times New Roman" w:cs="Times New Roman"/>
          <w:sz w:val="26"/>
          <w:szCs w:val="26"/>
        </w:rPr>
        <w:t xml:space="preserve">R. Pro. </w:t>
      </w:r>
      <w:proofErr w:type="spellStart"/>
      <w:r w:rsidR="009B315E">
        <w:rPr>
          <w:rFonts w:ascii="Times New Roman" w:hAnsi="Times New Roman" w:cs="Times New Roman"/>
          <w:sz w:val="26"/>
          <w:szCs w:val="26"/>
        </w:rPr>
        <w:t>Jv</w:t>
      </w:r>
      <w:proofErr w:type="spellEnd"/>
      <w:r w:rsidR="009B315E">
        <w:rPr>
          <w:rFonts w:ascii="Times New Roman" w:hAnsi="Times New Roman" w:cs="Times New Roman"/>
          <w:sz w:val="26"/>
          <w:szCs w:val="26"/>
        </w:rPr>
        <w:t>. Ct.</w:t>
      </w:r>
      <w:r w:rsidRPr="003B3AD8">
        <w:rPr>
          <w:rFonts w:ascii="Times New Roman" w:hAnsi="Times New Roman" w:cs="Times New Roman"/>
          <w:sz w:val="26"/>
          <w:szCs w:val="26"/>
        </w:rPr>
        <w:t xml:space="preserve"> 103 precludes this.</w:t>
      </w:r>
    </w:p>
    <w:p w14:paraId="129E9EDA" w14:textId="72074322" w:rsidR="003B3AD8" w:rsidRPr="009D3FA0" w:rsidRDefault="003B3AD8" w:rsidP="00595C84">
      <w:pPr>
        <w:spacing w:line="480" w:lineRule="auto"/>
        <w:rPr>
          <w:rFonts w:ascii="Times New Roman" w:hAnsi="Times New Roman" w:cs="Times New Roman"/>
          <w:b/>
          <w:bCs/>
          <w:sz w:val="26"/>
          <w:szCs w:val="26"/>
        </w:rPr>
      </w:pPr>
      <w:r w:rsidRPr="009D3FA0">
        <w:rPr>
          <w:rFonts w:ascii="Times New Roman" w:hAnsi="Times New Roman" w:cs="Times New Roman"/>
          <w:b/>
          <w:bCs/>
          <w:sz w:val="26"/>
          <w:szCs w:val="26"/>
        </w:rPr>
        <w:t>Recommended Changes</w:t>
      </w:r>
    </w:p>
    <w:p w14:paraId="6A40D47B" w14:textId="59A865AB" w:rsidR="003B3AD8" w:rsidRPr="003B3AD8" w:rsidRDefault="003B3AD8" w:rsidP="003C2056">
      <w:pPr>
        <w:spacing w:line="480" w:lineRule="auto"/>
        <w:ind w:firstLine="720"/>
        <w:jc w:val="both"/>
        <w:rPr>
          <w:rFonts w:ascii="Times New Roman" w:hAnsi="Times New Roman" w:cs="Times New Roman"/>
          <w:sz w:val="26"/>
          <w:szCs w:val="26"/>
        </w:rPr>
      </w:pPr>
      <w:r w:rsidRPr="003B3AD8">
        <w:rPr>
          <w:rFonts w:ascii="Times New Roman" w:hAnsi="Times New Roman" w:cs="Times New Roman"/>
          <w:sz w:val="26"/>
          <w:szCs w:val="26"/>
        </w:rPr>
        <w:t xml:space="preserve">Constitutional due process guarantees may be satisfied by different methods in </w:t>
      </w:r>
      <w:r w:rsidR="00544B10">
        <w:rPr>
          <w:rFonts w:ascii="Times New Roman" w:hAnsi="Times New Roman" w:cs="Times New Roman"/>
          <w:sz w:val="26"/>
          <w:szCs w:val="26"/>
        </w:rPr>
        <w:t>J</w:t>
      </w:r>
      <w:r w:rsidRPr="003B3AD8">
        <w:rPr>
          <w:rFonts w:ascii="Times New Roman" w:hAnsi="Times New Roman" w:cs="Times New Roman"/>
          <w:sz w:val="26"/>
          <w:szCs w:val="26"/>
        </w:rPr>
        <w:t xml:space="preserve">uvenile and </w:t>
      </w:r>
      <w:r w:rsidR="00544B10">
        <w:rPr>
          <w:rFonts w:ascii="Times New Roman" w:hAnsi="Times New Roman" w:cs="Times New Roman"/>
          <w:sz w:val="26"/>
          <w:szCs w:val="26"/>
        </w:rPr>
        <w:t>C</w:t>
      </w:r>
      <w:r w:rsidRPr="003B3AD8">
        <w:rPr>
          <w:rFonts w:ascii="Times New Roman" w:hAnsi="Times New Roman" w:cs="Times New Roman"/>
          <w:sz w:val="26"/>
          <w:szCs w:val="26"/>
        </w:rPr>
        <w:t xml:space="preserve">riminal </w:t>
      </w:r>
      <w:r w:rsidR="00544B10">
        <w:rPr>
          <w:rFonts w:ascii="Times New Roman" w:hAnsi="Times New Roman" w:cs="Times New Roman"/>
          <w:sz w:val="26"/>
          <w:szCs w:val="26"/>
        </w:rPr>
        <w:t>C</w:t>
      </w:r>
      <w:r w:rsidRPr="003B3AD8">
        <w:rPr>
          <w:rFonts w:ascii="Times New Roman" w:hAnsi="Times New Roman" w:cs="Times New Roman"/>
          <w:sz w:val="26"/>
          <w:szCs w:val="26"/>
        </w:rPr>
        <w:t xml:space="preserve">ourt as in the case of establishing probable cause as a prerequisite to pre-trial incarceration following an arrest. However, we believe here that Rules for </w:t>
      </w:r>
      <w:r w:rsidRPr="003B3AD8">
        <w:rPr>
          <w:rFonts w:ascii="Times New Roman" w:hAnsi="Times New Roman" w:cs="Times New Roman"/>
          <w:sz w:val="26"/>
          <w:szCs w:val="26"/>
        </w:rPr>
        <w:lastRenderedPageBreak/>
        <w:t xml:space="preserve">Criminal Procedure concerning withdrawal of a plea and judgment of acquittal can be mirrored in the Juvenile Rules. It is unnecessary to create divergent procedures. We suggest simply incorporating </w:t>
      </w:r>
      <w:r w:rsidR="00140866">
        <w:rPr>
          <w:rFonts w:ascii="Times New Roman" w:hAnsi="Times New Roman" w:cs="Times New Roman"/>
          <w:sz w:val="26"/>
          <w:szCs w:val="26"/>
        </w:rPr>
        <w:t xml:space="preserve">R. </w:t>
      </w:r>
      <w:r w:rsidR="00202942">
        <w:rPr>
          <w:rFonts w:ascii="Times New Roman" w:hAnsi="Times New Roman" w:cs="Times New Roman"/>
          <w:sz w:val="26"/>
          <w:szCs w:val="26"/>
        </w:rPr>
        <w:t>Crim</w:t>
      </w:r>
      <w:r w:rsidR="00140866">
        <w:rPr>
          <w:rFonts w:ascii="Times New Roman" w:hAnsi="Times New Roman" w:cs="Times New Roman"/>
          <w:sz w:val="26"/>
          <w:szCs w:val="26"/>
        </w:rPr>
        <w:t>. P.</w:t>
      </w:r>
      <w:r w:rsidRPr="003B3AD8">
        <w:rPr>
          <w:rFonts w:ascii="Times New Roman" w:hAnsi="Times New Roman" w:cs="Times New Roman"/>
          <w:sz w:val="26"/>
          <w:szCs w:val="26"/>
        </w:rPr>
        <w:t xml:space="preserve"> 17.5 and </w:t>
      </w:r>
      <w:r w:rsidR="00140866">
        <w:rPr>
          <w:rFonts w:ascii="Times New Roman" w:hAnsi="Times New Roman" w:cs="Times New Roman"/>
          <w:sz w:val="26"/>
          <w:szCs w:val="26"/>
        </w:rPr>
        <w:t xml:space="preserve">R. </w:t>
      </w:r>
      <w:r w:rsidR="00202942">
        <w:rPr>
          <w:rFonts w:ascii="Times New Roman" w:hAnsi="Times New Roman" w:cs="Times New Roman"/>
          <w:sz w:val="26"/>
          <w:szCs w:val="26"/>
        </w:rPr>
        <w:t>Crim</w:t>
      </w:r>
      <w:r w:rsidR="00140866">
        <w:rPr>
          <w:rFonts w:ascii="Times New Roman" w:hAnsi="Times New Roman" w:cs="Times New Roman"/>
          <w:sz w:val="26"/>
          <w:szCs w:val="26"/>
        </w:rPr>
        <w:t>. P.</w:t>
      </w:r>
      <w:r w:rsidRPr="003B3AD8">
        <w:rPr>
          <w:rFonts w:ascii="Times New Roman" w:hAnsi="Times New Roman" w:cs="Times New Roman"/>
          <w:sz w:val="26"/>
          <w:szCs w:val="26"/>
        </w:rPr>
        <w:t xml:space="preserve"> 20 by reference within </w:t>
      </w:r>
      <w:r w:rsidR="009B315E">
        <w:rPr>
          <w:rFonts w:ascii="Times New Roman" w:hAnsi="Times New Roman" w:cs="Times New Roman"/>
          <w:sz w:val="26"/>
          <w:szCs w:val="26"/>
        </w:rPr>
        <w:t xml:space="preserve">R. Pro. </w:t>
      </w:r>
      <w:proofErr w:type="spellStart"/>
      <w:r w:rsidR="009B315E">
        <w:rPr>
          <w:rFonts w:ascii="Times New Roman" w:hAnsi="Times New Roman" w:cs="Times New Roman"/>
          <w:sz w:val="26"/>
          <w:szCs w:val="26"/>
        </w:rPr>
        <w:t>Jv</w:t>
      </w:r>
      <w:proofErr w:type="spellEnd"/>
      <w:r w:rsidR="009B315E">
        <w:rPr>
          <w:rFonts w:ascii="Times New Roman" w:hAnsi="Times New Roman" w:cs="Times New Roman"/>
          <w:sz w:val="26"/>
          <w:szCs w:val="26"/>
        </w:rPr>
        <w:t>. Ct.</w:t>
      </w:r>
      <w:r w:rsidRPr="003B3AD8">
        <w:rPr>
          <w:rFonts w:ascii="Times New Roman" w:hAnsi="Times New Roman" w:cs="Times New Roman"/>
          <w:sz w:val="26"/>
          <w:szCs w:val="26"/>
        </w:rPr>
        <w:t xml:space="preserve"> 201. </w:t>
      </w:r>
    </w:p>
    <w:p w14:paraId="6A6721D5" w14:textId="1E6D61F7" w:rsidR="00F7472F" w:rsidRDefault="00F7472F" w:rsidP="00682908">
      <w:pPr>
        <w:widowControl/>
        <w:spacing w:line="480" w:lineRule="auto"/>
        <w:ind w:firstLine="720"/>
        <w:contextualSpacing/>
        <w:jc w:val="both"/>
        <w:rPr>
          <w:rFonts w:ascii="Times New Roman" w:hAnsi="Times New Roman" w:cs="Times New Roman"/>
          <w:sz w:val="26"/>
          <w:szCs w:val="26"/>
        </w:rPr>
      </w:pPr>
      <w:r w:rsidRPr="00F7472F">
        <w:rPr>
          <w:rFonts w:ascii="Times New Roman" w:hAnsi="Times New Roman" w:cs="Times New Roman"/>
          <w:sz w:val="26"/>
          <w:szCs w:val="26"/>
        </w:rPr>
        <w:t>It is respectfully requested that this Court open this petition for public comment, consider the petition and comments in the regular course provided by Supreme Court Rule 28, and adopt the proposed amendments as set forth in the Appendix.</w:t>
      </w:r>
    </w:p>
    <w:p w14:paraId="58C1C20E" w14:textId="669482B4" w:rsidR="00834C33" w:rsidRPr="00682908" w:rsidRDefault="00834C33" w:rsidP="00682908">
      <w:pPr>
        <w:widowControl/>
        <w:spacing w:line="480" w:lineRule="auto"/>
        <w:ind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t xml:space="preserve">Respectfully submitted this day of </w:t>
      </w:r>
      <w:proofErr w:type="gramStart"/>
      <w:r w:rsidR="00A0281B">
        <w:rPr>
          <w:rFonts w:ascii="Times New Roman" w:hAnsi="Times New Roman" w:cs="Times New Roman"/>
          <w:sz w:val="26"/>
          <w:szCs w:val="26"/>
        </w:rPr>
        <w:t xml:space="preserve">December </w:t>
      </w:r>
      <w:r w:rsidR="00A0281B" w:rsidRPr="00A0281B">
        <w:rPr>
          <w:rFonts w:ascii="Times New Roman" w:hAnsi="Times New Roman" w:cs="Times New Roman"/>
          <w:sz w:val="26"/>
          <w:szCs w:val="26"/>
          <w:highlight w:val="yellow"/>
        </w:rPr>
        <w:t>XX</w:t>
      </w:r>
      <w:r w:rsidR="007965F2" w:rsidRPr="00682908">
        <w:rPr>
          <w:rFonts w:ascii="Times New Roman" w:hAnsi="Times New Roman" w:cs="Times New Roman"/>
          <w:sz w:val="26"/>
          <w:szCs w:val="26"/>
        </w:rPr>
        <w:t>,</w:t>
      </w:r>
      <w:proofErr w:type="gramEnd"/>
      <w:r w:rsidRPr="00682908">
        <w:rPr>
          <w:rFonts w:ascii="Times New Roman" w:hAnsi="Times New Roman" w:cs="Times New Roman"/>
          <w:sz w:val="26"/>
          <w:szCs w:val="26"/>
        </w:rPr>
        <w:t xml:space="preserve"> 202</w:t>
      </w:r>
      <w:r w:rsidR="002B15EE">
        <w:rPr>
          <w:rFonts w:ascii="Times New Roman" w:hAnsi="Times New Roman" w:cs="Times New Roman"/>
          <w:sz w:val="26"/>
          <w:szCs w:val="26"/>
        </w:rPr>
        <w:t>5</w:t>
      </w:r>
      <w:r w:rsidRPr="00682908">
        <w:rPr>
          <w:rFonts w:ascii="Times New Roman" w:hAnsi="Times New Roman" w:cs="Times New Roman"/>
          <w:sz w:val="26"/>
          <w:szCs w:val="26"/>
        </w:rPr>
        <w:t>.</w:t>
      </w:r>
    </w:p>
    <w:p w14:paraId="1C3E6C7A" w14:textId="77777777" w:rsidR="00834C33" w:rsidRPr="00682908" w:rsidRDefault="00834C33" w:rsidP="00682908">
      <w:pPr>
        <w:widowControl/>
        <w:contextualSpacing/>
        <w:jc w:val="both"/>
        <w:rPr>
          <w:rFonts w:ascii="Times New Roman" w:hAnsi="Times New Roman" w:cs="Times New Roman"/>
          <w:sz w:val="26"/>
          <w:szCs w:val="26"/>
        </w:rPr>
      </w:pPr>
    </w:p>
    <w:p w14:paraId="21D4528C" w14:textId="77777777" w:rsidR="00834C33" w:rsidRPr="00682908" w:rsidRDefault="00834C33" w:rsidP="00834C33">
      <w:pPr>
        <w:widowControl/>
        <w:jc w:val="both"/>
        <w:rPr>
          <w:rFonts w:ascii="Times New Roman" w:hAnsi="Times New Roman" w:cs="Times New Roman"/>
          <w:sz w:val="26"/>
          <w:szCs w:val="26"/>
        </w:rPr>
      </w:pPr>
    </w:p>
    <w:p w14:paraId="696F909C" w14:textId="4268FA1B"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Rosemarie Pe</w:t>
      </w:r>
      <w:r w:rsidR="005238E6" w:rsidRPr="00682908">
        <w:rPr>
          <w:rFonts w:ascii="Times New Roman" w:hAnsi="Times New Roman" w:cs="Times New Roman"/>
          <w:i/>
          <w:iCs/>
          <w:sz w:val="26"/>
          <w:szCs w:val="26"/>
          <w:u w:val="single"/>
        </w:rPr>
        <w:t>ñ</w:t>
      </w:r>
      <w:r w:rsidRPr="00682908">
        <w:rPr>
          <w:rFonts w:ascii="Times New Roman" w:hAnsi="Times New Roman" w:cs="Times New Roman"/>
          <w:i/>
          <w:iCs/>
          <w:sz w:val="26"/>
          <w:szCs w:val="26"/>
          <w:u w:val="single"/>
        </w:rPr>
        <w:t>a-Lynch</w:t>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r w:rsidRPr="00682908">
        <w:rPr>
          <w:rFonts w:ascii="Times New Roman" w:hAnsi="Times New Roman" w:cs="Times New Roman"/>
          <w:sz w:val="26"/>
          <w:szCs w:val="26"/>
        </w:rPr>
        <w:tab/>
        <w:t>By</w:t>
      </w:r>
      <w:r w:rsidRPr="00682908">
        <w:rPr>
          <w:rFonts w:ascii="Times New Roman" w:hAnsi="Times New Roman" w:cs="Times New Roman"/>
          <w:sz w:val="26"/>
          <w:szCs w:val="26"/>
          <w:u w:val="single"/>
        </w:rPr>
        <w:tab/>
        <w:t>/s/</w:t>
      </w:r>
      <w:r w:rsidR="00D601BB">
        <w:rPr>
          <w:rFonts w:ascii="Times New Roman" w:hAnsi="Times New Roman" w:cs="Times New Roman"/>
          <w:sz w:val="26"/>
          <w:szCs w:val="26"/>
          <w:u w:val="single"/>
        </w:rPr>
        <w:t xml:space="preserve"> </w:t>
      </w:r>
      <w:r w:rsidR="00D601BB" w:rsidRPr="00D601BB">
        <w:rPr>
          <w:rFonts w:ascii="Times New Roman" w:hAnsi="Times New Roman" w:cs="Times New Roman"/>
          <w:i/>
          <w:iCs/>
          <w:sz w:val="26"/>
          <w:szCs w:val="26"/>
          <w:u w:val="single"/>
        </w:rPr>
        <w:t xml:space="preserve">Lina </w:t>
      </w:r>
      <w:r w:rsidR="001A13AD">
        <w:rPr>
          <w:rFonts w:ascii="Times New Roman" w:hAnsi="Times New Roman" w:cs="Times New Roman"/>
          <w:i/>
          <w:iCs/>
          <w:sz w:val="26"/>
          <w:szCs w:val="26"/>
          <w:u w:val="single"/>
        </w:rPr>
        <w:t xml:space="preserve">G. </w:t>
      </w:r>
      <w:r w:rsidR="00D601BB" w:rsidRPr="00D601BB">
        <w:rPr>
          <w:rFonts w:ascii="Times New Roman" w:hAnsi="Times New Roman" w:cs="Times New Roman"/>
          <w:i/>
          <w:iCs/>
          <w:sz w:val="26"/>
          <w:szCs w:val="26"/>
          <w:u w:val="single"/>
        </w:rPr>
        <w:t>Garcia</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780BA302" w14:textId="7858D7E3" w:rsidR="00834C33" w:rsidRPr="003C2056" w:rsidRDefault="00834C33" w:rsidP="00834C33">
      <w:pPr>
        <w:widowControl/>
        <w:tabs>
          <w:tab w:val="left" w:pos="5400"/>
        </w:tabs>
        <w:ind w:firstLine="360"/>
        <w:jc w:val="both"/>
        <w:rPr>
          <w:rFonts w:ascii="Times New Roman" w:hAnsi="Times New Roman" w:cs="Times New Roman"/>
          <w:b/>
          <w:bCs/>
          <w:sz w:val="26"/>
          <w:szCs w:val="26"/>
          <w:lang w:val="es-MX"/>
        </w:rPr>
      </w:pPr>
      <w:r w:rsidRPr="003C2056">
        <w:rPr>
          <w:rFonts w:ascii="Times New Roman" w:hAnsi="Times New Roman" w:cs="Times New Roman"/>
          <w:sz w:val="26"/>
          <w:szCs w:val="26"/>
          <w:lang w:val="es-MX"/>
        </w:rPr>
        <w:t>Rosemarie Pe</w:t>
      </w:r>
      <w:r w:rsidR="005238E6" w:rsidRPr="003C2056">
        <w:rPr>
          <w:rFonts w:ascii="Times New Roman" w:hAnsi="Times New Roman" w:cs="Times New Roman"/>
          <w:sz w:val="26"/>
          <w:szCs w:val="26"/>
          <w:lang w:val="es-MX"/>
        </w:rPr>
        <w:t>ñ</w:t>
      </w:r>
      <w:r w:rsidRPr="003C2056">
        <w:rPr>
          <w:rFonts w:ascii="Times New Roman" w:hAnsi="Times New Roman" w:cs="Times New Roman"/>
          <w:sz w:val="26"/>
          <w:szCs w:val="26"/>
          <w:lang w:val="es-MX"/>
        </w:rPr>
        <w:t xml:space="preserve">a-Lynch, </w:t>
      </w:r>
      <w:proofErr w:type="gramStart"/>
      <w:r w:rsidRPr="003C2056">
        <w:rPr>
          <w:rFonts w:ascii="Times New Roman" w:hAnsi="Times New Roman" w:cs="Times New Roman"/>
          <w:sz w:val="26"/>
          <w:szCs w:val="26"/>
          <w:lang w:val="es-MX"/>
        </w:rPr>
        <w:t>Director</w:t>
      </w:r>
      <w:proofErr w:type="gramEnd"/>
      <w:r w:rsidRPr="003C2056">
        <w:rPr>
          <w:rFonts w:ascii="Times New Roman" w:hAnsi="Times New Roman" w:cs="Times New Roman"/>
          <w:sz w:val="26"/>
          <w:szCs w:val="26"/>
          <w:lang w:val="es-MX"/>
        </w:rPr>
        <w:tab/>
      </w:r>
      <w:r w:rsidR="00D601BB" w:rsidRPr="003C2056">
        <w:rPr>
          <w:rFonts w:ascii="Times New Roman" w:hAnsi="Times New Roman" w:cs="Times New Roman"/>
          <w:sz w:val="26"/>
          <w:szCs w:val="26"/>
          <w:lang w:val="es-MX"/>
        </w:rPr>
        <w:t xml:space="preserve">Lina </w:t>
      </w:r>
      <w:r w:rsidR="001A13AD">
        <w:rPr>
          <w:rFonts w:ascii="Times New Roman" w:hAnsi="Times New Roman" w:cs="Times New Roman"/>
          <w:sz w:val="26"/>
          <w:szCs w:val="26"/>
          <w:lang w:val="es-MX"/>
        </w:rPr>
        <w:t xml:space="preserve">G. </w:t>
      </w:r>
      <w:r w:rsidR="00D601BB" w:rsidRPr="003C2056">
        <w:rPr>
          <w:rFonts w:ascii="Times New Roman" w:hAnsi="Times New Roman" w:cs="Times New Roman"/>
          <w:sz w:val="26"/>
          <w:szCs w:val="26"/>
          <w:lang w:val="es-MX"/>
        </w:rPr>
        <w:t>Garcia</w:t>
      </w:r>
      <w:r w:rsidRPr="003C2056">
        <w:rPr>
          <w:rFonts w:ascii="Times New Roman" w:hAnsi="Times New Roman" w:cs="Times New Roman"/>
          <w:sz w:val="26"/>
          <w:szCs w:val="26"/>
          <w:lang w:val="es-MX"/>
        </w:rPr>
        <w:t xml:space="preserve">, </w:t>
      </w:r>
      <w:proofErr w:type="spellStart"/>
      <w:r w:rsidR="00D601BB" w:rsidRPr="003C2056">
        <w:rPr>
          <w:rFonts w:ascii="Times New Roman" w:hAnsi="Times New Roman" w:cs="Times New Roman"/>
          <w:sz w:val="26"/>
          <w:szCs w:val="26"/>
          <w:lang w:val="es-MX"/>
        </w:rPr>
        <w:t>Interim</w:t>
      </w:r>
      <w:proofErr w:type="spellEnd"/>
      <w:r w:rsidR="00D601BB" w:rsidRPr="003C2056">
        <w:rPr>
          <w:rFonts w:ascii="Times New Roman" w:hAnsi="Times New Roman" w:cs="Times New Roman"/>
          <w:sz w:val="26"/>
          <w:szCs w:val="26"/>
          <w:lang w:val="es-MX"/>
        </w:rPr>
        <w:t xml:space="preserve"> </w:t>
      </w:r>
      <w:r w:rsidRPr="003C2056">
        <w:rPr>
          <w:rFonts w:ascii="Times New Roman" w:hAnsi="Times New Roman" w:cs="Times New Roman"/>
          <w:sz w:val="26"/>
          <w:szCs w:val="26"/>
          <w:lang w:val="es-MX"/>
        </w:rPr>
        <w:t>Director</w:t>
      </w:r>
    </w:p>
    <w:p w14:paraId="71798AF8" w14:textId="77777777" w:rsidR="00834C33" w:rsidRPr="00682908" w:rsidRDefault="00834C33" w:rsidP="00834C33">
      <w:pPr>
        <w:widowControl/>
        <w:tabs>
          <w:tab w:val="left" w:pos="5400"/>
        </w:tabs>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5ED5470D" w14:textId="77777777" w:rsidR="00834C33" w:rsidRPr="00682908" w:rsidRDefault="00834C33" w:rsidP="00834C33">
      <w:pPr>
        <w:widowControl/>
        <w:jc w:val="both"/>
        <w:rPr>
          <w:rFonts w:ascii="Times New Roman" w:hAnsi="Times New Roman" w:cs="Times New Roman"/>
          <w:sz w:val="26"/>
          <w:szCs w:val="26"/>
        </w:rPr>
      </w:pPr>
    </w:p>
    <w:p w14:paraId="37139A69" w14:textId="77777777" w:rsidR="00834C33" w:rsidRPr="00682908" w:rsidRDefault="00834C33" w:rsidP="00834C33">
      <w:pPr>
        <w:widowControl/>
        <w:jc w:val="both"/>
        <w:rPr>
          <w:rFonts w:ascii="Times New Roman" w:hAnsi="Times New Roman" w:cs="Times New Roman"/>
          <w:sz w:val="26"/>
          <w:szCs w:val="26"/>
        </w:rPr>
      </w:pPr>
    </w:p>
    <w:p w14:paraId="06177C13" w14:textId="729F505B"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Steve Koestner</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proofErr w:type="gramStart"/>
      <w:r w:rsidRPr="00682908">
        <w:rPr>
          <w:rFonts w:ascii="Times New Roman" w:hAnsi="Times New Roman" w:cs="Times New Roman"/>
          <w:sz w:val="26"/>
          <w:szCs w:val="26"/>
        </w:rPr>
        <w:t>By</w:t>
      </w:r>
      <w:proofErr w:type="gramEnd"/>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 xml:space="preserve">Shannon </w:t>
      </w:r>
      <w:r w:rsidR="00F451AE">
        <w:rPr>
          <w:rFonts w:ascii="Times New Roman" w:hAnsi="Times New Roman" w:cs="Times New Roman"/>
          <w:i/>
          <w:iCs/>
          <w:sz w:val="26"/>
          <w:szCs w:val="26"/>
          <w:u w:val="single"/>
        </w:rPr>
        <w:t xml:space="preserve">L. </w:t>
      </w:r>
      <w:r w:rsidRPr="00682908">
        <w:rPr>
          <w:rFonts w:ascii="Times New Roman" w:hAnsi="Times New Roman" w:cs="Times New Roman"/>
          <w:i/>
          <w:iCs/>
          <w:sz w:val="26"/>
          <w:szCs w:val="26"/>
          <w:u w:val="single"/>
        </w:rPr>
        <w:t>Burns</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4DFF94C8" w14:textId="03AF2EB4"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Steve Koestner, Director</w:t>
      </w:r>
      <w:r w:rsidRPr="00682908">
        <w:rPr>
          <w:rFonts w:ascii="Times New Roman" w:hAnsi="Times New Roman" w:cs="Times New Roman"/>
          <w:sz w:val="26"/>
          <w:szCs w:val="26"/>
        </w:rPr>
        <w:tab/>
        <w:t>Shannon</w:t>
      </w:r>
      <w:r w:rsidR="00F451AE">
        <w:rPr>
          <w:rFonts w:ascii="Times New Roman" w:hAnsi="Times New Roman" w:cs="Times New Roman"/>
          <w:sz w:val="26"/>
          <w:szCs w:val="26"/>
        </w:rPr>
        <w:t xml:space="preserve"> L.</w:t>
      </w:r>
      <w:r w:rsidRPr="00682908">
        <w:rPr>
          <w:rFonts w:ascii="Times New Roman" w:hAnsi="Times New Roman" w:cs="Times New Roman"/>
          <w:sz w:val="26"/>
          <w:szCs w:val="26"/>
        </w:rPr>
        <w:t xml:space="preserve"> Burns, Director</w:t>
      </w:r>
    </w:p>
    <w:p w14:paraId="60FB991E" w14:textId="77777777" w:rsidR="00834C33" w:rsidRPr="00682908"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xml:space="preserve">. Ofc. of Public Advocate </w:t>
      </w:r>
    </w:p>
    <w:p w14:paraId="2F2DF349" w14:textId="77777777" w:rsidR="00834C33" w:rsidRPr="00682908" w:rsidRDefault="00834C33" w:rsidP="00834C33">
      <w:pPr>
        <w:widowControl/>
        <w:jc w:val="both"/>
        <w:rPr>
          <w:rFonts w:ascii="Times New Roman" w:hAnsi="Times New Roman" w:cs="Times New Roman"/>
          <w:sz w:val="26"/>
          <w:szCs w:val="26"/>
        </w:rPr>
      </w:pPr>
    </w:p>
    <w:p w14:paraId="10DAF3C4" w14:textId="77777777" w:rsidR="00834C33" w:rsidRPr="00682908" w:rsidRDefault="00834C33" w:rsidP="00834C33">
      <w:pPr>
        <w:widowControl/>
        <w:jc w:val="both"/>
        <w:rPr>
          <w:rFonts w:ascii="Times New Roman" w:hAnsi="Times New Roman" w:cs="Times New Roman"/>
          <w:sz w:val="26"/>
          <w:szCs w:val="26"/>
        </w:rPr>
      </w:pPr>
    </w:p>
    <w:p w14:paraId="3AC65B2E" w14:textId="65D1EFF3"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00D601BB">
        <w:rPr>
          <w:rFonts w:ascii="Times New Roman" w:hAnsi="Times New Roman" w:cs="Times New Roman"/>
          <w:i/>
          <w:iCs/>
          <w:sz w:val="26"/>
          <w:szCs w:val="26"/>
          <w:u w:val="single"/>
        </w:rPr>
        <w:t>Michael</w:t>
      </w:r>
      <w:r w:rsidR="00B672FE">
        <w:rPr>
          <w:rFonts w:ascii="Times New Roman" w:hAnsi="Times New Roman" w:cs="Times New Roman"/>
          <w:i/>
          <w:iCs/>
          <w:sz w:val="26"/>
          <w:szCs w:val="26"/>
          <w:u w:val="single"/>
        </w:rPr>
        <w:t xml:space="preserve"> C.</w:t>
      </w:r>
      <w:r w:rsidR="00D601BB">
        <w:rPr>
          <w:rFonts w:ascii="Times New Roman" w:hAnsi="Times New Roman" w:cs="Times New Roman"/>
          <w:i/>
          <w:iCs/>
          <w:sz w:val="26"/>
          <w:szCs w:val="26"/>
          <w:u w:val="single"/>
        </w:rPr>
        <w:t xml:space="preserve"> Jones</w:t>
      </w:r>
      <w:r w:rsidRPr="00682908">
        <w:rPr>
          <w:rFonts w:ascii="Times New Roman" w:hAnsi="Times New Roman" w:cs="Times New Roman"/>
          <w:sz w:val="26"/>
          <w:szCs w:val="26"/>
          <w:u w:val="single"/>
        </w:rPr>
        <w:tab/>
      </w:r>
    </w:p>
    <w:p w14:paraId="66A4B74B" w14:textId="12EB8EE2" w:rsidR="00834C33" w:rsidRPr="006C5009" w:rsidRDefault="00D601BB" w:rsidP="00834C33">
      <w:pPr>
        <w:widowControl/>
        <w:ind w:firstLine="360"/>
        <w:jc w:val="both"/>
        <w:rPr>
          <w:rFonts w:ascii="Times New Roman" w:hAnsi="Times New Roman" w:cs="Times New Roman"/>
          <w:sz w:val="26"/>
          <w:szCs w:val="26"/>
          <w:lang w:val="es-MX"/>
        </w:rPr>
      </w:pPr>
      <w:r w:rsidRPr="006C5009">
        <w:rPr>
          <w:rFonts w:ascii="Times New Roman" w:hAnsi="Times New Roman" w:cs="Times New Roman"/>
          <w:sz w:val="26"/>
          <w:szCs w:val="26"/>
          <w:lang w:val="es-MX"/>
        </w:rPr>
        <w:t xml:space="preserve">Michael </w:t>
      </w:r>
      <w:r w:rsidR="00B672FE" w:rsidRPr="006C5009">
        <w:rPr>
          <w:rFonts w:ascii="Times New Roman" w:hAnsi="Times New Roman" w:cs="Times New Roman"/>
          <w:sz w:val="26"/>
          <w:szCs w:val="26"/>
          <w:lang w:val="es-MX"/>
        </w:rPr>
        <w:t xml:space="preserve">C. </w:t>
      </w:r>
      <w:r w:rsidRPr="006C5009">
        <w:rPr>
          <w:rFonts w:ascii="Times New Roman" w:hAnsi="Times New Roman" w:cs="Times New Roman"/>
          <w:sz w:val="26"/>
          <w:szCs w:val="26"/>
          <w:lang w:val="es-MX"/>
        </w:rPr>
        <w:t>Jones</w:t>
      </w:r>
      <w:r w:rsidR="00834C33" w:rsidRPr="006C5009">
        <w:rPr>
          <w:rFonts w:ascii="Times New Roman" w:hAnsi="Times New Roman" w:cs="Times New Roman"/>
          <w:sz w:val="26"/>
          <w:szCs w:val="26"/>
          <w:lang w:val="es-MX"/>
        </w:rPr>
        <w:t xml:space="preserve">, </w:t>
      </w:r>
      <w:proofErr w:type="gramStart"/>
      <w:r w:rsidR="00834C33" w:rsidRPr="006C5009">
        <w:rPr>
          <w:rFonts w:ascii="Times New Roman" w:hAnsi="Times New Roman" w:cs="Times New Roman"/>
          <w:sz w:val="26"/>
          <w:szCs w:val="26"/>
          <w:lang w:val="es-MX"/>
        </w:rPr>
        <w:t>Director</w:t>
      </w:r>
      <w:proofErr w:type="gramEnd"/>
    </w:p>
    <w:p w14:paraId="5818B24E" w14:textId="77777777" w:rsidR="00834C33" w:rsidRPr="00682908" w:rsidRDefault="00834C33" w:rsidP="00834C33">
      <w:pPr>
        <w:widowControl/>
        <w:ind w:firstLine="360"/>
        <w:jc w:val="both"/>
        <w:rPr>
          <w:rFonts w:ascii="Times New Roman" w:hAnsi="Times New Roman" w:cs="Times New Roman"/>
          <w:sz w:val="26"/>
          <w:szCs w:val="26"/>
        </w:rPr>
      </w:pPr>
      <w:r w:rsidRPr="006C5009">
        <w:rPr>
          <w:rFonts w:ascii="Times New Roman" w:hAnsi="Times New Roman" w:cs="Times New Roman"/>
          <w:sz w:val="26"/>
          <w:szCs w:val="26"/>
          <w:lang w:val="es-MX"/>
        </w:rPr>
        <w:t xml:space="preserve">Mcpa.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65C8A202" w14:textId="45E7ACBF" w:rsidR="00F7472F" w:rsidRDefault="00F7472F">
      <w:pPr>
        <w:widowControl/>
        <w:spacing w:after="160" w:line="259"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16607AF9" w14:textId="77777777" w:rsidR="006528DE" w:rsidRPr="00496D14" w:rsidRDefault="006528DE" w:rsidP="006528DE">
      <w:pPr>
        <w:widowControl/>
        <w:spacing w:line="480" w:lineRule="auto"/>
        <w:jc w:val="center"/>
        <w:rPr>
          <w:rFonts w:ascii="Times New Roman" w:eastAsia="Calibri" w:hAnsi="Times New Roman" w:cs="Times New Roman"/>
          <w:b/>
          <w:bCs/>
          <w:sz w:val="26"/>
          <w:szCs w:val="26"/>
        </w:rPr>
      </w:pPr>
      <w:r w:rsidRPr="00496D14">
        <w:rPr>
          <w:rFonts w:ascii="Times New Roman" w:eastAsia="Calibri" w:hAnsi="Times New Roman" w:cs="Times New Roman"/>
          <w:b/>
          <w:bCs/>
          <w:sz w:val="26"/>
          <w:szCs w:val="26"/>
        </w:rPr>
        <w:lastRenderedPageBreak/>
        <w:t>APPENDIX</w:t>
      </w:r>
    </w:p>
    <w:p w14:paraId="0E5A5DA7" w14:textId="77777777" w:rsidR="006528DE" w:rsidRDefault="006528DE" w:rsidP="006528DE">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(new language is </w:t>
      </w:r>
      <w:r w:rsidRPr="00496D14">
        <w:rPr>
          <w:rFonts w:ascii="Times New Roman" w:eastAsia="Calibri" w:hAnsi="Times New Roman" w:cs="Times New Roman"/>
          <w:sz w:val="26"/>
          <w:szCs w:val="26"/>
          <w:u w:val="single"/>
        </w:rPr>
        <w:t>underlined</w:t>
      </w:r>
      <w:r>
        <w:rPr>
          <w:rFonts w:ascii="Times New Roman" w:eastAsia="Calibri" w:hAnsi="Times New Roman" w:cs="Times New Roman"/>
          <w:sz w:val="26"/>
          <w:szCs w:val="26"/>
        </w:rPr>
        <w:t>)</w:t>
      </w:r>
    </w:p>
    <w:p w14:paraId="3BC7962D" w14:textId="77777777" w:rsidR="006528DE" w:rsidRDefault="006528DE" w:rsidP="006528DE">
      <w:pPr>
        <w:widowControl/>
        <w:spacing w:line="48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Rules of Procedure for the Juvenile Court</w:t>
      </w:r>
    </w:p>
    <w:p w14:paraId="629F7C80" w14:textId="390768DE" w:rsidR="00F7472F" w:rsidRPr="009B315E" w:rsidRDefault="00F7472F" w:rsidP="009B09FB">
      <w:pPr>
        <w:spacing w:line="480" w:lineRule="auto"/>
        <w:jc w:val="center"/>
        <w:rPr>
          <w:rFonts w:ascii="Times New Roman" w:hAnsi="Times New Roman" w:cs="Times New Roman"/>
          <w:b/>
          <w:bCs/>
          <w:sz w:val="26"/>
          <w:szCs w:val="26"/>
        </w:rPr>
      </w:pPr>
      <w:r w:rsidRPr="009B315E">
        <w:rPr>
          <w:rFonts w:ascii="Times New Roman" w:hAnsi="Times New Roman" w:cs="Times New Roman"/>
          <w:b/>
          <w:bCs/>
          <w:sz w:val="26"/>
          <w:szCs w:val="26"/>
        </w:rPr>
        <w:t>Rule 201. Scope of the Delinquency Rules</w:t>
      </w:r>
    </w:p>
    <w:p w14:paraId="1B78134B" w14:textId="77777777" w:rsidR="00F7472F" w:rsidRDefault="00F7472F" w:rsidP="009B09FB">
      <w:pPr>
        <w:pStyle w:val="ListParagraph"/>
        <w:numPr>
          <w:ilvl w:val="0"/>
          <w:numId w:val="14"/>
        </w:numPr>
        <w:spacing w:line="480" w:lineRule="auto"/>
        <w:ind w:left="1080"/>
        <w:jc w:val="both"/>
        <w:rPr>
          <w:rFonts w:ascii="Times New Roman" w:hAnsi="Times New Roman" w:cs="Times New Roman"/>
          <w:sz w:val="26"/>
          <w:szCs w:val="26"/>
        </w:rPr>
      </w:pPr>
      <w:r w:rsidRPr="00FE72E3">
        <w:rPr>
          <w:rFonts w:ascii="Times New Roman" w:hAnsi="Times New Roman" w:cs="Times New Roman"/>
          <w:b/>
          <w:bCs/>
          <w:sz w:val="26"/>
          <w:szCs w:val="26"/>
        </w:rPr>
        <w:t>Application.</w:t>
      </w:r>
      <w:r w:rsidRPr="00E872EE">
        <w:rPr>
          <w:rFonts w:ascii="Times New Roman" w:hAnsi="Times New Roman" w:cs="Times New Roman"/>
          <w:sz w:val="26"/>
          <w:szCs w:val="26"/>
        </w:rPr>
        <w:t xml:space="preserve"> These rules apply to delinquency proceedings in juvenile court.</w:t>
      </w:r>
    </w:p>
    <w:p w14:paraId="6888E116" w14:textId="77777777" w:rsidR="00F7472F" w:rsidRPr="00E872EE" w:rsidRDefault="00F7472F" w:rsidP="009B09FB">
      <w:pPr>
        <w:pStyle w:val="ListParagraph"/>
        <w:numPr>
          <w:ilvl w:val="0"/>
          <w:numId w:val="14"/>
        </w:numPr>
        <w:spacing w:line="480" w:lineRule="auto"/>
        <w:ind w:left="1080"/>
        <w:jc w:val="both"/>
        <w:rPr>
          <w:rFonts w:ascii="Times New Roman" w:hAnsi="Times New Roman" w:cs="Times New Roman"/>
          <w:sz w:val="26"/>
          <w:szCs w:val="26"/>
        </w:rPr>
      </w:pPr>
      <w:r w:rsidRPr="00FE72E3">
        <w:rPr>
          <w:rFonts w:ascii="Times New Roman" w:hAnsi="Times New Roman" w:cs="Times New Roman"/>
          <w:b/>
          <w:bCs/>
          <w:sz w:val="26"/>
          <w:szCs w:val="26"/>
        </w:rPr>
        <w:t>Incorrigibility.</w:t>
      </w:r>
      <w:r w:rsidRPr="00E872EE">
        <w:rPr>
          <w:rFonts w:ascii="Times New Roman" w:hAnsi="Times New Roman" w:cs="Times New Roman"/>
          <w:sz w:val="26"/>
          <w:szCs w:val="26"/>
        </w:rPr>
        <w:t xml:space="preserve"> The delinquency rules apply to incorrigibility proceedings.</w:t>
      </w:r>
    </w:p>
    <w:p w14:paraId="662FF5B6" w14:textId="77777777" w:rsidR="00F7472F" w:rsidRPr="001E228A" w:rsidRDefault="00F7472F" w:rsidP="009B09FB">
      <w:pPr>
        <w:pStyle w:val="ListParagraph"/>
        <w:numPr>
          <w:ilvl w:val="0"/>
          <w:numId w:val="14"/>
        </w:numPr>
        <w:spacing w:line="480" w:lineRule="auto"/>
        <w:ind w:left="1080"/>
        <w:jc w:val="both"/>
        <w:rPr>
          <w:rFonts w:ascii="Times New Roman" w:hAnsi="Times New Roman" w:cs="Times New Roman"/>
          <w:b/>
          <w:bCs/>
          <w:sz w:val="26"/>
          <w:szCs w:val="26"/>
          <w:u w:val="single"/>
        </w:rPr>
      </w:pPr>
      <w:r w:rsidRPr="001E228A">
        <w:rPr>
          <w:rFonts w:ascii="Times New Roman" w:hAnsi="Times New Roman" w:cs="Times New Roman"/>
          <w:b/>
          <w:bCs/>
          <w:sz w:val="26"/>
          <w:szCs w:val="26"/>
          <w:u w:val="single"/>
        </w:rPr>
        <w:t xml:space="preserve">Application of Rules of Criminal Procedure. </w:t>
      </w:r>
    </w:p>
    <w:p w14:paraId="58F23676" w14:textId="77777777" w:rsidR="00F7472F" w:rsidRPr="001E228A" w:rsidRDefault="00F7472F" w:rsidP="009B09FB">
      <w:pPr>
        <w:pStyle w:val="ListParagraph"/>
        <w:numPr>
          <w:ilvl w:val="0"/>
          <w:numId w:val="16"/>
        </w:numPr>
        <w:spacing w:line="480" w:lineRule="auto"/>
        <w:ind w:left="1800"/>
        <w:jc w:val="both"/>
        <w:rPr>
          <w:rFonts w:ascii="Times New Roman" w:hAnsi="Times New Roman" w:cs="Times New Roman"/>
          <w:sz w:val="26"/>
          <w:szCs w:val="26"/>
          <w:u w:val="single"/>
        </w:rPr>
      </w:pPr>
      <w:r w:rsidRPr="001E228A">
        <w:rPr>
          <w:rFonts w:ascii="Times New Roman" w:hAnsi="Times New Roman" w:cs="Times New Roman"/>
          <w:sz w:val="26"/>
          <w:szCs w:val="26"/>
          <w:u w:val="single"/>
        </w:rPr>
        <w:t xml:space="preserve">Rules of Criminal Procedure 17.5 (Withdrawal of a Plea) and 20 (Judgement of Acquittal or Unproven Aggravator) apply to delinquency and incorrigibility proceedings. </w:t>
      </w:r>
    </w:p>
    <w:p w14:paraId="63DAF96B" w14:textId="77777777" w:rsidR="00834C33" w:rsidRPr="00682908" w:rsidRDefault="00834C33" w:rsidP="00A91102">
      <w:pPr>
        <w:widowControl/>
        <w:spacing w:line="480" w:lineRule="auto"/>
        <w:jc w:val="both"/>
        <w:rPr>
          <w:rFonts w:ascii="Times New Roman" w:eastAsia="Calibri" w:hAnsi="Times New Roman" w:cs="Times New Roman"/>
          <w:sz w:val="26"/>
          <w:szCs w:val="26"/>
        </w:rPr>
      </w:pPr>
    </w:p>
    <w:sectPr w:rsidR="00834C33" w:rsidRPr="0068290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A14A" w14:textId="77777777" w:rsidR="00AD48FF" w:rsidRDefault="00AD48FF" w:rsidP="00EF1268">
      <w:r>
        <w:separator/>
      </w:r>
    </w:p>
  </w:endnote>
  <w:endnote w:type="continuationSeparator" w:id="0">
    <w:p w14:paraId="65213137" w14:textId="77777777" w:rsidR="00AD48FF" w:rsidRDefault="00AD48FF"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409579239"/>
      <w:docPartObj>
        <w:docPartGallery w:val="Page Numbers (Bottom of Page)"/>
        <w:docPartUnique/>
      </w:docPartObj>
    </w:sdtPr>
    <w:sdtEndPr>
      <w:rPr>
        <w:noProof/>
      </w:rPr>
    </w:sdtEndPr>
    <w:sdtContent>
      <w:p w14:paraId="5FE5246A" w14:textId="15201E3C" w:rsidR="00FF6A1F" w:rsidRPr="00187084" w:rsidRDefault="00FF6A1F">
        <w:pPr>
          <w:pStyle w:val="Footer"/>
          <w:jc w:val="center"/>
          <w:rPr>
            <w:rFonts w:ascii="Times New Roman" w:hAnsi="Times New Roman" w:cs="Times New Roman"/>
            <w:sz w:val="26"/>
            <w:szCs w:val="26"/>
          </w:rPr>
        </w:pPr>
        <w:r w:rsidRPr="00187084">
          <w:rPr>
            <w:rFonts w:ascii="Times New Roman" w:hAnsi="Times New Roman" w:cs="Times New Roman"/>
            <w:sz w:val="26"/>
            <w:szCs w:val="26"/>
          </w:rPr>
          <w:fldChar w:fldCharType="begin"/>
        </w:r>
        <w:r w:rsidRPr="00187084">
          <w:rPr>
            <w:rFonts w:ascii="Times New Roman" w:hAnsi="Times New Roman" w:cs="Times New Roman"/>
            <w:sz w:val="26"/>
            <w:szCs w:val="26"/>
          </w:rPr>
          <w:instrText xml:space="preserve"> PAGE   \* MERGEFORMAT </w:instrText>
        </w:r>
        <w:r w:rsidRPr="00187084">
          <w:rPr>
            <w:rFonts w:ascii="Times New Roman" w:hAnsi="Times New Roman" w:cs="Times New Roman"/>
            <w:sz w:val="26"/>
            <w:szCs w:val="26"/>
          </w:rPr>
          <w:fldChar w:fldCharType="separate"/>
        </w:r>
        <w:r w:rsidRPr="00187084">
          <w:rPr>
            <w:rFonts w:ascii="Times New Roman" w:hAnsi="Times New Roman" w:cs="Times New Roman"/>
            <w:noProof/>
            <w:sz w:val="26"/>
            <w:szCs w:val="26"/>
          </w:rPr>
          <w:t>2</w:t>
        </w:r>
        <w:r w:rsidRPr="00187084">
          <w:rPr>
            <w:rFonts w:ascii="Times New Roman" w:hAnsi="Times New Roman" w:cs="Times New Roman"/>
            <w:noProof/>
            <w:sz w:val="26"/>
            <w:szCs w:val="26"/>
          </w:rPr>
          <w:fldChar w:fldCharType="end"/>
        </w:r>
      </w:p>
    </w:sdtContent>
  </w:sdt>
  <w:p w14:paraId="1E344943" w14:textId="77777777" w:rsidR="00FF6A1F" w:rsidRPr="00187084" w:rsidRDefault="00FF6A1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E741" w14:textId="77777777" w:rsidR="00AD48FF" w:rsidRDefault="00AD48FF" w:rsidP="00EF1268">
      <w:r>
        <w:separator/>
      </w:r>
    </w:p>
  </w:footnote>
  <w:footnote w:type="continuationSeparator" w:id="0">
    <w:p w14:paraId="25240509" w14:textId="77777777" w:rsidR="00AD48FF" w:rsidRDefault="00AD48FF"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260"/>
    <w:multiLevelType w:val="hybridMultilevel"/>
    <w:tmpl w:val="B5309498"/>
    <w:lvl w:ilvl="0" w:tplc="DC8EDA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DA7A8D"/>
    <w:multiLevelType w:val="hybridMultilevel"/>
    <w:tmpl w:val="242649D2"/>
    <w:lvl w:ilvl="0" w:tplc="B93233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84320D"/>
    <w:multiLevelType w:val="hybridMultilevel"/>
    <w:tmpl w:val="ADCE3980"/>
    <w:lvl w:ilvl="0" w:tplc="FE222C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7ED65DB"/>
    <w:multiLevelType w:val="hybridMultilevel"/>
    <w:tmpl w:val="12ACA492"/>
    <w:lvl w:ilvl="0" w:tplc="F1F86BBC">
      <w:start w:val="1"/>
      <w:numFmt w:val="low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9D6999"/>
    <w:multiLevelType w:val="hybridMultilevel"/>
    <w:tmpl w:val="B1FA521E"/>
    <w:lvl w:ilvl="0" w:tplc="DEFE499A">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2"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474AF"/>
    <w:multiLevelType w:val="hybridMultilevel"/>
    <w:tmpl w:val="146E111A"/>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D4B5A"/>
    <w:multiLevelType w:val="multilevel"/>
    <w:tmpl w:val="E4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3"/>
  </w:num>
  <w:num w:numId="2" w16cid:durableId="1104155046">
    <w:abstractNumId w:val="6"/>
  </w:num>
  <w:num w:numId="3" w16cid:durableId="11762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12"/>
  </w:num>
  <w:num w:numId="7" w16cid:durableId="781533126">
    <w:abstractNumId w:val="15"/>
  </w:num>
  <w:num w:numId="8" w16cid:durableId="1746680978">
    <w:abstractNumId w:val="1"/>
  </w:num>
  <w:num w:numId="9" w16cid:durableId="1202128461">
    <w:abstractNumId w:val="13"/>
  </w:num>
  <w:num w:numId="10" w16cid:durableId="83571597">
    <w:abstractNumId w:val="4"/>
  </w:num>
  <w:num w:numId="11" w16cid:durableId="1529178293">
    <w:abstractNumId w:val="14"/>
  </w:num>
  <w:num w:numId="12" w16cid:durableId="812213333">
    <w:abstractNumId w:val="2"/>
  </w:num>
  <w:num w:numId="13" w16cid:durableId="568930906">
    <w:abstractNumId w:val="0"/>
  </w:num>
  <w:num w:numId="14" w16cid:durableId="1261983317">
    <w:abstractNumId w:val="9"/>
  </w:num>
  <w:num w:numId="15" w16cid:durableId="702444798">
    <w:abstractNumId w:val="8"/>
  </w:num>
  <w:num w:numId="16" w16cid:durableId="1883017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0B18"/>
    <w:rsid w:val="000010E9"/>
    <w:rsid w:val="00002581"/>
    <w:rsid w:val="00002CB1"/>
    <w:rsid w:val="00003775"/>
    <w:rsid w:val="00005407"/>
    <w:rsid w:val="00013036"/>
    <w:rsid w:val="000151F6"/>
    <w:rsid w:val="000417E2"/>
    <w:rsid w:val="00047BA8"/>
    <w:rsid w:val="000605DE"/>
    <w:rsid w:val="0006216F"/>
    <w:rsid w:val="00062821"/>
    <w:rsid w:val="00066775"/>
    <w:rsid w:val="0007124C"/>
    <w:rsid w:val="00085C52"/>
    <w:rsid w:val="00086B2B"/>
    <w:rsid w:val="00090C68"/>
    <w:rsid w:val="0009354A"/>
    <w:rsid w:val="000A0037"/>
    <w:rsid w:val="000A4D7D"/>
    <w:rsid w:val="000D3C76"/>
    <w:rsid w:val="000E52AE"/>
    <w:rsid w:val="000E7B56"/>
    <w:rsid w:val="000F73F4"/>
    <w:rsid w:val="0010529A"/>
    <w:rsid w:val="0011326E"/>
    <w:rsid w:val="001312F5"/>
    <w:rsid w:val="00134E45"/>
    <w:rsid w:val="00140866"/>
    <w:rsid w:val="00151EED"/>
    <w:rsid w:val="001642A7"/>
    <w:rsid w:val="00165571"/>
    <w:rsid w:val="00166AF1"/>
    <w:rsid w:val="00173DA7"/>
    <w:rsid w:val="00176631"/>
    <w:rsid w:val="0018155E"/>
    <w:rsid w:val="00183934"/>
    <w:rsid w:val="00187084"/>
    <w:rsid w:val="00192264"/>
    <w:rsid w:val="001A13AD"/>
    <w:rsid w:val="001A284D"/>
    <w:rsid w:val="001A47ED"/>
    <w:rsid w:val="001A5B99"/>
    <w:rsid w:val="001B3782"/>
    <w:rsid w:val="001B3954"/>
    <w:rsid w:val="001B71AF"/>
    <w:rsid w:val="001C0DB7"/>
    <w:rsid w:val="001C0E21"/>
    <w:rsid w:val="001C37D9"/>
    <w:rsid w:val="001C3DAF"/>
    <w:rsid w:val="001C3E1F"/>
    <w:rsid w:val="001C72C3"/>
    <w:rsid w:val="001D24B7"/>
    <w:rsid w:val="001D51CB"/>
    <w:rsid w:val="001D65CF"/>
    <w:rsid w:val="001E0182"/>
    <w:rsid w:val="001E228A"/>
    <w:rsid w:val="001F2230"/>
    <w:rsid w:val="00202942"/>
    <w:rsid w:val="00221733"/>
    <w:rsid w:val="00231627"/>
    <w:rsid w:val="00233F6F"/>
    <w:rsid w:val="002352AC"/>
    <w:rsid w:val="002376E4"/>
    <w:rsid w:val="002538E4"/>
    <w:rsid w:val="002626E0"/>
    <w:rsid w:val="00270976"/>
    <w:rsid w:val="0027564A"/>
    <w:rsid w:val="00276E9E"/>
    <w:rsid w:val="00292A70"/>
    <w:rsid w:val="002A109D"/>
    <w:rsid w:val="002A2954"/>
    <w:rsid w:val="002B15EE"/>
    <w:rsid w:val="002B1614"/>
    <w:rsid w:val="002B4173"/>
    <w:rsid w:val="002D3F9C"/>
    <w:rsid w:val="002D5E41"/>
    <w:rsid w:val="002D6B5D"/>
    <w:rsid w:val="002F08E5"/>
    <w:rsid w:val="002F267A"/>
    <w:rsid w:val="003006EA"/>
    <w:rsid w:val="003158F5"/>
    <w:rsid w:val="00320F1B"/>
    <w:rsid w:val="00322129"/>
    <w:rsid w:val="00323AE6"/>
    <w:rsid w:val="00331674"/>
    <w:rsid w:val="0033742A"/>
    <w:rsid w:val="0034049A"/>
    <w:rsid w:val="00341439"/>
    <w:rsid w:val="00345BDE"/>
    <w:rsid w:val="00360D7F"/>
    <w:rsid w:val="0036359F"/>
    <w:rsid w:val="003635DA"/>
    <w:rsid w:val="00366D00"/>
    <w:rsid w:val="00372575"/>
    <w:rsid w:val="00375A64"/>
    <w:rsid w:val="003B3AD8"/>
    <w:rsid w:val="003C0142"/>
    <w:rsid w:val="003C2056"/>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62DE4"/>
    <w:rsid w:val="00464ADD"/>
    <w:rsid w:val="00471104"/>
    <w:rsid w:val="00471848"/>
    <w:rsid w:val="0047362D"/>
    <w:rsid w:val="00480AA7"/>
    <w:rsid w:val="00495B5F"/>
    <w:rsid w:val="00497654"/>
    <w:rsid w:val="004A3170"/>
    <w:rsid w:val="004A4E8D"/>
    <w:rsid w:val="004D4550"/>
    <w:rsid w:val="004D4BCB"/>
    <w:rsid w:val="004F1F03"/>
    <w:rsid w:val="004F3A1D"/>
    <w:rsid w:val="004F3DF3"/>
    <w:rsid w:val="00500537"/>
    <w:rsid w:val="0050063C"/>
    <w:rsid w:val="0050330E"/>
    <w:rsid w:val="005115E4"/>
    <w:rsid w:val="00521447"/>
    <w:rsid w:val="005238E6"/>
    <w:rsid w:val="00525B63"/>
    <w:rsid w:val="00526169"/>
    <w:rsid w:val="005304A3"/>
    <w:rsid w:val="00534987"/>
    <w:rsid w:val="00537D80"/>
    <w:rsid w:val="00537FF4"/>
    <w:rsid w:val="00544B10"/>
    <w:rsid w:val="00550E16"/>
    <w:rsid w:val="0055771F"/>
    <w:rsid w:val="00557D87"/>
    <w:rsid w:val="0056118B"/>
    <w:rsid w:val="00562FC4"/>
    <w:rsid w:val="00573F35"/>
    <w:rsid w:val="00575E21"/>
    <w:rsid w:val="00577C94"/>
    <w:rsid w:val="00581F8A"/>
    <w:rsid w:val="00583362"/>
    <w:rsid w:val="0058743A"/>
    <w:rsid w:val="00594E99"/>
    <w:rsid w:val="00595C84"/>
    <w:rsid w:val="005B7977"/>
    <w:rsid w:val="005C039C"/>
    <w:rsid w:val="005C3F28"/>
    <w:rsid w:val="005C40CC"/>
    <w:rsid w:val="005F3C48"/>
    <w:rsid w:val="00600B26"/>
    <w:rsid w:val="00601B1E"/>
    <w:rsid w:val="00605C4C"/>
    <w:rsid w:val="00606856"/>
    <w:rsid w:val="00606974"/>
    <w:rsid w:val="00610254"/>
    <w:rsid w:val="006172E4"/>
    <w:rsid w:val="00626C04"/>
    <w:rsid w:val="00630E26"/>
    <w:rsid w:val="0064142A"/>
    <w:rsid w:val="00647979"/>
    <w:rsid w:val="006528DE"/>
    <w:rsid w:val="00652A1B"/>
    <w:rsid w:val="00656888"/>
    <w:rsid w:val="0066181D"/>
    <w:rsid w:val="0067106F"/>
    <w:rsid w:val="0067606F"/>
    <w:rsid w:val="00682908"/>
    <w:rsid w:val="00683388"/>
    <w:rsid w:val="006838DD"/>
    <w:rsid w:val="00691B17"/>
    <w:rsid w:val="00695547"/>
    <w:rsid w:val="006A6844"/>
    <w:rsid w:val="006B00FC"/>
    <w:rsid w:val="006B0349"/>
    <w:rsid w:val="006B1979"/>
    <w:rsid w:val="006B233E"/>
    <w:rsid w:val="006C5009"/>
    <w:rsid w:val="006D5582"/>
    <w:rsid w:val="006E0DB2"/>
    <w:rsid w:val="006E21B3"/>
    <w:rsid w:val="006E4094"/>
    <w:rsid w:val="006E44A9"/>
    <w:rsid w:val="006E5022"/>
    <w:rsid w:val="006E7C75"/>
    <w:rsid w:val="006F681A"/>
    <w:rsid w:val="00706D10"/>
    <w:rsid w:val="00707C20"/>
    <w:rsid w:val="00712333"/>
    <w:rsid w:val="00714264"/>
    <w:rsid w:val="00715E21"/>
    <w:rsid w:val="0072018F"/>
    <w:rsid w:val="00721085"/>
    <w:rsid w:val="00727AD3"/>
    <w:rsid w:val="0073383B"/>
    <w:rsid w:val="00733EF3"/>
    <w:rsid w:val="007439FA"/>
    <w:rsid w:val="00754CBA"/>
    <w:rsid w:val="00755AD9"/>
    <w:rsid w:val="00771461"/>
    <w:rsid w:val="00774DC5"/>
    <w:rsid w:val="0078041F"/>
    <w:rsid w:val="007817E8"/>
    <w:rsid w:val="007965F2"/>
    <w:rsid w:val="00797AA3"/>
    <w:rsid w:val="007A650F"/>
    <w:rsid w:val="007A7A15"/>
    <w:rsid w:val="007B1085"/>
    <w:rsid w:val="007B169E"/>
    <w:rsid w:val="007B3A97"/>
    <w:rsid w:val="007B5674"/>
    <w:rsid w:val="007C37C8"/>
    <w:rsid w:val="007C7D7F"/>
    <w:rsid w:val="007D6016"/>
    <w:rsid w:val="007D6AB8"/>
    <w:rsid w:val="007E1F41"/>
    <w:rsid w:val="007E3F7E"/>
    <w:rsid w:val="007E45E7"/>
    <w:rsid w:val="007F0A73"/>
    <w:rsid w:val="007F0C82"/>
    <w:rsid w:val="007F28D3"/>
    <w:rsid w:val="007F69B2"/>
    <w:rsid w:val="00800FA7"/>
    <w:rsid w:val="0080192F"/>
    <w:rsid w:val="008046AA"/>
    <w:rsid w:val="008053B2"/>
    <w:rsid w:val="00807615"/>
    <w:rsid w:val="00812406"/>
    <w:rsid w:val="008269A7"/>
    <w:rsid w:val="00830F65"/>
    <w:rsid w:val="00831A98"/>
    <w:rsid w:val="00834107"/>
    <w:rsid w:val="00834C33"/>
    <w:rsid w:val="00835A9F"/>
    <w:rsid w:val="00844A1A"/>
    <w:rsid w:val="0084524B"/>
    <w:rsid w:val="0085106C"/>
    <w:rsid w:val="00853C12"/>
    <w:rsid w:val="0085475E"/>
    <w:rsid w:val="00856C07"/>
    <w:rsid w:val="0086016C"/>
    <w:rsid w:val="00880ACA"/>
    <w:rsid w:val="00882981"/>
    <w:rsid w:val="00891B1B"/>
    <w:rsid w:val="00896338"/>
    <w:rsid w:val="00896A37"/>
    <w:rsid w:val="008A373D"/>
    <w:rsid w:val="008A473C"/>
    <w:rsid w:val="008B0EA1"/>
    <w:rsid w:val="008B0ECA"/>
    <w:rsid w:val="008B1F3C"/>
    <w:rsid w:val="008E349A"/>
    <w:rsid w:val="008E70EF"/>
    <w:rsid w:val="008F0470"/>
    <w:rsid w:val="008F63ED"/>
    <w:rsid w:val="00900412"/>
    <w:rsid w:val="00900D87"/>
    <w:rsid w:val="00904402"/>
    <w:rsid w:val="009045E1"/>
    <w:rsid w:val="009104C0"/>
    <w:rsid w:val="009127B4"/>
    <w:rsid w:val="009127EB"/>
    <w:rsid w:val="00912AB2"/>
    <w:rsid w:val="00912ADE"/>
    <w:rsid w:val="00912E52"/>
    <w:rsid w:val="009201D9"/>
    <w:rsid w:val="0092263B"/>
    <w:rsid w:val="0092357D"/>
    <w:rsid w:val="00927200"/>
    <w:rsid w:val="009301BA"/>
    <w:rsid w:val="009335EF"/>
    <w:rsid w:val="00935E32"/>
    <w:rsid w:val="0093604B"/>
    <w:rsid w:val="00943FDE"/>
    <w:rsid w:val="00945ED3"/>
    <w:rsid w:val="00952955"/>
    <w:rsid w:val="00954B59"/>
    <w:rsid w:val="009565BB"/>
    <w:rsid w:val="0096647F"/>
    <w:rsid w:val="00983CCB"/>
    <w:rsid w:val="00984C31"/>
    <w:rsid w:val="009876B3"/>
    <w:rsid w:val="0099041E"/>
    <w:rsid w:val="00990861"/>
    <w:rsid w:val="0099360C"/>
    <w:rsid w:val="009A4D0E"/>
    <w:rsid w:val="009A6EF7"/>
    <w:rsid w:val="009B09FB"/>
    <w:rsid w:val="009B1719"/>
    <w:rsid w:val="009B315E"/>
    <w:rsid w:val="009B4D7A"/>
    <w:rsid w:val="009B7A37"/>
    <w:rsid w:val="009C177B"/>
    <w:rsid w:val="009C4B9D"/>
    <w:rsid w:val="009D3FA0"/>
    <w:rsid w:val="009E47F1"/>
    <w:rsid w:val="009F3929"/>
    <w:rsid w:val="00A00948"/>
    <w:rsid w:val="00A01FA7"/>
    <w:rsid w:val="00A0281B"/>
    <w:rsid w:val="00A37E81"/>
    <w:rsid w:val="00A4625B"/>
    <w:rsid w:val="00A72DA3"/>
    <w:rsid w:val="00A751B5"/>
    <w:rsid w:val="00A75C0A"/>
    <w:rsid w:val="00A81283"/>
    <w:rsid w:val="00A8242E"/>
    <w:rsid w:val="00A91102"/>
    <w:rsid w:val="00A91AB3"/>
    <w:rsid w:val="00A91F80"/>
    <w:rsid w:val="00A948EB"/>
    <w:rsid w:val="00A97033"/>
    <w:rsid w:val="00A97165"/>
    <w:rsid w:val="00AA124B"/>
    <w:rsid w:val="00AA236C"/>
    <w:rsid w:val="00AA773E"/>
    <w:rsid w:val="00AB222D"/>
    <w:rsid w:val="00AB685D"/>
    <w:rsid w:val="00AD48FF"/>
    <w:rsid w:val="00AD5274"/>
    <w:rsid w:val="00AD7BFA"/>
    <w:rsid w:val="00AE2ED4"/>
    <w:rsid w:val="00AE3BE2"/>
    <w:rsid w:val="00AF04CD"/>
    <w:rsid w:val="00AF1943"/>
    <w:rsid w:val="00AF6F0D"/>
    <w:rsid w:val="00B042E6"/>
    <w:rsid w:val="00B052F6"/>
    <w:rsid w:val="00B07A61"/>
    <w:rsid w:val="00B142B8"/>
    <w:rsid w:val="00B23AE8"/>
    <w:rsid w:val="00B24D20"/>
    <w:rsid w:val="00B268AD"/>
    <w:rsid w:val="00B37BD5"/>
    <w:rsid w:val="00B4181C"/>
    <w:rsid w:val="00B436C0"/>
    <w:rsid w:val="00B52145"/>
    <w:rsid w:val="00B55DA5"/>
    <w:rsid w:val="00B57B4C"/>
    <w:rsid w:val="00B672FE"/>
    <w:rsid w:val="00B72B2E"/>
    <w:rsid w:val="00B75DD8"/>
    <w:rsid w:val="00B76C30"/>
    <w:rsid w:val="00B849A3"/>
    <w:rsid w:val="00B90D88"/>
    <w:rsid w:val="00B97117"/>
    <w:rsid w:val="00B97381"/>
    <w:rsid w:val="00B97FBB"/>
    <w:rsid w:val="00BA2DD7"/>
    <w:rsid w:val="00BC1C3A"/>
    <w:rsid w:val="00BC72AB"/>
    <w:rsid w:val="00BD2BA0"/>
    <w:rsid w:val="00BD3D34"/>
    <w:rsid w:val="00BD4D0E"/>
    <w:rsid w:val="00BD546D"/>
    <w:rsid w:val="00BE0F6D"/>
    <w:rsid w:val="00BE1D23"/>
    <w:rsid w:val="00BE53AD"/>
    <w:rsid w:val="00BE6AEB"/>
    <w:rsid w:val="00BF0BC5"/>
    <w:rsid w:val="00BF20D2"/>
    <w:rsid w:val="00BF3685"/>
    <w:rsid w:val="00C04829"/>
    <w:rsid w:val="00C05F8B"/>
    <w:rsid w:val="00C11E83"/>
    <w:rsid w:val="00C22E24"/>
    <w:rsid w:val="00C233C6"/>
    <w:rsid w:val="00C23EA2"/>
    <w:rsid w:val="00C2523B"/>
    <w:rsid w:val="00C26A98"/>
    <w:rsid w:val="00C32BAB"/>
    <w:rsid w:val="00C34485"/>
    <w:rsid w:val="00C50F74"/>
    <w:rsid w:val="00C529C7"/>
    <w:rsid w:val="00C712FF"/>
    <w:rsid w:val="00C72FEA"/>
    <w:rsid w:val="00C83051"/>
    <w:rsid w:val="00C87A4D"/>
    <w:rsid w:val="00C90633"/>
    <w:rsid w:val="00CA1577"/>
    <w:rsid w:val="00CA29E6"/>
    <w:rsid w:val="00CB25E8"/>
    <w:rsid w:val="00CB76E3"/>
    <w:rsid w:val="00CC0FA9"/>
    <w:rsid w:val="00CD2469"/>
    <w:rsid w:val="00CE27D7"/>
    <w:rsid w:val="00CF17CC"/>
    <w:rsid w:val="00CF1A25"/>
    <w:rsid w:val="00CF5937"/>
    <w:rsid w:val="00D04F57"/>
    <w:rsid w:val="00D05187"/>
    <w:rsid w:val="00D13307"/>
    <w:rsid w:val="00D17F31"/>
    <w:rsid w:val="00D3283D"/>
    <w:rsid w:val="00D369EC"/>
    <w:rsid w:val="00D36D5E"/>
    <w:rsid w:val="00D47020"/>
    <w:rsid w:val="00D5318F"/>
    <w:rsid w:val="00D55F15"/>
    <w:rsid w:val="00D601BB"/>
    <w:rsid w:val="00D608C0"/>
    <w:rsid w:val="00D64349"/>
    <w:rsid w:val="00D72989"/>
    <w:rsid w:val="00D764C1"/>
    <w:rsid w:val="00D7667B"/>
    <w:rsid w:val="00D82D8C"/>
    <w:rsid w:val="00D925FB"/>
    <w:rsid w:val="00D9314E"/>
    <w:rsid w:val="00D94790"/>
    <w:rsid w:val="00DA27DB"/>
    <w:rsid w:val="00DB2C38"/>
    <w:rsid w:val="00DB5497"/>
    <w:rsid w:val="00DC4F7D"/>
    <w:rsid w:val="00DD1D27"/>
    <w:rsid w:val="00DD2F3B"/>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3530F"/>
    <w:rsid w:val="00E4596A"/>
    <w:rsid w:val="00E46C29"/>
    <w:rsid w:val="00E50CEF"/>
    <w:rsid w:val="00E50D34"/>
    <w:rsid w:val="00E60CED"/>
    <w:rsid w:val="00E66710"/>
    <w:rsid w:val="00E85B68"/>
    <w:rsid w:val="00E872EE"/>
    <w:rsid w:val="00EB270B"/>
    <w:rsid w:val="00EC0BFB"/>
    <w:rsid w:val="00EC75B3"/>
    <w:rsid w:val="00EC79E1"/>
    <w:rsid w:val="00ED6510"/>
    <w:rsid w:val="00ED73B2"/>
    <w:rsid w:val="00EE5ADF"/>
    <w:rsid w:val="00EF1167"/>
    <w:rsid w:val="00EF1268"/>
    <w:rsid w:val="00EF2577"/>
    <w:rsid w:val="00F0680D"/>
    <w:rsid w:val="00F16BF3"/>
    <w:rsid w:val="00F21056"/>
    <w:rsid w:val="00F27718"/>
    <w:rsid w:val="00F30A59"/>
    <w:rsid w:val="00F34233"/>
    <w:rsid w:val="00F34D6A"/>
    <w:rsid w:val="00F37790"/>
    <w:rsid w:val="00F40FA5"/>
    <w:rsid w:val="00F4422C"/>
    <w:rsid w:val="00F451AE"/>
    <w:rsid w:val="00F45665"/>
    <w:rsid w:val="00F50AF6"/>
    <w:rsid w:val="00F62BC3"/>
    <w:rsid w:val="00F6769E"/>
    <w:rsid w:val="00F7472F"/>
    <w:rsid w:val="00F81FBC"/>
    <w:rsid w:val="00F85BC4"/>
    <w:rsid w:val="00F907A7"/>
    <w:rsid w:val="00F942F3"/>
    <w:rsid w:val="00F95453"/>
    <w:rsid w:val="00F96E2B"/>
    <w:rsid w:val="00FB0E9B"/>
    <w:rsid w:val="00FB4789"/>
    <w:rsid w:val="00FD5C53"/>
    <w:rsid w:val="00FE3F02"/>
    <w:rsid w:val="00FE72E3"/>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E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na.Garcia@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Seth Draper (OPA)</cp:lastModifiedBy>
  <cp:revision>10</cp:revision>
  <cp:lastPrinted>2025-12-02T21:52:00Z</cp:lastPrinted>
  <dcterms:created xsi:type="dcterms:W3CDTF">2025-12-03T22:17:00Z</dcterms:created>
  <dcterms:modified xsi:type="dcterms:W3CDTF">2025-12-10T23:04:00Z</dcterms:modified>
</cp:coreProperties>
</file>