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Eli Dalton-Webb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5009 E. Ironwood Circle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Sierra Vista, Arizona 85650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(716) 712-4667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dw4az@proton.me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THE SUPREME COURT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 OF ARIZONA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85"/>
        <w:gridCol w:w="4987"/>
      </w:tblGrid>
      <w:tr>
        <w:trPr/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of:</w:t>
            </w:r>
          </w:p>
          <w:p>
            <w:pPr>
              <w:pStyle w:val="TableContent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bCs/>
                <w:sz w:val="28"/>
                <w:szCs w:val="28"/>
              </w:rPr>
              <w:t xml:space="preserve">PETITION TO AMEND COURT RULES REGARDING </w:t>
            </w:r>
            <w:r>
              <w:rPr>
                <w:b/>
                <w:bCs/>
                <w:sz w:val="28"/>
                <w:szCs w:val="28"/>
              </w:rPr>
              <w:t>COURT COPY FEES IN COMPUTERLESS COURTS</w:t>
            </w: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Supreme Court No. R-26-</w:t>
            </w:r>
            <w:r>
              <w:rPr>
                <w:sz w:val="28"/>
                <w:szCs w:val="28"/>
              </w:rPr>
              <w:t>0039</w:t>
            </w:r>
          </w:p>
          <w:p>
            <w:pPr>
              <w:pStyle w:val="TableContents"/>
              <w:bidi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 xml:space="preserve">RE: </w:t>
            </w:r>
            <w:r>
              <w:rPr>
                <w:b/>
                <w:bCs/>
                <w:sz w:val="28"/>
                <w:szCs w:val="28"/>
              </w:rPr>
              <w:t>MOTION FOR EXTENSION OF TIME TO RESPOND TO DAVID BYERS COMMENT</w:t>
            </w:r>
          </w:p>
        </w:tc>
      </w:tr>
    </w:tbl>
    <w:p>
      <w:pPr>
        <w:pStyle w:val="Normal"/>
        <w:bidi w:val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480"/>
        <w:jc w:val="left"/>
        <w:rPr/>
      </w:pPr>
      <w:r>
        <w:rPr>
          <w:b w:val="false"/>
          <w:bCs w:val="false"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Petitioner hereby moves the Arizona Supreme Court to give an extension of time to Petitioner to respond to the comment from David Byers regarding rule change petition R-26-0039. There appears to be a 20 June 2025 deadline to reply on the forum.</w:t>
      </w:r>
      <w:r>
        <w:rPr>
          <w:b w:val="false"/>
          <w:bCs w:val="false"/>
          <w:sz w:val="28"/>
          <w:szCs w:val="28"/>
        </w:rPr>
        <w:t xml:space="preserve"> Eli Dalton-Webb was not notified of David Byers’ comments. Mr. Dalton-Webb thought the comment period had already expired, but it appears this deadline has been extended. </w:t>
      </w:r>
      <w:r>
        <w:rPr>
          <w:b w:val="false"/>
          <w:bCs w:val="false"/>
          <w:sz w:val="28"/>
          <w:szCs w:val="28"/>
        </w:rPr>
        <w:t>The only way he found out was being curious and looking through the forum online.</w:t>
      </w:r>
    </w:p>
    <w:p>
      <w:pPr>
        <w:pStyle w:val="Normal"/>
        <w:bidi w:val="0"/>
        <w:spacing w:lineRule="auto" w:line="480"/>
        <w:jc w:val="left"/>
        <w:rPr/>
      </w:pPr>
      <w:r>
        <w:rPr>
          <w:b w:val="false"/>
          <w:bCs w:val="false"/>
          <w:sz w:val="28"/>
          <w:szCs w:val="28"/>
        </w:rPr>
        <w:tab/>
      </w:r>
      <w:r>
        <w:rPr>
          <w:b w:val="false"/>
          <w:bCs w:val="false"/>
          <w:sz w:val="28"/>
          <w:szCs w:val="28"/>
        </w:rPr>
        <w:t>Mr. Dalton-Webb wishes to have extra time to do research and respond to Mr. Byers’ comments.</w:t>
      </w:r>
    </w:p>
    <w:p>
      <w:pPr>
        <w:pStyle w:val="Normal"/>
        <w:bidi w:val="0"/>
        <w:spacing w:lineRule="auto" w:line="4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spacing w:lineRule="auto" w:line="480"/>
        <w:jc w:val="left"/>
        <w:rPr/>
      </w:pPr>
      <w:r>
        <w:rPr>
          <w:b w:val="false"/>
          <w:bCs w:val="false"/>
          <w:sz w:val="28"/>
          <w:szCs w:val="28"/>
        </w:rPr>
        <w:t xml:space="preserve">Submitted respectfully this day, </w:t>
      </w:r>
      <w:r>
        <w:rPr>
          <w:b w:val="false"/>
          <w:bCs w:val="false"/>
          <w:sz w:val="28"/>
          <w:szCs w:val="28"/>
        </w:rPr>
        <w:t>20</w:t>
      </w:r>
      <w:r>
        <w:rPr>
          <w:b w:val="false"/>
          <w:bCs w:val="false"/>
          <w:sz w:val="28"/>
          <w:szCs w:val="28"/>
        </w:rPr>
        <w:t xml:space="preserve"> June</w:t>
      </w:r>
      <w:r>
        <w:rPr>
          <w:b w:val="false"/>
          <w:bCs w:val="false"/>
          <w:sz w:val="28"/>
          <w:szCs w:val="28"/>
        </w:rPr>
        <w:t xml:space="preserve"> 2025,</w:t>
      </w:r>
    </w:p>
    <w:p>
      <w:pPr>
        <w:pStyle w:val="Normal"/>
        <w:bidi w:val="0"/>
        <w:spacing w:lineRule="auto" w:line="480"/>
        <w:jc w:val="left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>____</w:t>
      </w:r>
      <w:r>
        <w:rPr>
          <w:b w:val="false"/>
          <w:bCs w:val="false"/>
          <w:sz w:val="28"/>
          <w:szCs w:val="28"/>
          <w:u w:val="single"/>
        </w:rPr>
        <w:t>//s//</w:t>
      </w:r>
      <w:r>
        <w:rPr>
          <w:b w:val="false"/>
          <w:bCs w:val="false"/>
          <w:sz w:val="28"/>
          <w:szCs w:val="28"/>
        </w:rPr>
        <w:t>_________</w:t>
      </w:r>
    </w:p>
    <w:p>
      <w:pPr>
        <w:pStyle w:val="Normal"/>
        <w:bidi w:val="0"/>
        <w:spacing w:lineRule="auto" w:line="4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Eli Dalton-Webb</w:t>
      </w:r>
    </w:p>
    <w:sectPr>
      <w:footerReference w:type="default" r:id="rId2"/>
      <w:type w:val="nextPage"/>
      <w:pgSz w:w="12240" w:h="15840"/>
      <w:pgMar w:left="1134" w:right="1134" w:header="0" w:top="1134" w:footer="1134" w:bottom="169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3347</TotalTime>
  <Application>LibreOffice/6.4.7.2$Linux_X86_64 LibreOffice_project/40$Build-2</Application>
  <Pages>1</Pages>
  <Words>165</Words>
  <Characters>849</Characters>
  <CharactersWithSpaces>999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2025-04-01T07:48:18Z</dcterms:created>
  <dc:creator/>
  <dc:description/>
  <dc:language>en-US</dc:language>
  <cp:lastModifiedBy/>
  <dcterms:modified xsi:type="dcterms:W3CDTF">2025-06-20T07:45:29Z</dcterms:modified>
  <cp:revision>6</cp:revision>
  <dc:subject/>
  <dc:title/>
</cp:coreProperties>
</file>