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F65A" w14:textId="51ECD978" w:rsidR="00643F77" w:rsidRDefault="000504DF" w:rsidP="00643F77">
      <w:pPr>
        <w:rPr>
          <w:rFonts w:ascii="Times New Roman" w:hAnsi="Times New Roman"/>
          <w:sz w:val="28"/>
          <w:szCs w:val="28"/>
        </w:rPr>
      </w:pPr>
      <w:r>
        <w:rPr>
          <w:rFonts w:ascii="Times New Roman" w:hAnsi="Times New Roman"/>
          <w:sz w:val="28"/>
          <w:szCs w:val="28"/>
        </w:rPr>
        <w:t>Robert M. Brutinel, Chair</w:t>
      </w:r>
    </w:p>
    <w:p w14:paraId="1B2FF025" w14:textId="77777777" w:rsidR="00643F77" w:rsidRDefault="00643F77" w:rsidP="00643F77">
      <w:pPr>
        <w:rPr>
          <w:rStyle w:val="normaltextrun"/>
          <w:rFonts w:ascii="Times New Roman" w:hAnsi="Times New Roman"/>
          <w:sz w:val="28"/>
          <w:szCs w:val="28"/>
        </w:rPr>
      </w:pPr>
      <w:r>
        <w:rPr>
          <w:rFonts w:ascii="Times New Roman" w:hAnsi="Times New Roman"/>
          <w:sz w:val="28"/>
          <w:szCs w:val="28"/>
        </w:rPr>
        <w:t>On behalf of th</w:t>
      </w:r>
      <w:r w:rsidRPr="00B84250">
        <w:rPr>
          <w:rFonts w:ascii="Times New Roman" w:hAnsi="Times New Roman"/>
          <w:sz w:val="28"/>
          <w:szCs w:val="28"/>
        </w:rPr>
        <w:t xml:space="preserve">e Arizona </w:t>
      </w:r>
      <w:r w:rsidRPr="00B84250">
        <w:rPr>
          <w:rStyle w:val="normaltextrun"/>
          <w:rFonts w:ascii="Times New Roman" w:hAnsi="Times New Roman"/>
          <w:sz w:val="28"/>
          <w:szCs w:val="28"/>
        </w:rPr>
        <w:t xml:space="preserve">Steering Committee on </w:t>
      </w:r>
    </w:p>
    <w:p w14:paraId="169E90B9" w14:textId="69F94744" w:rsidR="00643F77" w:rsidRPr="00284C47" w:rsidRDefault="00643F77" w:rsidP="00643F77">
      <w:pPr>
        <w:rPr>
          <w:rFonts w:ascii="Times New Roman" w:hAnsi="Times New Roman"/>
          <w:sz w:val="28"/>
          <w:szCs w:val="28"/>
        </w:rPr>
      </w:pPr>
      <w:r w:rsidRPr="00B84250">
        <w:rPr>
          <w:rStyle w:val="normaltextrun"/>
          <w:rFonts w:ascii="Times New Roman" w:hAnsi="Times New Roman"/>
          <w:sz w:val="28"/>
          <w:szCs w:val="28"/>
        </w:rPr>
        <w:t>Artificial Intelligence and the Courts</w:t>
      </w:r>
    </w:p>
    <w:p w14:paraId="3B76B9B4" w14:textId="77777777" w:rsidR="00643F77" w:rsidRPr="00C47FED" w:rsidRDefault="00643F77" w:rsidP="00643F77">
      <w:pPr>
        <w:rPr>
          <w:rFonts w:ascii="Times New Roman" w:hAnsi="Times New Roman"/>
          <w:sz w:val="28"/>
          <w:szCs w:val="28"/>
        </w:rPr>
      </w:pPr>
      <w:r w:rsidRPr="00C47FED">
        <w:rPr>
          <w:rFonts w:ascii="Times New Roman" w:hAnsi="Times New Roman"/>
          <w:sz w:val="28"/>
          <w:szCs w:val="28"/>
        </w:rPr>
        <w:t>1501 W. Washington, Suite 411</w:t>
      </w:r>
    </w:p>
    <w:p w14:paraId="54BF095A" w14:textId="77777777" w:rsidR="00643F77" w:rsidRPr="00C47FED" w:rsidRDefault="00643F77" w:rsidP="00643F77">
      <w:pPr>
        <w:rPr>
          <w:rFonts w:ascii="Times New Roman" w:hAnsi="Times New Roman"/>
          <w:sz w:val="28"/>
          <w:szCs w:val="28"/>
        </w:rPr>
      </w:pPr>
      <w:r w:rsidRPr="00C47FED">
        <w:rPr>
          <w:rFonts w:ascii="Times New Roman" w:hAnsi="Times New Roman"/>
          <w:sz w:val="28"/>
          <w:szCs w:val="28"/>
        </w:rPr>
        <w:t>Phoenix, AZ 85007-3327</w:t>
      </w:r>
    </w:p>
    <w:p w14:paraId="3FD6AF2A" w14:textId="0D896340" w:rsidR="00643F77" w:rsidRPr="00C47FED" w:rsidRDefault="00643F77" w:rsidP="00643F77">
      <w:pPr>
        <w:rPr>
          <w:rFonts w:ascii="Times New Roman" w:hAnsi="Times New Roman"/>
          <w:sz w:val="28"/>
          <w:szCs w:val="28"/>
        </w:rPr>
      </w:pPr>
      <w:r w:rsidRPr="00C47FED">
        <w:rPr>
          <w:rFonts w:ascii="Times New Roman" w:hAnsi="Times New Roman"/>
          <w:sz w:val="28"/>
          <w:szCs w:val="28"/>
        </w:rPr>
        <w:t>Phone: (602) 452-</w:t>
      </w:r>
      <w:r w:rsidR="000504DF">
        <w:rPr>
          <w:rFonts w:ascii="Times New Roman" w:hAnsi="Times New Roman"/>
          <w:sz w:val="28"/>
          <w:szCs w:val="28"/>
        </w:rPr>
        <w:t>3325</w:t>
      </w:r>
    </w:p>
    <w:p w14:paraId="2A0AC68F" w14:textId="77E4B3FB" w:rsidR="00643F77" w:rsidRPr="00284C47" w:rsidRDefault="00003FA2" w:rsidP="00643F77">
      <w:pPr>
        <w:rPr>
          <w:rFonts w:ascii="Times New Roman" w:hAnsi="Times New Roman"/>
          <w:sz w:val="28"/>
          <w:szCs w:val="28"/>
        </w:rPr>
      </w:pPr>
      <w:r>
        <w:rPr>
          <w:rFonts w:ascii="Times New Roman" w:hAnsi="Times New Roman"/>
          <w:sz w:val="28"/>
          <w:szCs w:val="28"/>
        </w:rPr>
        <w:t>Projects2</w:t>
      </w:r>
      <w:r w:rsidR="00643F77" w:rsidRPr="00C47FED">
        <w:rPr>
          <w:rFonts w:ascii="Times New Roman" w:hAnsi="Times New Roman"/>
          <w:sz w:val="28"/>
          <w:szCs w:val="28"/>
        </w:rPr>
        <w:t>@courts.az.gov</w:t>
      </w:r>
    </w:p>
    <w:p w14:paraId="7A702FCA" w14:textId="77777777" w:rsidR="00643F77" w:rsidRPr="00284C47" w:rsidRDefault="00643F77" w:rsidP="00643F77">
      <w:pPr>
        <w:rPr>
          <w:rFonts w:ascii="Times New Roman" w:hAnsi="Times New Roman"/>
          <w:sz w:val="28"/>
          <w:szCs w:val="28"/>
        </w:rPr>
      </w:pPr>
    </w:p>
    <w:p w14:paraId="3CE66267" w14:textId="77777777" w:rsidR="00643F77" w:rsidRPr="00284C47" w:rsidRDefault="00643F77" w:rsidP="00643F77">
      <w:pPr>
        <w:rPr>
          <w:rFonts w:ascii="Times New Roman" w:hAnsi="Times New Roman"/>
          <w:sz w:val="28"/>
          <w:szCs w:val="28"/>
        </w:rPr>
      </w:pPr>
    </w:p>
    <w:p w14:paraId="6D59D35F" w14:textId="77777777" w:rsidR="00643F77" w:rsidRPr="00284C47" w:rsidRDefault="00643F77" w:rsidP="00643F77">
      <w:pPr>
        <w:jc w:val="center"/>
        <w:rPr>
          <w:rFonts w:ascii="Times New Roman" w:hAnsi="Times New Roman"/>
          <w:b/>
          <w:sz w:val="28"/>
          <w:szCs w:val="28"/>
        </w:rPr>
      </w:pPr>
      <w:r w:rsidRPr="00284C47">
        <w:rPr>
          <w:rFonts w:ascii="Times New Roman" w:hAnsi="Times New Roman"/>
          <w:b/>
          <w:sz w:val="28"/>
          <w:szCs w:val="28"/>
        </w:rPr>
        <w:t>IN THE SUPREME COURT OF THE STATE OF ARIZONA</w:t>
      </w:r>
    </w:p>
    <w:p w14:paraId="2A0EC811" w14:textId="77777777" w:rsidR="00643F77" w:rsidRPr="00AA598E" w:rsidRDefault="00643F77" w:rsidP="00643F77">
      <w:pPr>
        <w:rPr>
          <w:rFonts w:ascii="Times New Roman" w:hAnsi="Times New Roman"/>
          <w:sz w:val="28"/>
          <w:szCs w:val="28"/>
        </w:rPr>
      </w:pPr>
    </w:p>
    <w:p w14:paraId="141E0507" w14:textId="77777777" w:rsidR="00643F77" w:rsidRPr="00AA598E" w:rsidRDefault="00643F77" w:rsidP="00643F77">
      <w:pPr>
        <w:tabs>
          <w:tab w:val="left" w:pos="504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5EB390A4" w14:textId="77777777" w:rsidR="00643F77" w:rsidRPr="00AA598E" w:rsidRDefault="00643F77" w:rsidP="00643F77">
      <w:pPr>
        <w:tabs>
          <w:tab w:val="left" w:pos="5040"/>
        </w:tabs>
        <w:rPr>
          <w:rFonts w:ascii="Times New Roman" w:hAnsi="Times New Roman"/>
          <w:sz w:val="28"/>
          <w:szCs w:val="28"/>
        </w:rPr>
      </w:pPr>
      <w:r w:rsidRPr="00AA598E">
        <w:rPr>
          <w:rFonts w:ascii="Times New Roman" w:hAnsi="Times New Roman"/>
          <w:sz w:val="28"/>
          <w:szCs w:val="28"/>
        </w:rPr>
        <w:tab/>
        <w:t>)</w:t>
      </w:r>
    </w:p>
    <w:p w14:paraId="29C0DF23" w14:textId="70CAC92B" w:rsidR="00643F77" w:rsidRPr="00AA598E" w:rsidRDefault="00643F77" w:rsidP="00643F77">
      <w:pPr>
        <w:tabs>
          <w:tab w:val="left" w:pos="5040"/>
          <w:tab w:val="left" w:pos="5760"/>
        </w:tabs>
        <w:rPr>
          <w:rFonts w:ascii="Times New Roman" w:hAnsi="Times New Roman"/>
          <w:sz w:val="28"/>
          <w:szCs w:val="28"/>
        </w:rPr>
      </w:pPr>
      <w:r w:rsidRPr="00AA598E">
        <w:rPr>
          <w:rFonts w:ascii="Times New Roman" w:hAnsi="Times New Roman"/>
          <w:sz w:val="28"/>
          <w:szCs w:val="28"/>
        </w:rPr>
        <w:t xml:space="preserve">PETITION TO AMEND </w:t>
      </w:r>
      <w:r w:rsidR="00D4026F">
        <w:rPr>
          <w:rFonts w:ascii="Times New Roman" w:hAnsi="Times New Roman"/>
          <w:sz w:val="28"/>
          <w:szCs w:val="28"/>
        </w:rPr>
        <w:t>RULE 42</w:t>
      </w:r>
      <w:r w:rsidR="00294D82">
        <w:rPr>
          <w:rFonts w:ascii="Times New Roman" w:hAnsi="Times New Roman"/>
          <w:sz w:val="28"/>
          <w:szCs w:val="28"/>
        </w:rPr>
        <w:t xml:space="preserve"> (ER</w:t>
      </w:r>
      <w:r w:rsidR="00A520C1">
        <w:rPr>
          <w:rFonts w:ascii="Times New Roman" w:hAnsi="Times New Roman"/>
          <w:sz w:val="28"/>
          <w:szCs w:val="28"/>
        </w:rPr>
        <w:t>’s</w:t>
      </w:r>
      <w:r w:rsidR="00294D82">
        <w:rPr>
          <w:rFonts w:ascii="Times New Roman" w:hAnsi="Times New Roman"/>
          <w:sz w:val="28"/>
          <w:szCs w:val="28"/>
        </w:rPr>
        <w:t xml:space="preserve"> </w:t>
      </w:r>
      <w:r w:rsidR="00D4026F">
        <w:rPr>
          <w:rFonts w:ascii="Times New Roman" w:hAnsi="Times New Roman"/>
          <w:sz w:val="28"/>
          <w:szCs w:val="28"/>
        </w:rPr>
        <w:t xml:space="preserve"> </w:t>
      </w:r>
      <w:r w:rsidR="00D4026F" w:rsidRPr="00AA598E">
        <w:rPr>
          <w:rFonts w:ascii="Times New Roman" w:hAnsi="Times New Roman"/>
          <w:sz w:val="28"/>
          <w:szCs w:val="28"/>
        </w:rPr>
        <w:t xml:space="preserve"> </w:t>
      </w:r>
      <w:r w:rsidRPr="00AA598E">
        <w:rPr>
          <w:rFonts w:ascii="Times New Roman" w:hAnsi="Times New Roman"/>
          <w:sz w:val="28"/>
          <w:szCs w:val="28"/>
        </w:rPr>
        <w:tab/>
        <w:t>)</w:t>
      </w:r>
      <w:r w:rsidRPr="00AA598E">
        <w:rPr>
          <w:rFonts w:ascii="Times New Roman" w:hAnsi="Times New Roman"/>
          <w:sz w:val="28"/>
          <w:szCs w:val="28"/>
        </w:rPr>
        <w:tab/>
        <w:t>Supreme Court No. 2</w:t>
      </w:r>
      <w:r>
        <w:rPr>
          <w:rFonts w:ascii="Times New Roman" w:hAnsi="Times New Roman"/>
          <w:sz w:val="28"/>
          <w:szCs w:val="28"/>
        </w:rPr>
        <w:t>5</w:t>
      </w:r>
      <w:r w:rsidRPr="00AA598E">
        <w:rPr>
          <w:rFonts w:ascii="Times New Roman" w:hAnsi="Times New Roman"/>
          <w:sz w:val="28"/>
          <w:szCs w:val="28"/>
        </w:rPr>
        <w:t>-</w:t>
      </w:r>
      <w:r w:rsidR="00DC173F">
        <w:rPr>
          <w:rFonts w:ascii="Times New Roman" w:hAnsi="Times New Roman"/>
          <w:sz w:val="28"/>
          <w:szCs w:val="28"/>
        </w:rPr>
        <w:t>0029</w:t>
      </w:r>
    </w:p>
    <w:p w14:paraId="673D0958" w14:textId="184DB65A" w:rsidR="00643F77" w:rsidRPr="00AA598E" w:rsidRDefault="00294D82" w:rsidP="00643F77">
      <w:pPr>
        <w:tabs>
          <w:tab w:val="left" w:pos="5040"/>
          <w:tab w:val="left" w:pos="5760"/>
        </w:tabs>
        <w:rPr>
          <w:rFonts w:ascii="Times New Roman" w:hAnsi="Times New Roman"/>
          <w:sz w:val="28"/>
          <w:szCs w:val="28"/>
        </w:rPr>
      </w:pPr>
      <w:r>
        <w:rPr>
          <w:rFonts w:ascii="Times New Roman" w:hAnsi="Times New Roman"/>
          <w:sz w:val="28"/>
          <w:szCs w:val="28"/>
        </w:rPr>
        <w:t xml:space="preserve">1.16 AND 3.3), </w:t>
      </w:r>
      <w:r w:rsidR="00643F77">
        <w:rPr>
          <w:rFonts w:ascii="Times New Roman" w:hAnsi="Times New Roman"/>
          <w:sz w:val="28"/>
          <w:szCs w:val="28"/>
        </w:rPr>
        <w:t xml:space="preserve">RULES OF </w:t>
      </w:r>
      <w:r>
        <w:rPr>
          <w:rFonts w:ascii="Times New Roman" w:hAnsi="Times New Roman"/>
          <w:sz w:val="28"/>
          <w:szCs w:val="28"/>
        </w:rPr>
        <w:t xml:space="preserve">THE </w:t>
      </w:r>
      <w:r w:rsidR="00643F77" w:rsidRPr="00AA598E">
        <w:rPr>
          <w:rFonts w:ascii="Times New Roman" w:hAnsi="Times New Roman"/>
          <w:sz w:val="28"/>
          <w:szCs w:val="28"/>
        </w:rPr>
        <w:tab/>
        <w:t>)</w:t>
      </w:r>
      <w:r w:rsidR="00643F77" w:rsidRPr="00AA598E">
        <w:rPr>
          <w:rFonts w:ascii="Times New Roman" w:hAnsi="Times New Roman"/>
          <w:sz w:val="28"/>
          <w:szCs w:val="28"/>
        </w:rPr>
        <w:tab/>
      </w:r>
    </w:p>
    <w:p w14:paraId="2B9C67AF" w14:textId="5412C074" w:rsidR="00643F77" w:rsidRDefault="00294D82" w:rsidP="00643F77">
      <w:pPr>
        <w:tabs>
          <w:tab w:val="left" w:pos="5040"/>
          <w:tab w:val="left" w:pos="5760"/>
        </w:tabs>
        <w:rPr>
          <w:rFonts w:ascii="Times New Roman" w:hAnsi="Times New Roman"/>
          <w:sz w:val="28"/>
          <w:szCs w:val="28"/>
        </w:rPr>
      </w:pPr>
      <w:r>
        <w:rPr>
          <w:rFonts w:ascii="Times New Roman" w:hAnsi="Times New Roman"/>
          <w:sz w:val="28"/>
          <w:szCs w:val="28"/>
        </w:rPr>
        <w:t>SUPREME COURT</w:t>
      </w:r>
      <w:r w:rsidR="00643F77">
        <w:rPr>
          <w:rFonts w:ascii="Times New Roman" w:hAnsi="Times New Roman"/>
          <w:sz w:val="28"/>
          <w:szCs w:val="28"/>
        </w:rPr>
        <w:t xml:space="preserve"> </w:t>
      </w:r>
      <w:r w:rsidR="00643F77">
        <w:rPr>
          <w:rFonts w:ascii="Times New Roman" w:hAnsi="Times New Roman"/>
          <w:sz w:val="28"/>
          <w:szCs w:val="28"/>
        </w:rPr>
        <w:tab/>
        <w:t>)</w:t>
      </w:r>
      <w:r w:rsidR="00736661">
        <w:rPr>
          <w:rFonts w:ascii="Times New Roman" w:hAnsi="Times New Roman"/>
          <w:sz w:val="28"/>
          <w:szCs w:val="28"/>
        </w:rPr>
        <w:tab/>
        <w:t>REPLY</w:t>
      </w:r>
    </w:p>
    <w:p w14:paraId="3D6180F6" w14:textId="1CD3DEE6" w:rsidR="00643F77" w:rsidRPr="00AA598E" w:rsidRDefault="00643F77" w:rsidP="00643F77">
      <w:pPr>
        <w:tabs>
          <w:tab w:val="left" w:pos="5040"/>
          <w:tab w:val="left" w:pos="5760"/>
        </w:tabs>
        <w:rPr>
          <w:rFonts w:ascii="Times New Roman" w:hAnsi="Times New Roman"/>
          <w:sz w:val="28"/>
          <w:szCs w:val="28"/>
        </w:rPr>
      </w:pPr>
      <w:r>
        <w:rPr>
          <w:rFonts w:ascii="Times New Roman" w:hAnsi="Times New Roman"/>
          <w:sz w:val="28"/>
          <w:szCs w:val="28"/>
        </w:rPr>
        <w:tab/>
        <w:t>)</w:t>
      </w:r>
      <w:r w:rsidRPr="00AA598E">
        <w:rPr>
          <w:rFonts w:ascii="Times New Roman" w:hAnsi="Times New Roman"/>
          <w:sz w:val="28"/>
          <w:szCs w:val="28"/>
        </w:rPr>
        <w:tab/>
      </w:r>
      <w:r>
        <w:rPr>
          <w:rFonts w:ascii="Times New Roman" w:hAnsi="Times New Roman"/>
          <w:sz w:val="28"/>
          <w:szCs w:val="28"/>
        </w:rPr>
        <w:t xml:space="preserve"> </w:t>
      </w:r>
    </w:p>
    <w:p w14:paraId="609D3D33" w14:textId="77777777" w:rsidR="00643F77" w:rsidRPr="00AA598E" w:rsidRDefault="00643F77" w:rsidP="00643F77">
      <w:pPr>
        <w:tabs>
          <w:tab w:val="left" w:pos="5040"/>
          <w:tab w:val="left" w:pos="5760"/>
        </w:tabs>
        <w:rPr>
          <w:rFonts w:ascii="Times New Roman" w:hAnsi="Times New Roman"/>
          <w:sz w:val="28"/>
          <w:szCs w:val="28"/>
        </w:rPr>
      </w:pPr>
      <w:r w:rsidRPr="00AA598E">
        <w:rPr>
          <w:rFonts w:ascii="Times New Roman" w:hAnsi="Times New Roman"/>
          <w:sz w:val="28"/>
          <w:szCs w:val="28"/>
        </w:rPr>
        <w:t>____________________________________)</w:t>
      </w:r>
    </w:p>
    <w:p w14:paraId="0B41B395" w14:textId="77777777" w:rsidR="00643F77" w:rsidRPr="00AA598E" w:rsidRDefault="00643F77" w:rsidP="00643F77">
      <w:pPr>
        <w:tabs>
          <w:tab w:val="left" w:pos="5040"/>
          <w:tab w:val="left" w:pos="5760"/>
        </w:tabs>
        <w:rPr>
          <w:rFonts w:ascii="Times New Roman" w:hAnsi="Times New Roman"/>
          <w:sz w:val="28"/>
          <w:szCs w:val="28"/>
        </w:rPr>
      </w:pPr>
      <w:r w:rsidRPr="00AA598E">
        <w:rPr>
          <w:rFonts w:ascii="Times New Roman" w:hAnsi="Times New Roman"/>
          <w:sz w:val="28"/>
          <w:szCs w:val="28"/>
        </w:rPr>
        <w:tab/>
      </w:r>
      <w:r w:rsidRPr="00AA598E">
        <w:rPr>
          <w:rFonts w:ascii="Times New Roman" w:hAnsi="Times New Roman"/>
          <w:sz w:val="28"/>
          <w:szCs w:val="28"/>
        </w:rPr>
        <w:tab/>
      </w:r>
    </w:p>
    <w:p w14:paraId="72931DBD" w14:textId="1EB051F4" w:rsidR="00643F77" w:rsidRPr="00AA598E" w:rsidRDefault="00254D8E" w:rsidP="00643F77">
      <w:pPr>
        <w:pStyle w:val="paragraph"/>
        <w:spacing w:before="0" w:beforeAutospacing="0" w:after="0" w:afterAutospacing="0" w:line="480" w:lineRule="auto"/>
        <w:ind w:firstLine="720"/>
        <w:jc w:val="both"/>
        <w:textAlignment w:val="baseline"/>
        <w:rPr>
          <w:sz w:val="28"/>
          <w:szCs w:val="28"/>
        </w:rPr>
      </w:pPr>
      <w:r>
        <w:rPr>
          <w:rStyle w:val="normaltextrun"/>
          <w:sz w:val="28"/>
          <w:szCs w:val="28"/>
        </w:rPr>
        <w:t>Robert M. Brutinel</w:t>
      </w:r>
      <w:r w:rsidR="009A1F80">
        <w:rPr>
          <w:rStyle w:val="normaltextrun"/>
          <w:sz w:val="28"/>
          <w:szCs w:val="28"/>
        </w:rPr>
        <w:t>,</w:t>
      </w:r>
      <w:r w:rsidR="00643F77" w:rsidRPr="314D9B20">
        <w:rPr>
          <w:rStyle w:val="normaltextrun"/>
          <w:sz w:val="28"/>
          <w:szCs w:val="28"/>
        </w:rPr>
        <w:t xml:space="preserve"> </w:t>
      </w:r>
      <w:r w:rsidR="004F6CFD">
        <w:rPr>
          <w:sz w:val="28"/>
          <w:szCs w:val="28"/>
        </w:rPr>
        <w:t>P</w:t>
      </w:r>
      <w:r w:rsidR="004F6CFD" w:rsidRPr="007B25D5">
        <w:rPr>
          <w:sz w:val="28"/>
          <w:szCs w:val="28"/>
        </w:rPr>
        <w:t>etitioner in this matter</w:t>
      </w:r>
      <w:r w:rsidR="00EC05E4">
        <w:rPr>
          <w:sz w:val="28"/>
          <w:szCs w:val="28"/>
        </w:rPr>
        <w:t xml:space="preserve"> </w:t>
      </w:r>
      <w:r w:rsidR="00643F77" w:rsidRPr="314D9B20">
        <w:rPr>
          <w:rStyle w:val="normaltextrun"/>
          <w:sz w:val="28"/>
          <w:szCs w:val="28"/>
        </w:rPr>
        <w:t xml:space="preserve">on behalf of the </w:t>
      </w:r>
      <w:r w:rsidR="0096762A">
        <w:rPr>
          <w:rStyle w:val="normaltextrun"/>
          <w:sz w:val="28"/>
          <w:szCs w:val="28"/>
        </w:rPr>
        <w:t xml:space="preserve">Arizona </w:t>
      </w:r>
      <w:r w:rsidR="00643F77" w:rsidRPr="314D9B20">
        <w:rPr>
          <w:rStyle w:val="normaltextrun"/>
          <w:sz w:val="28"/>
          <w:szCs w:val="28"/>
        </w:rPr>
        <w:t>Steering Committee on Artificial Intelligence and the Courts</w:t>
      </w:r>
      <w:r w:rsidR="009A1F80">
        <w:rPr>
          <w:rStyle w:val="normaltextrun"/>
          <w:sz w:val="28"/>
          <w:szCs w:val="28"/>
        </w:rPr>
        <w:t>,</w:t>
      </w:r>
      <w:r w:rsidR="00643F77" w:rsidRPr="314D9B20">
        <w:rPr>
          <w:rStyle w:val="normaltextrun"/>
          <w:sz w:val="28"/>
          <w:szCs w:val="28"/>
        </w:rPr>
        <w:t xml:space="preserve"> </w:t>
      </w:r>
      <w:r w:rsidR="008C1737" w:rsidRPr="007B25D5">
        <w:rPr>
          <w:sz w:val="28"/>
          <w:szCs w:val="28"/>
        </w:rPr>
        <w:t>hereby replies pursuant to Rule 28(e)(5), Rules of the Supreme Court of Arizona</w:t>
      </w:r>
      <w:r w:rsidR="008C1737">
        <w:rPr>
          <w:sz w:val="28"/>
          <w:szCs w:val="28"/>
        </w:rPr>
        <w:t xml:space="preserve"> and this Court’s Order dated January 21, 2025</w:t>
      </w:r>
      <w:r w:rsidR="008C1737" w:rsidRPr="007B25D5">
        <w:rPr>
          <w:sz w:val="28"/>
          <w:szCs w:val="28"/>
        </w:rPr>
        <w:t>.</w:t>
      </w:r>
    </w:p>
    <w:p w14:paraId="10E8C7DC" w14:textId="77777777" w:rsidR="00643F77" w:rsidRPr="00173B47" w:rsidRDefault="00643F77" w:rsidP="00643F77">
      <w:pPr>
        <w:pStyle w:val="paragraph"/>
        <w:spacing w:before="0" w:beforeAutospacing="0" w:after="0" w:afterAutospacing="0" w:line="480" w:lineRule="auto"/>
        <w:jc w:val="both"/>
        <w:textAlignment w:val="baseline"/>
        <w:rPr>
          <w:rStyle w:val="normaltextrun"/>
          <w:rFonts w:ascii="Times New Roman Bold" w:hAnsi="Times New Roman Bold"/>
          <w:b/>
          <w:bCs/>
          <w:sz w:val="28"/>
          <w:szCs w:val="28"/>
        </w:rPr>
      </w:pPr>
      <w:r>
        <w:rPr>
          <w:rStyle w:val="normaltextrun"/>
          <w:b/>
          <w:bCs/>
          <w:caps/>
          <w:sz w:val="28"/>
          <w:szCs w:val="28"/>
        </w:rPr>
        <w:t xml:space="preserve">I. </w:t>
      </w:r>
      <w:r>
        <w:rPr>
          <w:rStyle w:val="normaltextrun"/>
          <w:rFonts w:ascii="Times New Roman Bold" w:hAnsi="Times New Roman Bold"/>
          <w:b/>
          <w:bCs/>
          <w:sz w:val="28"/>
          <w:szCs w:val="28"/>
        </w:rPr>
        <w:t xml:space="preserve">Background </w:t>
      </w:r>
    </w:p>
    <w:p w14:paraId="4B9A8CDE" w14:textId="47B45A5D" w:rsidR="00B37B94" w:rsidRDefault="00643F77" w:rsidP="00643F77">
      <w:p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ab/>
      </w:r>
      <w:r w:rsidR="005F2853" w:rsidRPr="005F2853">
        <w:rPr>
          <w:rFonts w:ascii="Times New Roman" w:eastAsia="Times New Roman" w:hAnsi="Times New Roman"/>
          <w:sz w:val="28"/>
          <w:szCs w:val="28"/>
        </w:rPr>
        <w:t>T</w:t>
      </w:r>
      <w:r w:rsidR="005F2853" w:rsidRPr="005F2853">
        <w:rPr>
          <w:rStyle w:val="normaltextrun"/>
          <w:rFonts w:ascii="Times New Roman" w:hAnsi="Times New Roman"/>
          <w:sz w:val="28"/>
          <w:szCs w:val="28"/>
        </w:rPr>
        <w:t xml:space="preserve">he Arizona Steering Committee on Artificial Intelligence and the Courts </w:t>
      </w:r>
      <w:r w:rsidR="00B37B94">
        <w:rPr>
          <w:rFonts w:ascii="Times New Roman" w:hAnsi="Times New Roman"/>
          <w:sz w:val="28"/>
          <w:szCs w:val="28"/>
        </w:rPr>
        <w:t xml:space="preserve">(“Committee”) </w:t>
      </w:r>
      <w:r w:rsidR="005F2853">
        <w:rPr>
          <w:rFonts w:ascii="Times New Roman" w:hAnsi="Times New Roman"/>
          <w:sz w:val="28"/>
          <w:szCs w:val="28"/>
        </w:rPr>
        <w:t>was established</w:t>
      </w:r>
      <w:r>
        <w:rPr>
          <w:rFonts w:ascii="Times New Roman" w:eastAsia="Times New Roman" w:hAnsi="Times New Roman"/>
          <w:sz w:val="28"/>
          <w:szCs w:val="28"/>
        </w:rPr>
        <w:t xml:space="preserve"> on January 24, 2024</w:t>
      </w:r>
      <w:r w:rsidR="005F2853">
        <w:rPr>
          <w:rFonts w:ascii="Times New Roman" w:eastAsia="Times New Roman" w:hAnsi="Times New Roman"/>
          <w:sz w:val="28"/>
          <w:szCs w:val="28"/>
        </w:rPr>
        <w:t xml:space="preserve"> </w:t>
      </w:r>
      <w:r>
        <w:rPr>
          <w:rFonts w:ascii="Times New Roman" w:eastAsia="Times New Roman" w:hAnsi="Times New Roman"/>
          <w:sz w:val="28"/>
          <w:szCs w:val="28"/>
        </w:rPr>
        <w:t xml:space="preserve">by Administrative Order </w:t>
      </w:r>
      <w:r w:rsidRPr="00BF1467">
        <w:rPr>
          <w:rFonts w:ascii="Times New Roman" w:eastAsia="Times New Roman" w:hAnsi="Times New Roman"/>
          <w:sz w:val="28"/>
          <w:szCs w:val="28"/>
        </w:rPr>
        <w:t>2024-33</w:t>
      </w:r>
      <w:r w:rsidR="00B37B94">
        <w:rPr>
          <w:rFonts w:ascii="Times New Roman" w:eastAsia="Times New Roman" w:hAnsi="Times New Roman"/>
          <w:sz w:val="28"/>
          <w:szCs w:val="28"/>
        </w:rPr>
        <w:t xml:space="preserve"> and a</w:t>
      </w:r>
      <w:r>
        <w:rPr>
          <w:rFonts w:ascii="Times New Roman" w:eastAsia="Times New Roman" w:hAnsi="Times New Roman"/>
          <w:sz w:val="28"/>
          <w:szCs w:val="28"/>
        </w:rPr>
        <w:t xml:space="preserve">mong other tasks, </w:t>
      </w:r>
      <w:r w:rsidR="006A48E6">
        <w:rPr>
          <w:rFonts w:ascii="Times New Roman" w:eastAsia="Times New Roman" w:hAnsi="Times New Roman"/>
          <w:sz w:val="28"/>
          <w:szCs w:val="28"/>
        </w:rPr>
        <w:t xml:space="preserve">was </w:t>
      </w:r>
      <w:r>
        <w:rPr>
          <w:rFonts w:ascii="Times New Roman" w:eastAsia="Times New Roman" w:hAnsi="Times New Roman"/>
          <w:sz w:val="28"/>
          <w:szCs w:val="28"/>
        </w:rPr>
        <w:t xml:space="preserve">charged with making recommendations, including rule changes, related to AI technologies and their impact on judicial proceedings. </w:t>
      </w:r>
    </w:p>
    <w:p w14:paraId="077D801E" w14:textId="7AF68B95" w:rsidR="0084664D" w:rsidRPr="007E5DA8" w:rsidRDefault="00CF3344" w:rsidP="007E5DA8">
      <w:pPr>
        <w:spacing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In carrying out this charge</w:t>
      </w:r>
      <w:r w:rsidR="0016143F">
        <w:rPr>
          <w:rFonts w:ascii="Times New Roman" w:eastAsia="Times New Roman" w:hAnsi="Times New Roman"/>
          <w:sz w:val="28"/>
          <w:szCs w:val="28"/>
        </w:rPr>
        <w:t xml:space="preserve">, the Committee </w:t>
      </w:r>
      <w:r w:rsidR="008F5A25">
        <w:rPr>
          <w:rFonts w:ascii="Times New Roman" w:eastAsia="Times New Roman" w:hAnsi="Times New Roman"/>
          <w:sz w:val="28"/>
          <w:szCs w:val="28"/>
        </w:rPr>
        <w:t xml:space="preserve">reviewed and </w:t>
      </w:r>
      <w:r w:rsidR="0016143F">
        <w:rPr>
          <w:rFonts w:ascii="Times New Roman" w:eastAsia="Times New Roman" w:hAnsi="Times New Roman"/>
          <w:sz w:val="28"/>
          <w:szCs w:val="28"/>
        </w:rPr>
        <w:t>recommend</w:t>
      </w:r>
      <w:r w:rsidR="008F5A25">
        <w:rPr>
          <w:rFonts w:ascii="Times New Roman" w:eastAsia="Times New Roman" w:hAnsi="Times New Roman"/>
          <w:sz w:val="28"/>
          <w:szCs w:val="28"/>
        </w:rPr>
        <w:t>ed</w:t>
      </w:r>
      <w:r w:rsidR="0016143F">
        <w:rPr>
          <w:rFonts w:ascii="Times New Roman" w:eastAsia="Times New Roman" w:hAnsi="Times New Roman"/>
          <w:sz w:val="28"/>
          <w:szCs w:val="28"/>
        </w:rPr>
        <w:t xml:space="preserve"> </w:t>
      </w:r>
      <w:r w:rsidR="001A4BB1">
        <w:rPr>
          <w:rFonts w:ascii="Times New Roman" w:eastAsia="Times New Roman" w:hAnsi="Times New Roman"/>
          <w:sz w:val="28"/>
          <w:szCs w:val="28"/>
        </w:rPr>
        <w:t>amendment</w:t>
      </w:r>
      <w:r w:rsidR="007E5DA8">
        <w:rPr>
          <w:rFonts w:ascii="Times New Roman" w:eastAsia="Times New Roman" w:hAnsi="Times New Roman"/>
          <w:sz w:val="28"/>
          <w:szCs w:val="28"/>
        </w:rPr>
        <w:t>s</w:t>
      </w:r>
      <w:r w:rsidR="0016143F">
        <w:rPr>
          <w:rFonts w:ascii="Times New Roman" w:eastAsia="Times New Roman" w:hAnsi="Times New Roman"/>
          <w:sz w:val="28"/>
          <w:szCs w:val="28"/>
        </w:rPr>
        <w:t xml:space="preserve"> to </w:t>
      </w:r>
      <w:r w:rsidR="008C38C7">
        <w:rPr>
          <w:rFonts w:ascii="Times New Roman" w:eastAsia="Times New Roman" w:hAnsi="Times New Roman"/>
          <w:sz w:val="28"/>
          <w:szCs w:val="28"/>
        </w:rPr>
        <w:t>Rule</w:t>
      </w:r>
      <w:r w:rsidR="007E5DA8">
        <w:rPr>
          <w:rFonts w:ascii="Times New Roman" w:eastAsia="Times New Roman" w:hAnsi="Times New Roman"/>
          <w:sz w:val="28"/>
          <w:szCs w:val="28"/>
        </w:rPr>
        <w:t>s</w:t>
      </w:r>
      <w:r w:rsidR="008C38C7">
        <w:rPr>
          <w:rFonts w:ascii="Times New Roman" w:eastAsia="Times New Roman" w:hAnsi="Times New Roman"/>
          <w:sz w:val="28"/>
          <w:szCs w:val="28"/>
        </w:rPr>
        <w:t xml:space="preserve"> </w:t>
      </w:r>
      <w:r w:rsidR="0016143F">
        <w:rPr>
          <w:rFonts w:ascii="Times New Roman" w:eastAsia="Times New Roman" w:hAnsi="Times New Roman"/>
          <w:sz w:val="28"/>
          <w:szCs w:val="28"/>
        </w:rPr>
        <w:t xml:space="preserve">1.16 </w:t>
      </w:r>
      <w:r w:rsidR="008C38C7">
        <w:rPr>
          <w:rFonts w:ascii="Times New Roman" w:eastAsia="Times New Roman" w:hAnsi="Times New Roman"/>
          <w:sz w:val="28"/>
          <w:szCs w:val="28"/>
        </w:rPr>
        <w:t>and 3.3, Comment 8</w:t>
      </w:r>
      <w:r w:rsidR="00A12C3C">
        <w:rPr>
          <w:rFonts w:ascii="Times New Roman" w:eastAsia="Times New Roman" w:hAnsi="Times New Roman"/>
          <w:sz w:val="28"/>
          <w:szCs w:val="28"/>
        </w:rPr>
        <w:t>,</w:t>
      </w:r>
      <w:r w:rsidR="008C38C7">
        <w:rPr>
          <w:rFonts w:ascii="Times New Roman" w:eastAsia="Times New Roman" w:hAnsi="Times New Roman"/>
          <w:sz w:val="28"/>
          <w:szCs w:val="28"/>
        </w:rPr>
        <w:t xml:space="preserve"> of the Arizona Rules of Professional </w:t>
      </w:r>
      <w:r w:rsidR="008C38C7">
        <w:rPr>
          <w:rFonts w:ascii="Times New Roman" w:eastAsia="Times New Roman" w:hAnsi="Times New Roman"/>
          <w:sz w:val="28"/>
          <w:szCs w:val="28"/>
        </w:rPr>
        <w:lastRenderedPageBreak/>
        <w:t xml:space="preserve">Conduct. </w:t>
      </w:r>
      <w:r w:rsidR="0084664D">
        <w:rPr>
          <w:rFonts w:ascii="Times New Roman" w:hAnsi="Times New Roman"/>
          <w:sz w:val="28"/>
          <w:szCs w:val="28"/>
        </w:rPr>
        <w:t xml:space="preserve">Accordingly, Petitioner filed Petition R-25-0029 on January </w:t>
      </w:r>
      <w:r w:rsidR="00696CCA">
        <w:rPr>
          <w:rFonts w:ascii="Times New Roman" w:hAnsi="Times New Roman"/>
          <w:sz w:val="28"/>
          <w:szCs w:val="28"/>
        </w:rPr>
        <w:t>10</w:t>
      </w:r>
      <w:r w:rsidR="0084664D">
        <w:rPr>
          <w:rFonts w:ascii="Times New Roman" w:hAnsi="Times New Roman"/>
          <w:sz w:val="28"/>
          <w:szCs w:val="28"/>
        </w:rPr>
        <w:t xml:space="preserve">, 2025. This Court opened the Petition for public comment until May 1, 2025, with any Reply due by June 2, 2025. Petitioner files this Reply to address the comments received during the comment period.  </w:t>
      </w:r>
    </w:p>
    <w:p w14:paraId="5E6DE596" w14:textId="156A5227" w:rsidR="00643F77" w:rsidRPr="008B1EBC" w:rsidRDefault="00643F77" w:rsidP="00643F77">
      <w:pPr>
        <w:spacing w:line="480" w:lineRule="auto"/>
        <w:jc w:val="both"/>
        <w:rPr>
          <w:rFonts w:ascii="Times New Roman" w:eastAsia="Times New Roman" w:hAnsi="Times New Roman"/>
          <w:b/>
          <w:bCs/>
          <w:sz w:val="28"/>
          <w:szCs w:val="28"/>
        </w:rPr>
      </w:pPr>
      <w:r w:rsidRPr="008B1EBC">
        <w:rPr>
          <w:rFonts w:ascii="Times New Roman" w:eastAsia="Times New Roman" w:hAnsi="Times New Roman"/>
          <w:b/>
          <w:bCs/>
          <w:sz w:val="28"/>
          <w:szCs w:val="28"/>
        </w:rPr>
        <w:t>II. Discussion</w:t>
      </w:r>
      <w:r>
        <w:rPr>
          <w:rFonts w:ascii="Times New Roman" w:eastAsia="Times New Roman" w:hAnsi="Times New Roman"/>
          <w:b/>
          <w:bCs/>
          <w:sz w:val="28"/>
          <w:szCs w:val="28"/>
        </w:rPr>
        <w:t xml:space="preserve"> of </w:t>
      </w:r>
      <w:r w:rsidR="00696CCA">
        <w:rPr>
          <w:rFonts w:ascii="Times New Roman" w:eastAsia="Times New Roman" w:hAnsi="Times New Roman"/>
          <w:b/>
          <w:bCs/>
          <w:sz w:val="28"/>
          <w:szCs w:val="28"/>
        </w:rPr>
        <w:t>Comments</w:t>
      </w:r>
    </w:p>
    <w:p w14:paraId="021BE543" w14:textId="7E5D50D5" w:rsidR="000A46B6" w:rsidRDefault="000A46B6" w:rsidP="000A46B6">
      <w:pPr>
        <w:spacing w:line="480" w:lineRule="auto"/>
        <w:ind w:firstLine="720"/>
        <w:jc w:val="both"/>
        <w:rPr>
          <w:rFonts w:ascii="Times New Roman" w:hAnsi="Times New Roman"/>
          <w:sz w:val="28"/>
          <w:szCs w:val="28"/>
        </w:rPr>
      </w:pPr>
      <w:r>
        <w:rPr>
          <w:rFonts w:ascii="Times New Roman" w:hAnsi="Times New Roman"/>
          <w:sz w:val="28"/>
          <w:szCs w:val="28"/>
        </w:rPr>
        <w:t xml:space="preserve">This petition received </w:t>
      </w:r>
      <w:r w:rsidR="00C52215">
        <w:rPr>
          <w:rFonts w:ascii="Times New Roman" w:hAnsi="Times New Roman"/>
          <w:sz w:val="28"/>
          <w:szCs w:val="28"/>
        </w:rPr>
        <w:t>three</w:t>
      </w:r>
      <w:r>
        <w:rPr>
          <w:rFonts w:ascii="Times New Roman" w:hAnsi="Times New Roman"/>
          <w:sz w:val="28"/>
          <w:szCs w:val="28"/>
        </w:rPr>
        <w:t xml:space="preserve"> comments, summarized as follows:</w:t>
      </w:r>
    </w:p>
    <w:p w14:paraId="0336E7DA" w14:textId="014025F5" w:rsidR="000A46B6" w:rsidRDefault="007F191E" w:rsidP="000A46B6">
      <w:pPr>
        <w:pStyle w:val="ListParagraph"/>
        <w:numPr>
          <w:ilvl w:val="0"/>
          <w:numId w:val="3"/>
        </w:numPr>
        <w:spacing w:after="0" w:line="480" w:lineRule="auto"/>
        <w:jc w:val="both"/>
        <w:rPr>
          <w:rFonts w:ascii="Times New Roman" w:hAnsi="Times New Roman"/>
          <w:sz w:val="28"/>
          <w:szCs w:val="28"/>
        </w:rPr>
      </w:pPr>
      <w:r>
        <w:rPr>
          <w:rFonts w:ascii="Times New Roman" w:hAnsi="Times New Roman"/>
          <w:sz w:val="28"/>
          <w:szCs w:val="28"/>
        </w:rPr>
        <w:t>Arizona Commission on Access to Justice</w:t>
      </w:r>
      <w:r w:rsidR="000A46B6">
        <w:rPr>
          <w:rFonts w:ascii="Times New Roman" w:hAnsi="Times New Roman"/>
          <w:sz w:val="28"/>
          <w:szCs w:val="28"/>
        </w:rPr>
        <w:t xml:space="preserve"> – </w:t>
      </w:r>
      <w:r w:rsidR="000A46B6" w:rsidRPr="002A2D86">
        <w:rPr>
          <w:rFonts w:ascii="Times New Roman" w:hAnsi="Times New Roman"/>
          <w:b/>
          <w:bCs/>
          <w:sz w:val="28"/>
          <w:szCs w:val="28"/>
        </w:rPr>
        <w:t>Suppor</w:t>
      </w:r>
      <w:r w:rsidR="00C52215">
        <w:rPr>
          <w:rFonts w:ascii="Times New Roman" w:hAnsi="Times New Roman"/>
          <w:b/>
          <w:bCs/>
          <w:sz w:val="28"/>
          <w:szCs w:val="28"/>
        </w:rPr>
        <w:t>ting</w:t>
      </w:r>
      <w:r w:rsidR="000A46B6">
        <w:rPr>
          <w:rFonts w:ascii="Times New Roman" w:hAnsi="Times New Roman"/>
          <w:sz w:val="28"/>
          <w:szCs w:val="28"/>
        </w:rPr>
        <w:t xml:space="preserve"> petition</w:t>
      </w:r>
    </w:p>
    <w:p w14:paraId="6C6945A0" w14:textId="2B23681B" w:rsidR="000A46B6" w:rsidRPr="009128C0" w:rsidRDefault="00462F57" w:rsidP="000A46B6">
      <w:pPr>
        <w:pStyle w:val="ListParagraph"/>
        <w:numPr>
          <w:ilvl w:val="0"/>
          <w:numId w:val="3"/>
        </w:numPr>
        <w:spacing w:after="0" w:line="480" w:lineRule="auto"/>
        <w:jc w:val="both"/>
        <w:rPr>
          <w:rFonts w:ascii="Times New Roman" w:hAnsi="Times New Roman"/>
          <w:sz w:val="28"/>
          <w:szCs w:val="28"/>
        </w:rPr>
      </w:pPr>
      <w:r>
        <w:rPr>
          <w:rFonts w:ascii="Times New Roman" w:hAnsi="Times New Roman"/>
          <w:sz w:val="28"/>
          <w:szCs w:val="28"/>
        </w:rPr>
        <w:t>The State Bar of Arizona</w:t>
      </w:r>
      <w:r w:rsidR="000A46B6">
        <w:rPr>
          <w:rFonts w:ascii="Times New Roman" w:hAnsi="Times New Roman"/>
          <w:sz w:val="28"/>
          <w:szCs w:val="28"/>
        </w:rPr>
        <w:t xml:space="preserve"> – </w:t>
      </w:r>
      <w:r w:rsidR="000A46B6" w:rsidRPr="002A2D86">
        <w:rPr>
          <w:rFonts w:ascii="Times New Roman" w:hAnsi="Times New Roman"/>
          <w:b/>
          <w:bCs/>
          <w:sz w:val="28"/>
          <w:szCs w:val="28"/>
        </w:rPr>
        <w:t>Support</w:t>
      </w:r>
      <w:r w:rsidR="00C52215">
        <w:rPr>
          <w:rFonts w:ascii="Times New Roman" w:hAnsi="Times New Roman"/>
          <w:b/>
          <w:bCs/>
          <w:sz w:val="28"/>
          <w:szCs w:val="28"/>
        </w:rPr>
        <w:t>ing</w:t>
      </w:r>
      <w:r w:rsidR="000A46B6">
        <w:rPr>
          <w:rFonts w:ascii="Times New Roman" w:hAnsi="Times New Roman"/>
          <w:sz w:val="28"/>
          <w:szCs w:val="28"/>
        </w:rPr>
        <w:t xml:space="preserve"> petition </w:t>
      </w:r>
      <w:r w:rsidR="00625F1B">
        <w:rPr>
          <w:rFonts w:ascii="Times New Roman" w:hAnsi="Times New Roman"/>
          <w:sz w:val="28"/>
          <w:szCs w:val="28"/>
        </w:rPr>
        <w:t>and</w:t>
      </w:r>
      <w:r w:rsidR="00D02DF6">
        <w:rPr>
          <w:rFonts w:ascii="Times New Roman" w:hAnsi="Times New Roman"/>
          <w:sz w:val="28"/>
          <w:szCs w:val="28"/>
        </w:rPr>
        <w:t xml:space="preserve"> incorporating its comment on R-25-0030 </w:t>
      </w:r>
      <w:r w:rsidR="00625F1B">
        <w:rPr>
          <w:rFonts w:ascii="Times New Roman" w:hAnsi="Times New Roman"/>
          <w:sz w:val="28"/>
          <w:szCs w:val="28"/>
        </w:rPr>
        <w:t>that discusses how to address “deep fakes” in litigation</w:t>
      </w:r>
    </w:p>
    <w:p w14:paraId="1DA0FB24" w14:textId="4BE96B54" w:rsidR="000A46B6" w:rsidRDefault="006B6B0C" w:rsidP="000A46B6">
      <w:pPr>
        <w:pStyle w:val="ListParagraph"/>
        <w:numPr>
          <w:ilvl w:val="0"/>
          <w:numId w:val="3"/>
        </w:numPr>
        <w:spacing w:after="0" w:line="480" w:lineRule="auto"/>
        <w:jc w:val="both"/>
        <w:rPr>
          <w:rFonts w:ascii="Times New Roman" w:hAnsi="Times New Roman"/>
          <w:sz w:val="28"/>
          <w:szCs w:val="28"/>
        </w:rPr>
      </w:pPr>
      <w:r>
        <w:rPr>
          <w:rFonts w:ascii="Times New Roman" w:hAnsi="Times New Roman"/>
          <w:sz w:val="28"/>
          <w:szCs w:val="28"/>
        </w:rPr>
        <w:t>Maricopa Indigent Defense Offices</w:t>
      </w:r>
      <w:r w:rsidR="00DD7597">
        <w:rPr>
          <w:rFonts w:ascii="Times New Roman" w:hAnsi="Times New Roman"/>
          <w:sz w:val="28"/>
          <w:szCs w:val="28"/>
        </w:rPr>
        <w:t xml:space="preserve"> </w:t>
      </w:r>
      <w:r w:rsidR="000A46B6">
        <w:rPr>
          <w:rFonts w:ascii="Times New Roman" w:hAnsi="Times New Roman"/>
          <w:sz w:val="28"/>
          <w:szCs w:val="28"/>
        </w:rPr>
        <w:t>–</w:t>
      </w:r>
      <w:r w:rsidR="00DD7597">
        <w:rPr>
          <w:rFonts w:ascii="Times New Roman" w:hAnsi="Times New Roman"/>
          <w:sz w:val="28"/>
          <w:szCs w:val="28"/>
        </w:rPr>
        <w:t xml:space="preserve"> </w:t>
      </w:r>
      <w:r w:rsidR="00C52215">
        <w:rPr>
          <w:rFonts w:ascii="Times New Roman" w:hAnsi="Times New Roman"/>
          <w:b/>
          <w:bCs/>
          <w:sz w:val="28"/>
          <w:szCs w:val="28"/>
        </w:rPr>
        <w:t>Opposing</w:t>
      </w:r>
      <w:r w:rsidR="000A46B6" w:rsidRPr="00A42AF8">
        <w:rPr>
          <w:rFonts w:ascii="Times New Roman" w:hAnsi="Times New Roman"/>
          <w:b/>
          <w:bCs/>
          <w:sz w:val="28"/>
          <w:szCs w:val="28"/>
        </w:rPr>
        <w:t xml:space="preserve"> </w:t>
      </w:r>
      <w:r w:rsidR="000A46B6">
        <w:rPr>
          <w:rFonts w:ascii="Times New Roman" w:hAnsi="Times New Roman"/>
          <w:sz w:val="28"/>
          <w:szCs w:val="28"/>
        </w:rPr>
        <w:t xml:space="preserve">petition </w:t>
      </w:r>
    </w:p>
    <w:p w14:paraId="0C210634" w14:textId="5F55D68D" w:rsidR="00A43F4E" w:rsidRPr="00A43F4E" w:rsidRDefault="000A471F" w:rsidP="00A43F4E">
      <w:pPr>
        <w:pStyle w:val="ListParagraph"/>
        <w:numPr>
          <w:ilvl w:val="0"/>
          <w:numId w:val="4"/>
        </w:numPr>
        <w:spacing w:line="240" w:lineRule="auto"/>
        <w:jc w:val="both"/>
        <w:rPr>
          <w:rFonts w:ascii="Times New Roman" w:hAnsi="Times New Roman"/>
          <w:b/>
          <w:bCs/>
          <w:sz w:val="28"/>
          <w:szCs w:val="28"/>
        </w:rPr>
      </w:pPr>
      <w:r>
        <w:rPr>
          <w:rFonts w:ascii="Times New Roman" w:hAnsi="Times New Roman"/>
          <w:b/>
          <w:bCs/>
          <w:sz w:val="28"/>
          <w:szCs w:val="28"/>
        </w:rPr>
        <w:t>E</w:t>
      </w:r>
      <w:r w:rsidR="00B70908">
        <w:rPr>
          <w:rFonts w:ascii="Times New Roman" w:hAnsi="Times New Roman"/>
          <w:b/>
          <w:bCs/>
          <w:sz w:val="28"/>
          <w:szCs w:val="28"/>
        </w:rPr>
        <w:t>thical Rule (ER)</w:t>
      </w:r>
      <w:r>
        <w:rPr>
          <w:rFonts w:ascii="Times New Roman" w:hAnsi="Times New Roman"/>
          <w:b/>
          <w:bCs/>
          <w:sz w:val="28"/>
          <w:szCs w:val="28"/>
        </w:rPr>
        <w:t xml:space="preserve"> 1.16</w:t>
      </w:r>
    </w:p>
    <w:p w14:paraId="5630996F" w14:textId="51177AEC" w:rsidR="009B1BF0" w:rsidRDefault="00BF4BA6" w:rsidP="00BF4BA6">
      <w:pPr>
        <w:spacing w:line="480" w:lineRule="auto"/>
        <w:ind w:firstLine="720"/>
        <w:jc w:val="both"/>
        <w:rPr>
          <w:rFonts w:ascii="Times New Roman" w:hAnsi="Times New Roman"/>
          <w:sz w:val="28"/>
          <w:szCs w:val="28"/>
        </w:rPr>
      </w:pPr>
      <w:r>
        <w:rPr>
          <w:rFonts w:ascii="Times New Roman" w:hAnsi="Times New Roman"/>
          <w:sz w:val="28"/>
          <w:szCs w:val="28"/>
        </w:rPr>
        <w:t>The proposed amendment to ER 1.16 tracks the recent amendments to Rule 1.16 of the ABA Model Rules of Professional Conduct, on which ER 1.16 is based. Indeed, the ABA and Arizona rule have</w:t>
      </w:r>
      <w:r w:rsidR="00C36F33">
        <w:rPr>
          <w:rFonts w:ascii="Times New Roman" w:hAnsi="Times New Roman"/>
          <w:sz w:val="28"/>
          <w:szCs w:val="28"/>
        </w:rPr>
        <w:t xml:space="preserve"> used essentially identical language since 1985, when Arizona adopted the Model Rules</w:t>
      </w:r>
      <w:r>
        <w:rPr>
          <w:rFonts w:ascii="Times New Roman" w:hAnsi="Times New Roman"/>
          <w:sz w:val="28"/>
          <w:szCs w:val="28"/>
        </w:rPr>
        <w:t xml:space="preserve">. </w:t>
      </w:r>
      <w:r w:rsidR="009B1BF0">
        <w:rPr>
          <w:rFonts w:ascii="Times New Roman" w:hAnsi="Times New Roman"/>
          <w:sz w:val="28"/>
          <w:szCs w:val="28"/>
        </w:rPr>
        <w:t xml:space="preserve">The </w:t>
      </w:r>
      <w:r w:rsidR="00C65B75">
        <w:rPr>
          <w:rFonts w:ascii="Times New Roman" w:hAnsi="Times New Roman"/>
          <w:sz w:val="28"/>
          <w:szCs w:val="28"/>
        </w:rPr>
        <w:t xml:space="preserve">joint comment submitted </w:t>
      </w:r>
      <w:r w:rsidR="00FE5C1B">
        <w:rPr>
          <w:rFonts w:ascii="Times New Roman" w:hAnsi="Times New Roman"/>
          <w:sz w:val="28"/>
          <w:szCs w:val="28"/>
        </w:rPr>
        <w:t>by the Maricopa Indigent Defense Offices</w:t>
      </w:r>
      <w:r w:rsidR="00727C5A">
        <w:rPr>
          <w:rFonts w:ascii="Times New Roman" w:hAnsi="Times New Roman"/>
          <w:sz w:val="28"/>
          <w:szCs w:val="28"/>
        </w:rPr>
        <w:t xml:space="preserve"> </w:t>
      </w:r>
      <w:r w:rsidR="00801DEE">
        <w:rPr>
          <w:rFonts w:ascii="Times New Roman" w:hAnsi="Times New Roman"/>
          <w:sz w:val="28"/>
          <w:szCs w:val="28"/>
        </w:rPr>
        <w:t>assert</w:t>
      </w:r>
      <w:r w:rsidR="000A471F">
        <w:rPr>
          <w:rFonts w:ascii="Times New Roman" w:hAnsi="Times New Roman"/>
          <w:sz w:val="28"/>
          <w:szCs w:val="28"/>
        </w:rPr>
        <w:t xml:space="preserve">s that the </w:t>
      </w:r>
      <w:r w:rsidR="00B70908">
        <w:rPr>
          <w:rFonts w:ascii="Times New Roman" w:hAnsi="Times New Roman"/>
          <w:sz w:val="28"/>
          <w:szCs w:val="28"/>
        </w:rPr>
        <w:t>proposed amendment to ER 1.16 would</w:t>
      </w:r>
      <w:r w:rsidR="00801DEE">
        <w:rPr>
          <w:rFonts w:ascii="Times New Roman" w:hAnsi="Times New Roman"/>
          <w:sz w:val="28"/>
          <w:szCs w:val="28"/>
        </w:rPr>
        <w:t xml:space="preserve"> have the effect of</w:t>
      </w:r>
      <w:r w:rsidR="00B70908">
        <w:rPr>
          <w:rFonts w:ascii="Times New Roman" w:hAnsi="Times New Roman"/>
          <w:sz w:val="28"/>
          <w:szCs w:val="28"/>
        </w:rPr>
        <w:t xml:space="preserve"> delay</w:t>
      </w:r>
      <w:r w:rsidR="00801DEE">
        <w:rPr>
          <w:rFonts w:ascii="Times New Roman" w:hAnsi="Times New Roman"/>
          <w:sz w:val="28"/>
          <w:szCs w:val="28"/>
        </w:rPr>
        <w:t>ing</w:t>
      </w:r>
      <w:r w:rsidR="00B70908">
        <w:rPr>
          <w:rFonts w:ascii="Times New Roman" w:hAnsi="Times New Roman"/>
          <w:sz w:val="28"/>
          <w:szCs w:val="28"/>
        </w:rPr>
        <w:t xml:space="preserve"> the commencement of representation and unnecessarily disrupt</w:t>
      </w:r>
      <w:r w:rsidR="00B7511C">
        <w:rPr>
          <w:rFonts w:ascii="Times New Roman" w:hAnsi="Times New Roman"/>
          <w:sz w:val="28"/>
          <w:szCs w:val="28"/>
        </w:rPr>
        <w:t>ing</w:t>
      </w:r>
      <w:r w:rsidR="00B70908">
        <w:rPr>
          <w:rFonts w:ascii="Times New Roman" w:hAnsi="Times New Roman"/>
          <w:sz w:val="28"/>
          <w:szCs w:val="28"/>
        </w:rPr>
        <w:t xml:space="preserve"> attorney-client relationships</w:t>
      </w:r>
      <w:r w:rsidR="000723E7">
        <w:rPr>
          <w:rFonts w:ascii="Times New Roman" w:hAnsi="Times New Roman"/>
          <w:sz w:val="28"/>
          <w:szCs w:val="28"/>
        </w:rPr>
        <w:t xml:space="preserve"> by imposing an affirmative </w:t>
      </w:r>
      <w:r w:rsidR="00E37012" w:rsidRPr="00E37012">
        <w:rPr>
          <w:rFonts w:ascii="Times New Roman" w:hAnsi="Times New Roman"/>
          <w:sz w:val="28"/>
          <w:szCs w:val="28"/>
        </w:rPr>
        <w:t>duty to investigate and assess the facts of a case prior to accepting the representation.</w:t>
      </w:r>
      <w:r w:rsidR="008C1BE7">
        <w:rPr>
          <w:rFonts w:ascii="Times New Roman" w:hAnsi="Times New Roman"/>
          <w:sz w:val="28"/>
          <w:szCs w:val="28"/>
        </w:rPr>
        <w:t xml:space="preserve"> </w:t>
      </w:r>
      <w:r w:rsidR="008C1BE7">
        <w:rPr>
          <w:rFonts w:ascii="Times New Roman" w:hAnsi="Times New Roman"/>
          <w:sz w:val="28"/>
          <w:szCs w:val="28"/>
        </w:rPr>
        <w:lastRenderedPageBreak/>
        <w:t xml:space="preserve">The proposed amendments to ER 1.16 are </w:t>
      </w:r>
      <w:r w:rsidR="007A2BE6">
        <w:rPr>
          <w:rFonts w:ascii="Times New Roman" w:hAnsi="Times New Roman"/>
          <w:sz w:val="28"/>
          <w:szCs w:val="28"/>
        </w:rPr>
        <w:t>not intended to cause any such delay</w:t>
      </w:r>
      <w:r w:rsidR="00B7511C">
        <w:rPr>
          <w:rFonts w:ascii="Times New Roman" w:hAnsi="Times New Roman"/>
          <w:sz w:val="28"/>
          <w:szCs w:val="28"/>
        </w:rPr>
        <w:t xml:space="preserve"> or disruption</w:t>
      </w:r>
      <w:r w:rsidR="00C36F33">
        <w:rPr>
          <w:rFonts w:ascii="Times New Roman" w:hAnsi="Times New Roman"/>
          <w:sz w:val="28"/>
          <w:szCs w:val="28"/>
        </w:rPr>
        <w:t xml:space="preserve">, nor does ER 1.16 limit the power of the court to appoint lawyers. To the extent the proposed language could benefit from this clarification, </w:t>
      </w:r>
      <w:r w:rsidR="0005348C">
        <w:rPr>
          <w:rFonts w:ascii="Times New Roman" w:hAnsi="Times New Roman"/>
          <w:sz w:val="28"/>
          <w:szCs w:val="28"/>
        </w:rPr>
        <w:t xml:space="preserve">Petitioner </w:t>
      </w:r>
      <w:r w:rsidR="00C36F33">
        <w:rPr>
          <w:rFonts w:ascii="Times New Roman" w:hAnsi="Times New Roman"/>
          <w:sz w:val="28"/>
          <w:szCs w:val="28"/>
        </w:rPr>
        <w:t>has</w:t>
      </w:r>
      <w:r w:rsidR="0005348C">
        <w:rPr>
          <w:rFonts w:ascii="Times New Roman" w:hAnsi="Times New Roman"/>
          <w:sz w:val="28"/>
          <w:szCs w:val="28"/>
        </w:rPr>
        <w:t xml:space="preserve"> a</w:t>
      </w:r>
      <w:r w:rsidR="00C36F33">
        <w:rPr>
          <w:rFonts w:ascii="Times New Roman" w:hAnsi="Times New Roman"/>
          <w:sz w:val="28"/>
          <w:szCs w:val="28"/>
        </w:rPr>
        <w:t>dded a sentence</w:t>
      </w:r>
      <w:r w:rsidR="0005348C">
        <w:rPr>
          <w:rFonts w:ascii="Times New Roman" w:hAnsi="Times New Roman"/>
          <w:sz w:val="28"/>
          <w:szCs w:val="28"/>
        </w:rPr>
        <w:t xml:space="preserve"> to the </w:t>
      </w:r>
      <w:r w:rsidR="00C36F33">
        <w:rPr>
          <w:rFonts w:ascii="Times New Roman" w:hAnsi="Times New Roman"/>
          <w:sz w:val="28"/>
          <w:szCs w:val="28"/>
        </w:rPr>
        <w:t xml:space="preserve">proposed </w:t>
      </w:r>
      <w:r w:rsidR="00D51395">
        <w:rPr>
          <w:rFonts w:ascii="Times New Roman" w:hAnsi="Times New Roman"/>
          <w:sz w:val="28"/>
          <w:szCs w:val="28"/>
        </w:rPr>
        <w:t>comment to clarify that the requirements of ER 1.16 are not intended to</w:t>
      </w:r>
      <w:r w:rsidR="0045525C">
        <w:rPr>
          <w:rFonts w:ascii="Times New Roman" w:hAnsi="Times New Roman"/>
          <w:sz w:val="28"/>
          <w:szCs w:val="28"/>
        </w:rPr>
        <w:t xml:space="preserve"> impact</w:t>
      </w:r>
      <w:r w:rsidR="008805CE">
        <w:rPr>
          <w:rFonts w:ascii="Times New Roman" w:hAnsi="Times New Roman"/>
          <w:sz w:val="28"/>
          <w:szCs w:val="28"/>
        </w:rPr>
        <w:t xml:space="preserve"> public defender appointments to the extent that a delay in accepting the representation </w:t>
      </w:r>
      <w:r w:rsidR="00683F42">
        <w:rPr>
          <w:rFonts w:ascii="Times New Roman" w:hAnsi="Times New Roman"/>
          <w:sz w:val="28"/>
          <w:szCs w:val="28"/>
        </w:rPr>
        <w:t xml:space="preserve">or disruption in the attorney-client relationship </w:t>
      </w:r>
      <w:r w:rsidR="008805CE">
        <w:rPr>
          <w:rFonts w:ascii="Times New Roman" w:hAnsi="Times New Roman"/>
          <w:sz w:val="28"/>
          <w:szCs w:val="28"/>
        </w:rPr>
        <w:t xml:space="preserve">would result. </w:t>
      </w:r>
      <w:r w:rsidR="007A2BE6">
        <w:rPr>
          <w:rFonts w:ascii="Times New Roman" w:hAnsi="Times New Roman"/>
          <w:sz w:val="28"/>
          <w:szCs w:val="28"/>
        </w:rPr>
        <w:t>The additional proposed verbiage</w:t>
      </w:r>
      <w:r w:rsidR="004259DA">
        <w:rPr>
          <w:rFonts w:ascii="Times New Roman" w:hAnsi="Times New Roman"/>
          <w:sz w:val="28"/>
          <w:szCs w:val="28"/>
        </w:rPr>
        <w:t xml:space="preserve">, highlighted in </w:t>
      </w:r>
      <w:r w:rsidR="004259DA" w:rsidRPr="00611D7D">
        <w:rPr>
          <w:rFonts w:ascii="Times New Roman" w:hAnsi="Times New Roman"/>
          <w:color w:val="FF0000"/>
          <w:sz w:val="28"/>
          <w:szCs w:val="28"/>
        </w:rPr>
        <w:t>red</w:t>
      </w:r>
      <w:r w:rsidR="004259DA" w:rsidRPr="004259DA">
        <w:rPr>
          <w:rFonts w:ascii="Times New Roman" w:hAnsi="Times New Roman"/>
          <w:sz w:val="28"/>
          <w:szCs w:val="28"/>
        </w:rPr>
        <w:t>,</w:t>
      </w:r>
      <w:r w:rsidR="007A2BE6">
        <w:rPr>
          <w:rFonts w:ascii="Times New Roman" w:hAnsi="Times New Roman"/>
          <w:sz w:val="28"/>
          <w:szCs w:val="28"/>
        </w:rPr>
        <w:t xml:space="preserve"> is</w:t>
      </w:r>
      <w:r w:rsidR="003B1FB7">
        <w:rPr>
          <w:rFonts w:ascii="Times New Roman" w:hAnsi="Times New Roman"/>
          <w:sz w:val="28"/>
          <w:szCs w:val="28"/>
        </w:rPr>
        <w:t xml:space="preserve"> reflected </w:t>
      </w:r>
      <w:r w:rsidR="007A2BE6">
        <w:rPr>
          <w:rFonts w:ascii="Times New Roman" w:hAnsi="Times New Roman"/>
          <w:sz w:val="28"/>
          <w:szCs w:val="28"/>
        </w:rPr>
        <w:t xml:space="preserve">in the entirety of the </w:t>
      </w:r>
      <w:r w:rsidR="004259DA">
        <w:rPr>
          <w:rFonts w:ascii="Times New Roman" w:hAnsi="Times New Roman"/>
          <w:sz w:val="28"/>
          <w:szCs w:val="28"/>
        </w:rPr>
        <w:t>proposed rule amendments</w:t>
      </w:r>
      <w:r w:rsidR="007A2BE6">
        <w:rPr>
          <w:rFonts w:ascii="Times New Roman" w:hAnsi="Times New Roman"/>
          <w:sz w:val="28"/>
          <w:szCs w:val="28"/>
        </w:rPr>
        <w:t xml:space="preserve"> </w:t>
      </w:r>
      <w:r w:rsidR="003B1FB7">
        <w:rPr>
          <w:rFonts w:ascii="Times New Roman" w:hAnsi="Times New Roman"/>
          <w:sz w:val="28"/>
          <w:szCs w:val="28"/>
        </w:rPr>
        <w:t xml:space="preserve">as set forth </w:t>
      </w:r>
      <w:r w:rsidR="00611D7D">
        <w:rPr>
          <w:rFonts w:ascii="Times New Roman" w:hAnsi="Times New Roman"/>
          <w:sz w:val="28"/>
          <w:szCs w:val="28"/>
        </w:rPr>
        <w:t>in the Appendix attached hereto.</w:t>
      </w:r>
      <w:r w:rsidR="008805CE">
        <w:rPr>
          <w:rFonts w:ascii="Times New Roman" w:hAnsi="Times New Roman"/>
          <w:sz w:val="28"/>
          <w:szCs w:val="28"/>
        </w:rPr>
        <w:t xml:space="preserve"> </w:t>
      </w:r>
    </w:p>
    <w:p w14:paraId="1212FFC4" w14:textId="0CEB937D" w:rsidR="00453FCF" w:rsidRPr="009B1BF0" w:rsidRDefault="00453FCF" w:rsidP="0016143F">
      <w:pPr>
        <w:spacing w:line="480" w:lineRule="auto"/>
        <w:ind w:firstLine="720"/>
        <w:jc w:val="both"/>
        <w:rPr>
          <w:rFonts w:ascii="Times New Roman" w:hAnsi="Times New Roman"/>
          <w:sz w:val="28"/>
          <w:szCs w:val="28"/>
        </w:rPr>
      </w:pPr>
      <w:r>
        <w:rPr>
          <w:rFonts w:ascii="Times New Roman" w:hAnsi="Times New Roman"/>
          <w:sz w:val="28"/>
          <w:szCs w:val="28"/>
        </w:rPr>
        <w:t xml:space="preserve">As to Commentor’s assertion that </w:t>
      </w:r>
      <w:r w:rsidR="00F42562" w:rsidRPr="00F42562">
        <w:rPr>
          <w:rFonts w:ascii="Times New Roman" w:hAnsi="Times New Roman"/>
          <w:sz w:val="28"/>
          <w:szCs w:val="28"/>
        </w:rPr>
        <w:t>expanding mandatory withdrawal obligations would increase the number of attorney withdrawals in criminal cases</w:t>
      </w:r>
      <w:r w:rsidR="00F42562">
        <w:rPr>
          <w:rFonts w:ascii="Times New Roman" w:hAnsi="Times New Roman"/>
          <w:sz w:val="28"/>
          <w:szCs w:val="28"/>
        </w:rPr>
        <w:t>, Petitioner respectfully disagrees</w:t>
      </w:r>
      <w:r w:rsidR="00C75914">
        <w:rPr>
          <w:rFonts w:ascii="Times New Roman" w:hAnsi="Times New Roman"/>
          <w:sz w:val="28"/>
          <w:szCs w:val="28"/>
        </w:rPr>
        <w:t xml:space="preserve">, </w:t>
      </w:r>
      <w:r w:rsidR="00BF4BA6">
        <w:rPr>
          <w:rFonts w:ascii="Times New Roman" w:hAnsi="Times New Roman"/>
          <w:sz w:val="28"/>
          <w:szCs w:val="28"/>
        </w:rPr>
        <w:t xml:space="preserve">and </w:t>
      </w:r>
      <w:r w:rsidR="00F42562">
        <w:rPr>
          <w:rFonts w:ascii="Times New Roman" w:hAnsi="Times New Roman"/>
          <w:sz w:val="28"/>
          <w:szCs w:val="28"/>
        </w:rPr>
        <w:t>any withdrawal request</w:t>
      </w:r>
      <w:r w:rsidR="00C75914">
        <w:rPr>
          <w:rFonts w:ascii="Times New Roman" w:hAnsi="Times New Roman"/>
          <w:sz w:val="28"/>
          <w:szCs w:val="28"/>
        </w:rPr>
        <w:t xml:space="preserve">, including </w:t>
      </w:r>
      <w:r w:rsidR="0088683F">
        <w:rPr>
          <w:rFonts w:ascii="Times New Roman" w:hAnsi="Times New Roman"/>
          <w:sz w:val="28"/>
          <w:szCs w:val="28"/>
        </w:rPr>
        <w:t>withdrawals</w:t>
      </w:r>
      <w:r w:rsidR="00C75914">
        <w:rPr>
          <w:rFonts w:ascii="Times New Roman" w:hAnsi="Times New Roman"/>
          <w:sz w:val="28"/>
          <w:szCs w:val="28"/>
        </w:rPr>
        <w:t xml:space="preserve"> under proposed </w:t>
      </w:r>
      <w:r w:rsidR="004440A8">
        <w:rPr>
          <w:rFonts w:ascii="Times New Roman" w:hAnsi="Times New Roman"/>
          <w:sz w:val="28"/>
          <w:szCs w:val="28"/>
        </w:rPr>
        <w:t>ER</w:t>
      </w:r>
      <w:r w:rsidR="0088683F">
        <w:rPr>
          <w:rFonts w:ascii="Times New Roman" w:hAnsi="Times New Roman"/>
          <w:sz w:val="28"/>
          <w:szCs w:val="28"/>
        </w:rPr>
        <w:t xml:space="preserve"> </w:t>
      </w:r>
      <w:r w:rsidR="00634787">
        <w:rPr>
          <w:rFonts w:ascii="Times New Roman" w:hAnsi="Times New Roman"/>
          <w:sz w:val="28"/>
          <w:szCs w:val="28"/>
        </w:rPr>
        <w:t>1.16</w:t>
      </w:r>
      <w:r w:rsidR="0088683F">
        <w:rPr>
          <w:rFonts w:ascii="Times New Roman" w:hAnsi="Times New Roman"/>
          <w:sz w:val="28"/>
          <w:szCs w:val="28"/>
        </w:rPr>
        <w:t xml:space="preserve">(a)(4), </w:t>
      </w:r>
      <w:r w:rsidR="00BF4BA6">
        <w:rPr>
          <w:rFonts w:ascii="Times New Roman" w:hAnsi="Times New Roman"/>
          <w:sz w:val="28"/>
          <w:szCs w:val="28"/>
        </w:rPr>
        <w:t>must be submitted</w:t>
      </w:r>
      <w:r w:rsidR="00634787">
        <w:rPr>
          <w:rFonts w:ascii="Times New Roman" w:hAnsi="Times New Roman"/>
          <w:sz w:val="28"/>
          <w:szCs w:val="28"/>
        </w:rPr>
        <w:t xml:space="preserve"> to</w:t>
      </w:r>
      <w:r w:rsidR="00B54DD6">
        <w:rPr>
          <w:rFonts w:ascii="Times New Roman" w:hAnsi="Times New Roman"/>
          <w:sz w:val="28"/>
          <w:szCs w:val="28"/>
        </w:rPr>
        <w:t xml:space="preserve"> the court for decision </w:t>
      </w:r>
      <w:r w:rsidR="00634787">
        <w:rPr>
          <w:rFonts w:ascii="Times New Roman" w:hAnsi="Times New Roman"/>
          <w:sz w:val="28"/>
          <w:szCs w:val="28"/>
        </w:rPr>
        <w:t>b</w:t>
      </w:r>
      <w:r w:rsidR="00B54DD6">
        <w:rPr>
          <w:rFonts w:ascii="Times New Roman" w:hAnsi="Times New Roman"/>
          <w:sz w:val="28"/>
          <w:szCs w:val="28"/>
        </w:rPr>
        <w:t>efore withdrawal is permitted.</w:t>
      </w:r>
    </w:p>
    <w:p w14:paraId="5202FF4A" w14:textId="3E63CDC4" w:rsidR="002812CA" w:rsidRPr="00A43F4E" w:rsidRDefault="002812CA" w:rsidP="002812CA">
      <w:pPr>
        <w:pStyle w:val="ListParagraph"/>
        <w:numPr>
          <w:ilvl w:val="0"/>
          <w:numId w:val="4"/>
        </w:numPr>
        <w:spacing w:line="240" w:lineRule="auto"/>
        <w:jc w:val="both"/>
        <w:rPr>
          <w:rFonts w:ascii="Times New Roman" w:hAnsi="Times New Roman"/>
          <w:b/>
          <w:bCs/>
          <w:sz w:val="28"/>
          <w:szCs w:val="28"/>
        </w:rPr>
      </w:pPr>
      <w:r>
        <w:rPr>
          <w:rFonts w:ascii="Times New Roman" w:hAnsi="Times New Roman"/>
          <w:b/>
          <w:bCs/>
          <w:sz w:val="28"/>
          <w:szCs w:val="28"/>
        </w:rPr>
        <w:t>ER 3.3</w:t>
      </w:r>
      <w:r w:rsidR="00F3163A">
        <w:rPr>
          <w:rFonts w:ascii="Times New Roman" w:hAnsi="Times New Roman"/>
          <w:b/>
          <w:bCs/>
          <w:sz w:val="28"/>
          <w:szCs w:val="28"/>
        </w:rPr>
        <w:t>. Comment 8</w:t>
      </w:r>
    </w:p>
    <w:p w14:paraId="72657847" w14:textId="77174AB1" w:rsidR="00222727" w:rsidRDefault="0063103C" w:rsidP="00222727">
      <w:pPr>
        <w:spacing w:line="480" w:lineRule="auto"/>
        <w:ind w:firstLine="720"/>
        <w:jc w:val="both"/>
        <w:rPr>
          <w:rFonts w:ascii="Times New Roman" w:hAnsi="Times New Roman"/>
          <w:sz w:val="28"/>
          <w:szCs w:val="28"/>
        </w:rPr>
      </w:pPr>
      <w:r>
        <w:rPr>
          <w:rFonts w:ascii="Times New Roman" w:hAnsi="Times New Roman"/>
          <w:sz w:val="28"/>
          <w:szCs w:val="28"/>
        </w:rPr>
        <w:t>The joint comment submitted by the Maricopa Indigent Defense Offices suggests that the proposed amendment to ER 3.3</w:t>
      </w:r>
      <w:r w:rsidR="00060EEF">
        <w:rPr>
          <w:rFonts w:ascii="Times New Roman" w:hAnsi="Times New Roman"/>
          <w:sz w:val="28"/>
          <w:szCs w:val="28"/>
        </w:rPr>
        <w:t xml:space="preserve"> </w:t>
      </w:r>
      <w:r w:rsidR="00F3163A">
        <w:rPr>
          <w:rFonts w:ascii="Times New Roman" w:hAnsi="Times New Roman"/>
          <w:sz w:val="28"/>
          <w:szCs w:val="28"/>
        </w:rPr>
        <w:t xml:space="preserve">will </w:t>
      </w:r>
      <w:r w:rsidR="00060EEF">
        <w:rPr>
          <w:rFonts w:ascii="Times New Roman" w:hAnsi="Times New Roman"/>
          <w:sz w:val="28"/>
          <w:szCs w:val="28"/>
        </w:rPr>
        <w:t>“s</w:t>
      </w:r>
      <w:r w:rsidR="00060EEF" w:rsidRPr="00060EEF">
        <w:rPr>
          <w:rFonts w:ascii="Times New Roman" w:hAnsi="Times New Roman"/>
          <w:sz w:val="28"/>
          <w:szCs w:val="28"/>
        </w:rPr>
        <w:t>hift the burden of determining the truth or falsity of evidence they seek to present from the tribunal to lawyers, fundamentally altering the adversarial structure of our legal system</w:t>
      </w:r>
      <w:r w:rsidR="00F90981">
        <w:rPr>
          <w:rFonts w:ascii="Times New Roman" w:hAnsi="Times New Roman"/>
          <w:sz w:val="28"/>
          <w:szCs w:val="28"/>
        </w:rPr>
        <w:t xml:space="preserve">,” </w:t>
      </w:r>
      <w:r w:rsidR="00CD7336">
        <w:rPr>
          <w:rFonts w:ascii="Times New Roman" w:hAnsi="Times New Roman"/>
          <w:sz w:val="28"/>
          <w:szCs w:val="28"/>
        </w:rPr>
        <w:t xml:space="preserve">and </w:t>
      </w:r>
      <w:r w:rsidR="00F90981">
        <w:rPr>
          <w:rFonts w:ascii="Times New Roman" w:hAnsi="Times New Roman"/>
          <w:sz w:val="28"/>
          <w:szCs w:val="28"/>
        </w:rPr>
        <w:t>that</w:t>
      </w:r>
      <w:r w:rsidR="00500C8A">
        <w:rPr>
          <w:rFonts w:ascii="Times New Roman" w:hAnsi="Times New Roman"/>
          <w:sz w:val="28"/>
          <w:szCs w:val="28"/>
        </w:rPr>
        <w:t xml:space="preserve"> </w:t>
      </w:r>
      <w:r w:rsidR="00CD7336">
        <w:rPr>
          <w:rFonts w:ascii="Times New Roman" w:hAnsi="Times New Roman"/>
          <w:sz w:val="28"/>
          <w:szCs w:val="28"/>
        </w:rPr>
        <w:t xml:space="preserve">such an amendment would result in lawyers </w:t>
      </w:r>
      <w:r w:rsidR="006F5EA0">
        <w:rPr>
          <w:rFonts w:ascii="Times New Roman" w:hAnsi="Times New Roman"/>
          <w:sz w:val="28"/>
          <w:szCs w:val="28"/>
        </w:rPr>
        <w:t xml:space="preserve">not presenting unverified evidence </w:t>
      </w:r>
      <w:r w:rsidR="006F5EA0">
        <w:rPr>
          <w:rFonts w:ascii="Times New Roman" w:hAnsi="Times New Roman"/>
          <w:sz w:val="28"/>
          <w:szCs w:val="28"/>
        </w:rPr>
        <w:lastRenderedPageBreak/>
        <w:t>for</w:t>
      </w:r>
      <w:r w:rsidR="00B4712A">
        <w:rPr>
          <w:rFonts w:ascii="Times New Roman" w:hAnsi="Times New Roman"/>
          <w:sz w:val="28"/>
          <w:szCs w:val="28"/>
        </w:rPr>
        <w:t xml:space="preserve"> fear of discipline for insufficient investigation </w:t>
      </w:r>
      <w:r w:rsidR="00BF4BA6">
        <w:rPr>
          <w:rFonts w:ascii="Times New Roman" w:hAnsi="Times New Roman"/>
          <w:sz w:val="28"/>
          <w:szCs w:val="28"/>
        </w:rPr>
        <w:t>if the evidence</w:t>
      </w:r>
      <w:r w:rsidR="00A63EF9">
        <w:rPr>
          <w:rFonts w:ascii="Times New Roman" w:hAnsi="Times New Roman"/>
          <w:sz w:val="28"/>
          <w:szCs w:val="28"/>
        </w:rPr>
        <w:t xml:space="preserve"> is later determined to be fake. </w:t>
      </w:r>
    </w:p>
    <w:p w14:paraId="0F60A348" w14:textId="6D9B57D0" w:rsidR="008B73BA" w:rsidRDefault="00A63EF9" w:rsidP="00222727">
      <w:pPr>
        <w:spacing w:line="480" w:lineRule="auto"/>
        <w:ind w:firstLine="720"/>
        <w:jc w:val="both"/>
        <w:rPr>
          <w:rStyle w:val="normaltextrun"/>
          <w:rFonts w:ascii="Times New Roman" w:eastAsia="Times New Roman" w:hAnsi="Times New Roman"/>
          <w:sz w:val="28"/>
          <w:szCs w:val="28"/>
        </w:rPr>
      </w:pPr>
      <w:r>
        <w:rPr>
          <w:rFonts w:ascii="Times New Roman" w:hAnsi="Times New Roman"/>
          <w:sz w:val="28"/>
          <w:szCs w:val="28"/>
        </w:rPr>
        <w:t>Petitioner respectfully disagrees</w:t>
      </w:r>
      <w:r w:rsidR="00B20E8C">
        <w:rPr>
          <w:rFonts w:ascii="Times New Roman" w:hAnsi="Times New Roman"/>
          <w:sz w:val="28"/>
          <w:szCs w:val="28"/>
        </w:rPr>
        <w:t xml:space="preserve"> </w:t>
      </w:r>
      <w:r w:rsidR="00537146">
        <w:rPr>
          <w:rFonts w:ascii="Times New Roman" w:hAnsi="Times New Roman"/>
          <w:sz w:val="28"/>
          <w:szCs w:val="28"/>
        </w:rPr>
        <w:t xml:space="preserve">and </w:t>
      </w:r>
      <w:r w:rsidR="00B20E8C">
        <w:rPr>
          <w:rFonts w:ascii="Times New Roman" w:hAnsi="Times New Roman"/>
          <w:sz w:val="28"/>
          <w:szCs w:val="28"/>
        </w:rPr>
        <w:t xml:space="preserve">maintains </w:t>
      </w:r>
      <w:r w:rsidR="00EB2F1F" w:rsidRPr="0016143F">
        <w:rPr>
          <w:rStyle w:val="normaltextrun"/>
          <w:rFonts w:ascii="Times New Roman" w:eastAsia="Times New Roman" w:hAnsi="Times New Roman"/>
          <w:sz w:val="28"/>
          <w:szCs w:val="28"/>
        </w:rPr>
        <w:t xml:space="preserve">that a lawyer who </w:t>
      </w:r>
      <w:r w:rsidR="00EB2F1F" w:rsidRPr="00EB2F1F">
        <w:rPr>
          <w:rStyle w:val="normaltextrun"/>
          <w:rFonts w:ascii="Times New Roman" w:eastAsia="Times New Roman" w:hAnsi="Times New Roman"/>
          <w:i/>
          <w:iCs/>
          <w:sz w:val="28"/>
          <w:szCs w:val="28"/>
        </w:rPr>
        <w:t>reasonably believes</w:t>
      </w:r>
      <w:r w:rsidR="00EB2F1F" w:rsidRPr="0016143F">
        <w:rPr>
          <w:rStyle w:val="normaltextrun"/>
          <w:rFonts w:ascii="Times New Roman" w:eastAsia="Times New Roman" w:hAnsi="Times New Roman"/>
          <w:sz w:val="28"/>
          <w:szCs w:val="28"/>
        </w:rPr>
        <w:t xml:space="preserve"> evidence has been materially altered or generated </w:t>
      </w:r>
      <w:r w:rsidR="00EB2F1F" w:rsidRPr="0051559A">
        <w:rPr>
          <w:rStyle w:val="normaltextrun"/>
          <w:rFonts w:ascii="Times New Roman" w:eastAsia="Times New Roman" w:hAnsi="Times New Roman"/>
          <w:i/>
          <w:iCs/>
          <w:sz w:val="28"/>
          <w:szCs w:val="28"/>
        </w:rPr>
        <w:t>with the intent to deceive</w:t>
      </w:r>
      <w:r w:rsidR="00EB2F1F" w:rsidRPr="0016143F">
        <w:rPr>
          <w:rStyle w:val="normaltextrun"/>
          <w:rFonts w:ascii="Times New Roman" w:eastAsia="Times New Roman" w:hAnsi="Times New Roman"/>
          <w:sz w:val="28"/>
          <w:szCs w:val="28"/>
        </w:rPr>
        <w:t xml:space="preserve"> </w:t>
      </w:r>
      <w:r w:rsidR="00DC3E1E">
        <w:rPr>
          <w:rStyle w:val="normaltextrun"/>
          <w:rFonts w:ascii="Times New Roman" w:eastAsia="Times New Roman" w:hAnsi="Times New Roman"/>
          <w:sz w:val="28"/>
          <w:szCs w:val="28"/>
        </w:rPr>
        <w:t>should have</w:t>
      </w:r>
      <w:r w:rsidR="00EB2F1F" w:rsidRPr="0016143F">
        <w:rPr>
          <w:rStyle w:val="normaltextrun"/>
          <w:rFonts w:ascii="Times New Roman" w:eastAsia="Times New Roman" w:hAnsi="Times New Roman"/>
          <w:sz w:val="28"/>
          <w:szCs w:val="28"/>
        </w:rPr>
        <w:t xml:space="preserve"> an affirmative </w:t>
      </w:r>
      <w:r w:rsidR="00ED0521">
        <w:rPr>
          <w:rStyle w:val="normaltextrun"/>
          <w:rFonts w:ascii="Times New Roman" w:eastAsia="Times New Roman" w:hAnsi="Times New Roman"/>
          <w:sz w:val="28"/>
          <w:szCs w:val="28"/>
        </w:rPr>
        <w:t xml:space="preserve">duty </w:t>
      </w:r>
      <w:r w:rsidR="00DC3E1E">
        <w:rPr>
          <w:rStyle w:val="normaltextrun"/>
          <w:rFonts w:ascii="Times New Roman" w:eastAsia="Times New Roman" w:hAnsi="Times New Roman"/>
          <w:sz w:val="28"/>
          <w:szCs w:val="28"/>
        </w:rPr>
        <w:t>to reasonably inquir</w:t>
      </w:r>
      <w:r w:rsidR="00F34371">
        <w:rPr>
          <w:rStyle w:val="normaltextrun"/>
          <w:rFonts w:ascii="Times New Roman" w:eastAsia="Times New Roman" w:hAnsi="Times New Roman"/>
          <w:sz w:val="28"/>
          <w:szCs w:val="28"/>
        </w:rPr>
        <w:t>e</w:t>
      </w:r>
      <w:r w:rsidR="00DC3E1E">
        <w:rPr>
          <w:rStyle w:val="normaltextrun"/>
          <w:rFonts w:ascii="Times New Roman" w:eastAsia="Times New Roman" w:hAnsi="Times New Roman"/>
          <w:sz w:val="28"/>
          <w:szCs w:val="28"/>
        </w:rPr>
        <w:t xml:space="preserve"> int</w:t>
      </w:r>
      <w:r w:rsidR="0051738A">
        <w:rPr>
          <w:rStyle w:val="normaltextrun"/>
          <w:rFonts w:ascii="Times New Roman" w:eastAsia="Times New Roman" w:hAnsi="Times New Roman"/>
          <w:sz w:val="28"/>
          <w:szCs w:val="28"/>
        </w:rPr>
        <w:t>o the authenticity of the evidenc</w:t>
      </w:r>
      <w:r w:rsidR="008C3632">
        <w:rPr>
          <w:rStyle w:val="normaltextrun"/>
          <w:rFonts w:ascii="Times New Roman" w:eastAsia="Times New Roman" w:hAnsi="Times New Roman"/>
          <w:sz w:val="28"/>
          <w:szCs w:val="28"/>
        </w:rPr>
        <w:t>e</w:t>
      </w:r>
      <w:r w:rsidR="00B87718">
        <w:rPr>
          <w:rStyle w:val="normaltextrun"/>
          <w:rFonts w:ascii="Times New Roman" w:eastAsia="Times New Roman" w:hAnsi="Times New Roman"/>
          <w:sz w:val="28"/>
          <w:szCs w:val="28"/>
        </w:rPr>
        <w:t xml:space="preserve"> before submitting it to the court</w:t>
      </w:r>
      <w:r w:rsidR="008C3632">
        <w:rPr>
          <w:rStyle w:val="normaltextrun"/>
          <w:rFonts w:ascii="Times New Roman" w:eastAsia="Times New Roman" w:hAnsi="Times New Roman"/>
          <w:sz w:val="28"/>
          <w:szCs w:val="28"/>
        </w:rPr>
        <w:t>, so that the court is not intentionally misled or deceived</w:t>
      </w:r>
      <w:r w:rsidR="00EB2F1F" w:rsidRPr="0016143F">
        <w:rPr>
          <w:rStyle w:val="normaltextrun"/>
          <w:rFonts w:ascii="Times New Roman" w:eastAsia="Times New Roman" w:hAnsi="Times New Roman"/>
          <w:sz w:val="28"/>
          <w:szCs w:val="28"/>
        </w:rPr>
        <w:t>.</w:t>
      </w:r>
      <w:r w:rsidR="00F97518">
        <w:rPr>
          <w:rStyle w:val="normaltextrun"/>
          <w:rFonts w:ascii="Times New Roman" w:eastAsia="Times New Roman" w:hAnsi="Times New Roman"/>
          <w:sz w:val="28"/>
          <w:szCs w:val="28"/>
        </w:rPr>
        <w:t xml:space="preserve"> </w:t>
      </w:r>
      <w:r w:rsidR="00BF4BA6">
        <w:rPr>
          <w:rStyle w:val="normaltextrun"/>
          <w:rFonts w:ascii="Times New Roman" w:eastAsia="Times New Roman" w:hAnsi="Times New Roman"/>
          <w:sz w:val="28"/>
          <w:szCs w:val="28"/>
        </w:rPr>
        <w:t xml:space="preserve">Moreover, the </w:t>
      </w:r>
      <w:r w:rsidR="00C36F33">
        <w:rPr>
          <w:rStyle w:val="normaltextrun"/>
          <w:rFonts w:ascii="Times New Roman" w:eastAsia="Times New Roman" w:hAnsi="Times New Roman"/>
          <w:sz w:val="28"/>
          <w:szCs w:val="28"/>
        </w:rPr>
        <w:t>language of the proposed</w:t>
      </w:r>
      <w:r w:rsidR="00BF4BA6">
        <w:rPr>
          <w:rStyle w:val="normaltextrun"/>
          <w:rFonts w:ascii="Times New Roman" w:eastAsia="Times New Roman" w:hAnsi="Times New Roman"/>
          <w:sz w:val="28"/>
          <w:szCs w:val="28"/>
        </w:rPr>
        <w:t xml:space="preserve"> comment to ER 3.3 explicitly notes that lawyers retain discretion to submit this evidence to the court after conducting </w:t>
      </w:r>
      <w:r w:rsidR="00C36F33">
        <w:rPr>
          <w:rStyle w:val="normaltextrun"/>
          <w:rFonts w:ascii="Times New Roman" w:eastAsia="Times New Roman" w:hAnsi="Times New Roman"/>
          <w:sz w:val="28"/>
          <w:szCs w:val="28"/>
        </w:rPr>
        <w:t>a reasonable</w:t>
      </w:r>
      <w:r w:rsidR="00BF4BA6">
        <w:rPr>
          <w:rStyle w:val="normaltextrun"/>
          <w:rFonts w:ascii="Times New Roman" w:eastAsia="Times New Roman" w:hAnsi="Times New Roman"/>
          <w:sz w:val="28"/>
          <w:szCs w:val="28"/>
        </w:rPr>
        <w:t xml:space="preserve"> inquiry.</w:t>
      </w:r>
      <w:r w:rsidR="00BF4BA6">
        <w:rPr>
          <w:rStyle w:val="FootnoteReference"/>
          <w:rFonts w:ascii="Times New Roman" w:eastAsia="Times New Roman" w:hAnsi="Times New Roman"/>
          <w:sz w:val="28"/>
          <w:szCs w:val="28"/>
        </w:rPr>
        <w:footnoteReference w:id="2"/>
      </w:r>
      <w:r w:rsidR="00BF4BA6">
        <w:rPr>
          <w:rStyle w:val="normaltextrun"/>
          <w:rFonts w:ascii="Times New Roman" w:eastAsia="Times New Roman" w:hAnsi="Times New Roman"/>
          <w:sz w:val="28"/>
          <w:szCs w:val="28"/>
        </w:rPr>
        <w:t xml:space="preserve"> Therefore, unless a lawyer reasonably believes</w:t>
      </w:r>
      <w:r w:rsidR="00C36F33">
        <w:rPr>
          <w:rStyle w:val="normaltextrun"/>
          <w:rFonts w:ascii="Times New Roman" w:eastAsia="Times New Roman" w:hAnsi="Times New Roman"/>
          <w:sz w:val="28"/>
          <w:szCs w:val="28"/>
        </w:rPr>
        <w:t xml:space="preserve"> the </w:t>
      </w:r>
      <w:r w:rsidR="00BF4BA6">
        <w:rPr>
          <w:rStyle w:val="normaltextrun"/>
          <w:rFonts w:ascii="Times New Roman" w:eastAsia="Times New Roman" w:hAnsi="Times New Roman"/>
          <w:sz w:val="28"/>
          <w:szCs w:val="28"/>
        </w:rPr>
        <w:t xml:space="preserve">evidence has been altered or generated with intent to deceive and fails to conduct an inquiry before submission, the lawyer will have no reason to fear discipline. </w:t>
      </w:r>
      <w:r w:rsidR="00C36F33">
        <w:rPr>
          <w:rStyle w:val="normaltextrun"/>
          <w:rFonts w:ascii="Times New Roman" w:eastAsia="Times New Roman" w:hAnsi="Times New Roman"/>
          <w:sz w:val="28"/>
          <w:szCs w:val="28"/>
        </w:rPr>
        <w:t xml:space="preserve">As the defense comment appears to acknowledge, a competent lawyer would not fail to inquire into such evidence before submission. </w:t>
      </w:r>
    </w:p>
    <w:p w14:paraId="474BEC23" w14:textId="02D1E1FB" w:rsidR="00F34371" w:rsidRDefault="00DF6198" w:rsidP="00222727">
      <w:pPr>
        <w:spacing w:line="480" w:lineRule="auto"/>
        <w:ind w:firstLine="720"/>
        <w:jc w:val="both"/>
        <w:rPr>
          <w:rStyle w:val="normaltextrun"/>
          <w:rFonts w:ascii="Times New Roman" w:eastAsia="Times New Roman" w:hAnsi="Times New Roman"/>
          <w:sz w:val="28"/>
          <w:szCs w:val="28"/>
        </w:rPr>
      </w:pPr>
      <w:r>
        <w:rPr>
          <w:rStyle w:val="normaltextrun"/>
          <w:rFonts w:ascii="Times New Roman" w:eastAsia="Times New Roman" w:hAnsi="Times New Roman"/>
          <w:sz w:val="28"/>
          <w:szCs w:val="28"/>
        </w:rPr>
        <w:t xml:space="preserve">The State Bar’s Comment incorporates </w:t>
      </w:r>
      <w:r w:rsidR="00466E31">
        <w:rPr>
          <w:rStyle w:val="normaltextrun"/>
          <w:rFonts w:ascii="Times New Roman" w:eastAsia="Times New Roman" w:hAnsi="Times New Roman"/>
          <w:sz w:val="28"/>
          <w:szCs w:val="28"/>
        </w:rPr>
        <w:t xml:space="preserve">its </w:t>
      </w:r>
      <w:r w:rsidR="008B73BA">
        <w:rPr>
          <w:rStyle w:val="normaltextrun"/>
          <w:rFonts w:ascii="Times New Roman" w:eastAsia="Times New Roman" w:hAnsi="Times New Roman"/>
          <w:sz w:val="28"/>
          <w:szCs w:val="28"/>
        </w:rPr>
        <w:t xml:space="preserve">comment </w:t>
      </w:r>
      <w:r w:rsidR="00466E31">
        <w:rPr>
          <w:rStyle w:val="normaltextrun"/>
          <w:rFonts w:ascii="Times New Roman" w:eastAsia="Times New Roman" w:hAnsi="Times New Roman"/>
          <w:sz w:val="28"/>
          <w:szCs w:val="28"/>
        </w:rPr>
        <w:t>o</w:t>
      </w:r>
      <w:r w:rsidR="00466E31">
        <w:rPr>
          <w:rFonts w:ascii="Times New Roman" w:hAnsi="Times New Roman"/>
          <w:sz w:val="28"/>
          <w:szCs w:val="28"/>
        </w:rPr>
        <w:t>n Petition R-25-0030 that discusses how to address “deep fakes” in litigation, asserting that the standard</w:t>
      </w:r>
      <w:r w:rsidR="00EC55FC">
        <w:rPr>
          <w:rFonts w:ascii="Times New Roman" w:hAnsi="Times New Roman"/>
          <w:sz w:val="28"/>
          <w:szCs w:val="28"/>
        </w:rPr>
        <w:t xml:space="preserve"> </w:t>
      </w:r>
      <w:r w:rsidR="00EC55FC" w:rsidRPr="00EC55FC">
        <w:rPr>
          <w:rFonts w:ascii="Times New Roman" w:hAnsi="Times New Roman"/>
          <w:sz w:val="28"/>
          <w:szCs w:val="28"/>
        </w:rPr>
        <w:t xml:space="preserve">or submission of evidence should not be so onerous as to require parties or counsel </w:t>
      </w:r>
      <w:r w:rsidR="00EC55FC" w:rsidRPr="00EC55FC">
        <w:rPr>
          <w:rFonts w:ascii="Times New Roman" w:hAnsi="Times New Roman"/>
          <w:sz w:val="28"/>
          <w:szCs w:val="28"/>
        </w:rPr>
        <w:lastRenderedPageBreak/>
        <w:t>to scrutinize each document, photograph, or other item for authenticity</w:t>
      </w:r>
      <w:r w:rsidR="00307B49">
        <w:rPr>
          <w:rFonts w:ascii="Times New Roman" w:hAnsi="Times New Roman"/>
          <w:sz w:val="28"/>
          <w:szCs w:val="28"/>
        </w:rPr>
        <w:t>,</w:t>
      </w:r>
      <w:r w:rsidR="008B73BA">
        <w:rPr>
          <w:rFonts w:ascii="Times New Roman" w:hAnsi="Times New Roman"/>
          <w:sz w:val="28"/>
          <w:szCs w:val="28"/>
        </w:rPr>
        <w:t xml:space="preserve"> but</w:t>
      </w:r>
      <w:r w:rsidR="00EC55FC" w:rsidRPr="00EC55FC">
        <w:rPr>
          <w:rFonts w:ascii="Times New Roman" w:hAnsi="Times New Roman"/>
          <w:sz w:val="28"/>
          <w:szCs w:val="28"/>
        </w:rPr>
        <w:t xml:space="preserve"> the standard should also not be so lax as to permit overlooking</w:t>
      </w:r>
      <w:r w:rsidR="00EC55FC">
        <w:rPr>
          <w:rFonts w:ascii="Times New Roman" w:hAnsi="Times New Roman"/>
          <w:sz w:val="28"/>
          <w:szCs w:val="28"/>
        </w:rPr>
        <w:t xml:space="preserve"> </w:t>
      </w:r>
      <w:r w:rsidR="00EC55FC" w:rsidRPr="00EC55FC">
        <w:rPr>
          <w:rFonts w:ascii="Times New Roman" w:hAnsi="Times New Roman"/>
          <w:sz w:val="28"/>
          <w:szCs w:val="28"/>
        </w:rPr>
        <w:t>reasonable indicia of fabrication.</w:t>
      </w:r>
      <w:r w:rsidR="00EC55FC">
        <w:rPr>
          <w:rFonts w:ascii="Times New Roman" w:hAnsi="Times New Roman"/>
          <w:sz w:val="28"/>
          <w:szCs w:val="28"/>
        </w:rPr>
        <w:t xml:space="preserve"> Petitioner agrees </w:t>
      </w:r>
      <w:r w:rsidR="00944E35">
        <w:rPr>
          <w:rFonts w:ascii="Times New Roman" w:hAnsi="Times New Roman"/>
          <w:sz w:val="28"/>
          <w:szCs w:val="28"/>
        </w:rPr>
        <w:t>and believes that the proposed amendment to ER 3.3, Comment 8</w:t>
      </w:r>
      <w:r w:rsidR="00B67688">
        <w:rPr>
          <w:rFonts w:ascii="Times New Roman" w:hAnsi="Times New Roman"/>
          <w:sz w:val="28"/>
          <w:szCs w:val="28"/>
        </w:rPr>
        <w:t>,</w:t>
      </w:r>
      <w:r w:rsidR="00944E35">
        <w:rPr>
          <w:rFonts w:ascii="Times New Roman" w:hAnsi="Times New Roman"/>
          <w:sz w:val="28"/>
          <w:szCs w:val="28"/>
        </w:rPr>
        <w:t xml:space="preserve"> strikes this balance. </w:t>
      </w:r>
    </w:p>
    <w:p w14:paraId="1937F98F" w14:textId="48D71B25" w:rsidR="00EB2F1F" w:rsidRPr="00222727" w:rsidRDefault="00F97518" w:rsidP="00222727">
      <w:pPr>
        <w:spacing w:line="480" w:lineRule="auto"/>
        <w:ind w:firstLine="720"/>
        <w:jc w:val="both"/>
        <w:rPr>
          <w:rStyle w:val="normaltextrun"/>
          <w:rFonts w:ascii="Times New Roman" w:hAnsi="Times New Roman"/>
          <w:sz w:val="28"/>
          <w:szCs w:val="28"/>
        </w:rPr>
      </w:pPr>
      <w:r>
        <w:rPr>
          <w:rStyle w:val="normaltextrun"/>
          <w:rFonts w:ascii="Times New Roman" w:eastAsia="Times New Roman" w:hAnsi="Times New Roman"/>
          <w:sz w:val="28"/>
          <w:szCs w:val="28"/>
        </w:rPr>
        <w:t xml:space="preserve">Accordingly, Petitioner respectfully requests that this Court adopt the </w:t>
      </w:r>
      <w:r w:rsidR="00AA0B20">
        <w:rPr>
          <w:rStyle w:val="normaltextrun"/>
          <w:rFonts w:ascii="Times New Roman" w:eastAsia="Times New Roman" w:hAnsi="Times New Roman"/>
          <w:sz w:val="28"/>
          <w:szCs w:val="28"/>
        </w:rPr>
        <w:t>amendments to ER 3.3, Comment 8</w:t>
      </w:r>
      <w:r w:rsidR="00B67688">
        <w:rPr>
          <w:rStyle w:val="normaltextrun"/>
          <w:rFonts w:ascii="Times New Roman" w:eastAsia="Times New Roman" w:hAnsi="Times New Roman"/>
          <w:sz w:val="28"/>
          <w:szCs w:val="28"/>
        </w:rPr>
        <w:t>,</w:t>
      </w:r>
      <w:r w:rsidR="00AA0B20">
        <w:rPr>
          <w:rStyle w:val="normaltextrun"/>
          <w:rFonts w:ascii="Times New Roman" w:eastAsia="Times New Roman" w:hAnsi="Times New Roman"/>
          <w:sz w:val="28"/>
          <w:szCs w:val="28"/>
        </w:rPr>
        <w:t xml:space="preserve"> as proposed in the Petition and as set forth in the Appendix attached hereto.</w:t>
      </w:r>
    </w:p>
    <w:p w14:paraId="15AA848C" w14:textId="77777777" w:rsidR="00EE4642" w:rsidRPr="00FE00C3" w:rsidRDefault="00EE4642" w:rsidP="00EE4642">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III. </w:t>
      </w:r>
      <w:r w:rsidRPr="00FE00C3">
        <w:rPr>
          <w:rFonts w:ascii="Times New Roman" w:hAnsi="Times New Roman"/>
          <w:b/>
          <w:sz w:val="28"/>
          <w:szCs w:val="28"/>
        </w:rPr>
        <w:t>Request</w:t>
      </w:r>
    </w:p>
    <w:p w14:paraId="49ABBAE9" w14:textId="073E55DA" w:rsidR="00EE4642" w:rsidRPr="00CF48D5" w:rsidRDefault="00EE4642" w:rsidP="00EE4642">
      <w:pPr>
        <w:tabs>
          <w:tab w:val="left" w:pos="720"/>
        </w:tabs>
        <w:spacing w:line="480" w:lineRule="auto"/>
        <w:jc w:val="both"/>
        <w:rPr>
          <w:rFonts w:ascii="Times New Roman" w:hAnsi="Times New Roman"/>
          <w:sz w:val="28"/>
          <w:szCs w:val="28"/>
        </w:rPr>
      </w:pPr>
      <w:r w:rsidRPr="00CF48D5">
        <w:rPr>
          <w:rFonts w:ascii="Times New Roman" w:hAnsi="Times New Roman"/>
          <w:sz w:val="28"/>
          <w:szCs w:val="28"/>
        </w:rPr>
        <w:tab/>
        <w:t xml:space="preserve">Petitioner appreciates the comments stakeholders submitted during the comment period and deems it important to file this Reply to address the concerns reflected in the comments. Based on the foregoing responses, Petitioner respectfully requests that the Court adopt </w:t>
      </w:r>
      <w:r>
        <w:rPr>
          <w:rFonts w:ascii="Times New Roman" w:hAnsi="Times New Roman"/>
          <w:sz w:val="28"/>
          <w:szCs w:val="28"/>
        </w:rPr>
        <w:t xml:space="preserve">at its August 2025 Rules Agenda the proposed rule amendments </w:t>
      </w:r>
      <w:r w:rsidRPr="00CF48D5">
        <w:rPr>
          <w:rFonts w:ascii="Times New Roman" w:hAnsi="Times New Roman"/>
          <w:sz w:val="28"/>
          <w:szCs w:val="28"/>
        </w:rPr>
        <w:t xml:space="preserve">as set forth </w:t>
      </w:r>
      <w:r>
        <w:rPr>
          <w:rFonts w:ascii="Times New Roman" w:hAnsi="Times New Roman"/>
          <w:sz w:val="28"/>
          <w:szCs w:val="28"/>
        </w:rPr>
        <w:t>in the Appendix</w:t>
      </w:r>
      <w:r w:rsidR="00EC5A5E">
        <w:rPr>
          <w:rFonts w:ascii="Times New Roman" w:hAnsi="Times New Roman"/>
          <w:sz w:val="28"/>
          <w:szCs w:val="28"/>
        </w:rPr>
        <w:t xml:space="preserve"> attached hereto</w:t>
      </w:r>
      <w:r w:rsidRPr="00CF48D5">
        <w:rPr>
          <w:rFonts w:ascii="Times New Roman" w:hAnsi="Times New Roman"/>
          <w:sz w:val="28"/>
          <w:szCs w:val="28"/>
        </w:rPr>
        <w:t>.</w:t>
      </w:r>
    </w:p>
    <w:p w14:paraId="5C2E647E" w14:textId="7317214E" w:rsidR="00EE4642" w:rsidRDefault="00EE4642" w:rsidP="0073525E">
      <w:pPr>
        <w:pStyle w:val="ListParagraph"/>
        <w:spacing w:line="24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73525E" w:rsidRPr="00635DDA">
        <w:rPr>
          <w:rFonts w:ascii="Times New Roman" w:hAnsi="Times New Roman"/>
          <w:sz w:val="28"/>
          <w:szCs w:val="28"/>
        </w:rPr>
        <w:t>27</w:t>
      </w:r>
      <w:r w:rsidR="0073525E" w:rsidRPr="00635DDA">
        <w:rPr>
          <w:rFonts w:ascii="Times New Roman" w:hAnsi="Times New Roman"/>
          <w:sz w:val="28"/>
          <w:szCs w:val="28"/>
          <w:vertAlign w:val="superscript"/>
        </w:rPr>
        <w:t>th</w:t>
      </w:r>
      <w:r w:rsidR="0073525E" w:rsidRPr="00635DDA">
        <w:rPr>
          <w:rFonts w:ascii="Times New Roman" w:hAnsi="Times New Roman"/>
          <w:sz w:val="28"/>
          <w:szCs w:val="28"/>
        </w:rPr>
        <w:t xml:space="preserve"> </w:t>
      </w:r>
      <w:r w:rsidRPr="00635DDA">
        <w:rPr>
          <w:rFonts w:ascii="Times New Roman" w:hAnsi="Times New Roman"/>
          <w:sz w:val="28"/>
          <w:szCs w:val="28"/>
        </w:rPr>
        <w:t>day</w:t>
      </w:r>
      <w:r w:rsidRPr="001463DB">
        <w:rPr>
          <w:rFonts w:ascii="Times New Roman" w:hAnsi="Times New Roman"/>
          <w:sz w:val="28"/>
          <w:szCs w:val="28"/>
        </w:rPr>
        <w:t xml:space="preserve"> of </w:t>
      </w:r>
      <w:r>
        <w:rPr>
          <w:rFonts w:ascii="Times New Roman" w:hAnsi="Times New Roman"/>
          <w:sz w:val="28"/>
          <w:szCs w:val="28"/>
        </w:rPr>
        <w:t>May</w:t>
      </w:r>
      <w:r w:rsidRPr="001463DB">
        <w:rPr>
          <w:rFonts w:ascii="Times New Roman" w:hAnsi="Times New Roman"/>
          <w:sz w:val="28"/>
          <w:szCs w:val="28"/>
        </w:rPr>
        <w:t>, 202</w:t>
      </w:r>
      <w:r>
        <w:rPr>
          <w:rFonts w:ascii="Times New Roman" w:hAnsi="Times New Roman"/>
          <w:sz w:val="28"/>
          <w:szCs w:val="28"/>
        </w:rPr>
        <w:t>5</w:t>
      </w:r>
      <w:r w:rsidRPr="001463DB">
        <w:rPr>
          <w:rFonts w:ascii="Times New Roman" w:hAnsi="Times New Roman"/>
          <w:sz w:val="28"/>
          <w:szCs w:val="28"/>
        </w:rPr>
        <w:t>.</w:t>
      </w:r>
    </w:p>
    <w:p w14:paraId="2D9F8ECB" w14:textId="77777777" w:rsidR="0073525E" w:rsidRDefault="0073525E" w:rsidP="0073525E">
      <w:pPr>
        <w:pStyle w:val="ListParagraph"/>
        <w:spacing w:line="240" w:lineRule="auto"/>
        <w:jc w:val="both"/>
        <w:rPr>
          <w:rFonts w:ascii="Times New Roman" w:hAnsi="Times New Roman"/>
          <w:sz w:val="28"/>
          <w:szCs w:val="28"/>
        </w:rPr>
      </w:pPr>
    </w:p>
    <w:p w14:paraId="10CD40B6" w14:textId="77777777" w:rsidR="00635DDA" w:rsidRDefault="00635DDA" w:rsidP="0073525E">
      <w:pPr>
        <w:pStyle w:val="ListParagraph"/>
        <w:spacing w:line="240" w:lineRule="auto"/>
        <w:jc w:val="both"/>
        <w:rPr>
          <w:rFonts w:ascii="Times New Roman" w:hAnsi="Times New Roman"/>
          <w:sz w:val="28"/>
          <w:szCs w:val="28"/>
        </w:rPr>
      </w:pPr>
    </w:p>
    <w:p w14:paraId="5FCCFBFC" w14:textId="77777777" w:rsidR="00635DDA" w:rsidRPr="001463DB" w:rsidRDefault="00635DDA" w:rsidP="0073525E">
      <w:pPr>
        <w:pStyle w:val="ListParagraph"/>
        <w:spacing w:line="240" w:lineRule="auto"/>
        <w:jc w:val="both"/>
        <w:rPr>
          <w:rFonts w:ascii="Times New Roman" w:hAnsi="Times New Roman"/>
          <w:sz w:val="28"/>
          <w:szCs w:val="28"/>
        </w:rPr>
      </w:pPr>
    </w:p>
    <w:p w14:paraId="7D26FA69" w14:textId="4170CC72" w:rsidR="003F0A80" w:rsidRPr="00E551AF" w:rsidRDefault="003F0A80" w:rsidP="0073525E">
      <w:pPr>
        <w:ind w:left="3946" w:firstLine="5054"/>
        <w:jc w:val="both"/>
        <w:rPr>
          <w:rFonts w:ascii="Times New Roman" w:hAnsi="Times New Roman"/>
          <w:sz w:val="28"/>
          <w:szCs w:val="28"/>
          <w:u w:val="single"/>
        </w:rPr>
      </w:pPr>
      <w:r w:rsidRPr="00E551AF">
        <w:rPr>
          <w:rFonts w:ascii="Times New Roman" w:hAnsi="Times New Roman"/>
          <w:b/>
          <w:sz w:val="28"/>
          <w:szCs w:val="28"/>
        </w:rPr>
        <w:tab/>
      </w:r>
      <w:r w:rsidRPr="00E551AF">
        <w:rPr>
          <w:rFonts w:ascii="Times New Roman" w:hAnsi="Times New Roman"/>
          <w:sz w:val="28"/>
          <w:szCs w:val="28"/>
          <w:u w:val="single"/>
        </w:rPr>
        <w:t xml:space="preserve">/s/ </w:t>
      </w:r>
      <w:r w:rsidR="00692B53">
        <w:rPr>
          <w:rFonts w:ascii="Times New Roman" w:hAnsi="Times New Roman"/>
          <w:sz w:val="28"/>
          <w:szCs w:val="28"/>
          <w:u w:val="single"/>
        </w:rPr>
        <w:t>Robert M. Brutinel</w:t>
      </w:r>
      <w:r w:rsidRPr="00E551AF">
        <w:rPr>
          <w:rFonts w:ascii="Times New Roman" w:hAnsi="Times New Roman"/>
          <w:sz w:val="28"/>
          <w:szCs w:val="28"/>
          <w:u w:val="single"/>
        </w:rPr>
        <w:tab/>
      </w:r>
      <w:r w:rsidRPr="00E551AF">
        <w:rPr>
          <w:rFonts w:ascii="Times New Roman" w:hAnsi="Times New Roman"/>
          <w:sz w:val="28"/>
          <w:szCs w:val="28"/>
          <w:u w:val="single"/>
        </w:rPr>
        <w:tab/>
      </w:r>
      <w:r w:rsidRPr="00E551AF">
        <w:rPr>
          <w:rFonts w:ascii="Times New Roman" w:hAnsi="Times New Roman"/>
          <w:sz w:val="28"/>
          <w:szCs w:val="28"/>
          <w:u w:val="single"/>
        </w:rPr>
        <w:tab/>
      </w:r>
      <w:r w:rsidRPr="00E551AF">
        <w:rPr>
          <w:rFonts w:ascii="Times New Roman" w:hAnsi="Times New Roman"/>
          <w:sz w:val="28"/>
          <w:szCs w:val="28"/>
          <w:u w:val="single"/>
        </w:rPr>
        <w:tab/>
        <w:t xml:space="preserve">  </w:t>
      </w:r>
    </w:p>
    <w:p w14:paraId="5B61928B" w14:textId="7093935B" w:rsidR="003F0A80" w:rsidRDefault="00692B53" w:rsidP="003F0A80">
      <w:pPr>
        <w:ind w:left="3946"/>
        <w:jc w:val="both"/>
        <w:rPr>
          <w:rFonts w:ascii="Times New Roman" w:hAnsi="Times New Roman"/>
          <w:sz w:val="28"/>
          <w:szCs w:val="28"/>
        </w:rPr>
      </w:pPr>
      <w:r>
        <w:rPr>
          <w:rFonts w:ascii="Times New Roman" w:hAnsi="Times New Roman"/>
          <w:sz w:val="28"/>
          <w:szCs w:val="28"/>
        </w:rPr>
        <w:t>Robert M. Brutinel</w:t>
      </w:r>
      <w:r w:rsidR="003F0A80" w:rsidRPr="00E551AF">
        <w:rPr>
          <w:rFonts w:ascii="Times New Roman" w:hAnsi="Times New Roman"/>
          <w:sz w:val="28"/>
          <w:szCs w:val="28"/>
        </w:rPr>
        <w:t xml:space="preserve">, </w:t>
      </w:r>
      <w:r>
        <w:rPr>
          <w:rFonts w:ascii="Times New Roman" w:hAnsi="Times New Roman"/>
          <w:sz w:val="28"/>
          <w:szCs w:val="28"/>
        </w:rPr>
        <w:t>Chair</w:t>
      </w:r>
      <w:r w:rsidR="003F0A80">
        <w:rPr>
          <w:rFonts w:ascii="Times New Roman" w:hAnsi="Times New Roman"/>
          <w:sz w:val="28"/>
          <w:szCs w:val="28"/>
        </w:rPr>
        <w:t xml:space="preserve"> </w:t>
      </w:r>
    </w:p>
    <w:p w14:paraId="493FB6D6" w14:textId="77777777" w:rsidR="003F0A80" w:rsidRPr="00284C47" w:rsidRDefault="003F0A80" w:rsidP="003F0A80">
      <w:pPr>
        <w:ind w:left="3946"/>
        <w:jc w:val="both"/>
        <w:rPr>
          <w:rFonts w:ascii="Times New Roman" w:hAnsi="Times New Roman"/>
          <w:sz w:val="28"/>
          <w:szCs w:val="28"/>
        </w:rPr>
      </w:pPr>
      <w:r>
        <w:rPr>
          <w:rFonts w:ascii="Times New Roman" w:hAnsi="Times New Roman"/>
          <w:sz w:val="28"/>
          <w:szCs w:val="28"/>
        </w:rPr>
        <w:t>On behalf of th</w:t>
      </w:r>
      <w:r w:rsidRPr="00B84250">
        <w:rPr>
          <w:rFonts w:ascii="Times New Roman" w:hAnsi="Times New Roman"/>
          <w:sz w:val="28"/>
          <w:szCs w:val="28"/>
        </w:rPr>
        <w:t xml:space="preserve">e Arizona </w:t>
      </w:r>
      <w:r w:rsidRPr="00B84250">
        <w:rPr>
          <w:rStyle w:val="normaltextrun"/>
          <w:rFonts w:ascii="Times New Roman" w:hAnsi="Times New Roman"/>
          <w:sz w:val="28"/>
          <w:szCs w:val="28"/>
        </w:rPr>
        <w:t>Steering Committee on Artificial Intelligence and the Courts</w:t>
      </w:r>
    </w:p>
    <w:p w14:paraId="7C9D8095" w14:textId="77777777" w:rsidR="003F0A80" w:rsidRPr="00E551AF" w:rsidRDefault="003F0A80" w:rsidP="003F0A80">
      <w:pPr>
        <w:tabs>
          <w:tab w:val="left" w:pos="4590"/>
        </w:tabs>
        <w:rPr>
          <w:rFonts w:ascii="Times New Roman" w:hAnsi="Times New Roman"/>
          <w:sz w:val="28"/>
          <w:szCs w:val="28"/>
        </w:rPr>
      </w:pPr>
      <w:r w:rsidRPr="00E551AF">
        <w:rPr>
          <w:rFonts w:ascii="Times New Roman" w:hAnsi="Times New Roman"/>
          <w:sz w:val="28"/>
          <w:szCs w:val="28"/>
        </w:rPr>
        <w:t xml:space="preserve">                                                        1501 W. Washington, Suite 411</w:t>
      </w:r>
    </w:p>
    <w:p w14:paraId="415AC13A" w14:textId="7C8735A5" w:rsidR="003F0A80" w:rsidRPr="00E551AF" w:rsidRDefault="003F0A80" w:rsidP="003F0A80">
      <w:pPr>
        <w:tabs>
          <w:tab w:val="left" w:pos="4320"/>
        </w:tabs>
        <w:rPr>
          <w:rFonts w:ascii="Times New Roman" w:hAnsi="Times New Roman"/>
          <w:sz w:val="28"/>
          <w:szCs w:val="28"/>
        </w:rPr>
      </w:pPr>
      <w:r w:rsidRPr="00E551AF">
        <w:rPr>
          <w:rFonts w:ascii="Times New Roman" w:hAnsi="Times New Roman"/>
          <w:sz w:val="28"/>
          <w:szCs w:val="28"/>
        </w:rPr>
        <w:t xml:space="preserve">                                                        Phoenix, AZ 85007</w:t>
      </w:r>
    </w:p>
    <w:p w14:paraId="1E950C16" w14:textId="6A21F4D9" w:rsidR="00F3163A" w:rsidRDefault="003F0A80" w:rsidP="002D1B95">
      <w:pPr>
        <w:ind w:left="2880" w:firstLine="720"/>
        <w:rPr>
          <w:rFonts w:ascii="Times New Roman" w:eastAsia="Times New Roman" w:hAnsi="Times New Roman"/>
          <w:b/>
          <w:bCs/>
          <w:sz w:val="28"/>
          <w:szCs w:val="28"/>
        </w:rPr>
      </w:pPr>
      <w:r w:rsidRPr="00E551AF">
        <w:rPr>
          <w:rFonts w:ascii="Times New Roman" w:hAnsi="Times New Roman"/>
          <w:sz w:val="28"/>
          <w:szCs w:val="28"/>
        </w:rPr>
        <w:t xml:space="preserve">     </w:t>
      </w:r>
      <w:hyperlink r:id="rId8" w:history="1">
        <w:r w:rsidR="00CB35E6" w:rsidRPr="007008D2">
          <w:rPr>
            <w:rStyle w:val="Hyperlink"/>
            <w:rFonts w:ascii="Times New Roman" w:hAnsi="Times New Roman"/>
            <w:sz w:val="28"/>
            <w:szCs w:val="28"/>
          </w:rPr>
          <w:t>projects2@courts.az.gov</w:t>
        </w:r>
      </w:hyperlink>
    </w:p>
    <w:p w14:paraId="0A99F32D" w14:textId="77777777" w:rsidR="00F3163A" w:rsidRDefault="00F3163A" w:rsidP="00F3163A"/>
    <w:p w14:paraId="1153967D" w14:textId="77777777" w:rsidR="00670D38" w:rsidRDefault="00670D38" w:rsidP="0099022B">
      <w:pPr>
        <w:pStyle w:val="Heading1"/>
        <w:jc w:val="center"/>
        <w:rPr>
          <w:rFonts w:ascii="Times New Roman" w:eastAsia="Times New Roman" w:hAnsi="Times New Roman" w:cs="Times New Roman"/>
          <w:b/>
          <w:bCs/>
          <w:color w:val="auto"/>
          <w:sz w:val="28"/>
          <w:szCs w:val="28"/>
        </w:rPr>
        <w:sectPr w:rsidR="00670D38" w:rsidSect="004A1DB0">
          <w:footerReference w:type="default" r:id="rId9"/>
          <w:pgSz w:w="12240" w:h="15840"/>
          <w:pgMar w:top="1440" w:right="1440" w:bottom="1440" w:left="1440" w:header="720" w:footer="720" w:gutter="0"/>
          <w:cols w:space="720"/>
          <w:docGrid w:linePitch="360"/>
        </w:sectPr>
      </w:pPr>
    </w:p>
    <w:p w14:paraId="74141D3E" w14:textId="673E2123" w:rsidR="003F0A80" w:rsidRPr="0099022B" w:rsidRDefault="003F0A80" w:rsidP="0099022B">
      <w:pPr>
        <w:pStyle w:val="Heading1"/>
        <w:jc w:val="center"/>
        <w:rPr>
          <w:rFonts w:ascii="Times New Roman" w:eastAsia="Times New Roman" w:hAnsi="Times New Roman" w:cs="Times New Roman"/>
          <w:b/>
          <w:bCs/>
          <w:color w:val="auto"/>
          <w:sz w:val="28"/>
          <w:szCs w:val="28"/>
        </w:rPr>
      </w:pPr>
      <w:r w:rsidRPr="0099022B">
        <w:rPr>
          <w:rFonts w:ascii="Times New Roman" w:eastAsia="Times New Roman" w:hAnsi="Times New Roman" w:cs="Times New Roman"/>
          <w:b/>
          <w:bCs/>
          <w:color w:val="auto"/>
          <w:sz w:val="28"/>
          <w:szCs w:val="28"/>
        </w:rPr>
        <w:lastRenderedPageBreak/>
        <w:t>APPENDIX</w:t>
      </w:r>
    </w:p>
    <w:p w14:paraId="42B2C976" w14:textId="7BC5F69A" w:rsidR="003F0A80" w:rsidRPr="00AA598E" w:rsidRDefault="003F0A80" w:rsidP="003F0A80">
      <w:pPr>
        <w:jc w:val="center"/>
        <w:rPr>
          <w:rFonts w:ascii="Times New Roman" w:eastAsia="Times New Roman" w:hAnsi="Times New Roman"/>
          <w:iCs/>
          <w:sz w:val="28"/>
          <w:szCs w:val="28"/>
        </w:rPr>
      </w:pPr>
      <w:r w:rsidRPr="00AA598E">
        <w:rPr>
          <w:rFonts w:ascii="Times New Roman" w:eastAsia="Times New Roman" w:hAnsi="Times New Roman"/>
          <w:iCs/>
          <w:sz w:val="28"/>
          <w:szCs w:val="28"/>
        </w:rPr>
        <w:t xml:space="preserve">(new language is </w:t>
      </w:r>
      <w:r w:rsidRPr="00AA598E">
        <w:rPr>
          <w:rFonts w:ascii="Times New Roman" w:eastAsia="Times New Roman" w:hAnsi="Times New Roman"/>
          <w:iCs/>
          <w:sz w:val="28"/>
          <w:szCs w:val="28"/>
          <w:u w:val="single"/>
        </w:rPr>
        <w:t>underlined</w:t>
      </w:r>
      <w:r w:rsidRPr="00AA598E">
        <w:rPr>
          <w:rFonts w:ascii="Times New Roman" w:eastAsia="Times New Roman" w:hAnsi="Times New Roman"/>
          <w:iCs/>
          <w:sz w:val="28"/>
          <w:szCs w:val="28"/>
        </w:rPr>
        <w:t>)</w:t>
      </w:r>
    </w:p>
    <w:p w14:paraId="5FE78A1C" w14:textId="77777777" w:rsidR="003F0A80" w:rsidRPr="00AA598E" w:rsidRDefault="003F0A80" w:rsidP="003F0A80">
      <w:pPr>
        <w:jc w:val="center"/>
        <w:rPr>
          <w:rFonts w:ascii="Times New Roman" w:eastAsia="Times New Roman" w:hAnsi="Times New Roman"/>
          <w:b/>
          <w:bCs/>
          <w:sz w:val="28"/>
          <w:szCs w:val="28"/>
        </w:rPr>
      </w:pPr>
    </w:p>
    <w:p w14:paraId="50AA30A2" w14:textId="77777777" w:rsidR="003F0A80" w:rsidRPr="00F05A01" w:rsidRDefault="003F0A80" w:rsidP="003F0A80">
      <w:pPr>
        <w:jc w:val="center"/>
        <w:rPr>
          <w:rFonts w:ascii="Times New Roman" w:eastAsia="Times New Roman" w:hAnsi="Times New Roman"/>
          <w:b/>
          <w:bCs/>
          <w:sz w:val="28"/>
          <w:szCs w:val="28"/>
        </w:rPr>
      </w:pPr>
      <w:r w:rsidRPr="00F05A01">
        <w:rPr>
          <w:rFonts w:ascii="Times New Roman" w:eastAsia="Times New Roman" w:hAnsi="Times New Roman"/>
          <w:b/>
          <w:bCs/>
          <w:sz w:val="28"/>
          <w:szCs w:val="28"/>
        </w:rPr>
        <w:t xml:space="preserve">Rules of </w:t>
      </w:r>
      <w:r>
        <w:rPr>
          <w:rFonts w:ascii="Times New Roman" w:eastAsia="Times New Roman" w:hAnsi="Times New Roman"/>
          <w:b/>
          <w:bCs/>
          <w:sz w:val="28"/>
          <w:szCs w:val="28"/>
        </w:rPr>
        <w:t>the Supreme Court of Arizona</w:t>
      </w:r>
    </w:p>
    <w:p w14:paraId="2C18963D" w14:textId="77777777" w:rsidR="003F0A80" w:rsidRPr="00F05A01" w:rsidRDefault="003F0A80" w:rsidP="003F0A80">
      <w:pPr>
        <w:jc w:val="both"/>
        <w:rPr>
          <w:rFonts w:ascii="Times New Roman" w:eastAsia="Times New Roman" w:hAnsi="Times New Roman"/>
          <w:iCs/>
          <w:sz w:val="28"/>
          <w:szCs w:val="28"/>
        </w:rPr>
      </w:pPr>
    </w:p>
    <w:p w14:paraId="46485E67" w14:textId="2A252735" w:rsidR="003F0A80" w:rsidRDefault="003F0A80" w:rsidP="003F0A80">
      <w:pPr>
        <w:shd w:val="clear" w:color="auto" w:fill="FFFFFF"/>
        <w:spacing w:line="280" w:lineRule="atLeast"/>
        <w:jc w:val="center"/>
        <w:textAlignment w:val="baseline"/>
        <w:rPr>
          <w:rStyle w:val="Strong"/>
          <w:rFonts w:ascii="Times New Roman" w:hAnsi="Times New Roman"/>
          <w:b w:val="0"/>
          <w:bCs w:val="0"/>
          <w:sz w:val="28"/>
          <w:szCs w:val="28"/>
          <w:bdr w:val="none" w:sz="0" w:space="0" w:color="auto" w:frame="1"/>
        </w:rPr>
      </w:pPr>
      <w:r w:rsidRPr="00E32EBC">
        <w:rPr>
          <w:rStyle w:val="Strong"/>
          <w:rFonts w:ascii="Times New Roman" w:hAnsi="Times New Roman"/>
          <w:sz w:val="28"/>
          <w:szCs w:val="28"/>
          <w:bdr w:val="none" w:sz="0" w:space="0" w:color="auto" w:frame="1"/>
        </w:rPr>
        <w:t xml:space="preserve">Rule </w:t>
      </w:r>
      <w:r>
        <w:rPr>
          <w:rStyle w:val="Strong"/>
          <w:rFonts w:ascii="Times New Roman" w:hAnsi="Times New Roman"/>
          <w:sz w:val="28"/>
          <w:szCs w:val="28"/>
          <w:bdr w:val="none" w:sz="0" w:space="0" w:color="auto" w:frame="1"/>
        </w:rPr>
        <w:t>42</w:t>
      </w:r>
      <w:r w:rsidRPr="00E32EBC">
        <w:rPr>
          <w:rStyle w:val="Strong"/>
          <w:rFonts w:ascii="Times New Roman" w:hAnsi="Times New Roman"/>
          <w:sz w:val="28"/>
          <w:szCs w:val="28"/>
          <w:bdr w:val="none" w:sz="0" w:space="0" w:color="auto" w:frame="1"/>
        </w:rPr>
        <w:t xml:space="preserve">. Arizona </w:t>
      </w:r>
      <w:r>
        <w:rPr>
          <w:rStyle w:val="Strong"/>
          <w:rFonts w:ascii="Times New Roman" w:hAnsi="Times New Roman"/>
          <w:sz w:val="28"/>
          <w:szCs w:val="28"/>
          <w:bdr w:val="none" w:sz="0" w:space="0" w:color="auto" w:frame="1"/>
        </w:rPr>
        <w:t>Rules of Professional Conduct</w:t>
      </w:r>
    </w:p>
    <w:p w14:paraId="31E38163" w14:textId="63C6A82F" w:rsidR="00F1124A" w:rsidRDefault="00F1124A">
      <w:pPr>
        <w:rPr>
          <w:rFonts w:ascii="Times New Roman" w:hAnsi="Times New Roman"/>
          <w:b/>
          <w:bCs/>
          <w:sz w:val="28"/>
          <w:szCs w:val="28"/>
        </w:rPr>
      </w:pPr>
    </w:p>
    <w:p w14:paraId="515AE3EF" w14:textId="682A17E4" w:rsidR="00D33C04" w:rsidRPr="00B43EBB" w:rsidRDefault="00D33C04" w:rsidP="00D33C04">
      <w:pPr>
        <w:jc w:val="both"/>
        <w:rPr>
          <w:rFonts w:ascii="Times New Roman" w:hAnsi="Times New Roman"/>
          <w:sz w:val="24"/>
          <w:szCs w:val="24"/>
        </w:rPr>
      </w:pPr>
      <w:r w:rsidRPr="00B43EBB">
        <w:rPr>
          <w:rFonts w:ascii="Times New Roman" w:hAnsi="Times New Roman"/>
          <w:b/>
          <w:bCs/>
          <w:sz w:val="28"/>
          <w:szCs w:val="28"/>
        </w:rPr>
        <w:t xml:space="preserve">ER 1.16. Declining or Terminating Representation </w:t>
      </w:r>
    </w:p>
    <w:p w14:paraId="280B94F4" w14:textId="77777777" w:rsidR="00F93644" w:rsidRDefault="00F93644" w:rsidP="00D33C04">
      <w:pPr>
        <w:jc w:val="both"/>
        <w:rPr>
          <w:rFonts w:ascii="Times New Roman" w:hAnsi="Times New Roman"/>
          <w:b/>
          <w:bCs/>
          <w:sz w:val="28"/>
          <w:szCs w:val="28"/>
        </w:rPr>
      </w:pPr>
    </w:p>
    <w:p w14:paraId="26E71E4B" w14:textId="1869A5D5" w:rsidR="00D33C04" w:rsidRPr="00B43EBB" w:rsidRDefault="00D33C04" w:rsidP="00D33C04">
      <w:pPr>
        <w:jc w:val="both"/>
        <w:rPr>
          <w:rFonts w:ascii="Times New Roman" w:hAnsi="Times New Roman"/>
          <w:sz w:val="24"/>
          <w:szCs w:val="24"/>
        </w:rPr>
      </w:pPr>
      <w:r w:rsidRPr="00B43EBB">
        <w:rPr>
          <w:rFonts w:ascii="Times New Roman" w:hAnsi="Times New Roman"/>
          <w:b/>
          <w:bCs/>
          <w:sz w:val="28"/>
          <w:szCs w:val="28"/>
        </w:rPr>
        <w:t>(a)</w:t>
      </w:r>
      <w:r w:rsidRPr="00B43EBB">
        <w:rPr>
          <w:rFonts w:ascii="Times New Roman" w:hAnsi="Times New Roman"/>
          <w:sz w:val="28"/>
          <w:szCs w:val="28"/>
        </w:rPr>
        <w:t xml:space="preserve"> </w:t>
      </w:r>
      <w:r w:rsidRPr="00B43EBB">
        <w:rPr>
          <w:rFonts w:ascii="Times New Roman" w:hAnsi="Times New Roman"/>
          <w:sz w:val="28"/>
          <w:szCs w:val="28"/>
          <w:u w:val="single"/>
        </w:rPr>
        <w:t>A lawyer shall inquire into and assess the facts and circumstances of each representation to determine whether the lawyer may accept or continue the representation.</w:t>
      </w:r>
      <w:r w:rsidRPr="00B43EBB">
        <w:rPr>
          <w:rFonts w:ascii="Times New Roman" w:hAnsi="Times New Roman"/>
          <w:sz w:val="28"/>
          <w:szCs w:val="28"/>
        </w:rPr>
        <w:t xml:space="preserve"> Except as stated in paragraph (c), a lawyer shall not represent a client or, where representation has commenced, shall withdraw from the representation of a client if:</w:t>
      </w:r>
    </w:p>
    <w:p w14:paraId="41FB87D6" w14:textId="1193B2CB" w:rsidR="00904518" w:rsidRDefault="00D33C04" w:rsidP="00D33C04">
      <w:pPr>
        <w:ind w:firstLine="720"/>
        <w:jc w:val="both"/>
        <w:rPr>
          <w:rFonts w:ascii="Times New Roman" w:hAnsi="Times New Roman"/>
          <w:sz w:val="28"/>
          <w:szCs w:val="28"/>
        </w:rPr>
      </w:pPr>
      <w:r w:rsidRPr="00B43EBB">
        <w:rPr>
          <w:rFonts w:ascii="Times New Roman" w:hAnsi="Times New Roman"/>
          <w:sz w:val="28"/>
          <w:szCs w:val="28"/>
        </w:rPr>
        <w:t xml:space="preserve">(1) </w:t>
      </w:r>
      <w:r w:rsidR="00904518" w:rsidRPr="00B43EBB">
        <w:rPr>
          <w:rFonts w:ascii="Times New Roman" w:hAnsi="Times New Roman"/>
          <w:sz w:val="28"/>
          <w:szCs w:val="28"/>
        </w:rPr>
        <w:t>[No change]</w:t>
      </w:r>
    </w:p>
    <w:p w14:paraId="0B81EE41" w14:textId="1A5A6169" w:rsidR="00D33C04" w:rsidRPr="00B43EBB" w:rsidRDefault="00D33C04" w:rsidP="00212DF5">
      <w:pPr>
        <w:ind w:left="720"/>
        <w:jc w:val="both"/>
        <w:rPr>
          <w:rFonts w:ascii="Times New Roman" w:hAnsi="Times New Roman"/>
          <w:sz w:val="24"/>
          <w:szCs w:val="24"/>
        </w:rPr>
      </w:pPr>
      <w:r w:rsidRPr="00B43EBB">
        <w:rPr>
          <w:rFonts w:ascii="Times New Roman" w:hAnsi="Times New Roman"/>
          <w:sz w:val="28"/>
          <w:szCs w:val="28"/>
        </w:rPr>
        <w:t xml:space="preserve">(2) </w:t>
      </w:r>
      <w:r w:rsidR="00F71F70" w:rsidRPr="00212DF5">
        <w:rPr>
          <w:rFonts w:ascii="Times New Roman" w:hAnsi="Times New Roman"/>
          <w:sz w:val="28"/>
          <w:szCs w:val="28"/>
          <w:shd w:val="clear" w:color="auto" w:fill="FFFFFF"/>
        </w:rPr>
        <w:t>the lawyer's physical or mental condition materially impairs the lawyer's ability to represent the client;</w:t>
      </w:r>
      <w:r w:rsidR="00F71F70" w:rsidRPr="00212DF5">
        <w:rPr>
          <w:rFonts w:ascii="Times New Roman" w:hAnsi="Times New Roman"/>
          <w:strike/>
          <w:sz w:val="28"/>
          <w:szCs w:val="28"/>
          <w:shd w:val="clear" w:color="auto" w:fill="FFFFFF"/>
        </w:rPr>
        <w:t xml:space="preserve"> or</w:t>
      </w:r>
    </w:p>
    <w:p w14:paraId="129DE046" w14:textId="77777777" w:rsidR="00D33C04" w:rsidRPr="00B43EBB" w:rsidRDefault="00D33C04" w:rsidP="00D33C04">
      <w:pPr>
        <w:ind w:firstLine="720"/>
        <w:jc w:val="both"/>
        <w:rPr>
          <w:rFonts w:ascii="Times New Roman" w:hAnsi="Times New Roman"/>
          <w:sz w:val="24"/>
          <w:szCs w:val="24"/>
        </w:rPr>
      </w:pPr>
      <w:r w:rsidRPr="00B43EBB">
        <w:rPr>
          <w:rFonts w:ascii="Times New Roman" w:hAnsi="Times New Roman"/>
          <w:sz w:val="28"/>
          <w:szCs w:val="28"/>
        </w:rPr>
        <w:t>(3) the lawyer is discharged</w:t>
      </w:r>
      <w:r w:rsidRPr="00B43EBB">
        <w:rPr>
          <w:rFonts w:ascii="Times New Roman" w:hAnsi="Times New Roman"/>
          <w:sz w:val="28"/>
          <w:szCs w:val="28"/>
          <w:u w:val="single"/>
        </w:rPr>
        <w:t>; or</w:t>
      </w:r>
    </w:p>
    <w:p w14:paraId="4DB19ACC" w14:textId="65660CCC" w:rsidR="00D33C04" w:rsidRPr="00B43EBB" w:rsidRDefault="00D33C04" w:rsidP="00D33C04">
      <w:pPr>
        <w:ind w:left="720"/>
        <w:jc w:val="both"/>
        <w:rPr>
          <w:rFonts w:ascii="Times New Roman" w:hAnsi="Times New Roman"/>
          <w:sz w:val="24"/>
          <w:szCs w:val="24"/>
        </w:rPr>
      </w:pPr>
      <w:r w:rsidRPr="00B43EBB">
        <w:rPr>
          <w:rFonts w:ascii="Times New Roman" w:hAnsi="Times New Roman"/>
          <w:sz w:val="28"/>
          <w:szCs w:val="28"/>
        </w:rPr>
        <w:t xml:space="preserve">(4) </w:t>
      </w:r>
      <w:r w:rsidRPr="00B43EBB">
        <w:rPr>
          <w:rFonts w:ascii="Times New Roman" w:hAnsi="Times New Roman"/>
          <w:sz w:val="28"/>
          <w:szCs w:val="28"/>
          <w:u w:val="single"/>
        </w:rPr>
        <w:t>the client or prospective client seeks to use or persists in using the lawyer’s services to commit or further a crime or fraud, despite the lawyer’s discussion pursuant to Rules 1.2(</w:t>
      </w:r>
      <w:r w:rsidR="008045F8">
        <w:rPr>
          <w:rFonts w:ascii="Times New Roman" w:hAnsi="Times New Roman"/>
          <w:sz w:val="28"/>
          <w:szCs w:val="28"/>
          <w:u w:val="single"/>
        </w:rPr>
        <w:t>e</w:t>
      </w:r>
      <w:r w:rsidRPr="00B43EBB">
        <w:rPr>
          <w:rFonts w:ascii="Times New Roman" w:hAnsi="Times New Roman"/>
          <w:sz w:val="28"/>
          <w:szCs w:val="28"/>
          <w:u w:val="single"/>
        </w:rPr>
        <w:t>) and 1.4(a)(5) regarding the limitations on the lawyer assisting with the proposed conduct</w:t>
      </w:r>
      <w:r w:rsidRPr="00B43EBB">
        <w:rPr>
          <w:rFonts w:ascii="Times New Roman" w:hAnsi="Times New Roman"/>
          <w:sz w:val="28"/>
          <w:szCs w:val="28"/>
        </w:rPr>
        <w:t>.</w:t>
      </w:r>
    </w:p>
    <w:p w14:paraId="318C54E2" w14:textId="6E65EB3E" w:rsidR="00D33C04" w:rsidRPr="00B43EBB" w:rsidRDefault="00D33C04" w:rsidP="00D33C04">
      <w:pPr>
        <w:jc w:val="both"/>
        <w:rPr>
          <w:rFonts w:ascii="Times New Roman" w:hAnsi="Times New Roman"/>
          <w:sz w:val="24"/>
          <w:szCs w:val="24"/>
        </w:rPr>
      </w:pPr>
      <w:r w:rsidRPr="00B43EBB">
        <w:rPr>
          <w:rFonts w:ascii="Times New Roman" w:hAnsi="Times New Roman"/>
          <w:b/>
          <w:bCs/>
          <w:sz w:val="28"/>
          <w:szCs w:val="28"/>
        </w:rPr>
        <w:t>(b) through (e) [No change]</w:t>
      </w:r>
    </w:p>
    <w:p w14:paraId="6FA13498" w14:textId="77777777" w:rsidR="00D33C04" w:rsidRPr="00B43EBB" w:rsidRDefault="00D33C04" w:rsidP="00D33C04">
      <w:pPr>
        <w:rPr>
          <w:rFonts w:ascii="Times New Roman" w:hAnsi="Times New Roman"/>
          <w:sz w:val="24"/>
          <w:szCs w:val="24"/>
        </w:rPr>
      </w:pPr>
      <w:r w:rsidRPr="00B43EBB">
        <w:rPr>
          <w:rFonts w:ascii="Times New Roman" w:hAnsi="Times New Roman"/>
          <w:b/>
          <w:bCs/>
          <w:sz w:val="28"/>
          <w:szCs w:val="28"/>
        </w:rPr>
        <w:t> </w:t>
      </w:r>
    </w:p>
    <w:p w14:paraId="166BAAE6" w14:textId="3AD0173A" w:rsidR="00D33C04" w:rsidRDefault="00D33C04" w:rsidP="00E422B7">
      <w:pPr>
        <w:jc w:val="center"/>
        <w:rPr>
          <w:rFonts w:ascii="Times New Roman" w:hAnsi="Times New Roman"/>
          <w:b/>
          <w:bCs/>
          <w:sz w:val="28"/>
          <w:szCs w:val="28"/>
        </w:rPr>
      </w:pPr>
      <w:r w:rsidRPr="00B43EBB">
        <w:rPr>
          <w:rFonts w:ascii="Times New Roman" w:hAnsi="Times New Roman"/>
          <w:b/>
          <w:bCs/>
          <w:sz w:val="28"/>
          <w:szCs w:val="28"/>
        </w:rPr>
        <w:t xml:space="preserve">2003 Comment </w:t>
      </w:r>
      <w:r w:rsidRPr="003C58AC">
        <w:rPr>
          <w:rFonts w:ascii="Times New Roman" w:hAnsi="Times New Roman"/>
          <w:b/>
          <w:bCs/>
          <w:sz w:val="28"/>
          <w:szCs w:val="28"/>
        </w:rPr>
        <w:t xml:space="preserve">[amended </w:t>
      </w:r>
      <w:r w:rsidRPr="00A90820">
        <w:rPr>
          <w:rFonts w:ascii="Times New Roman" w:hAnsi="Times New Roman"/>
          <w:b/>
          <w:bCs/>
          <w:strike/>
          <w:sz w:val="28"/>
          <w:szCs w:val="28"/>
        </w:rPr>
        <w:t>202</w:t>
      </w:r>
      <w:r w:rsidR="003C58AC" w:rsidRPr="00A90820">
        <w:rPr>
          <w:rFonts w:ascii="Times New Roman" w:hAnsi="Times New Roman"/>
          <w:b/>
          <w:bCs/>
          <w:strike/>
          <w:sz w:val="28"/>
          <w:szCs w:val="28"/>
        </w:rPr>
        <w:t>5</w:t>
      </w:r>
      <w:r w:rsidR="00A90820">
        <w:rPr>
          <w:rFonts w:ascii="Times New Roman" w:hAnsi="Times New Roman"/>
          <w:b/>
          <w:bCs/>
          <w:strike/>
          <w:sz w:val="28"/>
          <w:szCs w:val="28"/>
        </w:rPr>
        <w:t xml:space="preserve"> </w:t>
      </w:r>
      <w:r w:rsidR="00A90820" w:rsidRPr="00A90820">
        <w:rPr>
          <w:rFonts w:ascii="Times New Roman" w:hAnsi="Times New Roman"/>
          <w:b/>
          <w:bCs/>
          <w:sz w:val="28"/>
          <w:szCs w:val="28"/>
          <w:u w:val="single"/>
        </w:rPr>
        <w:t>effective</w:t>
      </w:r>
      <w:r w:rsidR="00A90820" w:rsidRPr="002B296C">
        <w:rPr>
          <w:rFonts w:ascii="Times New Roman" w:hAnsi="Times New Roman"/>
          <w:b/>
          <w:bCs/>
          <w:sz w:val="28"/>
          <w:szCs w:val="28"/>
          <w:u w:val="single"/>
        </w:rPr>
        <w:t xml:space="preserve"> Jan. 1, 2026</w:t>
      </w:r>
      <w:r w:rsidRPr="003C58AC">
        <w:rPr>
          <w:rFonts w:ascii="Times New Roman" w:hAnsi="Times New Roman"/>
          <w:b/>
          <w:bCs/>
          <w:sz w:val="28"/>
          <w:szCs w:val="28"/>
        </w:rPr>
        <w:t>]</w:t>
      </w:r>
    </w:p>
    <w:p w14:paraId="36364F64" w14:textId="77777777" w:rsidR="00F93644" w:rsidRPr="00B43EBB" w:rsidRDefault="00F93644" w:rsidP="00E422B7">
      <w:pPr>
        <w:jc w:val="center"/>
        <w:rPr>
          <w:rFonts w:ascii="Times New Roman" w:hAnsi="Times New Roman"/>
          <w:sz w:val="24"/>
          <w:szCs w:val="24"/>
        </w:rPr>
      </w:pPr>
    </w:p>
    <w:p w14:paraId="3B8800D0" w14:textId="37DD5808" w:rsidR="00D33C04" w:rsidRDefault="00D33C04" w:rsidP="008B0F80">
      <w:pPr>
        <w:jc w:val="both"/>
        <w:rPr>
          <w:rFonts w:ascii="Times New Roman" w:hAnsi="Times New Roman"/>
          <w:sz w:val="28"/>
          <w:szCs w:val="28"/>
          <w:shd w:val="clear" w:color="auto" w:fill="FFFFFF"/>
        </w:rPr>
      </w:pPr>
      <w:r w:rsidRPr="00B43EBB">
        <w:rPr>
          <w:rFonts w:ascii="Times New Roman" w:hAnsi="Times New Roman"/>
          <w:sz w:val="28"/>
          <w:szCs w:val="28"/>
        </w:rPr>
        <w:t xml:space="preserve">[1] </w:t>
      </w:r>
      <w:r w:rsidRPr="0009561B">
        <w:rPr>
          <w:rFonts w:ascii="Times New Roman" w:hAnsi="Times New Roman"/>
          <w:sz w:val="28"/>
          <w:szCs w:val="28"/>
          <w:u w:val="single"/>
        </w:rPr>
        <w:t>Paragraph (a) imposes an obligation on a lawyer to inquire into and assess the facts and circumstances of the representation before accepting it</w:t>
      </w:r>
      <w:r w:rsidR="00967EA2" w:rsidRPr="00810297">
        <w:rPr>
          <w:rFonts w:ascii="Times New Roman" w:hAnsi="Times New Roman"/>
          <w:sz w:val="28"/>
          <w:szCs w:val="28"/>
          <w:u w:val="single"/>
        </w:rPr>
        <w:t>.</w:t>
      </w:r>
      <w:r w:rsidR="002F18F3">
        <w:rPr>
          <w:rFonts w:ascii="Times New Roman" w:hAnsi="Times New Roman"/>
          <w:color w:val="FF0000"/>
          <w:sz w:val="28"/>
          <w:szCs w:val="28"/>
          <w:u w:val="single"/>
        </w:rPr>
        <w:t xml:space="preserve"> </w:t>
      </w:r>
      <w:r w:rsidR="00967EA2">
        <w:rPr>
          <w:rFonts w:ascii="Times New Roman" w:hAnsi="Times New Roman"/>
          <w:color w:val="FF0000"/>
          <w:sz w:val="28"/>
          <w:szCs w:val="28"/>
          <w:u w:val="single"/>
        </w:rPr>
        <w:t>Nothing in</w:t>
      </w:r>
      <w:r w:rsidR="002F18F3">
        <w:rPr>
          <w:rFonts w:ascii="Times New Roman" w:hAnsi="Times New Roman"/>
          <w:color w:val="FF0000"/>
          <w:sz w:val="28"/>
          <w:szCs w:val="28"/>
          <w:u w:val="single"/>
        </w:rPr>
        <w:t xml:space="preserve"> </w:t>
      </w:r>
      <w:r w:rsidR="00967EA2">
        <w:rPr>
          <w:rFonts w:ascii="Times New Roman" w:hAnsi="Times New Roman"/>
          <w:color w:val="FF0000"/>
          <w:sz w:val="28"/>
          <w:szCs w:val="28"/>
          <w:u w:val="single"/>
        </w:rPr>
        <w:t xml:space="preserve">this </w:t>
      </w:r>
      <w:r w:rsidR="00BC4D90">
        <w:rPr>
          <w:rFonts w:ascii="Times New Roman" w:hAnsi="Times New Roman"/>
          <w:color w:val="FF0000"/>
          <w:sz w:val="28"/>
          <w:szCs w:val="28"/>
          <w:u w:val="single"/>
        </w:rPr>
        <w:t>requirement is</w:t>
      </w:r>
      <w:r w:rsidR="008814C8">
        <w:rPr>
          <w:rFonts w:ascii="Times New Roman" w:hAnsi="Times New Roman"/>
          <w:color w:val="FF0000"/>
          <w:sz w:val="28"/>
          <w:szCs w:val="28"/>
          <w:u w:val="single"/>
        </w:rPr>
        <w:t xml:space="preserve"> intended</w:t>
      </w:r>
      <w:r w:rsidR="008C6637" w:rsidRPr="008C6637">
        <w:rPr>
          <w:rFonts w:ascii="Times New Roman" w:hAnsi="Times New Roman"/>
          <w:color w:val="FF0000"/>
          <w:sz w:val="28"/>
          <w:szCs w:val="28"/>
          <w:u w:val="single"/>
        </w:rPr>
        <w:t xml:space="preserve"> </w:t>
      </w:r>
      <w:r w:rsidR="0076238A">
        <w:rPr>
          <w:rFonts w:ascii="Times New Roman" w:hAnsi="Times New Roman"/>
          <w:color w:val="FF0000"/>
          <w:sz w:val="28"/>
          <w:szCs w:val="28"/>
          <w:u w:val="single"/>
        </w:rPr>
        <w:t xml:space="preserve">to </w:t>
      </w:r>
      <w:r w:rsidR="008C6637" w:rsidRPr="008C6637">
        <w:rPr>
          <w:rFonts w:ascii="Times New Roman" w:hAnsi="Times New Roman"/>
          <w:color w:val="FF0000"/>
          <w:sz w:val="28"/>
          <w:szCs w:val="28"/>
          <w:u w:val="single"/>
        </w:rPr>
        <w:t>impact</w:t>
      </w:r>
      <w:r w:rsidR="00051326">
        <w:rPr>
          <w:rFonts w:ascii="Times New Roman" w:hAnsi="Times New Roman"/>
          <w:color w:val="FF0000"/>
          <w:sz w:val="28"/>
          <w:szCs w:val="28"/>
          <w:u w:val="single"/>
        </w:rPr>
        <w:t xml:space="preserve"> </w:t>
      </w:r>
      <w:r w:rsidR="008C6637" w:rsidRPr="008C6637">
        <w:rPr>
          <w:rFonts w:ascii="Times New Roman" w:hAnsi="Times New Roman"/>
          <w:color w:val="FF0000"/>
          <w:sz w:val="28"/>
          <w:szCs w:val="28"/>
          <w:u w:val="single"/>
        </w:rPr>
        <w:t xml:space="preserve">public defender appointments </w:t>
      </w:r>
      <w:r w:rsidR="00E77A59">
        <w:rPr>
          <w:rFonts w:ascii="Times New Roman" w:hAnsi="Times New Roman"/>
          <w:color w:val="FF0000"/>
          <w:sz w:val="28"/>
          <w:szCs w:val="28"/>
          <w:u w:val="single"/>
        </w:rPr>
        <w:t>to the extent</w:t>
      </w:r>
      <w:r w:rsidR="00C72AAA">
        <w:rPr>
          <w:rFonts w:ascii="Times New Roman" w:hAnsi="Times New Roman"/>
          <w:color w:val="FF0000"/>
          <w:sz w:val="28"/>
          <w:szCs w:val="28"/>
          <w:u w:val="single"/>
        </w:rPr>
        <w:t xml:space="preserve"> that </w:t>
      </w:r>
      <w:r w:rsidR="00E77A59">
        <w:rPr>
          <w:rFonts w:ascii="Times New Roman" w:hAnsi="Times New Roman"/>
          <w:color w:val="FF0000"/>
          <w:sz w:val="28"/>
          <w:szCs w:val="28"/>
          <w:u w:val="single"/>
        </w:rPr>
        <w:t xml:space="preserve">it would </w:t>
      </w:r>
      <w:r w:rsidR="00AE0D73" w:rsidRPr="00AE0D73">
        <w:rPr>
          <w:rFonts w:ascii="Times New Roman" w:hAnsi="Times New Roman"/>
          <w:color w:val="FF0000"/>
          <w:sz w:val="28"/>
          <w:szCs w:val="28"/>
          <w:u w:val="single"/>
        </w:rPr>
        <w:t>unnecessarily disrupt the attorney-client relationship or</w:t>
      </w:r>
      <w:r w:rsidR="00AE0D73" w:rsidRPr="00AE0D73">
        <w:rPr>
          <w:rFonts w:ascii="Times New Roman" w:hAnsi="Times New Roman"/>
          <w:color w:val="FF0000"/>
          <w:sz w:val="28"/>
          <w:szCs w:val="28"/>
        </w:rPr>
        <w:t xml:space="preserve"> </w:t>
      </w:r>
      <w:r w:rsidR="00E77A59">
        <w:rPr>
          <w:rFonts w:ascii="Times New Roman" w:hAnsi="Times New Roman"/>
          <w:color w:val="FF0000"/>
          <w:sz w:val="28"/>
          <w:szCs w:val="28"/>
          <w:u w:val="single"/>
        </w:rPr>
        <w:t xml:space="preserve">unreasonably cause </w:t>
      </w:r>
      <w:r w:rsidR="0083259E">
        <w:rPr>
          <w:rFonts w:ascii="Times New Roman" w:hAnsi="Times New Roman"/>
          <w:color w:val="FF0000"/>
          <w:sz w:val="28"/>
          <w:szCs w:val="28"/>
          <w:u w:val="single"/>
        </w:rPr>
        <w:t xml:space="preserve">delay in an otherwise </w:t>
      </w:r>
      <w:r w:rsidR="00D85195">
        <w:rPr>
          <w:rFonts w:ascii="Times New Roman" w:hAnsi="Times New Roman"/>
          <w:color w:val="FF0000"/>
          <w:sz w:val="28"/>
          <w:szCs w:val="28"/>
          <w:u w:val="single"/>
        </w:rPr>
        <w:t>timel</w:t>
      </w:r>
      <w:r w:rsidR="00316A86">
        <w:rPr>
          <w:rFonts w:ascii="Times New Roman" w:hAnsi="Times New Roman"/>
          <w:color w:val="FF0000"/>
          <w:sz w:val="28"/>
          <w:szCs w:val="28"/>
          <w:u w:val="single"/>
        </w:rPr>
        <w:t>y</w:t>
      </w:r>
      <w:r w:rsidR="00D85195">
        <w:rPr>
          <w:rFonts w:ascii="Times New Roman" w:hAnsi="Times New Roman"/>
          <w:color w:val="FF0000"/>
          <w:sz w:val="28"/>
          <w:szCs w:val="28"/>
          <w:u w:val="single"/>
        </w:rPr>
        <w:t xml:space="preserve"> </w:t>
      </w:r>
      <w:r w:rsidR="00FA55C9">
        <w:rPr>
          <w:rFonts w:ascii="Times New Roman" w:hAnsi="Times New Roman"/>
          <w:color w:val="FF0000"/>
          <w:sz w:val="28"/>
          <w:szCs w:val="28"/>
          <w:u w:val="single"/>
        </w:rPr>
        <w:t>acceptance of</w:t>
      </w:r>
      <w:r w:rsidR="00316A86">
        <w:rPr>
          <w:rFonts w:ascii="Times New Roman" w:hAnsi="Times New Roman"/>
          <w:color w:val="FF0000"/>
          <w:sz w:val="28"/>
          <w:szCs w:val="28"/>
          <w:u w:val="single"/>
        </w:rPr>
        <w:t xml:space="preserve"> </w:t>
      </w:r>
      <w:r w:rsidR="00537294">
        <w:rPr>
          <w:rFonts w:ascii="Times New Roman" w:hAnsi="Times New Roman"/>
          <w:color w:val="FF0000"/>
          <w:sz w:val="28"/>
          <w:szCs w:val="28"/>
          <w:u w:val="single"/>
        </w:rPr>
        <w:t xml:space="preserve">the </w:t>
      </w:r>
      <w:r w:rsidR="00FA55C9">
        <w:rPr>
          <w:rFonts w:ascii="Times New Roman" w:hAnsi="Times New Roman"/>
          <w:color w:val="FF0000"/>
          <w:sz w:val="28"/>
          <w:szCs w:val="28"/>
          <w:u w:val="single"/>
        </w:rPr>
        <w:t>representation</w:t>
      </w:r>
      <w:r w:rsidRPr="00810297">
        <w:rPr>
          <w:rFonts w:ascii="Times New Roman" w:hAnsi="Times New Roman"/>
          <w:color w:val="FF0000"/>
          <w:sz w:val="28"/>
          <w:szCs w:val="28"/>
          <w:u w:val="single"/>
        </w:rPr>
        <w:t>.</w:t>
      </w:r>
      <w:r w:rsidRPr="0009561B">
        <w:rPr>
          <w:rFonts w:ascii="Times New Roman" w:hAnsi="Times New Roman"/>
          <w:sz w:val="28"/>
          <w:szCs w:val="28"/>
          <w:u w:val="single"/>
        </w:rPr>
        <w:t xml:space="preserve"> The obligation</w:t>
      </w:r>
      <w:r>
        <w:rPr>
          <w:rFonts w:ascii="Times New Roman" w:hAnsi="Times New Roman"/>
          <w:sz w:val="28"/>
          <w:szCs w:val="28"/>
          <w:u w:val="single"/>
        </w:rPr>
        <w:t xml:space="preserve"> </w:t>
      </w:r>
      <w:r w:rsidRPr="0009561B">
        <w:rPr>
          <w:rFonts w:ascii="Times New Roman" w:hAnsi="Times New Roman"/>
          <w:sz w:val="28"/>
          <w:szCs w:val="28"/>
          <w:u w:val="single"/>
        </w:rPr>
        <w:t xml:space="preserve">imposed by Paragraph (a) continues throughout the representation. A change in the facts and circumstances relating to the representation may trigger a lawyer’s need to make further inquiry and assessment. For example, a client traditionally uses a lawyer to acquire local real estate through the use of domestic limited liability companies, with financing from a local bank. The same client then asks the lawyer to create a multi-tier corporate structure, formed in another state to acquire property in a third jurisdiction, and requests to route the transaction’s funding through the lawyer’s trust account. Another example is when, during the course of a </w:t>
      </w:r>
      <w:r w:rsidRPr="0009561B">
        <w:rPr>
          <w:rFonts w:ascii="Times New Roman" w:hAnsi="Times New Roman"/>
          <w:sz w:val="28"/>
          <w:szCs w:val="28"/>
          <w:u w:val="single"/>
        </w:rPr>
        <w:lastRenderedPageBreak/>
        <w:t>representation, a new party is named or a new entity becomes involved.</w:t>
      </w:r>
      <w:r w:rsidRPr="0009561B">
        <w:rPr>
          <w:sz w:val="28"/>
          <w:szCs w:val="28"/>
          <w:u w:val="single"/>
        </w:rPr>
        <w:t xml:space="preserve"> </w:t>
      </w:r>
      <w:r w:rsidRPr="00B43EBB">
        <w:rPr>
          <w:rFonts w:ascii="Times New Roman" w:hAnsi="Times New Roman"/>
          <w:sz w:val="28"/>
          <w:szCs w:val="28"/>
          <w:shd w:val="clear" w:color="auto" w:fill="FFFFFF"/>
        </w:rPr>
        <w:t>A lawyer should not accept representation in a matter unless it can be performed competently, promptly, without improper conflict of interest and to completion. Ordinarily, a representation in a matter is completed when the agreed-upon assistance has been concluded. See ERs 1.2(</w:t>
      </w:r>
      <w:r w:rsidR="00355BF2">
        <w:rPr>
          <w:rFonts w:ascii="Times New Roman" w:hAnsi="Times New Roman"/>
          <w:strike/>
          <w:sz w:val="28"/>
          <w:szCs w:val="28"/>
          <w:shd w:val="clear" w:color="auto" w:fill="FFFFFF"/>
        </w:rPr>
        <w:t xml:space="preserve">c </w:t>
      </w:r>
      <w:r w:rsidR="00E92930" w:rsidRPr="00355BF2">
        <w:rPr>
          <w:rFonts w:ascii="Times New Roman" w:hAnsi="Times New Roman"/>
          <w:sz w:val="28"/>
          <w:szCs w:val="28"/>
          <w:u w:val="single"/>
          <w:shd w:val="clear" w:color="auto" w:fill="FFFFFF"/>
        </w:rPr>
        <w:t>d</w:t>
      </w:r>
      <w:r w:rsidRPr="00B43EBB">
        <w:rPr>
          <w:rFonts w:ascii="Times New Roman" w:hAnsi="Times New Roman"/>
          <w:sz w:val="28"/>
          <w:szCs w:val="28"/>
          <w:shd w:val="clear" w:color="auto" w:fill="FFFFFF"/>
        </w:rPr>
        <w:t>) and 6.5. See also </w:t>
      </w:r>
      <w:r w:rsidRPr="00B43EBB">
        <w:rPr>
          <w:rStyle w:val="doclinkwrapper"/>
          <w:rFonts w:ascii="Times New Roman" w:hAnsi="Times New Roman"/>
          <w:sz w:val="28"/>
          <w:szCs w:val="28"/>
          <w:bdr w:val="none" w:sz="0" w:space="0" w:color="auto" w:frame="1"/>
        </w:rPr>
        <w:t>ER 1.3</w:t>
      </w:r>
      <w:r w:rsidRPr="00B43EBB">
        <w:rPr>
          <w:rFonts w:ascii="Times New Roman" w:hAnsi="Times New Roman"/>
          <w:sz w:val="28"/>
          <w:szCs w:val="28"/>
          <w:shd w:val="clear" w:color="auto" w:fill="FFFFFF"/>
        </w:rPr>
        <w:t>, Comment [4].</w:t>
      </w:r>
    </w:p>
    <w:p w14:paraId="1B41559A" w14:textId="77777777" w:rsidR="00F10783" w:rsidRDefault="00F10783" w:rsidP="00F10783">
      <w:pPr>
        <w:jc w:val="both"/>
        <w:rPr>
          <w:rFonts w:ascii="Times New Roman" w:hAnsi="Times New Roman"/>
          <w:sz w:val="28"/>
          <w:szCs w:val="28"/>
          <w:shd w:val="clear" w:color="auto" w:fill="FFFFFF"/>
        </w:rPr>
      </w:pPr>
    </w:p>
    <w:p w14:paraId="2721C34B" w14:textId="64869CFC" w:rsidR="00D33C04" w:rsidRPr="00B43EBB" w:rsidRDefault="00D33C04" w:rsidP="00F10783">
      <w:pPr>
        <w:jc w:val="both"/>
        <w:rPr>
          <w:rFonts w:ascii="Times New Roman" w:hAnsi="Times New Roman"/>
          <w:b/>
          <w:bCs/>
          <w:sz w:val="28"/>
          <w:szCs w:val="28"/>
          <w:shd w:val="clear" w:color="auto" w:fill="FFFFFF"/>
        </w:rPr>
      </w:pPr>
      <w:r w:rsidRPr="00B43EBB">
        <w:rPr>
          <w:rFonts w:ascii="Times New Roman" w:hAnsi="Times New Roman"/>
          <w:b/>
          <w:bCs/>
          <w:sz w:val="28"/>
          <w:szCs w:val="28"/>
          <w:shd w:val="clear" w:color="auto" w:fill="FFFFFF"/>
        </w:rPr>
        <w:t>Mandatory Withdrawal</w:t>
      </w:r>
    </w:p>
    <w:p w14:paraId="554DD25C" w14:textId="77777777" w:rsidR="00D33C04" w:rsidRPr="00B43EBB" w:rsidRDefault="00D33C04" w:rsidP="008B0F80">
      <w:pPr>
        <w:jc w:val="both"/>
        <w:rPr>
          <w:rFonts w:ascii="Times New Roman" w:hAnsi="Times New Roman"/>
          <w:sz w:val="28"/>
          <w:szCs w:val="28"/>
          <w:shd w:val="clear" w:color="auto" w:fill="FFFFFF"/>
        </w:rPr>
      </w:pPr>
    </w:p>
    <w:p w14:paraId="258C0384" w14:textId="77777777" w:rsidR="00D33C04" w:rsidRPr="0009561B" w:rsidRDefault="00D33C04" w:rsidP="008B0F80">
      <w:pPr>
        <w:jc w:val="both"/>
        <w:rPr>
          <w:rFonts w:ascii="Times New Roman" w:hAnsi="Times New Roman"/>
          <w:sz w:val="36"/>
          <w:szCs w:val="36"/>
          <w:u w:val="single"/>
          <w:shd w:val="clear" w:color="auto" w:fill="FFFFFF"/>
        </w:rPr>
      </w:pPr>
      <w:r w:rsidRPr="00B43EBB">
        <w:rPr>
          <w:rFonts w:ascii="Times New Roman" w:hAnsi="Times New Roman"/>
          <w:sz w:val="28"/>
          <w:szCs w:val="28"/>
          <w:shd w:val="clear" w:color="auto" w:fill="FFFFFF"/>
        </w:rPr>
        <w:t>[2] A lawyer ordinarily must decline or withdraw from representation if the client demands that the lawyer engage in conduct that is illegal or violates the Rules of Professional Conduct or other law. The lawyer is not obliged to decline or withdraw simply because the client suggests such a course of conduct; a client may make such a suggestion in the hope that a lawyer will not be constrained by a professional obligation.</w:t>
      </w:r>
      <w:r w:rsidRPr="0009561B">
        <w:rPr>
          <w:rFonts w:ascii="Times New Roman" w:hAnsi="Times New Roman"/>
          <w:sz w:val="36"/>
          <w:szCs w:val="36"/>
          <w:u w:val="single"/>
          <w:shd w:val="clear" w:color="auto" w:fill="FFFFFF"/>
        </w:rPr>
        <w:t xml:space="preserve"> </w:t>
      </w:r>
      <w:r w:rsidRPr="0009561B">
        <w:rPr>
          <w:rFonts w:ascii="Times New Roman" w:hAnsi="Times New Roman"/>
          <w:sz w:val="28"/>
          <w:szCs w:val="28"/>
          <w:u w:val="single"/>
        </w:rPr>
        <w:t>Under paragraph (a)(4), the lawyer’s inquiry into and assessment of the facts and circumstances will be informed by the risk that the client or prospective client seeks to use or persists in using the lawyer’s services to commit or further a crime or fraud. This analysis means that the required level</w:t>
      </w:r>
      <w:r>
        <w:rPr>
          <w:rFonts w:ascii="Times New Roman" w:hAnsi="Times New Roman"/>
          <w:sz w:val="28"/>
          <w:szCs w:val="28"/>
          <w:u w:val="single"/>
        </w:rPr>
        <w:t xml:space="preserve"> </w:t>
      </w:r>
      <w:r w:rsidRPr="0009561B">
        <w:rPr>
          <w:rFonts w:ascii="Times New Roman" w:hAnsi="Times New Roman"/>
          <w:sz w:val="28"/>
          <w:szCs w:val="28"/>
          <w:u w:val="single"/>
        </w:rPr>
        <w:t>of a lawyer’s inquiry and assessment will vary for each client or prospective client, depending on the nature of the risk posed by each situation. Factors to be considered in determining the level of risk may include: (i) the identity of the client, such as whether the client is a natural person or an entity and, if an entity, the beneficial owners of that entity, (ii) the lawyer’s experience and familiarity with the client, (iii) the nature of the requested legal services, (iv) the relevant jurisdictions involved in the representation (for example, whether a jurisdiction is considered at high risk for money laundering or terrorist financing), and (v) the identities of those depositing into or receiving funds from the lawyer’s client trust account, or any other accounts in which client funds are held. For further guidance assessing risk, see, e.g., as amended or updated, Financial Action Task Force Guidance for a Risk-Based Approach for Legal Professionals, the ABA Voluntary Good Practices Guidance for Lawyers to Detect and Combat Money Laundering and Terrorist Financing, A Lawyer’s Guide to Detecting and Preventing Money Laundering (a collaborative publication of the International Bar Association, the American Bar Association and the Council of Bars and Law Societies of Europe), the Organization for Economic Cooperation and Development (OECD) Due Diligence Guidance for Responsible Business Conduct, and the U.S. Department of Treasury Specially Designated Nationals and Blocked Persons List.</w:t>
      </w:r>
    </w:p>
    <w:p w14:paraId="076FAE9B" w14:textId="77777777" w:rsidR="00D33C04" w:rsidRDefault="00D33C04" w:rsidP="008B0F80">
      <w:pPr>
        <w:ind w:firstLine="720"/>
        <w:rPr>
          <w:rFonts w:ascii="Times New Roman" w:hAnsi="Times New Roman"/>
          <w:sz w:val="28"/>
          <w:szCs w:val="28"/>
        </w:rPr>
      </w:pPr>
      <w:r w:rsidRPr="00B43EBB">
        <w:rPr>
          <w:rFonts w:ascii="Times New Roman" w:hAnsi="Times New Roman"/>
          <w:sz w:val="28"/>
          <w:szCs w:val="28"/>
        </w:rPr>
        <w:t xml:space="preserve">[3] </w:t>
      </w:r>
      <w:r>
        <w:rPr>
          <w:rFonts w:ascii="Times New Roman" w:hAnsi="Times New Roman"/>
          <w:sz w:val="28"/>
          <w:szCs w:val="28"/>
        </w:rPr>
        <w:t>and</w:t>
      </w:r>
      <w:r w:rsidRPr="00B43EBB">
        <w:rPr>
          <w:rFonts w:ascii="Times New Roman" w:hAnsi="Times New Roman"/>
          <w:sz w:val="28"/>
          <w:szCs w:val="28"/>
        </w:rPr>
        <w:t xml:space="preserve"> [</w:t>
      </w:r>
      <w:r>
        <w:rPr>
          <w:rFonts w:ascii="Times New Roman" w:hAnsi="Times New Roman"/>
          <w:sz w:val="28"/>
          <w:szCs w:val="28"/>
        </w:rPr>
        <w:t>4</w:t>
      </w:r>
      <w:r w:rsidRPr="00B43EBB">
        <w:rPr>
          <w:rFonts w:ascii="Times New Roman" w:hAnsi="Times New Roman"/>
          <w:sz w:val="28"/>
          <w:szCs w:val="28"/>
        </w:rPr>
        <w:t>] [No change]</w:t>
      </w:r>
    </w:p>
    <w:p w14:paraId="628A2701" w14:textId="77777777" w:rsidR="00D33C04" w:rsidRDefault="00D33C04" w:rsidP="00D33C04">
      <w:pPr>
        <w:rPr>
          <w:rFonts w:ascii="Times New Roman" w:hAnsi="Times New Roman"/>
          <w:sz w:val="28"/>
          <w:szCs w:val="28"/>
        </w:rPr>
      </w:pPr>
    </w:p>
    <w:p w14:paraId="69074221" w14:textId="77777777" w:rsidR="00D33C04" w:rsidRPr="00B43EBB" w:rsidRDefault="00D33C04" w:rsidP="00D33C04">
      <w:pPr>
        <w:ind w:firstLine="720"/>
        <w:rPr>
          <w:rFonts w:ascii="Times New Roman" w:hAnsi="Times New Roman"/>
          <w:b/>
          <w:bCs/>
          <w:sz w:val="28"/>
          <w:szCs w:val="28"/>
        </w:rPr>
      </w:pPr>
      <w:r w:rsidRPr="00B43EBB">
        <w:rPr>
          <w:rFonts w:ascii="Times New Roman" w:hAnsi="Times New Roman"/>
          <w:b/>
          <w:bCs/>
          <w:sz w:val="28"/>
          <w:szCs w:val="28"/>
        </w:rPr>
        <w:t>Discharge</w:t>
      </w:r>
    </w:p>
    <w:p w14:paraId="5680D3FD" w14:textId="77777777" w:rsidR="00D33C04" w:rsidRDefault="00D33C04" w:rsidP="00D33C04">
      <w:pPr>
        <w:rPr>
          <w:rFonts w:ascii="Times New Roman" w:hAnsi="Times New Roman"/>
          <w:sz w:val="28"/>
          <w:szCs w:val="28"/>
        </w:rPr>
      </w:pPr>
    </w:p>
    <w:p w14:paraId="6B61B9B5" w14:textId="5362877F" w:rsidR="001302A4" w:rsidRPr="00F3163A" w:rsidRDefault="00D33C04" w:rsidP="00F3163A">
      <w:pPr>
        <w:ind w:firstLine="720"/>
        <w:rPr>
          <w:rFonts w:ascii="Times New Roman" w:hAnsi="Times New Roman"/>
          <w:sz w:val="28"/>
          <w:szCs w:val="28"/>
        </w:rPr>
      </w:pPr>
      <w:r w:rsidRPr="00B43EBB">
        <w:rPr>
          <w:rFonts w:ascii="Times New Roman" w:hAnsi="Times New Roman"/>
          <w:sz w:val="28"/>
          <w:szCs w:val="28"/>
        </w:rPr>
        <w:lastRenderedPageBreak/>
        <w:t>[</w:t>
      </w:r>
      <w:r>
        <w:rPr>
          <w:rFonts w:ascii="Times New Roman" w:hAnsi="Times New Roman"/>
          <w:sz w:val="28"/>
          <w:szCs w:val="28"/>
        </w:rPr>
        <w:t>5</w:t>
      </w:r>
      <w:r w:rsidRPr="00B43EBB">
        <w:rPr>
          <w:rFonts w:ascii="Times New Roman" w:hAnsi="Times New Roman"/>
          <w:sz w:val="28"/>
          <w:szCs w:val="28"/>
        </w:rPr>
        <w:t xml:space="preserve">] </w:t>
      </w:r>
      <w:r>
        <w:rPr>
          <w:rFonts w:ascii="Times New Roman" w:hAnsi="Times New Roman"/>
          <w:sz w:val="28"/>
          <w:szCs w:val="28"/>
        </w:rPr>
        <w:t>through</w:t>
      </w:r>
      <w:r w:rsidRPr="00B43EBB">
        <w:rPr>
          <w:rFonts w:ascii="Times New Roman" w:hAnsi="Times New Roman"/>
          <w:sz w:val="28"/>
          <w:szCs w:val="28"/>
        </w:rPr>
        <w:t xml:space="preserve"> [</w:t>
      </w:r>
      <w:r>
        <w:rPr>
          <w:rFonts w:ascii="Times New Roman" w:hAnsi="Times New Roman"/>
          <w:sz w:val="28"/>
          <w:szCs w:val="28"/>
        </w:rPr>
        <w:t>7</w:t>
      </w:r>
      <w:r w:rsidRPr="00B43EBB">
        <w:rPr>
          <w:rFonts w:ascii="Times New Roman" w:hAnsi="Times New Roman"/>
          <w:sz w:val="28"/>
          <w:szCs w:val="28"/>
        </w:rPr>
        <w:t>] [No change]</w:t>
      </w:r>
    </w:p>
    <w:p w14:paraId="120DAA7F" w14:textId="77777777" w:rsidR="0017453A" w:rsidRDefault="0017453A" w:rsidP="00D33C04">
      <w:pPr>
        <w:ind w:firstLine="720"/>
        <w:jc w:val="both"/>
        <w:rPr>
          <w:rFonts w:ascii="Times New Roman" w:hAnsi="Times New Roman"/>
          <w:b/>
          <w:bCs/>
          <w:sz w:val="28"/>
          <w:szCs w:val="28"/>
          <w:shd w:val="clear" w:color="auto" w:fill="FFFFFF"/>
        </w:rPr>
      </w:pPr>
    </w:p>
    <w:p w14:paraId="0E51EF11" w14:textId="7D827D4B" w:rsidR="00D33C04" w:rsidRPr="00B43EBB" w:rsidRDefault="00D33C04" w:rsidP="00D33C04">
      <w:pPr>
        <w:ind w:firstLine="720"/>
        <w:jc w:val="both"/>
        <w:rPr>
          <w:rFonts w:ascii="Times New Roman" w:hAnsi="Times New Roman"/>
          <w:b/>
          <w:bCs/>
          <w:sz w:val="28"/>
          <w:szCs w:val="28"/>
          <w:shd w:val="clear" w:color="auto" w:fill="FFFFFF"/>
        </w:rPr>
      </w:pPr>
      <w:r w:rsidRPr="00B43EBB">
        <w:rPr>
          <w:rFonts w:ascii="Times New Roman" w:hAnsi="Times New Roman"/>
          <w:b/>
          <w:bCs/>
          <w:sz w:val="28"/>
          <w:szCs w:val="28"/>
          <w:shd w:val="clear" w:color="auto" w:fill="FFFFFF"/>
        </w:rPr>
        <w:t xml:space="preserve">Optional Withdrawal </w:t>
      </w:r>
    </w:p>
    <w:p w14:paraId="784D1D97" w14:textId="77777777" w:rsidR="00D33C04" w:rsidRPr="00B43EBB" w:rsidRDefault="00D33C04" w:rsidP="00D33C04">
      <w:pPr>
        <w:jc w:val="both"/>
        <w:rPr>
          <w:rFonts w:ascii="Times New Roman" w:hAnsi="Times New Roman"/>
          <w:sz w:val="32"/>
          <w:szCs w:val="32"/>
        </w:rPr>
      </w:pPr>
    </w:p>
    <w:p w14:paraId="41750F75" w14:textId="77777777" w:rsidR="00D33C04" w:rsidRPr="00B43EBB" w:rsidRDefault="00D33C04" w:rsidP="00D33C04">
      <w:pPr>
        <w:ind w:left="720"/>
        <w:jc w:val="both"/>
        <w:rPr>
          <w:rFonts w:ascii="Times New Roman" w:hAnsi="Times New Roman"/>
          <w:sz w:val="24"/>
          <w:szCs w:val="24"/>
        </w:rPr>
      </w:pPr>
      <w:r w:rsidRPr="00B43EBB">
        <w:rPr>
          <w:rFonts w:ascii="Times New Roman" w:hAnsi="Times New Roman"/>
          <w:sz w:val="28"/>
          <w:szCs w:val="28"/>
        </w:rPr>
        <w:t xml:space="preserve">[8] </w:t>
      </w:r>
      <w:r>
        <w:rPr>
          <w:rFonts w:ascii="Times New Roman" w:hAnsi="Times New Roman"/>
          <w:sz w:val="28"/>
          <w:szCs w:val="28"/>
          <w:shd w:val="clear" w:color="auto" w:fill="FFFFFF"/>
        </w:rPr>
        <w:t xml:space="preserve">and </w:t>
      </w:r>
      <w:r w:rsidRPr="00B43EBB">
        <w:rPr>
          <w:rFonts w:ascii="Times New Roman" w:hAnsi="Times New Roman"/>
          <w:sz w:val="28"/>
          <w:szCs w:val="28"/>
        </w:rPr>
        <w:t>[9] [No change]</w:t>
      </w:r>
    </w:p>
    <w:p w14:paraId="42DEE108" w14:textId="77777777" w:rsidR="00D33C04" w:rsidRDefault="00D33C04" w:rsidP="00D33C04">
      <w:pPr>
        <w:rPr>
          <w:rFonts w:ascii="Times New Roman" w:hAnsi="Times New Roman"/>
          <w:b/>
          <w:bCs/>
          <w:sz w:val="28"/>
          <w:szCs w:val="28"/>
        </w:rPr>
      </w:pPr>
      <w:r w:rsidRPr="00B43EBB">
        <w:rPr>
          <w:rFonts w:ascii="Times New Roman" w:hAnsi="Times New Roman"/>
          <w:b/>
          <w:bCs/>
          <w:sz w:val="28"/>
          <w:szCs w:val="28"/>
        </w:rPr>
        <w:t> </w:t>
      </w:r>
      <w:r>
        <w:rPr>
          <w:rFonts w:ascii="Times New Roman" w:hAnsi="Times New Roman"/>
          <w:b/>
          <w:bCs/>
          <w:sz w:val="28"/>
          <w:szCs w:val="28"/>
        </w:rPr>
        <w:tab/>
      </w:r>
    </w:p>
    <w:p w14:paraId="7B6BCE76" w14:textId="77777777" w:rsidR="00D33C04" w:rsidRPr="0009561B" w:rsidRDefault="00D33C04" w:rsidP="00D33C04">
      <w:pPr>
        <w:rPr>
          <w:rFonts w:ascii="Times New Roman" w:hAnsi="Times New Roman"/>
          <w:sz w:val="24"/>
          <w:szCs w:val="24"/>
        </w:rPr>
      </w:pPr>
      <w:r>
        <w:rPr>
          <w:rFonts w:ascii="Times New Roman" w:hAnsi="Times New Roman"/>
          <w:b/>
          <w:bCs/>
          <w:sz w:val="28"/>
          <w:szCs w:val="28"/>
        </w:rPr>
        <w:tab/>
      </w:r>
      <w:r w:rsidRPr="0009561B">
        <w:rPr>
          <w:rStyle w:val="Strong"/>
          <w:rFonts w:ascii="Times New Roman" w:hAnsi="Times New Roman"/>
          <w:sz w:val="28"/>
          <w:szCs w:val="28"/>
          <w:bdr w:val="none" w:sz="0" w:space="0" w:color="auto" w:frame="1"/>
          <w:shd w:val="clear" w:color="auto" w:fill="FFFFFF"/>
        </w:rPr>
        <w:t>Assisting the Client Upon Withdrawal</w:t>
      </w:r>
    </w:p>
    <w:p w14:paraId="71DC8DE9" w14:textId="77777777" w:rsidR="00D33C04" w:rsidRDefault="00D33C04" w:rsidP="00D33C04">
      <w:pPr>
        <w:rPr>
          <w:rFonts w:ascii="Times New Roman" w:hAnsi="Times New Roman"/>
          <w:b/>
          <w:bCs/>
          <w:sz w:val="28"/>
          <w:szCs w:val="28"/>
        </w:rPr>
      </w:pPr>
      <w:r w:rsidRPr="00B43EBB">
        <w:rPr>
          <w:rFonts w:ascii="Times New Roman" w:hAnsi="Times New Roman"/>
          <w:b/>
          <w:bCs/>
          <w:sz w:val="28"/>
          <w:szCs w:val="28"/>
        </w:rPr>
        <w:t> </w:t>
      </w:r>
    </w:p>
    <w:p w14:paraId="192E8766" w14:textId="1615FA8F" w:rsidR="00B4606C" w:rsidRDefault="00D33C04" w:rsidP="008B0F80">
      <w:pPr>
        <w:ind w:firstLine="720"/>
        <w:rPr>
          <w:rFonts w:ascii="Times New Roman" w:hAnsi="Times New Roman"/>
          <w:sz w:val="28"/>
          <w:szCs w:val="28"/>
        </w:rPr>
      </w:pPr>
      <w:r w:rsidRPr="00B43EBB">
        <w:rPr>
          <w:rFonts w:ascii="Times New Roman" w:hAnsi="Times New Roman"/>
          <w:sz w:val="28"/>
          <w:szCs w:val="28"/>
        </w:rPr>
        <w:t>[</w:t>
      </w:r>
      <w:r>
        <w:rPr>
          <w:rFonts w:ascii="Times New Roman" w:hAnsi="Times New Roman"/>
          <w:sz w:val="28"/>
          <w:szCs w:val="28"/>
        </w:rPr>
        <w:t>10</w:t>
      </w:r>
      <w:r w:rsidRPr="00B43EBB">
        <w:rPr>
          <w:rFonts w:ascii="Times New Roman" w:hAnsi="Times New Roman"/>
          <w:sz w:val="28"/>
          <w:szCs w:val="28"/>
        </w:rPr>
        <w:t xml:space="preserve">] </w:t>
      </w:r>
      <w:r>
        <w:rPr>
          <w:rFonts w:ascii="Times New Roman" w:hAnsi="Times New Roman"/>
          <w:sz w:val="28"/>
          <w:szCs w:val="28"/>
        </w:rPr>
        <w:t>through</w:t>
      </w:r>
      <w:r w:rsidRPr="00B43EBB">
        <w:rPr>
          <w:rFonts w:ascii="Times New Roman" w:hAnsi="Times New Roman"/>
          <w:sz w:val="28"/>
          <w:szCs w:val="28"/>
        </w:rPr>
        <w:t xml:space="preserve"> [</w:t>
      </w:r>
      <w:r>
        <w:rPr>
          <w:rFonts w:ascii="Times New Roman" w:hAnsi="Times New Roman"/>
          <w:sz w:val="28"/>
          <w:szCs w:val="28"/>
        </w:rPr>
        <w:t>12</w:t>
      </w:r>
      <w:r w:rsidRPr="00B43EBB">
        <w:rPr>
          <w:rFonts w:ascii="Times New Roman" w:hAnsi="Times New Roman"/>
          <w:sz w:val="28"/>
          <w:szCs w:val="28"/>
        </w:rPr>
        <w:t>] [No change]</w:t>
      </w:r>
    </w:p>
    <w:p w14:paraId="5BE344E3" w14:textId="77777777" w:rsidR="00A72796" w:rsidRDefault="00A72796" w:rsidP="008B0F80">
      <w:pPr>
        <w:ind w:firstLine="720"/>
        <w:rPr>
          <w:rFonts w:ascii="Times New Roman" w:hAnsi="Times New Roman"/>
          <w:sz w:val="28"/>
          <w:szCs w:val="28"/>
        </w:rPr>
      </w:pPr>
    </w:p>
    <w:p w14:paraId="238DEBED" w14:textId="77777777" w:rsidR="00A72796" w:rsidRDefault="00A72796" w:rsidP="00A72796">
      <w:pPr>
        <w:shd w:val="clear" w:color="auto" w:fill="FFFFFF"/>
        <w:spacing w:line="280" w:lineRule="atLeast"/>
        <w:jc w:val="center"/>
        <w:textAlignment w:val="baseline"/>
        <w:rPr>
          <w:rStyle w:val="Strong"/>
          <w:rFonts w:ascii="Times New Roman" w:hAnsi="Times New Roman"/>
          <w:b w:val="0"/>
          <w:bCs w:val="0"/>
          <w:sz w:val="28"/>
          <w:szCs w:val="28"/>
          <w:bdr w:val="none" w:sz="0" w:space="0" w:color="auto" w:frame="1"/>
        </w:rPr>
      </w:pPr>
    </w:p>
    <w:p w14:paraId="16A0BA3E" w14:textId="77777777" w:rsidR="00A72796" w:rsidRPr="00B43EBB" w:rsidRDefault="00A72796" w:rsidP="00A72796">
      <w:pPr>
        <w:rPr>
          <w:rFonts w:ascii="Times New Roman" w:hAnsi="Times New Roman"/>
          <w:sz w:val="24"/>
          <w:szCs w:val="24"/>
        </w:rPr>
      </w:pPr>
      <w:r w:rsidRPr="00B43EBB">
        <w:rPr>
          <w:rFonts w:ascii="Times New Roman" w:hAnsi="Times New Roman"/>
          <w:b/>
          <w:bCs/>
          <w:sz w:val="28"/>
          <w:szCs w:val="28"/>
        </w:rPr>
        <w:t>ER 3.3. Candor Toward the Tribunal</w:t>
      </w:r>
    </w:p>
    <w:p w14:paraId="2F159984" w14:textId="77777777" w:rsidR="00A72796" w:rsidRDefault="00A72796" w:rsidP="00A72796">
      <w:pPr>
        <w:jc w:val="both"/>
        <w:rPr>
          <w:rFonts w:ascii="Times New Roman" w:hAnsi="Times New Roman"/>
          <w:b/>
          <w:bCs/>
          <w:sz w:val="28"/>
          <w:szCs w:val="28"/>
        </w:rPr>
      </w:pPr>
    </w:p>
    <w:p w14:paraId="6AAF313F" w14:textId="77777777" w:rsidR="00A72796" w:rsidRPr="00B43EBB" w:rsidRDefault="00A72796" w:rsidP="00A72796">
      <w:pPr>
        <w:jc w:val="both"/>
        <w:rPr>
          <w:rFonts w:ascii="Times New Roman" w:hAnsi="Times New Roman"/>
          <w:sz w:val="24"/>
          <w:szCs w:val="24"/>
        </w:rPr>
      </w:pPr>
      <w:r w:rsidRPr="00B43EBB">
        <w:rPr>
          <w:rFonts w:ascii="Times New Roman" w:hAnsi="Times New Roman"/>
          <w:b/>
          <w:bCs/>
          <w:sz w:val="28"/>
          <w:szCs w:val="28"/>
        </w:rPr>
        <w:t>(a) through (d) [No change]</w:t>
      </w:r>
    </w:p>
    <w:p w14:paraId="5E0124FD" w14:textId="77777777" w:rsidR="00A72796" w:rsidRPr="00B43EBB" w:rsidRDefault="00A72796" w:rsidP="00A72796">
      <w:pPr>
        <w:jc w:val="both"/>
        <w:rPr>
          <w:rFonts w:ascii="Times New Roman" w:hAnsi="Times New Roman"/>
          <w:sz w:val="24"/>
          <w:szCs w:val="24"/>
        </w:rPr>
      </w:pPr>
      <w:r w:rsidRPr="00B43EBB">
        <w:rPr>
          <w:rFonts w:ascii="Times New Roman" w:hAnsi="Times New Roman"/>
          <w:sz w:val="28"/>
          <w:szCs w:val="28"/>
        </w:rPr>
        <w:t> </w:t>
      </w:r>
    </w:p>
    <w:p w14:paraId="6CF4D559" w14:textId="33B39363" w:rsidR="00A72796" w:rsidRPr="00B43EBB" w:rsidRDefault="00A72796" w:rsidP="00A72796">
      <w:pPr>
        <w:jc w:val="center"/>
        <w:rPr>
          <w:rFonts w:ascii="Times New Roman" w:hAnsi="Times New Roman"/>
          <w:sz w:val="24"/>
          <w:szCs w:val="24"/>
        </w:rPr>
      </w:pPr>
      <w:r w:rsidRPr="00B43EBB">
        <w:rPr>
          <w:rFonts w:ascii="Times New Roman" w:hAnsi="Times New Roman"/>
          <w:b/>
          <w:bCs/>
          <w:sz w:val="28"/>
          <w:szCs w:val="28"/>
        </w:rPr>
        <w:t>Comment [2003 amendment]</w:t>
      </w:r>
      <w:r w:rsidRPr="00B43EBB">
        <w:rPr>
          <w:rFonts w:ascii="Times New Roman" w:hAnsi="Times New Roman"/>
          <w:sz w:val="28"/>
          <w:szCs w:val="28"/>
        </w:rPr>
        <w:t xml:space="preserve"> </w:t>
      </w:r>
      <w:r w:rsidRPr="00B43EBB">
        <w:rPr>
          <w:rFonts w:ascii="Times New Roman" w:hAnsi="Times New Roman"/>
          <w:b/>
          <w:bCs/>
          <w:sz w:val="28"/>
          <w:szCs w:val="28"/>
          <w:u w:val="single"/>
        </w:rPr>
        <w:t>[amended 202</w:t>
      </w:r>
      <w:r w:rsidR="009108E3">
        <w:rPr>
          <w:rFonts w:ascii="Times New Roman" w:hAnsi="Times New Roman"/>
          <w:b/>
          <w:bCs/>
          <w:sz w:val="28"/>
          <w:szCs w:val="28"/>
          <w:u w:val="single"/>
        </w:rPr>
        <w:t>6</w:t>
      </w:r>
      <w:r w:rsidRPr="00B43EBB">
        <w:rPr>
          <w:rFonts w:ascii="Times New Roman" w:hAnsi="Times New Roman"/>
          <w:b/>
          <w:bCs/>
          <w:sz w:val="28"/>
          <w:szCs w:val="28"/>
          <w:u w:val="single"/>
        </w:rPr>
        <w:t>]</w:t>
      </w:r>
    </w:p>
    <w:p w14:paraId="07A9B690" w14:textId="77777777" w:rsidR="00A72796" w:rsidRDefault="00A72796" w:rsidP="00A72796">
      <w:pPr>
        <w:jc w:val="both"/>
        <w:rPr>
          <w:rFonts w:ascii="Times New Roman" w:hAnsi="Times New Roman"/>
          <w:sz w:val="28"/>
          <w:szCs w:val="28"/>
        </w:rPr>
      </w:pPr>
    </w:p>
    <w:p w14:paraId="14CD7647" w14:textId="77777777" w:rsidR="00A72796" w:rsidRDefault="00A72796" w:rsidP="00A72796">
      <w:pPr>
        <w:jc w:val="both"/>
        <w:rPr>
          <w:rFonts w:ascii="Times New Roman" w:hAnsi="Times New Roman"/>
          <w:sz w:val="28"/>
          <w:szCs w:val="28"/>
        </w:rPr>
      </w:pPr>
      <w:r w:rsidRPr="00B43EBB">
        <w:rPr>
          <w:rFonts w:ascii="Times New Roman" w:hAnsi="Times New Roman"/>
          <w:sz w:val="28"/>
          <w:szCs w:val="28"/>
        </w:rPr>
        <w:t>[1] through [7] [No change]</w:t>
      </w:r>
    </w:p>
    <w:p w14:paraId="293F2B9B" w14:textId="77777777" w:rsidR="00A72796" w:rsidRPr="00B43EBB" w:rsidRDefault="00A72796" w:rsidP="00A72796">
      <w:pPr>
        <w:jc w:val="both"/>
        <w:rPr>
          <w:rFonts w:ascii="Times New Roman" w:hAnsi="Times New Roman"/>
          <w:sz w:val="24"/>
          <w:szCs w:val="24"/>
        </w:rPr>
      </w:pPr>
    </w:p>
    <w:p w14:paraId="77789A6B" w14:textId="77777777" w:rsidR="00A72796" w:rsidRDefault="00A72796" w:rsidP="00A72796">
      <w:pPr>
        <w:jc w:val="both"/>
        <w:rPr>
          <w:rFonts w:ascii="Times New Roman" w:hAnsi="Times New Roman"/>
          <w:sz w:val="28"/>
          <w:szCs w:val="28"/>
          <w:u w:val="single"/>
        </w:rPr>
      </w:pPr>
      <w:r w:rsidRPr="00B43EBB">
        <w:rPr>
          <w:rFonts w:ascii="Times New Roman" w:hAnsi="Times New Roman"/>
          <w:sz w:val="28"/>
          <w:szCs w:val="28"/>
        </w:rPr>
        <w:t xml:space="preserve">[8] </w:t>
      </w:r>
      <w:r w:rsidRPr="001A727E">
        <w:rPr>
          <w:rFonts w:ascii="Times New Roman" w:hAnsi="Times New Roman"/>
          <w:sz w:val="28"/>
          <w:szCs w:val="28"/>
        </w:rPr>
        <w:t>The prohibition against offering false evidence only applies if the lawyer knows that the evidence is false. A lawyer's reasonable belief that evidence is false does not preclude its presentation to the trier of fact.</w:t>
      </w:r>
      <w:r w:rsidRPr="00B40361">
        <w:rPr>
          <w:rFonts w:ascii="Times New Roman" w:hAnsi="Times New Roman"/>
          <w:sz w:val="28"/>
          <w:szCs w:val="28"/>
        </w:rPr>
        <w:t xml:space="preserve"> A lawyer's knowledge that evidence is false, however,</w:t>
      </w:r>
      <w:r w:rsidRPr="00B43EBB">
        <w:rPr>
          <w:rFonts w:ascii="Times New Roman" w:hAnsi="Times New Roman"/>
          <w:sz w:val="28"/>
          <w:szCs w:val="28"/>
        </w:rPr>
        <w:t xml:space="preserve"> can be inferred from the circumstances. See ER 1.0(f).</w:t>
      </w:r>
      <w:r w:rsidRPr="00E24689">
        <w:rPr>
          <w:rFonts w:ascii="Source Sans Pro" w:hAnsi="Source Sans Pro"/>
          <w:color w:val="1F1F1F"/>
          <w:sz w:val="27"/>
          <w:szCs w:val="27"/>
          <w:shd w:val="clear" w:color="auto" w:fill="FFFFFF"/>
        </w:rPr>
        <w:t xml:space="preserve"> </w:t>
      </w:r>
      <w:r w:rsidRPr="00E24689">
        <w:rPr>
          <w:rFonts w:ascii="Times New Roman" w:hAnsi="Times New Roman"/>
          <w:sz w:val="28"/>
          <w:szCs w:val="28"/>
          <w:shd w:val="clear" w:color="auto" w:fill="FFFFFF"/>
        </w:rPr>
        <w:t>Thus, although a lawyer should resolve doubts about the veracity of testimony or other evidence in favor of the client, the lawyer cannot ignore an obvious falsehood.</w:t>
      </w:r>
      <w:r w:rsidRPr="00B43EBB">
        <w:rPr>
          <w:rFonts w:ascii="Times New Roman" w:hAnsi="Times New Roman"/>
          <w:sz w:val="28"/>
          <w:szCs w:val="28"/>
          <w:u w:val="single"/>
        </w:rPr>
        <w:t xml:space="preserve"> </w:t>
      </w:r>
      <w:r w:rsidRPr="004E6E4C">
        <w:rPr>
          <w:rFonts w:ascii="Times New Roman" w:hAnsi="Times New Roman"/>
          <w:sz w:val="28"/>
          <w:szCs w:val="28"/>
          <w:u w:val="single"/>
        </w:rPr>
        <w:t xml:space="preserve">If </w:t>
      </w:r>
      <w:r>
        <w:rPr>
          <w:rFonts w:ascii="Times New Roman" w:hAnsi="Times New Roman"/>
          <w:sz w:val="28"/>
          <w:szCs w:val="28"/>
          <w:u w:val="single"/>
        </w:rPr>
        <w:t>a</w:t>
      </w:r>
      <w:r w:rsidRPr="004E6E4C">
        <w:rPr>
          <w:rFonts w:ascii="Times New Roman" w:hAnsi="Times New Roman"/>
          <w:sz w:val="28"/>
          <w:szCs w:val="28"/>
          <w:u w:val="single"/>
        </w:rPr>
        <w:t xml:space="preserve"> lawyer reasonably believes th</w:t>
      </w:r>
      <w:r>
        <w:rPr>
          <w:rFonts w:ascii="Times New Roman" w:hAnsi="Times New Roman"/>
          <w:sz w:val="28"/>
          <w:szCs w:val="28"/>
          <w:u w:val="single"/>
        </w:rPr>
        <w:t>at</w:t>
      </w:r>
      <w:r w:rsidRPr="004E6E4C">
        <w:rPr>
          <w:rFonts w:ascii="Times New Roman" w:hAnsi="Times New Roman"/>
          <w:sz w:val="28"/>
          <w:szCs w:val="28"/>
          <w:u w:val="single"/>
        </w:rPr>
        <w:t xml:space="preserve"> evidence has been materially altered or generated with the intent to deceive the court, the lawyer has an obligation to conduct a reasonable inquiry before submitting </w:t>
      </w:r>
      <w:r>
        <w:rPr>
          <w:rFonts w:ascii="Times New Roman" w:hAnsi="Times New Roman"/>
          <w:sz w:val="28"/>
          <w:szCs w:val="28"/>
          <w:u w:val="single"/>
        </w:rPr>
        <w:t xml:space="preserve">the </w:t>
      </w:r>
      <w:r w:rsidRPr="004E6E4C">
        <w:rPr>
          <w:rFonts w:ascii="Times New Roman" w:hAnsi="Times New Roman"/>
          <w:sz w:val="28"/>
          <w:szCs w:val="28"/>
          <w:u w:val="single"/>
        </w:rPr>
        <w:t>evidence to the court. The scope of the inquiry will vary according to the circumstances of each case, but factors to consider may include the probative value of the evidence, the value or importance of the case or issue, the source of the evidence, and what, if any, accessible, reliable, and affordable tools or methods are available to assess the evidence’s authenticity or integrity. If after inquiry the lawyer still does not know that the evidence has been materially altered or generated with intent to deceive, the lawyer retains discretion to submit the evidence to the court.</w:t>
      </w:r>
    </w:p>
    <w:p w14:paraId="68C8F527" w14:textId="77777777" w:rsidR="00A72796" w:rsidRPr="00B40361" w:rsidRDefault="00A72796" w:rsidP="00A72796">
      <w:pPr>
        <w:jc w:val="both"/>
        <w:rPr>
          <w:rFonts w:ascii="Times New Roman" w:hAnsi="Times New Roman"/>
          <w:sz w:val="28"/>
          <w:szCs w:val="28"/>
          <w:u w:val="single"/>
        </w:rPr>
      </w:pPr>
    </w:p>
    <w:p w14:paraId="0071C3CC" w14:textId="77777777" w:rsidR="00A72796" w:rsidRDefault="00A72796" w:rsidP="00A72796">
      <w:pPr>
        <w:jc w:val="both"/>
        <w:rPr>
          <w:rFonts w:ascii="Times New Roman" w:hAnsi="Times New Roman"/>
          <w:b/>
          <w:bCs/>
          <w:sz w:val="28"/>
          <w:szCs w:val="28"/>
        </w:rPr>
      </w:pPr>
      <w:r w:rsidRPr="00B43EBB">
        <w:rPr>
          <w:rFonts w:ascii="Times New Roman" w:hAnsi="Times New Roman"/>
          <w:sz w:val="28"/>
          <w:szCs w:val="28"/>
        </w:rPr>
        <w:t>[9] through [15] [No change]</w:t>
      </w:r>
    </w:p>
    <w:p w14:paraId="1E6F0134" w14:textId="77777777" w:rsidR="00A72796" w:rsidRPr="00542D9A" w:rsidRDefault="00A72796" w:rsidP="008B0F80">
      <w:pPr>
        <w:ind w:firstLine="720"/>
        <w:rPr>
          <w:color w:val="1F1F1F"/>
        </w:rPr>
      </w:pPr>
    </w:p>
    <w:sectPr w:rsidR="00A72796" w:rsidRPr="00542D9A" w:rsidSect="006B40C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C2CF" w14:textId="77777777" w:rsidR="00C7557F" w:rsidRDefault="00C7557F" w:rsidP="0016143F">
      <w:r>
        <w:separator/>
      </w:r>
    </w:p>
  </w:endnote>
  <w:endnote w:type="continuationSeparator" w:id="0">
    <w:p w14:paraId="380B2703" w14:textId="77777777" w:rsidR="00C7557F" w:rsidRDefault="00C7557F" w:rsidP="0016143F">
      <w:r>
        <w:continuationSeparator/>
      </w:r>
    </w:p>
  </w:endnote>
  <w:endnote w:type="continuationNotice" w:id="1">
    <w:p w14:paraId="3B2AB60B" w14:textId="77777777" w:rsidR="00C7557F" w:rsidRDefault="00C75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45286"/>
      <w:docPartObj>
        <w:docPartGallery w:val="Page Numbers (Bottom of Page)"/>
        <w:docPartUnique/>
      </w:docPartObj>
    </w:sdtPr>
    <w:sdtEndPr>
      <w:rPr>
        <w:noProof/>
        <w:sz w:val="24"/>
        <w:szCs w:val="24"/>
      </w:rPr>
    </w:sdtEndPr>
    <w:sdtContent>
      <w:p w14:paraId="1875EA8E" w14:textId="09220FA8" w:rsidR="004C3FE5" w:rsidRPr="003A2A65" w:rsidRDefault="004C3FE5">
        <w:pPr>
          <w:pStyle w:val="Footer"/>
          <w:jc w:val="center"/>
          <w:rPr>
            <w:sz w:val="24"/>
            <w:szCs w:val="24"/>
          </w:rPr>
        </w:pPr>
        <w:r w:rsidRPr="003A2A65">
          <w:rPr>
            <w:rFonts w:ascii="Times New Roman" w:hAnsi="Times New Roman"/>
            <w:sz w:val="28"/>
            <w:szCs w:val="28"/>
          </w:rPr>
          <w:fldChar w:fldCharType="begin"/>
        </w:r>
        <w:r w:rsidRPr="003A2A65">
          <w:rPr>
            <w:rFonts w:ascii="Times New Roman" w:hAnsi="Times New Roman"/>
            <w:sz w:val="28"/>
            <w:szCs w:val="28"/>
          </w:rPr>
          <w:instrText xml:space="preserve"> PAGE   \* MERGEFORMAT </w:instrText>
        </w:r>
        <w:r w:rsidRPr="003A2A65">
          <w:rPr>
            <w:rFonts w:ascii="Times New Roman" w:hAnsi="Times New Roman"/>
            <w:sz w:val="28"/>
            <w:szCs w:val="28"/>
          </w:rPr>
          <w:fldChar w:fldCharType="separate"/>
        </w:r>
        <w:r w:rsidRPr="003A2A65">
          <w:rPr>
            <w:rFonts w:ascii="Times New Roman" w:hAnsi="Times New Roman"/>
            <w:noProof/>
            <w:sz w:val="28"/>
            <w:szCs w:val="28"/>
          </w:rPr>
          <w:t>2</w:t>
        </w:r>
        <w:r w:rsidRPr="003A2A65">
          <w:rPr>
            <w:rFonts w:ascii="Times New Roman" w:hAnsi="Times New Roman"/>
            <w:noProof/>
            <w:sz w:val="28"/>
            <w:szCs w:val="28"/>
          </w:rPr>
          <w:fldChar w:fldCharType="end"/>
        </w:r>
      </w:p>
    </w:sdtContent>
  </w:sdt>
  <w:p w14:paraId="3DD0E255" w14:textId="77777777" w:rsidR="00E04CA7" w:rsidRDefault="00E04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931338844"/>
      <w:docPartObj>
        <w:docPartGallery w:val="Page Numbers (Bottom of Page)"/>
        <w:docPartUnique/>
      </w:docPartObj>
    </w:sdtPr>
    <w:sdtEndPr>
      <w:rPr>
        <w:noProof/>
      </w:rPr>
    </w:sdtEndPr>
    <w:sdtContent>
      <w:p w14:paraId="5D0CD4B7" w14:textId="50F6D021" w:rsidR="00DD60E7" w:rsidRPr="009B3EAB" w:rsidRDefault="00B84866">
        <w:pPr>
          <w:pStyle w:val="Footer"/>
          <w:jc w:val="center"/>
          <w:rPr>
            <w:rFonts w:ascii="Times New Roman" w:hAnsi="Times New Roman"/>
            <w:sz w:val="28"/>
            <w:szCs w:val="28"/>
          </w:rPr>
        </w:pPr>
        <w:r w:rsidRPr="009B3EAB">
          <w:rPr>
            <w:rFonts w:ascii="Times New Roman" w:hAnsi="Times New Roman"/>
            <w:sz w:val="28"/>
            <w:szCs w:val="28"/>
          </w:rPr>
          <w:t>Appendix</w:t>
        </w:r>
        <w:r w:rsidR="009B3EAB">
          <w:rPr>
            <w:rFonts w:ascii="Times New Roman" w:hAnsi="Times New Roman"/>
            <w:sz w:val="28"/>
            <w:szCs w:val="28"/>
          </w:rPr>
          <w:t xml:space="preserve"> -</w:t>
        </w:r>
        <w:r w:rsidRPr="009B3EAB">
          <w:rPr>
            <w:rFonts w:ascii="Times New Roman" w:hAnsi="Times New Roman"/>
            <w:sz w:val="28"/>
            <w:szCs w:val="28"/>
          </w:rPr>
          <w:t xml:space="preserve"> </w:t>
        </w:r>
        <w:r w:rsidR="00DD60E7" w:rsidRPr="009B3EAB">
          <w:rPr>
            <w:rFonts w:ascii="Times New Roman" w:hAnsi="Times New Roman"/>
            <w:sz w:val="28"/>
            <w:szCs w:val="28"/>
          </w:rPr>
          <w:fldChar w:fldCharType="begin"/>
        </w:r>
        <w:r w:rsidR="00DD60E7" w:rsidRPr="009B3EAB">
          <w:rPr>
            <w:rFonts w:ascii="Times New Roman" w:hAnsi="Times New Roman"/>
            <w:sz w:val="28"/>
            <w:szCs w:val="28"/>
          </w:rPr>
          <w:instrText xml:space="preserve"> PAGE   \* MERGEFORMAT </w:instrText>
        </w:r>
        <w:r w:rsidR="00DD60E7" w:rsidRPr="009B3EAB">
          <w:rPr>
            <w:rFonts w:ascii="Times New Roman" w:hAnsi="Times New Roman"/>
            <w:sz w:val="28"/>
            <w:szCs w:val="28"/>
          </w:rPr>
          <w:fldChar w:fldCharType="separate"/>
        </w:r>
        <w:r w:rsidR="00DD60E7" w:rsidRPr="009B3EAB">
          <w:rPr>
            <w:rFonts w:ascii="Times New Roman" w:hAnsi="Times New Roman"/>
            <w:noProof/>
            <w:sz w:val="28"/>
            <w:szCs w:val="28"/>
          </w:rPr>
          <w:t>2</w:t>
        </w:r>
        <w:r w:rsidR="00DD60E7" w:rsidRPr="009B3EAB">
          <w:rPr>
            <w:rFonts w:ascii="Times New Roman" w:hAnsi="Times New Roman"/>
            <w:noProof/>
            <w:sz w:val="28"/>
            <w:szCs w:val="28"/>
          </w:rPr>
          <w:fldChar w:fldCharType="end"/>
        </w:r>
      </w:p>
    </w:sdtContent>
  </w:sdt>
  <w:p w14:paraId="0ABEF90C" w14:textId="77777777" w:rsidR="00670D38" w:rsidRDefault="00670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797B" w14:textId="77777777" w:rsidR="00C7557F" w:rsidRDefault="00C7557F" w:rsidP="0016143F">
      <w:r>
        <w:separator/>
      </w:r>
    </w:p>
  </w:footnote>
  <w:footnote w:type="continuationSeparator" w:id="0">
    <w:p w14:paraId="78DE824E" w14:textId="77777777" w:rsidR="00C7557F" w:rsidRDefault="00C7557F" w:rsidP="0016143F">
      <w:r>
        <w:continuationSeparator/>
      </w:r>
    </w:p>
  </w:footnote>
  <w:footnote w:type="continuationNotice" w:id="1">
    <w:p w14:paraId="43F3AF67" w14:textId="77777777" w:rsidR="00C7557F" w:rsidRDefault="00C7557F"/>
  </w:footnote>
  <w:footnote w:id="2">
    <w:p w14:paraId="07A6653C" w14:textId="57213C0A" w:rsidR="00BF4BA6" w:rsidRPr="007F5770" w:rsidRDefault="00BF4BA6" w:rsidP="00537E9E">
      <w:pPr>
        <w:pStyle w:val="FootnoteText"/>
        <w:jc w:val="both"/>
        <w:rPr>
          <w:rFonts w:ascii="Times New Roman" w:hAnsi="Times New Roman" w:cs="Times New Roman"/>
          <w:sz w:val="24"/>
          <w:szCs w:val="24"/>
        </w:rPr>
      </w:pPr>
      <w:r w:rsidRPr="00537E9E">
        <w:rPr>
          <w:rStyle w:val="FootnoteReference"/>
          <w:rFonts w:ascii="Times New Roman" w:hAnsi="Times New Roman" w:cs="Times New Roman"/>
          <w:sz w:val="28"/>
          <w:szCs w:val="28"/>
        </w:rPr>
        <w:footnoteRef/>
      </w:r>
      <w:r w:rsidRPr="00537E9E">
        <w:rPr>
          <w:rFonts w:ascii="Times New Roman" w:hAnsi="Times New Roman" w:cs="Times New Roman"/>
          <w:sz w:val="28"/>
          <w:szCs w:val="28"/>
        </w:rPr>
        <w:t xml:space="preserve"> As </w:t>
      </w:r>
      <w:r w:rsidRPr="00837494">
        <w:rPr>
          <w:rFonts w:ascii="Times New Roman" w:hAnsi="Times New Roman" w:cs="Times New Roman"/>
          <w:sz w:val="28"/>
          <w:szCs w:val="28"/>
        </w:rPr>
        <w:t xml:space="preserve">noted in the proposed comment: “If after inquiry the lawyer still does not know that the evidence has been materially altered or generated with intent to deceive, the lawyer retains discretion to submit the evidence to the court.” </w:t>
      </w:r>
      <w:r w:rsidRPr="00837494">
        <w:rPr>
          <w:rFonts w:ascii="Times New Roman" w:hAnsi="Times New Roman" w:cs="Times New Roman"/>
          <w:i/>
          <w:iCs/>
          <w:sz w:val="28"/>
          <w:szCs w:val="28"/>
        </w:rPr>
        <w:t>See also</w:t>
      </w:r>
      <w:r w:rsidRPr="00837494">
        <w:rPr>
          <w:rFonts w:ascii="Times New Roman" w:hAnsi="Times New Roman" w:cs="Times New Roman"/>
          <w:sz w:val="28"/>
          <w:szCs w:val="28"/>
        </w:rPr>
        <w:t xml:space="preserve"> ER cmt. 9 (</w:t>
      </w:r>
      <w:r w:rsidR="00C36F33" w:rsidRPr="00837494">
        <w:rPr>
          <w:rFonts w:ascii="Times New Roman" w:hAnsi="Times New Roman" w:cs="Times New Roman"/>
          <w:sz w:val="28"/>
          <w:szCs w:val="28"/>
        </w:rPr>
        <w:t>“</w:t>
      </w:r>
      <w:r w:rsidRPr="00837494">
        <w:rPr>
          <w:rFonts w:ascii="Times New Roman" w:hAnsi="Times New Roman" w:cs="Times New Roman"/>
          <w:sz w:val="28"/>
          <w:szCs w:val="28"/>
          <w:shd w:val="clear" w:color="auto" w:fill="FFFFFF"/>
        </w:rPr>
        <w:t>Because</w:t>
      </w:r>
      <w:r w:rsidRPr="00537E9E">
        <w:rPr>
          <w:rFonts w:ascii="Times New Roman" w:hAnsi="Times New Roman" w:cs="Times New Roman"/>
          <w:sz w:val="28"/>
          <w:szCs w:val="28"/>
          <w:shd w:val="clear" w:color="auto" w:fill="FFFFFF"/>
        </w:rPr>
        <w:t xml:space="preserve"> of the special protections historically provided criminal defendants, </w:t>
      </w:r>
      <w:r w:rsidR="00C36F33" w:rsidRPr="00537E9E">
        <w:rPr>
          <w:rFonts w:ascii="Times New Roman" w:hAnsi="Times New Roman" w:cs="Times New Roman"/>
          <w:sz w:val="28"/>
          <w:szCs w:val="28"/>
          <w:shd w:val="clear" w:color="auto" w:fill="FFFFFF"/>
        </w:rPr>
        <w:t xml:space="preserve">. . . </w:t>
      </w:r>
      <w:r w:rsidRPr="00537E9E">
        <w:rPr>
          <w:rFonts w:ascii="Times New Roman" w:hAnsi="Times New Roman" w:cs="Times New Roman"/>
          <w:sz w:val="28"/>
          <w:szCs w:val="28"/>
          <w:shd w:val="clear" w:color="auto" w:fill="FFFFFF"/>
        </w:rPr>
        <w:t xml:space="preserve">this Rule does not permit a lawyer to refuse to offer the testimony of such a client where the lawyer reasonably believes but does not know that the testimony will be false.”).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1A43"/>
    <w:multiLevelType w:val="hybridMultilevel"/>
    <w:tmpl w:val="0106C0DE"/>
    <w:lvl w:ilvl="0" w:tplc="3A8801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453852"/>
    <w:multiLevelType w:val="hybridMultilevel"/>
    <w:tmpl w:val="4AC4A558"/>
    <w:lvl w:ilvl="0" w:tplc="525AAA2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B60CB0"/>
    <w:multiLevelType w:val="hybridMultilevel"/>
    <w:tmpl w:val="E51E6F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7F737DB"/>
    <w:multiLevelType w:val="hybridMultilevel"/>
    <w:tmpl w:val="0622A3E8"/>
    <w:lvl w:ilvl="0" w:tplc="75AA817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359023">
    <w:abstractNumId w:val="3"/>
  </w:num>
  <w:num w:numId="2" w16cid:durableId="2046515439">
    <w:abstractNumId w:val="1"/>
  </w:num>
  <w:num w:numId="3" w16cid:durableId="590508564">
    <w:abstractNumId w:val="2"/>
  </w:num>
  <w:num w:numId="4" w16cid:durableId="48898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77"/>
    <w:rsid w:val="00003FA2"/>
    <w:rsid w:val="00004189"/>
    <w:rsid w:val="00005731"/>
    <w:rsid w:val="00010F25"/>
    <w:rsid w:val="000116B8"/>
    <w:rsid w:val="00030A80"/>
    <w:rsid w:val="00050036"/>
    <w:rsid w:val="000504DF"/>
    <w:rsid w:val="00051326"/>
    <w:rsid w:val="0005348C"/>
    <w:rsid w:val="00060EEF"/>
    <w:rsid w:val="000616A7"/>
    <w:rsid w:val="000723E7"/>
    <w:rsid w:val="00072925"/>
    <w:rsid w:val="00086504"/>
    <w:rsid w:val="00097089"/>
    <w:rsid w:val="000A0DEB"/>
    <w:rsid w:val="000A46B6"/>
    <w:rsid w:val="000A471F"/>
    <w:rsid w:val="000B6848"/>
    <w:rsid w:val="000B6C9F"/>
    <w:rsid w:val="000C0F06"/>
    <w:rsid w:val="000C1CD5"/>
    <w:rsid w:val="000E5081"/>
    <w:rsid w:val="000F675C"/>
    <w:rsid w:val="000F77E5"/>
    <w:rsid w:val="00101DC9"/>
    <w:rsid w:val="00116032"/>
    <w:rsid w:val="001302A4"/>
    <w:rsid w:val="001532BC"/>
    <w:rsid w:val="0016143F"/>
    <w:rsid w:val="0017453A"/>
    <w:rsid w:val="0019794E"/>
    <w:rsid w:val="001A3AF2"/>
    <w:rsid w:val="001A4BB1"/>
    <w:rsid w:val="001A4BC5"/>
    <w:rsid w:val="001A727E"/>
    <w:rsid w:val="001B4D09"/>
    <w:rsid w:val="001B6991"/>
    <w:rsid w:val="001C18E2"/>
    <w:rsid w:val="001E4253"/>
    <w:rsid w:val="001E6496"/>
    <w:rsid w:val="001F2C9D"/>
    <w:rsid w:val="001F2D7D"/>
    <w:rsid w:val="001F3FDF"/>
    <w:rsid w:val="00207767"/>
    <w:rsid w:val="00207C95"/>
    <w:rsid w:val="00212DF5"/>
    <w:rsid w:val="00222727"/>
    <w:rsid w:val="00222BAD"/>
    <w:rsid w:val="002367E2"/>
    <w:rsid w:val="00252770"/>
    <w:rsid w:val="00254D8E"/>
    <w:rsid w:val="00256284"/>
    <w:rsid w:val="00262F0E"/>
    <w:rsid w:val="00265CBF"/>
    <w:rsid w:val="002812CA"/>
    <w:rsid w:val="00282905"/>
    <w:rsid w:val="002834BF"/>
    <w:rsid w:val="00284D2D"/>
    <w:rsid w:val="00293108"/>
    <w:rsid w:val="00294D82"/>
    <w:rsid w:val="002A7314"/>
    <w:rsid w:val="002A7A51"/>
    <w:rsid w:val="002B211F"/>
    <w:rsid w:val="002B296C"/>
    <w:rsid w:val="002B5ABA"/>
    <w:rsid w:val="002D0018"/>
    <w:rsid w:val="002D1B95"/>
    <w:rsid w:val="002D62C2"/>
    <w:rsid w:val="002D737D"/>
    <w:rsid w:val="002E5D2F"/>
    <w:rsid w:val="002F0C82"/>
    <w:rsid w:val="002F18F3"/>
    <w:rsid w:val="003042DB"/>
    <w:rsid w:val="00306C6A"/>
    <w:rsid w:val="00307B49"/>
    <w:rsid w:val="0031539F"/>
    <w:rsid w:val="00316A86"/>
    <w:rsid w:val="00320AD5"/>
    <w:rsid w:val="00351EF8"/>
    <w:rsid w:val="00355BF2"/>
    <w:rsid w:val="00371B3E"/>
    <w:rsid w:val="00373E3C"/>
    <w:rsid w:val="00382063"/>
    <w:rsid w:val="003A2A65"/>
    <w:rsid w:val="003B1FB7"/>
    <w:rsid w:val="003C4681"/>
    <w:rsid w:val="003C58AC"/>
    <w:rsid w:val="003F0A80"/>
    <w:rsid w:val="003F2EBB"/>
    <w:rsid w:val="00411944"/>
    <w:rsid w:val="004244D2"/>
    <w:rsid w:val="004259DA"/>
    <w:rsid w:val="004346BB"/>
    <w:rsid w:val="00437840"/>
    <w:rsid w:val="00442817"/>
    <w:rsid w:val="004440A8"/>
    <w:rsid w:val="004445F0"/>
    <w:rsid w:val="00453FCF"/>
    <w:rsid w:val="0045525C"/>
    <w:rsid w:val="004578CE"/>
    <w:rsid w:val="00460FAB"/>
    <w:rsid w:val="00462F57"/>
    <w:rsid w:val="00463054"/>
    <w:rsid w:val="00466E31"/>
    <w:rsid w:val="00480830"/>
    <w:rsid w:val="0048267D"/>
    <w:rsid w:val="00482A69"/>
    <w:rsid w:val="004832A7"/>
    <w:rsid w:val="00486A1B"/>
    <w:rsid w:val="004871CE"/>
    <w:rsid w:val="004955E2"/>
    <w:rsid w:val="004A1DB0"/>
    <w:rsid w:val="004A20CE"/>
    <w:rsid w:val="004B2316"/>
    <w:rsid w:val="004B6E2A"/>
    <w:rsid w:val="004C135B"/>
    <w:rsid w:val="004C3FE5"/>
    <w:rsid w:val="004C583B"/>
    <w:rsid w:val="004C6124"/>
    <w:rsid w:val="004C7B0E"/>
    <w:rsid w:val="004D0A91"/>
    <w:rsid w:val="004D3BBD"/>
    <w:rsid w:val="004F3334"/>
    <w:rsid w:val="004F3D01"/>
    <w:rsid w:val="004F4746"/>
    <w:rsid w:val="004F6362"/>
    <w:rsid w:val="004F6CFD"/>
    <w:rsid w:val="00500C8A"/>
    <w:rsid w:val="005058FB"/>
    <w:rsid w:val="005072C5"/>
    <w:rsid w:val="0051559A"/>
    <w:rsid w:val="00515EEB"/>
    <w:rsid w:val="0051738A"/>
    <w:rsid w:val="00537146"/>
    <w:rsid w:val="00537294"/>
    <w:rsid w:val="00537E9E"/>
    <w:rsid w:val="00542BF3"/>
    <w:rsid w:val="00542D9A"/>
    <w:rsid w:val="00567826"/>
    <w:rsid w:val="00570789"/>
    <w:rsid w:val="00577D18"/>
    <w:rsid w:val="00585DFC"/>
    <w:rsid w:val="005A63BC"/>
    <w:rsid w:val="005B3289"/>
    <w:rsid w:val="005C3D55"/>
    <w:rsid w:val="005E1BB8"/>
    <w:rsid w:val="005E683F"/>
    <w:rsid w:val="005E7592"/>
    <w:rsid w:val="005E76A0"/>
    <w:rsid w:val="005E7FEA"/>
    <w:rsid w:val="005F2853"/>
    <w:rsid w:val="00611D7D"/>
    <w:rsid w:val="006142C9"/>
    <w:rsid w:val="006165B3"/>
    <w:rsid w:val="00625F1B"/>
    <w:rsid w:val="0063103C"/>
    <w:rsid w:val="00631947"/>
    <w:rsid w:val="00634787"/>
    <w:rsid w:val="00635548"/>
    <w:rsid w:val="00635DDA"/>
    <w:rsid w:val="00640B06"/>
    <w:rsid w:val="00643F77"/>
    <w:rsid w:val="0065370E"/>
    <w:rsid w:val="00661DC1"/>
    <w:rsid w:val="00663D1C"/>
    <w:rsid w:val="00670D38"/>
    <w:rsid w:val="00676291"/>
    <w:rsid w:val="00683875"/>
    <w:rsid w:val="00683F42"/>
    <w:rsid w:val="00692B53"/>
    <w:rsid w:val="00696CCA"/>
    <w:rsid w:val="006A48E6"/>
    <w:rsid w:val="006A4EA7"/>
    <w:rsid w:val="006B40CF"/>
    <w:rsid w:val="006B6B0C"/>
    <w:rsid w:val="006C2B5E"/>
    <w:rsid w:val="006D09BE"/>
    <w:rsid w:val="006D0DF2"/>
    <w:rsid w:val="006E5314"/>
    <w:rsid w:val="006F5EA0"/>
    <w:rsid w:val="00712EA7"/>
    <w:rsid w:val="007146E7"/>
    <w:rsid w:val="00725D13"/>
    <w:rsid w:val="00727C5A"/>
    <w:rsid w:val="0073525E"/>
    <w:rsid w:val="007361C2"/>
    <w:rsid w:val="00736661"/>
    <w:rsid w:val="00750DDE"/>
    <w:rsid w:val="007612CB"/>
    <w:rsid w:val="0076238A"/>
    <w:rsid w:val="00763D4D"/>
    <w:rsid w:val="00767DFB"/>
    <w:rsid w:val="00772425"/>
    <w:rsid w:val="007877EE"/>
    <w:rsid w:val="00795F60"/>
    <w:rsid w:val="007A2BE6"/>
    <w:rsid w:val="007A39B7"/>
    <w:rsid w:val="007A6DD5"/>
    <w:rsid w:val="007E5DA8"/>
    <w:rsid w:val="007F191E"/>
    <w:rsid w:val="007F4A43"/>
    <w:rsid w:val="007F5770"/>
    <w:rsid w:val="007F64A1"/>
    <w:rsid w:val="00801DEE"/>
    <w:rsid w:val="008045F8"/>
    <w:rsid w:val="00805E0B"/>
    <w:rsid w:val="00810297"/>
    <w:rsid w:val="008153F0"/>
    <w:rsid w:val="00816FA3"/>
    <w:rsid w:val="0082619B"/>
    <w:rsid w:val="00830507"/>
    <w:rsid w:val="0083259E"/>
    <w:rsid w:val="00837494"/>
    <w:rsid w:val="0084664D"/>
    <w:rsid w:val="008653BF"/>
    <w:rsid w:val="00877376"/>
    <w:rsid w:val="008805CE"/>
    <w:rsid w:val="008814C8"/>
    <w:rsid w:val="0088683F"/>
    <w:rsid w:val="00890A38"/>
    <w:rsid w:val="008A5BFA"/>
    <w:rsid w:val="008B0F80"/>
    <w:rsid w:val="008B2990"/>
    <w:rsid w:val="008B30B8"/>
    <w:rsid w:val="008B73BA"/>
    <w:rsid w:val="008C1737"/>
    <w:rsid w:val="008C1BE7"/>
    <w:rsid w:val="008C1E2D"/>
    <w:rsid w:val="008C2154"/>
    <w:rsid w:val="008C2A9C"/>
    <w:rsid w:val="008C2EEE"/>
    <w:rsid w:val="008C3632"/>
    <w:rsid w:val="008C38C7"/>
    <w:rsid w:val="008C6637"/>
    <w:rsid w:val="008C7951"/>
    <w:rsid w:val="008D2DE7"/>
    <w:rsid w:val="008F5A25"/>
    <w:rsid w:val="0090224E"/>
    <w:rsid w:val="0090322D"/>
    <w:rsid w:val="00904518"/>
    <w:rsid w:val="00906045"/>
    <w:rsid w:val="009108E3"/>
    <w:rsid w:val="009123FD"/>
    <w:rsid w:val="00912F4E"/>
    <w:rsid w:val="009306EF"/>
    <w:rsid w:val="00934014"/>
    <w:rsid w:val="00943E92"/>
    <w:rsid w:val="00944E35"/>
    <w:rsid w:val="00952684"/>
    <w:rsid w:val="00965664"/>
    <w:rsid w:val="00967000"/>
    <w:rsid w:val="0096732D"/>
    <w:rsid w:val="009675EA"/>
    <w:rsid w:val="0096762A"/>
    <w:rsid w:val="00967EA2"/>
    <w:rsid w:val="00980F02"/>
    <w:rsid w:val="0099022B"/>
    <w:rsid w:val="009953BE"/>
    <w:rsid w:val="009A1F80"/>
    <w:rsid w:val="009B1BF0"/>
    <w:rsid w:val="009B3EAB"/>
    <w:rsid w:val="009B6214"/>
    <w:rsid w:val="009B79DF"/>
    <w:rsid w:val="009C10AB"/>
    <w:rsid w:val="009D0F07"/>
    <w:rsid w:val="009D3545"/>
    <w:rsid w:val="009D4A15"/>
    <w:rsid w:val="009E0F70"/>
    <w:rsid w:val="009E79EC"/>
    <w:rsid w:val="009F39CF"/>
    <w:rsid w:val="00A05668"/>
    <w:rsid w:val="00A12A1F"/>
    <w:rsid w:val="00A12A4D"/>
    <w:rsid w:val="00A12C3C"/>
    <w:rsid w:val="00A132A3"/>
    <w:rsid w:val="00A22885"/>
    <w:rsid w:val="00A36156"/>
    <w:rsid w:val="00A43F4E"/>
    <w:rsid w:val="00A520C1"/>
    <w:rsid w:val="00A63EF9"/>
    <w:rsid w:val="00A71FF2"/>
    <w:rsid w:val="00A72796"/>
    <w:rsid w:val="00A90820"/>
    <w:rsid w:val="00A91C82"/>
    <w:rsid w:val="00A93773"/>
    <w:rsid w:val="00AA0B20"/>
    <w:rsid w:val="00AA2108"/>
    <w:rsid w:val="00AB518E"/>
    <w:rsid w:val="00AD21FD"/>
    <w:rsid w:val="00AD2C6E"/>
    <w:rsid w:val="00AE0D73"/>
    <w:rsid w:val="00AF41E6"/>
    <w:rsid w:val="00B00483"/>
    <w:rsid w:val="00B20E8C"/>
    <w:rsid w:val="00B23645"/>
    <w:rsid w:val="00B33C4B"/>
    <w:rsid w:val="00B37B94"/>
    <w:rsid w:val="00B41962"/>
    <w:rsid w:val="00B4606C"/>
    <w:rsid w:val="00B4712A"/>
    <w:rsid w:val="00B47ABC"/>
    <w:rsid w:val="00B54DD6"/>
    <w:rsid w:val="00B55EEE"/>
    <w:rsid w:val="00B60A03"/>
    <w:rsid w:val="00B67688"/>
    <w:rsid w:val="00B70542"/>
    <w:rsid w:val="00B70908"/>
    <w:rsid w:val="00B7511C"/>
    <w:rsid w:val="00B754F9"/>
    <w:rsid w:val="00B771E1"/>
    <w:rsid w:val="00B77264"/>
    <w:rsid w:val="00B83E08"/>
    <w:rsid w:val="00B84866"/>
    <w:rsid w:val="00B86C1F"/>
    <w:rsid w:val="00B87718"/>
    <w:rsid w:val="00B91447"/>
    <w:rsid w:val="00B9167E"/>
    <w:rsid w:val="00BA1B57"/>
    <w:rsid w:val="00BB0708"/>
    <w:rsid w:val="00BC00DF"/>
    <w:rsid w:val="00BC4D90"/>
    <w:rsid w:val="00BC6EB3"/>
    <w:rsid w:val="00BD0074"/>
    <w:rsid w:val="00BE0319"/>
    <w:rsid w:val="00BE2147"/>
    <w:rsid w:val="00BF1467"/>
    <w:rsid w:val="00BF2862"/>
    <w:rsid w:val="00BF4BA6"/>
    <w:rsid w:val="00C00F89"/>
    <w:rsid w:val="00C03893"/>
    <w:rsid w:val="00C0605B"/>
    <w:rsid w:val="00C148D5"/>
    <w:rsid w:val="00C31006"/>
    <w:rsid w:val="00C36F33"/>
    <w:rsid w:val="00C43442"/>
    <w:rsid w:val="00C47FED"/>
    <w:rsid w:val="00C51BEA"/>
    <w:rsid w:val="00C52215"/>
    <w:rsid w:val="00C556B0"/>
    <w:rsid w:val="00C57B46"/>
    <w:rsid w:val="00C65B75"/>
    <w:rsid w:val="00C72AAA"/>
    <w:rsid w:val="00C7557F"/>
    <w:rsid w:val="00C75859"/>
    <w:rsid w:val="00C75914"/>
    <w:rsid w:val="00C82EAC"/>
    <w:rsid w:val="00C92A34"/>
    <w:rsid w:val="00C95FD1"/>
    <w:rsid w:val="00CA2B4B"/>
    <w:rsid w:val="00CA2DF9"/>
    <w:rsid w:val="00CA4586"/>
    <w:rsid w:val="00CB35E6"/>
    <w:rsid w:val="00CC394A"/>
    <w:rsid w:val="00CD374A"/>
    <w:rsid w:val="00CD7336"/>
    <w:rsid w:val="00CE03E5"/>
    <w:rsid w:val="00CE62B3"/>
    <w:rsid w:val="00CF3344"/>
    <w:rsid w:val="00CF55CF"/>
    <w:rsid w:val="00D02DF6"/>
    <w:rsid w:val="00D0744F"/>
    <w:rsid w:val="00D16117"/>
    <w:rsid w:val="00D223DC"/>
    <w:rsid w:val="00D323BC"/>
    <w:rsid w:val="00D32580"/>
    <w:rsid w:val="00D33C04"/>
    <w:rsid w:val="00D4026F"/>
    <w:rsid w:val="00D472F6"/>
    <w:rsid w:val="00D51395"/>
    <w:rsid w:val="00D551C8"/>
    <w:rsid w:val="00D56CB7"/>
    <w:rsid w:val="00D57953"/>
    <w:rsid w:val="00D620C7"/>
    <w:rsid w:val="00D73C02"/>
    <w:rsid w:val="00D742F9"/>
    <w:rsid w:val="00D82FF8"/>
    <w:rsid w:val="00D85195"/>
    <w:rsid w:val="00DB1A1C"/>
    <w:rsid w:val="00DC173F"/>
    <w:rsid w:val="00DC333C"/>
    <w:rsid w:val="00DC3E1E"/>
    <w:rsid w:val="00DC6906"/>
    <w:rsid w:val="00DD60E7"/>
    <w:rsid w:val="00DD7597"/>
    <w:rsid w:val="00DE097D"/>
    <w:rsid w:val="00DE435B"/>
    <w:rsid w:val="00DE76A7"/>
    <w:rsid w:val="00DF6198"/>
    <w:rsid w:val="00DF63E1"/>
    <w:rsid w:val="00DF6D7A"/>
    <w:rsid w:val="00E01A42"/>
    <w:rsid w:val="00E04CA7"/>
    <w:rsid w:val="00E17A33"/>
    <w:rsid w:val="00E31C15"/>
    <w:rsid w:val="00E3414A"/>
    <w:rsid w:val="00E37012"/>
    <w:rsid w:val="00E37678"/>
    <w:rsid w:val="00E422B7"/>
    <w:rsid w:val="00E504D2"/>
    <w:rsid w:val="00E55516"/>
    <w:rsid w:val="00E5618F"/>
    <w:rsid w:val="00E76E90"/>
    <w:rsid w:val="00E77A59"/>
    <w:rsid w:val="00E90BB7"/>
    <w:rsid w:val="00E92930"/>
    <w:rsid w:val="00EB2F1F"/>
    <w:rsid w:val="00EB63D8"/>
    <w:rsid w:val="00EC05E4"/>
    <w:rsid w:val="00EC55FC"/>
    <w:rsid w:val="00EC5A5E"/>
    <w:rsid w:val="00EC782F"/>
    <w:rsid w:val="00ED0521"/>
    <w:rsid w:val="00ED11B3"/>
    <w:rsid w:val="00EE247A"/>
    <w:rsid w:val="00EE27DD"/>
    <w:rsid w:val="00EE44B9"/>
    <w:rsid w:val="00EE4642"/>
    <w:rsid w:val="00EE6F27"/>
    <w:rsid w:val="00F005D2"/>
    <w:rsid w:val="00F05C2A"/>
    <w:rsid w:val="00F10783"/>
    <w:rsid w:val="00F1124A"/>
    <w:rsid w:val="00F13536"/>
    <w:rsid w:val="00F156AC"/>
    <w:rsid w:val="00F16825"/>
    <w:rsid w:val="00F174D0"/>
    <w:rsid w:val="00F3163A"/>
    <w:rsid w:val="00F31F9F"/>
    <w:rsid w:val="00F34371"/>
    <w:rsid w:val="00F34A2E"/>
    <w:rsid w:val="00F41637"/>
    <w:rsid w:val="00F42562"/>
    <w:rsid w:val="00F47DC9"/>
    <w:rsid w:val="00F550DC"/>
    <w:rsid w:val="00F71CF3"/>
    <w:rsid w:val="00F71F70"/>
    <w:rsid w:val="00F82DC3"/>
    <w:rsid w:val="00F84348"/>
    <w:rsid w:val="00F847D7"/>
    <w:rsid w:val="00F90981"/>
    <w:rsid w:val="00F93644"/>
    <w:rsid w:val="00F97518"/>
    <w:rsid w:val="00FA55C9"/>
    <w:rsid w:val="00FA6B73"/>
    <w:rsid w:val="00FC4695"/>
    <w:rsid w:val="00FE5C1B"/>
    <w:rsid w:val="00FF33BC"/>
    <w:rsid w:val="00FF39FF"/>
    <w:rsid w:val="41BE23D4"/>
    <w:rsid w:val="6E35B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3A9F7"/>
  <w15:chartTrackingRefBased/>
  <w15:docId w15:val="{7A268AA2-515F-46F7-B234-3267DDEE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F77"/>
    <w:rPr>
      <w:rFonts w:ascii="Calibri" w:eastAsia="Calibri" w:hAnsi="Calibri"/>
      <w:kern w:val="0"/>
      <w:sz w:val="22"/>
      <w:szCs w:val="22"/>
      <w14:ligatures w14:val="none"/>
    </w:rPr>
  </w:style>
  <w:style w:type="paragraph" w:styleId="Heading1">
    <w:name w:val="heading 1"/>
    <w:basedOn w:val="Normal"/>
    <w:next w:val="Normal"/>
    <w:link w:val="Heading1Char"/>
    <w:uiPriority w:val="9"/>
    <w:qFormat/>
    <w:rsid w:val="0099022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3F77"/>
    <w:rPr>
      <w:color w:val="0563C1"/>
      <w:u w:val="single"/>
    </w:rPr>
  </w:style>
  <w:style w:type="character" w:customStyle="1" w:styleId="normaltextrun">
    <w:name w:val="normaltextrun"/>
    <w:basedOn w:val="DefaultParagraphFont"/>
    <w:rsid w:val="00643F77"/>
  </w:style>
  <w:style w:type="paragraph" w:customStyle="1" w:styleId="paragraph">
    <w:name w:val="paragraph"/>
    <w:basedOn w:val="Normal"/>
    <w:rsid w:val="00643F77"/>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43F77"/>
    <w:rPr>
      <w:sz w:val="16"/>
      <w:szCs w:val="16"/>
    </w:rPr>
  </w:style>
  <w:style w:type="paragraph" w:styleId="CommentText">
    <w:name w:val="annotation text"/>
    <w:basedOn w:val="Normal"/>
    <w:link w:val="CommentTextChar"/>
    <w:uiPriority w:val="99"/>
    <w:unhideWhenUsed/>
    <w:rsid w:val="00643F77"/>
    <w:rPr>
      <w:sz w:val="20"/>
      <w:szCs w:val="20"/>
    </w:rPr>
  </w:style>
  <w:style w:type="character" w:customStyle="1" w:styleId="CommentTextChar">
    <w:name w:val="Comment Text Char"/>
    <w:basedOn w:val="DefaultParagraphFont"/>
    <w:link w:val="CommentText"/>
    <w:uiPriority w:val="99"/>
    <w:rsid w:val="00643F77"/>
    <w:rPr>
      <w:rFonts w:ascii="Calibri" w:eastAsia="Calibri" w:hAnsi="Calibri"/>
      <w:kern w:val="0"/>
      <w:sz w:val="20"/>
      <w:szCs w:val="20"/>
      <w14:ligatures w14:val="none"/>
    </w:rPr>
  </w:style>
  <w:style w:type="paragraph" w:styleId="ListParagraph">
    <w:name w:val="List Paragraph"/>
    <w:aliases w:val="List Level 1"/>
    <w:basedOn w:val="Normal"/>
    <w:link w:val="ListParagraphChar"/>
    <w:uiPriority w:val="34"/>
    <w:qFormat/>
    <w:rsid w:val="0016143F"/>
    <w:pPr>
      <w:spacing w:after="200" w:line="276"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unhideWhenUsed/>
    <w:rsid w:val="0016143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6143F"/>
    <w:rPr>
      <w:rFonts w:asciiTheme="minorHAnsi" w:hAnsiTheme="minorHAnsi" w:cstheme="minorBidi"/>
      <w:kern w:val="0"/>
      <w:sz w:val="20"/>
      <w:szCs w:val="20"/>
      <w14:ligatures w14:val="none"/>
    </w:rPr>
  </w:style>
  <w:style w:type="character" w:styleId="FootnoteReference">
    <w:name w:val="footnote reference"/>
    <w:basedOn w:val="DefaultParagraphFont"/>
    <w:uiPriority w:val="99"/>
    <w:semiHidden/>
    <w:unhideWhenUsed/>
    <w:rsid w:val="0016143F"/>
    <w:rPr>
      <w:vertAlign w:val="superscript"/>
    </w:rPr>
  </w:style>
  <w:style w:type="character" w:styleId="Strong">
    <w:name w:val="Strong"/>
    <w:uiPriority w:val="22"/>
    <w:qFormat/>
    <w:rsid w:val="003F0A80"/>
    <w:rPr>
      <w:b/>
      <w:bCs/>
    </w:rPr>
  </w:style>
  <w:style w:type="paragraph" w:styleId="Header">
    <w:name w:val="header"/>
    <w:basedOn w:val="Normal"/>
    <w:link w:val="HeaderChar"/>
    <w:uiPriority w:val="99"/>
    <w:unhideWhenUsed/>
    <w:rsid w:val="00E04CA7"/>
    <w:pPr>
      <w:tabs>
        <w:tab w:val="center" w:pos="4680"/>
        <w:tab w:val="right" w:pos="9360"/>
      </w:tabs>
    </w:pPr>
  </w:style>
  <w:style w:type="character" w:customStyle="1" w:styleId="HeaderChar">
    <w:name w:val="Header Char"/>
    <w:basedOn w:val="DefaultParagraphFont"/>
    <w:link w:val="Header"/>
    <w:uiPriority w:val="99"/>
    <w:rsid w:val="00E04CA7"/>
    <w:rPr>
      <w:rFonts w:ascii="Calibri" w:eastAsia="Calibri" w:hAnsi="Calibri"/>
      <w:kern w:val="0"/>
      <w:sz w:val="22"/>
      <w:szCs w:val="22"/>
      <w14:ligatures w14:val="none"/>
    </w:rPr>
  </w:style>
  <w:style w:type="paragraph" w:styleId="Footer">
    <w:name w:val="footer"/>
    <w:basedOn w:val="Normal"/>
    <w:link w:val="FooterChar"/>
    <w:uiPriority w:val="99"/>
    <w:unhideWhenUsed/>
    <w:rsid w:val="00E04CA7"/>
    <w:pPr>
      <w:tabs>
        <w:tab w:val="center" w:pos="4680"/>
        <w:tab w:val="right" w:pos="9360"/>
      </w:tabs>
    </w:pPr>
  </w:style>
  <w:style w:type="character" w:customStyle="1" w:styleId="FooterChar">
    <w:name w:val="Footer Char"/>
    <w:basedOn w:val="DefaultParagraphFont"/>
    <w:link w:val="Footer"/>
    <w:uiPriority w:val="99"/>
    <w:rsid w:val="00E04CA7"/>
    <w:rPr>
      <w:rFonts w:ascii="Calibri" w:eastAsia="Calibri" w:hAnsi="Calibri"/>
      <w:kern w:val="0"/>
      <w:sz w:val="22"/>
      <w:szCs w:val="22"/>
      <w14:ligatures w14:val="none"/>
    </w:rPr>
  </w:style>
  <w:style w:type="character" w:customStyle="1" w:styleId="Heading1Char">
    <w:name w:val="Heading 1 Char"/>
    <w:basedOn w:val="DefaultParagraphFont"/>
    <w:link w:val="Heading1"/>
    <w:uiPriority w:val="9"/>
    <w:rsid w:val="0099022B"/>
    <w:rPr>
      <w:rFonts w:asciiTheme="majorHAnsi" w:eastAsiaTheme="majorEastAsia" w:hAnsiTheme="majorHAnsi" w:cstheme="majorBidi"/>
      <w:color w:val="2F5496" w:themeColor="accent1" w:themeShade="BF"/>
      <w:kern w:val="0"/>
      <w:sz w:val="32"/>
      <w:szCs w:val="32"/>
      <w14:ligatures w14:val="none"/>
    </w:rPr>
  </w:style>
  <w:style w:type="character" w:customStyle="1" w:styleId="doclinkwrapper">
    <w:name w:val="doclinkwrapper"/>
    <w:basedOn w:val="DefaultParagraphFont"/>
    <w:rsid w:val="009D3545"/>
  </w:style>
  <w:style w:type="paragraph" w:styleId="CommentSubject">
    <w:name w:val="annotation subject"/>
    <w:basedOn w:val="CommentText"/>
    <w:next w:val="CommentText"/>
    <w:link w:val="CommentSubjectChar"/>
    <w:uiPriority w:val="99"/>
    <w:semiHidden/>
    <w:unhideWhenUsed/>
    <w:rsid w:val="001F2D7D"/>
    <w:rPr>
      <w:b/>
      <w:bCs/>
    </w:rPr>
  </w:style>
  <w:style w:type="character" w:customStyle="1" w:styleId="CommentSubjectChar">
    <w:name w:val="Comment Subject Char"/>
    <w:basedOn w:val="CommentTextChar"/>
    <w:link w:val="CommentSubject"/>
    <w:uiPriority w:val="99"/>
    <w:semiHidden/>
    <w:rsid w:val="001F2D7D"/>
    <w:rPr>
      <w:rFonts w:ascii="Calibri" w:eastAsia="Calibri" w:hAnsi="Calibri"/>
      <w:b/>
      <w:bCs/>
      <w:kern w:val="0"/>
      <w:sz w:val="20"/>
      <w:szCs w:val="20"/>
      <w14:ligatures w14:val="none"/>
    </w:rPr>
  </w:style>
  <w:style w:type="paragraph" w:styleId="Revision">
    <w:name w:val="Revision"/>
    <w:hidden/>
    <w:uiPriority w:val="99"/>
    <w:semiHidden/>
    <w:rsid w:val="0096762A"/>
    <w:rPr>
      <w:rFonts w:ascii="Calibri" w:eastAsia="Calibri" w:hAnsi="Calibri"/>
      <w:kern w:val="0"/>
      <w:sz w:val="22"/>
      <w:szCs w:val="22"/>
      <w14:ligatures w14:val="none"/>
    </w:rPr>
  </w:style>
  <w:style w:type="character" w:styleId="UnresolvedMention">
    <w:name w:val="Unresolved Mention"/>
    <w:basedOn w:val="DefaultParagraphFont"/>
    <w:uiPriority w:val="99"/>
    <w:semiHidden/>
    <w:unhideWhenUsed/>
    <w:rsid w:val="00692B53"/>
    <w:rPr>
      <w:color w:val="605E5C"/>
      <w:shd w:val="clear" w:color="auto" w:fill="E1DFDD"/>
    </w:rPr>
  </w:style>
  <w:style w:type="character" w:customStyle="1" w:styleId="ListParagraphChar">
    <w:name w:val="List Paragraph Char"/>
    <w:aliases w:val="List Level 1 Char"/>
    <w:link w:val="ListParagraph"/>
    <w:uiPriority w:val="1"/>
    <w:rsid w:val="000A46B6"/>
    <w:rPr>
      <w:rFonts w:asciiTheme="minorHAnsi" w:hAnsiTheme="minorHAnsi" w:cstheme="minorBidi"/>
      <w:kern w:val="0"/>
      <w:sz w:val="22"/>
      <w:szCs w:val="22"/>
      <w14:ligatures w14:val="none"/>
    </w:rPr>
  </w:style>
  <w:style w:type="character" w:styleId="FollowedHyperlink">
    <w:name w:val="FollowedHyperlink"/>
    <w:basedOn w:val="DefaultParagraphFont"/>
    <w:uiPriority w:val="99"/>
    <w:semiHidden/>
    <w:unhideWhenUsed/>
    <w:rsid w:val="00BF1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512379">
      <w:bodyDiv w:val="1"/>
      <w:marLeft w:val="0"/>
      <w:marRight w:val="0"/>
      <w:marTop w:val="0"/>
      <w:marBottom w:val="0"/>
      <w:divBdr>
        <w:top w:val="none" w:sz="0" w:space="0" w:color="auto"/>
        <w:left w:val="none" w:sz="0" w:space="0" w:color="auto"/>
        <w:bottom w:val="none" w:sz="0" w:space="0" w:color="auto"/>
        <w:right w:val="none" w:sz="0" w:space="0" w:color="auto"/>
      </w:divBdr>
      <w:divsChild>
        <w:div w:id="1619682387">
          <w:marLeft w:val="0"/>
          <w:marRight w:val="0"/>
          <w:marTop w:val="0"/>
          <w:marBottom w:val="0"/>
          <w:divBdr>
            <w:top w:val="none" w:sz="0" w:space="0" w:color="auto"/>
            <w:left w:val="none" w:sz="0" w:space="0" w:color="auto"/>
            <w:bottom w:val="none" w:sz="0" w:space="0" w:color="auto"/>
            <w:right w:val="none" w:sz="0" w:space="0" w:color="auto"/>
          </w:divBdr>
          <w:divsChild>
            <w:div w:id="2104453437">
              <w:marLeft w:val="0"/>
              <w:marRight w:val="0"/>
              <w:marTop w:val="0"/>
              <w:marBottom w:val="0"/>
              <w:divBdr>
                <w:top w:val="none" w:sz="0" w:space="0" w:color="auto"/>
                <w:left w:val="none" w:sz="0" w:space="0" w:color="auto"/>
                <w:bottom w:val="none" w:sz="0" w:space="0" w:color="auto"/>
                <w:right w:val="none" w:sz="0" w:space="0" w:color="auto"/>
              </w:divBdr>
            </w:div>
          </w:divsChild>
        </w:div>
        <w:div w:id="1872257885">
          <w:marLeft w:val="0"/>
          <w:marRight w:val="0"/>
          <w:marTop w:val="0"/>
          <w:marBottom w:val="0"/>
          <w:divBdr>
            <w:top w:val="none" w:sz="0" w:space="0" w:color="auto"/>
            <w:left w:val="none" w:sz="0" w:space="0" w:color="auto"/>
            <w:bottom w:val="none" w:sz="0" w:space="0" w:color="auto"/>
            <w:right w:val="none" w:sz="0" w:space="0" w:color="auto"/>
          </w:divBdr>
          <w:divsChild>
            <w:div w:id="1524902951">
              <w:marLeft w:val="0"/>
              <w:marRight w:val="0"/>
              <w:marTop w:val="0"/>
              <w:marBottom w:val="0"/>
              <w:divBdr>
                <w:top w:val="none" w:sz="0" w:space="0" w:color="auto"/>
                <w:left w:val="none" w:sz="0" w:space="0" w:color="auto"/>
                <w:bottom w:val="none" w:sz="0" w:space="0" w:color="auto"/>
                <w:right w:val="none" w:sz="0" w:space="0" w:color="auto"/>
              </w:divBdr>
            </w:div>
          </w:divsChild>
        </w:div>
        <w:div w:id="1960405389">
          <w:marLeft w:val="0"/>
          <w:marRight w:val="0"/>
          <w:marTop w:val="0"/>
          <w:marBottom w:val="0"/>
          <w:divBdr>
            <w:top w:val="none" w:sz="0" w:space="0" w:color="auto"/>
            <w:left w:val="none" w:sz="0" w:space="0" w:color="auto"/>
            <w:bottom w:val="none" w:sz="0" w:space="0" w:color="auto"/>
            <w:right w:val="none" w:sz="0" w:space="0" w:color="auto"/>
          </w:divBdr>
          <w:divsChild>
            <w:div w:id="17928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s2@courts.az.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D3969-2FEC-40AE-A5EC-F71CDF3A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12789</CharactersWithSpaces>
  <SharedDoc>false</SharedDoc>
  <HLinks>
    <vt:vector size="12" baseType="variant">
      <vt:variant>
        <vt:i4>2228294</vt:i4>
      </vt:variant>
      <vt:variant>
        <vt:i4>3</vt:i4>
      </vt:variant>
      <vt:variant>
        <vt:i4>0</vt:i4>
      </vt:variant>
      <vt:variant>
        <vt:i4>5</vt:i4>
      </vt:variant>
      <vt:variant>
        <vt:lpwstr>mailto:jalbright@courts.az.gov</vt:lpwstr>
      </vt:variant>
      <vt:variant>
        <vt:lpwstr/>
      </vt:variant>
      <vt:variant>
        <vt:i4>2818106</vt:i4>
      </vt:variant>
      <vt:variant>
        <vt:i4>0</vt:i4>
      </vt:variant>
      <vt:variant>
        <vt:i4>0</vt:i4>
      </vt:variant>
      <vt:variant>
        <vt:i4>5</vt:i4>
      </vt:variant>
      <vt:variant>
        <vt:lpwstr>https://www.azcourts.gov/Portals/22/admorder/Orders24/2024-33.pdf?ver=Wga82VXaI00ghnRazZUqWA%3d%3d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Mathes, Marretta</cp:lastModifiedBy>
  <cp:revision>38</cp:revision>
  <cp:lastPrinted>2025-05-27T15:54:00Z</cp:lastPrinted>
  <dcterms:created xsi:type="dcterms:W3CDTF">2025-05-21T22:36:00Z</dcterms:created>
  <dcterms:modified xsi:type="dcterms:W3CDTF">2025-05-27T21:24:00Z</dcterms:modified>
</cp:coreProperties>
</file>