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8FD2" w14:textId="77777777"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Rosemarie Peña-Lynch</w:t>
      </w:r>
      <w:r w:rsidRPr="00916808">
        <w:rPr>
          <w:rFonts w:ascii="Times New Roman" w:eastAsia="Calibri" w:hAnsi="Times New Roman" w:cs="Times New Roman"/>
          <w:sz w:val="26"/>
          <w:szCs w:val="26"/>
        </w:rPr>
        <w:tab/>
        <w:t>Gary Kula</w:t>
      </w:r>
    </w:p>
    <w:p w14:paraId="62EE3CF6" w14:textId="0261C8FC"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Bar No</w:t>
      </w:r>
      <w:r w:rsidR="006D009B">
        <w:rPr>
          <w:rFonts w:ascii="Times New Roman" w:eastAsia="Calibri" w:hAnsi="Times New Roman" w:cs="Times New Roman"/>
          <w:sz w:val="26"/>
          <w:szCs w:val="26"/>
        </w:rPr>
        <w:t>.</w:t>
      </w:r>
      <w:r w:rsidRPr="00916808">
        <w:rPr>
          <w:rFonts w:ascii="Times New Roman" w:eastAsia="Calibri" w:hAnsi="Times New Roman" w:cs="Times New Roman"/>
          <w:sz w:val="26"/>
          <w:szCs w:val="26"/>
        </w:rPr>
        <w:t xml:space="preserve"> 023400</w:t>
      </w:r>
      <w:r w:rsidRPr="00916808">
        <w:rPr>
          <w:rFonts w:ascii="Times New Roman" w:eastAsia="Calibri" w:hAnsi="Times New Roman" w:cs="Times New Roman"/>
          <w:sz w:val="26"/>
          <w:szCs w:val="26"/>
        </w:rPr>
        <w:tab/>
        <w:t>Bar No. 012507</w:t>
      </w:r>
    </w:p>
    <w:p w14:paraId="68A582C1" w14:textId="77777777" w:rsidR="00916808" w:rsidRPr="00916808" w:rsidRDefault="00916808" w:rsidP="002C0877">
      <w:pPr>
        <w:tabs>
          <w:tab w:val="left" w:pos="5040"/>
        </w:tabs>
        <w:spacing w:after="0" w:line="240" w:lineRule="auto"/>
        <w:ind w:right="-180"/>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Mcpa. Cnty. Ofc. of Public Defense Svc.</w:t>
      </w:r>
      <w:r w:rsidRPr="00916808">
        <w:rPr>
          <w:rFonts w:ascii="Times New Roman" w:eastAsia="Calibri" w:hAnsi="Times New Roman" w:cs="Times New Roman"/>
          <w:sz w:val="26"/>
          <w:szCs w:val="26"/>
        </w:rPr>
        <w:tab/>
        <w:t>Mcpa. Cnty. Public Defenders Ofc.</w:t>
      </w:r>
    </w:p>
    <w:p w14:paraId="30961AB4" w14:textId="77777777"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620 W. Jackson, Suite 3076</w:t>
      </w:r>
      <w:r w:rsidRPr="00916808">
        <w:rPr>
          <w:rFonts w:ascii="Times New Roman" w:eastAsia="Calibri" w:hAnsi="Times New Roman" w:cs="Times New Roman"/>
          <w:sz w:val="26"/>
          <w:szCs w:val="26"/>
        </w:rPr>
        <w:tab/>
        <w:t>620 W. Jackson, Suite 4015</w:t>
      </w:r>
    </w:p>
    <w:p w14:paraId="098B3726" w14:textId="77777777"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Phoenix, AZ 85003</w:t>
      </w:r>
      <w:r w:rsidRPr="00916808">
        <w:rPr>
          <w:rFonts w:ascii="Times New Roman" w:eastAsia="Calibri" w:hAnsi="Times New Roman" w:cs="Times New Roman"/>
          <w:sz w:val="26"/>
          <w:szCs w:val="26"/>
        </w:rPr>
        <w:tab/>
        <w:t>Phoenix, AZ 85003</w:t>
      </w:r>
    </w:p>
    <w:p w14:paraId="3CCF526B" w14:textId="77777777"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(602) 506-7228</w:t>
      </w:r>
      <w:r w:rsidRPr="00916808">
        <w:rPr>
          <w:rFonts w:ascii="Times New Roman" w:eastAsia="Calibri" w:hAnsi="Times New Roman" w:cs="Times New Roman"/>
          <w:sz w:val="26"/>
          <w:szCs w:val="26"/>
        </w:rPr>
        <w:tab/>
        <w:t>(602) 506-7711</w:t>
      </w:r>
    </w:p>
    <w:p w14:paraId="7899B3C0" w14:textId="77777777" w:rsidR="00916808" w:rsidRPr="00916808" w:rsidRDefault="00000000" w:rsidP="00916808">
      <w:pPr>
        <w:tabs>
          <w:tab w:val="left" w:pos="5040"/>
        </w:tabs>
        <w:spacing w:after="0" w:line="240" w:lineRule="auto"/>
        <w:jc w:val="both"/>
        <w:rPr>
          <w:rFonts w:ascii="Times New Roman" w:eastAsia="Calibri" w:hAnsi="Times New Roman" w:cs="Times New Roman"/>
          <w:sz w:val="26"/>
          <w:szCs w:val="26"/>
        </w:rPr>
      </w:pPr>
      <w:hyperlink r:id="rId8" w:history="1">
        <w:r w:rsidR="00916808" w:rsidRPr="00916808">
          <w:rPr>
            <w:rFonts w:ascii="Times New Roman" w:eastAsia="Calibri" w:hAnsi="Times New Roman" w:cs="Times New Roman"/>
            <w:color w:val="0000FF"/>
            <w:sz w:val="26"/>
            <w:szCs w:val="26"/>
            <w:u w:val="single"/>
          </w:rPr>
          <w:t>Rosemarie.Pena-Lynch@maricopa.gov</w:t>
        </w:r>
      </w:hyperlink>
      <w:r w:rsidR="00916808" w:rsidRPr="00916808">
        <w:rPr>
          <w:rFonts w:ascii="Times New Roman" w:eastAsia="Calibri" w:hAnsi="Times New Roman" w:cs="Times New Roman"/>
          <w:sz w:val="26"/>
          <w:szCs w:val="26"/>
        </w:rPr>
        <w:tab/>
      </w:r>
      <w:hyperlink r:id="rId9" w:history="1">
        <w:r w:rsidR="00916808" w:rsidRPr="00916808">
          <w:rPr>
            <w:rFonts w:ascii="Times New Roman" w:eastAsia="Calibri" w:hAnsi="Times New Roman" w:cs="Times New Roman"/>
            <w:color w:val="0000FF"/>
            <w:sz w:val="26"/>
            <w:szCs w:val="26"/>
            <w:u w:val="single"/>
          </w:rPr>
          <w:t>Gary.Kula@maricopa.gov</w:t>
        </w:r>
      </w:hyperlink>
    </w:p>
    <w:p w14:paraId="3B91C7A2" w14:textId="77777777" w:rsidR="00916808" w:rsidRPr="00916808" w:rsidRDefault="00916808" w:rsidP="00916808">
      <w:pPr>
        <w:spacing w:after="0" w:line="240" w:lineRule="auto"/>
        <w:jc w:val="both"/>
        <w:rPr>
          <w:rFonts w:ascii="Times New Roman" w:eastAsia="Calibri" w:hAnsi="Times New Roman" w:cs="Times New Roman"/>
          <w:sz w:val="26"/>
          <w:szCs w:val="26"/>
        </w:rPr>
      </w:pPr>
    </w:p>
    <w:p w14:paraId="62A4677E" w14:textId="77777777"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Steve Koestner</w:t>
      </w:r>
      <w:r w:rsidRPr="00916808">
        <w:rPr>
          <w:rFonts w:ascii="Times New Roman" w:eastAsia="Calibri" w:hAnsi="Times New Roman" w:cs="Times New Roman"/>
          <w:sz w:val="26"/>
          <w:szCs w:val="26"/>
        </w:rPr>
        <w:tab/>
        <w:t>Shannon Burns</w:t>
      </w:r>
    </w:p>
    <w:p w14:paraId="58233E37" w14:textId="77777777"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Bar No. 011566</w:t>
      </w:r>
      <w:r w:rsidRPr="00916808">
        <w:rPr>
          <w:rFonts w:ascii="Times New Roman" w:eastAsia="Calibri" w:hAnsi="Times New Roman" w:cs="Times New Roman"/>
          <w:sz w:val="26"/>
          <w:szCs w:val="26"/>
        </w:rPr>
        <w:tab/>
        <w:t>Bar No. 015976</w:t>
      </w:r>
    </w:p>
    <w:p w14:paraId="5B169DF8" w14:textId="77777777" w:rsidR="00916808" w:rsidRPr="00916808" w:rsidRDefault="00916808" w:rsidP="002C0877">
      <w:pPr>
        <w:tabs>
          <w:tab w:val="left" w:pos="5040"/>
        </w:tabs>
        <w:spacing w:after="0" w:line="240" w:lineRule="auto"/>
        <w:ind w:right="-360"/>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Mcpa. Cnty. Ofc. of Legal Advocate</w:t>
      </w:r>
      <w:r w:rsidRPr="00916808">
        <w:rPr>
          <w:rFonts w:ascii="Times New Roman" w:eastAsia="Calibri" w:hAnsi="Times New Roman" w:cs="Times New Roman"/>
          <w:sz w:val="26"/>
          <w:szCs w:val="26"/>
        </w:rPr>
        <w:tab/>
        <w:t>Mcpa. Cnty. Ofc. of Public Advocate</w:t>
      </w:r>
    </w:p>
    <w:p w14:paraId="0DB712B5" w14:textId="77777777"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222 N. Central, Suite 154</w:t>
      </w:r>
      <w:r w:rsidRPr="00916808">
        <w:rPr>
          <w:rFonts w:ascii="Times New Roman" w:eastAsia="Calibri" w:hAnsi="Times New Roman" w:cs="Times New Roman"/>
          <w:sz w:val="26"/>
          <w:szCs w:val="26"/>
        </w:rPr>
        <w:tab/>
        <w:t>106 E. Baseline Rd.</w:t>
      </w:r>
    </w:p>
    <w:p w14:paraId="4355548A" w14:textId="77777777"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Phoenix, AZ 85004</w:t>
      </w:r>
      <w:r w:rsidRPr="00916808">
        <w:rPr>
          <w:rFonts w:ascii="Times New Roman" w:eastAsia="Calibri" w:hAnsi="Times New Roman" w:cs="Times New Roman"/>
          <w:sz w:val="26"/>
          <w:szCs w:val="26"/>
        </w:rPr>
        <w:tab/>
        <w:t>Mesa, AZ 85210</w:t>
      </w:r>
    </w:p>
    <w:p w14:paraId="3B99011C" w14:textId="77777777" w:rsidR="00916808" w:rsidRPr="00916808" w:rsidRDefault="00916808" w:rsidP="00916808">
      <w:pPr>
        <w:tabs>
          <w:tab w:val="left" w:pos="5040"/>
        </w:tabs>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(602) 506-4111</w:t>
      </w:r>
      <w:r w:rsidRPr="00916808">
        <w:rPr>
          <w:rFonts w:ascii="Times New Roman" w:eastAsia="Calibri" w:hAnsi="Times New Roman" w:cs="Times New Roman"/>
          <w:sz w:val="26"/>
          <w:szCs w:val="26"/>
        </w:rPr>
        <w:tab/>
        <w:t>(602) 372-2815</w:t>
      </w:r>
    </w:p>
    <w:p w14:paraId="77CC53E1" w14:textId="77777777" w:rsidR="00916808" w:rsidRPr="00916808" w:rsidRDefault="00000000" w:rsidP="00916808">
      <w:pPr>
        <w:tabs>
          <w:tab w:val="left" w:pos="5040"/>
        </w:tabs>
        <w:spacing w:after="0" w:line="240" w:lineRule="auto"/>
        <w:jc w:val="both"/>
        <w:rPr>
          <w:rFonts w:ascii="Times New Roman" w:eastAsia="Calibri" w:hAnsi="Times New Roman" w:cs="Times New Roman"/>
          <w:sz w:val="26"/>
          <w:szCs w:val="26"/>
        </w:rPr>
      </w:pPr>
      <w:hyperlink r:id="rId10" w:history="1">
        <w:r w:rsidR="00916808" w:rsidRPr="00916808">
          <w:rPr>
            <w:rFonts w:ascii="Times New Roman" w:eastAsia="Calibri" w:hAnsi="Times New Roman" w:cs="Times New Roman"/>
            <w:color w:val="0000FF"/>
            <w:sz w:val="26"/>
            <w:szCs w:val="26"/>
            <w:u w:val="single"/>
          </w:rPr>
          <w:t>Steve.Koestner@maricopa.gov</w:t>
        </w:r>
      </w:hyperlink>
      <w:r w:rsidR="00916808" w:rsidRPr="00916808">
        <w:rPr>
          <w:rFonts w:ascii="Times New Roman" w:eastAsia="Calibri" w:hAnsi="Times New Roman" w:cs="Times New Roman"/>
          <w:sz w:val="26"/>
          <w:szCs w:val="26"/>
        </w:rPr>
        <w:tab/>
      </w:r>
      <w:hyperlink r:id="rId11" w:history="1">
        <w:r w:rsidR="00916808" w:rsidRPr="00916808">
          <w:rPr>
            <w:rFonts w:ascii="Times New Roman" w:eastAsia="Calibri" w:hAnsi="Times New Roman" w:cs="Times New Roman"/>
            <w:color w:val="0000FF"/>
            <w:sz w:val="26"/>
            <w:szCs w:val="26"/>
            <w:u w:val="single"/>
          </w:rPr>
          <w:t>Shannon.Burns@maricopa.gov</w:t>
        </w:r>
      </w:hyperlink>
      <w:r w:rsidR="00916808" w:rsidRPr="00916808">
        <w:rPr>
          <w:rFonts w:ascii="Times New Roman" w:eastAsia="Calibri" w:hAnsi="Times New Roman" w:cs="Times New Roman"/>
          <w:sz w:val="26"/>
          <w:szCs w:val="26"/>
        </w:rPr>
        <w:t xml:space="preserve"> </w:t>
      </w:r>
    </w:p>
    <w:p w14:paraId="74BACE3B" w14:textId="77777777" w:rsidR="00916808" w:rsidRPr="00916808" w:rsidRDefault="00916808" w:rsidP="00916808">
      <w:pPr>
        <w:spacing w:after="0" w:line="240" w:lineRule="auto"/>
        <w:jc w:val="both"/>
        <w:rPr>
          <w:rFonts w:ascii="Times New Roman" w:eastAsia="Calibri" w:hAnsi="Times New Roman" w:cs="Times New Roman"/>
          <w:sz w:val="26"/>
          <w:szCs w:val="26"/>
        </w:rPr>
      </w:pPr>
    </w:p>
    <w:p w14:paraId="3D869210" w14:textId="77777777" w:rsidR="00916808" w:rsidRPr="00916808" w:rsidRDefault="00916808" w:rsidP="00916808">
      <w:pPr>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Sherri McGuire Lawson</w:t>
      </w:r>
    </w:p>
    <w:p w14:paraId="6E9E478D" w14:textId="77777777" w:rsidR="00916808" w:rsidRPr="00916808" w:rsidRDefault="00916808" w:rsidP="00916808">
      <w:pPr>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Bar No. 013605</w:t>
      </w:r>
    </w:p>
    <w:p w14:paraId="492BE0F6" w14:textId="77777777" w:rsidR="00916808" w:rsidRPr="00916808" w:rsidRDefault="00916808" w:rsidP="00916808">
      <w:pPr>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Mcpa. Cnty. Ofc. of Legal Defender</w:t>
      </w:r>
    </w:p>
    <w:p w14:paraId="33621735" w14:textId="77777777" w:rsidR="00916808" w:rsidRPr="00916808" w:rsidRDefault="00916808" w:rsidP="00916808">
      <w:pPr>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222 N. Central, Suite 8100</w:t>
      </w:r>
    </w:p>
    <w:p w14:paraId="55211DED" w14:textId="77777777" w:rsidR="00916808" w:rsidRPr="00916808" w:rsidRDefault="00916808" w:rsidP="00916808">
      <w:pPr>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Phoenix, AZ 85004</w:t>
      </w:r>
    </w:p>
    <w:p w14:paraId="7285E67C" w14:textId="77777777" w:rsidR="00916808" w:rsidRPr="00916808" w:rsidRDefault="00916808" w:rsidP="00916808">
      <w:pPr>
        <w:spacing w:after="0" w:line="240" w:lineRule="auto"/>
        <w:jc w:val="both"/>
        <w:rPr>
          <w:rFonts w:ascii="Times New Roman" w:eastAsia="Calibri" w:hAnsi="Times New Roman" w:cs="Times New Roman"/>
          <w:sz w:val="26"/>
          <w:szCs w:val="26"/>
        </w:rPr>
      </w:pPr>
      <w:r w:rsidRPr="00916808">
        <w:rPr>
          <w:rFonts w:ascii="Times New Roman" w:eastAsia="Calibri" w:hAnsi="Times New Roman" w:cs="Times New Roman"/>
          <w:sz w:val="26"/>
          <w:szCs w:val="26"/>
        </w:rPr>
        <w:t>(602) 506-8800</w:t>
      </w:r>
    </w:p>
    <w:p w14:paraId="15E817A3" w14:textId="77777777" w:rsidR="00916808" w:rsidRPr="00916808" w:rsidRDefault="00000000" w:rsidP="00916808">
      <w:pPr>
        <w:spacing w:after="0" w:line="240" w:lineRule="auto"/>
        <w:jc w:val="both"/>
        <w:rPr>
          <w:rFonts w:ascii="Times New Roman" w:eastAsia="Calibri" w:hAnsi="Times New Roman" w:cs="Times New Roman"/>
          <w:sz w:val="26"/>
          <w:szCs w:val="26"/>
        </w:rPr>
      </w:pPr>
      <w:hyperlink r:id="rId12" w:history="1">
        <w:r w:rsidR="00916808" w:rsidRPr="00916808">
          <w:rPr>
            <w:rFonts w:ascii="Times New Roman" w:eastAsia="Calibri" w:hAnsi="Times New Roman" w:cs="Times New Roman"/>
            <w:color w:val="0000FF"/>
            <w:sz w:val="26"/>
            <w:szCs w:val="26"/>
            <w:u w:val="single"/>
          </w:rPr>
          <w:t>Sherri.Mcguire@maricopa.gov</w:t>
        </w:r>
      </w:hyperlink>
    </w:p>
    <w:p w14:paraId="03DF93F9" w14:textId="77777777" w:rsidR="00916808" w:rsidRPr="00916808" w:rsidRDefault="00916808" w:rsidP="00916808">
      <w:pPr>
        <w:spacing w:after="0" w:line="240" w:lineRule="auto"/>
        <w:jc w:val="both"/>
        <w:rPr>
          <w:rFonts w:ascii="Times New Roman" w:eastAsia="Calibri" w:hAnsi="Times New Roman" w:cs="Times New Roman"/>
          <w:sz w:val="26"/>
          <w:szCs w:val="26"/>
        </w:rPr>
      </w:pPr>
    </w:p>
    <w:p w14:paraId="333C5D12" w14:textId="77777777" w:rsidR="00916808" w:rsidRPr="00916808" w:rsidRDefault="00916808" w:rsidP="00916808">
      <w:pPr>
        <w:spacing w:after="0" w:line="240" w:lineRule="auto"/>
        <w:jc w:val="center"/>
        <w:rPr>
          <w:rFonts w:ascii="Times New Roman" w:eastAsia="Calibri" w:hAnsi="Times New Roman" w:cs="Times New Roman"/>
          <w:b/>
          <w:bCs/>
          <w:sz w:val="26"/>
          <w:szCs w:val="26"/>
        </w:rPr>
      </w:pPr>
      <w:r w:rsidRPr="00916808">
        <w:rPr>
          <w:rFonts w:ascii="Times New Roman" w:eastAsia="Calibri" w:hAnsi="Times New Roman" w:cs="Times New Roman"/>
          <w:b/>
          <w:bCs/>
          <w:sz w:val="26"/>
          <w:szCs w:val="26"/>
        </w:rPr>
        <w:t>ARIZONA SUPREME COURT</w:t>
      </w:r>
    </w:p>
    <w:p w14:paraId="2DCB5C6C" w14:textId="77777777" w:rsidR="00916808" w:rsidRPr="00916808" w:rsidRDefault="00916808" w:rsidP="00916808">
      <w:pPr>
        <w:spacing w:after="0" w:line="240" w:lineRule="auto"/>
        <w:jc w:val="both"/>
        <w:rPr>
          <w:rFonts w:ascii="Times New Roman" w:eastAsia="Calibri" w:hAnsi="Times New Roman" w:cs="Times New Roman"/>
          <w:sz w:val="26"/>
          <w:szCs w:val="26"/>
        </w:rPr>
      </w:pPr>
    </w:p>
    <w:tbl>
      <w:tblPr>
        <w:tblW w:w="9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9"/>
        <w:gridCol w:w="5056"/>
      </w:tblGrid>
      <w:tr w:rsidR="00916808" w:rsidRPr="00916808" w14:paraId="79D1C9B2" w14:textId="77777777" w:rsidTr="002C0877">
        <w:tc>
          <w:tcPr>
            <w:tcW w:w="4499" w:type="dxa"/>
            <w:tcBorders>
              <w:top w:val="nil"/>
              <w:left w:val="nil"/>
              <w:bottom w:val="nil"/>
              <w:right w:val="single" w:sz="4" w:space="0" w:color="auto"/>
            </w:tcBorders>
          </w:tcPr>
          <w:p w14:paraId="6DA56FC0" w14:textId="77777777" w:rsidR="00916808" w:rsidRPr="00916808" w:rsidRDefault="00916808" w:rsidP="00916808">
            <w:pPr>
              <w:snapToGrid w:val="0"/>
              <w:spacing w:after="0" w:line="256" w:lineRule="auto"/>
              <w:rPr>
                <w:rFonts w:ascii="Times New Roman" w:eastAsia="Calibri" w:hAnsi="Times New Roman" w:cs="Times New Roman"/>
                <w:kern w:val="2"/>
                <w:sz w:val="26"/>
                <w:szCs w:val="26"/>
                <w14:ligatures w14:val="standardContextual"/>
              </w:rPr>
            </w:pPr>
            <w:r w:rsidRPr="00916808">
              <w:rPr>
                <w:rFonts w:ascii="Times New Roman" w:eastAsia="Calibri" w:hAnsi="Times New Roman" w:cs="Times New Roman"/>
                <w:kern w:val="2"/>
                <w:sz w:val="26"/>
                <w:szCs w:val="26"/>
                <w14:ligatures w14:val="standardContextual"/>
              </w:rPr>
              <w:t>In the Matter of:</w:t>
            </w:r>
          </w:p>
          <w:p w14:paraId="7EBD14C1" w14:textId="77777777" w:rsidR="00916808" w:rsidRPr="00916808" w:rsidRDefault="00916808" w:rsidP="00916808">
            <w:pPr>
              <w:snapToGrid w:val="0"/>
              <w:spacing w:after="0" w:line="256" w:lineRule="auto"/>
              <w:rPr>
                <w:rFonts w:ascii="Times New Roman" w:eastAsia="Calibri" w:hAnsi="Times New Roman" w:cs="Times New Roman"/>
                <w:kern w:val="2"/>
                <w:sz w:val="26"/>
                <w:szCs w:val="26"/>
                <w14:ligatures w14:val="standardContextual"/>
              </w:rPr>
            </w:pPr>
          </w:p>
          <w:p w14:paraId="36D221A1" w14:textId="2173BBEB" w:rsidR="00916808" w:rsidRPr="00916808" w:rsidRDefault="009C432B" w:rsidP="00916808">
            <w:pPr>
              <w:spacing w:after="0" w:line="256" w:lineRule="auto"/>
              <w:rPr>
                <w:rFonts w:ascii="Times New Roman" w:eastAsia="Calibri" w:hAnsi="Times New Roman" w:cs="Times New Roman"/>
                <w:kern w:val="2"/>
                <w:sz w:val="26"/>
                <w:szCs w:val="26"/>
                <w14:ligatures w14:val="standardContextual"/>
              </w:rPr>
            </w:pPr>
            <w:r w:rsidRPr="009C432B">
              <w:rPr>
                <w:rFonts w:ascii="Times New Roman" w:eastAsia="Calibri" w:hAnsi="Times New Roman" w:cs="Times New Roman"/>
                <w:kern w:val="2"/>
                <w:sz w:val="26"/>
                <w:szCs w:val="26"/>
                <w14:ligatures w14:val="standardContextual"/>
              </w:rPr>
              <w:t>Petition to Amend ERs 1.16 and 3.3 of the Arizona Rules of Professional Conduct</w:t>
            </w:r>
          </w:p>
        </w:tc>
        <w:tc>
          <w:tcPr>
            <w:tcW w:w="5056" w:type="dxa"/>
            <w:tcBorders>
              <w:top w:val="nil"/>
              <w:left w:val="single" w:sz="4" w:space="0" w:color="auto"/>
              <w:bottom w:val="nil"/>
              <w:right w:val="nil"/>
            </w:tcBorders>
          </w:tcPr>
          <w:p w14:paraId="3660FE85" w14:textId="5C82D259" w:rsidR="00916808" w:rsidRPr="00916808" w:rsidRDefault="00916808" w:rsidP="00916808">
            <w:pPr>
              <w:snapToGrid w:val="0"/>
              <w:spacing w:after="0" w:line="256" w:lineRule="auto"/>
              <w:ind w:left="137"/>
              <w:rPr>
                <w:rFonts w:ascii="Times New Roman" w:eastAsia="Calibri" w:hAnsi="Times New Roman" w:cs="Times New Roman"/>
                <w:kern w:val="2"/>
                <w:sz w:val="26"/>
                <w:szCs w:val="26"/>
                <w14:ligatures w14:val="standardContextual"/>
              </w:rPr>
            </w:pPr>
            <w:r w:rsidRPr="00916808">
              <w:rPr>
                <w:rFonts w:ascii="Times New Roman" w:eastAsia="Calibri" w:hAnsi="Times New Roman" w:cs="Times New Roman"/>
                <w:kern w:val="2"/>
                <w:sz w:val="26"/>
                <w:szCs w:val="26"/>
                <w14:ligatures w14:val="standardContextual"/>
              </w:rPr>
              <w:t>Supreme Court No. R-25-00</w:t>
            </w:r>
            <w:r w:rsidR="00C069A3">
              <w:rPr>
                <w:rFonts w:ascii="Times New Roman" w:eastAsia="Calibri" w:hAnsi="Times New Roman" w:cs="Times New Roman"/>
                <w:kern w:val="2"/>
                <w:sz w:val="26"/>
                <w:szCs w:val="26"/>
                <w14:ligatures w14:val="standardContextual"/>
              </w:rPr>
              <w:t>29</w:t>
            </w:r>
          </w:p>
          <w:p w14:paraId="421116C6" w14:textId="77777777" w:rsidR="00916808" w:rsidRPr="00916808" w:rsidRDefault="00916808" w:rsidP="00916808">
            <w:pPr>
              <w:snapToGrid w:val="0"/>
              <w:spacing w:after="0" w:line="256" w:lineRule="auto"/>
              <w:ind w:left="137"/>
              <w:rPr>
                <w:rFonts w:ascii="Times New Roman" w:eastAsia="Calibri" w:hAnsi="Times New Roman" w:cs="Times New Roman"/>
                <w:kern w:val="2"/>
                <w:sz w:val="26"/>
                <w:szCs w:val="26"/>
                <w14:ligatures w14:val="standardContextual"/>
              </w:rPr>
            </w:pPr>
          </w:p>
          <w:p w14:paraId="24A37755" w14:textId="77777777" w:rsidR="00916808" w:rsidRPr="00916808" w:rsidRDefault="00916808" w:rsidP="00916808">
            <w:pPr>
              <w:snapToGrid w:val="0"/>
              <w:spacing w:after="0" w:line="256" w:lineRule="auto"/>
              <w:ind w:left="137"/>
              <w:rPr>
                <w:rFonts w:ascii="Times New Roman" w:eastAsia="Calibri" w:hAnsi="Times New Roman" w:cs="Times New Roman"/>
                <w:kern w:val="2"/>
                <w:sz w:val="26"/>
                <w:szCs w:val="26"/>
                <w14:ligatures w14:val="standardContextual"/>
              </w:rPr>
            </w:pPr>
          </w:p>
          <w:p w14:paraId="2E25C3B5" w14:textId="77777777" w:rsidR="00916808" w:rsidRPr="00916808" w:rsidRDefault="00916808" w:rsidP="00916808">
            <w:pPr>
              <w:spacing w:after="0" w:line="256" w:lineRule="auto"/>
              <w:ind w:left="137"/>
              <w:rPr>
                <w:rFonts w:ascii="Times New Roman" w:eastAsia="Calibri" w:hAnsi="Times New Roman" w:cs="Times New Roman"/>
                <w:spacing w:val="-3"/>
                <w:kern w:val="2"/>
                <w:sz w:val="26"/>
                <w:szCs w:val="26"/>
                <w:lang w:val="es-ES"/>
                <w14:ligatures w14:val="standardContextual"/>
              </w:rPr>
            </w:pPr>
            <w:r w:rsidRPr="00916808">
              <w:rPr>
                <w:rFonts w:ascii="Times New Roman" w:eastAsia="Calibri" w:hAnsi="Times New Roman" w:cs="Times New Roman"/>
                <w:kern w:val="2"/>
                <w:sz w:val="26"/>
                <w:szCs w:val="26"/>
                <w14:ligatures w14:val="standardContextual"/>
              </w:rPr>
              <w:t xml:space="preserve">Joint Comment by the Directors of the Maricopa County Indigent Defense Agencies </w:t>
            </w:r>
          </w:p>
        </w:tc>
      </w:tr>
      <w:tr w:rsidR="00916808" w:rsidRPr="00916808" w14:paraId="001DFBA9" w14:textId="77777777" w:rsidTr="002C0877">
        <w:tc>
          <w:tcPr>
            <w:tcW w:w="4499" w:type="dxa"/>
            <w:tcBorders>
              <w:top w:val="nil"/>
              <w:left w:val="nil"/>
              <w:bottom w:val="nil"/>
              <w:right w:val="single" w:sz="4" w:space="0" w:color="auto"/>
            </w:tcBorders>
          </w:tcPr>
          <w:p w14:paraId="0033B4CB" w14:textId="77777777" w:rsidR="00916808" w:rsidRPr="00916808" w:rsidRDefault="00916808" w:rsidP="00916808">
            <w:pPr>
              <w:spacing w:after="0" w:line="256" w:lineRule="auto"/>
              <w:rPr>
                <w:rFonts w:ascii="Times New Roman" w:eastAsia="Calibri" w:hAnsi="Times New Roman" w:cs="Times New Roman"/>
                <w:kern w:val="2"/>
                <w:sz w:val="26"/>
                <w:szCs w:val="26"/>
                <w14:ligatures w14:val="standardContextual"/>
              </w:rPr>
            </w:pPr>
          </w:p>
        </w:tc>
        <w:tc>
          <w:tcPr>
            <w:tcW w:w="5056" w:type="dxa"/>
            <w:tcBorders>
              <w:top w:val="nil"/>
              <w:left w:val="single" w:sz="4" w:space="0" w:color="auto"/>
              <w:bottom w:val="nil"/>
              <w:right w:val="nil"/>
            </w:tcBorders>
          </w:tcPr>
          <w:p w14:paraId="5AAB7E6D" w14:textId="77777777" w:rsidR="00AF327B" w:rsidRPr="00916808" w:rsidRDefault="00AF327B" w:rsidP="00AF327B">
            <w:pPr>
              <w:spacing w:after="0" w:line="256" w:lineRule="auto"/>
              <w:rPr>
                <w:rFonts w:ascii="Times New Roman" w:eastAsia="Calibri" w:hAnsi="Times New Roman" w:cs="Times New Roman"/>
                <w:kern w:val="2"/>
                <w:sz w:val="26"/>
                <w:szCs w:val="26"/>
                <w14:ligatures w14:val="standardContextual"/>
              </w:rPr>
            </w:pPr>
          </w:p>
        </w:tc>
      </w:tr>
      <w:tr w:rsidR="00AF327B" w:rsidRPr="00916808" w14:paraId="2DF09059" w14:textId="77777777" w:rsidTr="002C0877">
        <w:tc>
          <w:tcPr>
            <w:tcW w:w="4499" w:type="dxa"/>
            <w:tcBorders>
              <w:top w:val="nil"/>
              <w:left w:val="nil"/>
              <w:bottom w:val="single" w:sz="4" w:space="0" w:color="auto"/>
              <w:right w:val="single" w:sz="4" w:space="0" w:color="auto"/>
            </w:tcBorders>
          </w:tcPr>
          <w:p w14:paraId="29E63862" w14:textId="77777777" w:rsidR="00AF327B" w:rsidRPr="00916808" w:rsidRDefault="00AF327B" w:rsidP="00916808">
            <w:pPr>
              <w:spacing w:after="0" w:line="256" w:lineRule="auto"/>
              <w:rPr>
                <w:rFonts w:ascii="Times New Roman" w:eastAsia="Calibri" w:hAnsi="Times New Roman" w:cs="Times New Roman"/>
                <w:kern w:val="2"/>
                <w:sz w:val="26"/>
                <w:szCs w:val="26"/>
                <w14:ligatures w14:val="standardContextual"/>
              </w:rPr>
            </w:pPr>
          </w:p>
        </w:tc>
        <w:tc>
          <w:tcPr>
            <w:tcW w:w="5056" w:type="dxa"/>
            <w:tcBorders>
              <w:top w:val="nil"/>
              <w:left w:val="single" w:sz="4" w:space="0" w:color="auto"/>
              <w:bottom w:val="nil"/>
              <w:right w:val="nil"/>
            </w:tcBorders>
          </w:tcPr>
          <w:p w14:paraId="000DD6A8" w14:textId="77777777" w:rsidR="00AF327B" w:rsidRDefault="00AF327B" w:rsidP="00AF327B">
            <w:pPr>
              <w:spacing w:after="0" w:line="256" w:lineRule="auto"/>
              <w:rPr>
                <w:rFonts w:ascii="Times New Roman" w:eastAsia="Calibri" w:hAnsi="Times New Roman" w:cs="Times New Roman"/>
                <w:kern w:val="2"/>
                <w:sz w:val="26"/>
                <w:szCs w:val="26"/>
                <w14:ligatures w14:val="standardContextual"/>
              </w:rPr>
            </w:pPr>
          </w:p>
        </w:tc>
      </w:tr>
    </w:tbl>
    <w:p w14:paraId="4C834BBC" w14:textId="329C56C0" w:rsidR="00AF327B" w:rsidRPr="00AF327B" w:rsidRDefault="002C0877" w:rsidP="002C0877">
      <w:pPr>
        <w:pStyle w:val="Heading1"/>
        <w:spacing w:after="120" w:line="480" w:lineRule="auto"/>
        <w:ind w:firstLine="720"/>
        <w:jc w:val="both"/>
        <w:rPr>
          <w:rFonts w:ascii="Times New Roman" w:hAnsi="Times New Roman" w:cs="Times New Roman"/>
          <w:b w:val="0"/>
          <w:bCs w:val="0"/>
          <w:color w:val="auto"/>
          <w:sz w:val="26"/>
          <w:szCs w:val="26"/>
        </w:rPr>
      </w:pPr>
      <w:r w:rsidRPr="002C0877">
        <w:rPr>
          <w:rFonts w:ascii="Times New Roman" w:eastAsia="Calibri" w:hAnsi="Times New Roman" w:cs="Times New Roman"/>
          <w:b w:val="0"/>
          <w:bCs w:val="0"/>
          <w:color w:val="auto"/>
          <w:sz w:val="26"/>
          <w:szCs w:val="26"/>
        </w:rPr>
        <w:lastRenderedPageBreak/>
        <w:t xml:space="preserve">The Maricopa County indigent representation offices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comprised of the Office of the Public Defender (OPD), the Office of the Legal Advocate (OLA), the Office of the Legal Defender (OLD), and the Office of the Public Advocate (OPA). </w:t>
      </w:r>
      <w:r>
        <w:rPr>
          <w:rFonts w:ascii="Times New Roman" w:hAnsi="Times New Roman" w:cs="Times New Roman"/>
          <w:b w:val="0"/>
          <w:bCs w:val="0"/>
          <w:color w:val="auto"/>
          <w:sz w:val="26"/>
          <w:szCs w:val="26"/>
        </w:rPr>
        <w:t>We jointly</w:t>
      </w:r>
      <w:r w:rsidR="00AF327B">
        <w:rPr>
          <w:rFonts w:ascii="Times New Roman" w:hAnsi="Times New Roman" w:cs="Times New Roman"/>
          <w:b w:val="0"/>
          <w:bCs w:val="0"/>
          <w:color w:val="auto"/>
          <w:sz w:val="26"/>
          <w:szCs w:val="26"/>
        </w:rPr>
        <w:t xml:space="preserve"> oppose the amendments proposed in the petition.</w:t>
      </w:r>
    </w:p>
    <w:p w14:paraId="10EC4BFC" w14:textId="778DAE5D" w:rsidR="00AF327B" w:rsidRDefault="00B42EAA"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The legal profession understandably feels a sense of urgency in responding to the rapidly evolving capabilities of artificial intelligence (AI).</w:t>
      </w:r>
      <w:r w:rsidR="00584817" w:rsidRPr="00916808">
        <w:rPr>
          <w:rFonts w:ascii="Times New Roman" w:hAnsi="Times New Roman" w:cs="Times New Roman"/>
          <w:sz w:val="26"/>
          <w:szCs w:val="26"/>
        </w:rPr>
        <w:t xml:space="preserve"> </w:t>
      </w:r>
      <w:r w:rsidRPr="00916808">
        <w:rPr>
          <w:rFonts w:ascii="Times New Roman" w:hAnsi="Times New Roman" w:cs="Times New Roman"/>
          <w:sz w:val="26"/>
          <w:szCs w:val="26"/>
        </w:rPr>
        <w:t xml:space="preserve">However, the proposed amendments to Ethical Rules (ER) 3.3 (Candor Toward the Tribunal) and 1.16 (Declining or Terminating Representation) are </w:t>
      </w:r>
      <w:r w:rsidR="00B57F1F" w:rsidRPr="00916808">
        <w:rPr>
          <w:rFonts w:ascii="Times New Roman" w:hAnsi="Times New Roman" w:cs="Times New Roman"/>
          <w:sz w:val="26"/>
          <w:szCs w:val="26"/>
        </w:rPr>
        <w:t xml:space="preserve">an </w:t>
      </w:r>
      <w:r w:rsidRPr="00916808">
        <w:rPr>
          <w:rFonts w:ascii="Times New Roman" w:hAnsi="Times New Roman" w:cs="Times New Roman"/>
          <w:sz w:val="26"/>
          <w:szCs w:val="26"/>
        </w:rPr>
        <w:t xml:space="preserve">impractical and ineffective </w:t>
      </w:r>
      <w:r w:rsidR="00E67786" w:rsidRPr="00916808">
        <w:rPr>
          <w:rFonts w:ascii="Times New Roman" w:hAnsi="Times New Roman" w:cs="Times New Roman"/>
          <w:sz w:val="26"/>
          <w:szCs w:val="26"/>
        </w:rPr>
        <w:t xml:space="preserve">overcorrection </w:t>
      </w:r>
      <w:r w:rsidR="005442A7" w:rsidRPr="00916808">
        <w:rPr>
          <w:rFonts w:ascii="Times New Roman" w:hAnsi="Times New Roman" w:cs="Times New Roman"/>
          <w:sz w:val="26"/>
          <w:szCs w:val="26"/>
        </w:rPr>
        <w:t xml:space="preserve">to speculative fears about </w:t>
      </w:r>
      <w:r w:rsidRPr="00916808">
        <w:rPr>
          <w:rFonts w:ascii="Times New Roman" w:hAnsi="Times New Roman" w:cs="Times New Roman"/>
          <w:sz w:val="26"/>
          <w:szCs w:val="26"/>
        </w:rPr>
        <w:t>digitally forged evidence</w:t>
      </w:r>
      <w:r w:rsidR="00D466AC" w:rsidRPr="00916808">
        <w:rPr>
          <w:rFonts w:ascii="Times New Roman" w:hAnsi="Times New Roman" w:cs="Times New Roman"/>
          <w:sz w:val="26"/>
          <w:szCs w:val="26"/>
        </w:rPr>
        <w:t>. T</w:t>
      </w:r>
      <w:r w:rsidRPr="00916808">
        <w:rPr>
          <w:rFonts w:ascii="Times New Roman" w:hAnsi="Times New Roman" w:cs="Times New Roman"/>
          <w:sz w:val="26"/>
          <w:szCs w:val="26"/>
        </w:rPr>
        <w:t>hese changes risk undermining foundational principles of the legal system—particularly the adversarial process—without offering meaningful protection against the threats AI poses.</w:t>
      </w:r>
      <w:r w:rsidR="00D466AC" w:rsidRPr="00916808">
        <w:rPr>
          <w:rFonts w:ascii="Times New Roman" w:hAnsi="Times New Roman" w:cs="Times New Roman"/>
          <w:sz w:val="26"/>
          <w:szCs w:val="26"/>
        </w:rPr>
        <w:t xml:space="preserve">  </w:t>
      </w:r>
    </w:p>
    <w:p w14:paraId="04BAE054" w14:textId="41538C32" w:rsidR="00AF327B" w:rsidRDefault="00D02DC2"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The entirety of the peti</w:t>
      </w:r>
      <w:r w:rsidR="008D5C7E" w:rsidRPr="00916808">
        <w:rPr>
          <w:rFonts w:ascii="Times New Roman" w:hAnsi="Times New Roman" w:cs="Times New Roman"/>
          <w:sz w:val="26"/>
          <w:szCs w:val="26"/>
        </w:rPr>
        <w:t>ti</w:t>
      </w:r>
      <w:r w:rsidRPr="00916808">
        <w:rPr>
          <w:rFonts w:ascii="Times New Roman" w:hAnsi="Times New Roman" w:cs="Times New Roman"/>
          <w:sz w:val="26"/>
          <w:szCs w:val="26"/>
        </w:rPr>
        <w:t xml:space="preserve">on is premised on the assumption that lawyers will </w:t>
      </w:r>
      <w:r w:rsidR="0074550B" w:rsidRPr="00916808">
        <w:rPr>
          <w:rFonts w:ascii="Times New Roman" w:hAnsi="Times New Roman" w:cs="Times New Roman"/>
          <w:sz w:val="26"/>
          <w:szCs w:val="26"/>
        </w:rPr>
        <w:t>flush</w:t>
      </w:r>
      <w:r w:rsidR="00551DAD" w:rsidRPr="00916808">
        <w:rPr>
          <w:rFonts w:ascii="Times New Roman" w:hAnsi="Times New Roman" w:cs="Times New Roman"/>
          <w:sz w:val="26"/>
          <w:szCs w:val="26"/>
        </w:rPr>
        <w:t xml:space="preserve"> out false AI</w:t>
      </w:r>
      <w:r w:rsidR="006D009B">
        <w:rPr>
          <w:rFonts w:ascii="Times New Roman" w:hAnsi="Times New Roman" w:cs="Times New Roman"/>
          <w:sz w:val="26"/>
          <w:szCs w:val="26"/>
        </w:rPr>
        <w:t>-</w:t>
      </w:r>
      <w:r w:rsidR="00551DAD" w:rsidRPr="00916808">
        <w:rPr>
          <w:rFonts w:ascii="Times New Roman" w:hAnsi="Times New Roman" w:cs="Times New Roman"/>
          <w:sz w:val="26"/>
          <w:szCs w:val="26"/>
        </w:rPr>
        <w:t xml:space="preserve">created evidence </w:t>
      </w:r>
      <w:r w:rsidR="001F29C2" w:rsidRPr="00916808">
        <w:rPr>
          <w:rFonts w:ascii="Times New Roman" w:hAnsi="Times New Roman" w:cs="Times New Roman"/>
          <w:sz w:val="26"/>
          <w:szCs w:val="26"/>
        </w:rPr>
        <w:t>if ethical</w:t>
      </w:r>
      <w:r w:rsidR="00551DAD" w:rsidRPr="00916808">
        <w:rPr>
          <w:rFonts w:ascii="Times New Roman" w:hAnsi="Times New Roman" w:cs="Times New Roman"/>
          <w:sz w:val="26"/>
          <w:szCs w:val="26"/>
        </w:rPr>
        <w:t xml:space="preserve"> </w:t>
      </w:r>
      <w:r w:rsidR="001F29C2" w:rsidRPr="00916808">
        <w:rPr>
          <w:rFonts w:ascii="Times New Roman" w:hAnsi="Times New Roman" w:cs="Times New Roman"/>
          <w:sz w:val="26"/>
          <w:szCs w:val="26"/>
        </w:rPr>
        <w:t xml:space="preserve">obligations </w:t>
      </w:r>
      <w:r w:rsidR="008D5C7E" w:rsidRPr="00916808">
        <w:rPr>
          <w:rFonts w:ascii="Times New Roman" w:hAnsi="Times New Roman" w:cs="Times New Roman"/>
          <w:sz w:val="26"/>
          <w:szCs w:val="26"/>
        </w:rPr>
        <w:t xml:space="preserve">require </w:t>
      </w:r>
      <w:r w:rsidR="005F435A" w:rsidRPr="00916808">
        <w:rPr>
          <w:rFonts w:ascii="Times New Roman" w:hAnsi="Times New Roman" w:cs="Times New Roman"/>
          <w:sz w:val="26"/>
          <w:szCs w:val="26"/>
        </w:rPr>
        <w:t>lawyers to engage in more extensive</w:t>
      </w:r>
      <w:r w:rsidR="001F29C2" w:rsidRPr="00916808">
        <w:rPr>
          <w:rFonts w:ascii="Times New Roman" w:hAnsi="Times New Roman" w:cs="Times New Roman"/>
          <w:sz w:val="26"/>
          <w:szCs w:val="26"/>
        </w:rPr>
        <w:t xml:space="preserve"> inquiry and investigation</w:t>
      </w:r>
      <w:r w:rsidR="008E0632" w:rsidRPr="00916808">
        <w:rPr>
          <w:rFonts w:ascii="Times New Roman" w:hAnsi="Times New Roman" w:cs="Times New Roman"/>
          <w:sz w:val="26"/>
          <w:szCs w:val="26"/>
        </w:rPr>
        <w:t xml:space="preserve"> </w:t>
      </w:r>
      <w:r w:rsidR="002B7BF9" w:rsidRPr="00916808">
        <w:rPr>
          <w:rFonts w:ascii="Times New Roman" w:hAnsi="Times New Roman" w:cs="Times New Roman"/>
          <w:sz w:val="26"/>
          <w:szCs w:val="26"/>
        </w:rPr>
        <w:t xml:space="preserve">at the outset of representation and </w:t>
      </w:r>
      <w:r w:rsidR="008E0632" w:rsidRPr="00916808">
        <w:rPr>
          <w:rFonts w:ascii="Times New Roman" w:hAnsi="Times New Roman" w:cs="Times New Roman"/>
          <w:sz w:val="26"/>
          <w:szCs w:val="26"/>
        </w:rPr>
        <w:t xml:space="preserve">when they have reason to believe evidence is </w:t>
      </w:r>
      <w:r w:rsidR="0016084F" w:rsidRPr="00916808">
        <w:rPr>
          <w:rFonts w:ascii="Times New Roman" w:hAnsi="Times New Roman" w:cs="Times New Roman"/>
          <w:sz w:val="26"/>
          <w:szCs w:val="26"/>
        </w:rPr>
        <w:t>faked</w:t>
      </w:r>
      <w:r w:rsidR="00551DAD" w:rsidRPr="00916808">
        <w:rPr>
          <w:rFonts w:ascii="Times New Roman" w:hAnsi="Times New Roman" w:cs="Times New Roman"/>
          <w:sz w:val="26"/>
          <w:szCs w:val="26"/>
        </w:rPr>
        <w:t xml:space="preserve">. This </w:t>
      </w:r>
      <w:r w:rsidR="001F29C2" w:rsidRPr="00916808">
        <w:rPr>
          <w:rFonts w:ascii="Times New Roman" w:hAnsi="Times New Roman" w:cs="Times New Roman"/>
          <w:sz w:val="26"/>
          <w:szCs w:val="26"/>
        </w:rPr>
        <w:t>premise</w:t>
      </w:r>
      <w:r w:rsidR="00551DAD" w:rsidRPr="00916808">
        <w:rPr>
          <w:rFonts w:ascii="Times New Roman" w:hAnsi="Times New Roman" w:cs="Times New Roman"/>
          <w:sz w:val="26"/>
          <w:szCs w:val="26"/>
        </w:rPr>
        <w:t xml:space="preserve"> is </w:t>
      </w:r>
      <w:r w:rsidR="001F29C2" w:rsidRPr="00916808">
        <w:rPr>
          <w:rFonts w:ascii="Times New Roman" w:hAnsi="Times New Roman" w:cs="Times New Roman"/>
          <w:sz w:val="26"/>
          <w:szCs w:val="26"/>
        </w:rPr>
        <w:t>flawed</w:t>
      </w:r>
      <w:r w:rsidR="0016084F" w:rsidRPr="00916808">
        <w:rPr>
          <w:rFonts w:ascii="Times New Roman" w:hAnsi="Times New Roman" w:cs="Times New Roman"/>
          <w:sz w:val="26"/>
          <w:szCs w:val="26"/>
        </w:rPr>
        <w:t>. F</w:t>
      </w:r>
      <w:r w:rsidR="006C7750" w:rsidRPr="00916808">
        <w:rPr>
          <w:rFonts w:ascii="Times New Roman" w:hAnsi="Times New Roman" w:cs="Times New Roman"/>
          <w:sz w:val="26"/>
          <w:szCs w:val="26"/>
        </w:rPr>
        <w:t>orgeries,</w:t>
      </w:r>
      <w:r w:rsidR="0016084F" w:rsidRPr="00916808">
        <w:rPr>
          <w:rFonts w:ascii="Times New Roman" w:hAnsi="Times New Roman" w:cs="Times New Roman"/>
          <w:sz w:val="26"/>
          <w:szCs w:val="26"/>
        </w:rPr>
        <w:t xml:space="preserve"> lies</w:t>
      </w:r>
      <w:r w:rsidR="00B24E72" w:rsidRPr="00916808">
        <w:rPr>
          <w:rFonts w:ascii="Times New Roman" w:hAnsi="Times New Roman" w:cs="Times New Roman"/>
          <w:sz w:val="26"/>
          <w:szCs w:val="26"/>
        </w:rPr>
        <w:t>,</w:t>
      </w:r>
      <w:r w:rsidR="0016084F" w:rsidRPr="00916808">
        <w:rPr>
          <w:rFonts w:ascii="Times New Roman" w:hAnsi="Times New Roman" w:cs="Times New Roman"/>
          <w:sz w:val="26"/>
          <w:szCs w:val="26"/>
        </w:rPr>
        <w:t xml:space="preserve"> and deception are not new to lawyers </w:t>
      </w:r>
      <w:r w:rsidR="00484EBC" w:rsidRPr="00916808">
        <w:rPr>
          <w:rFonts w:ascii="Times New Roman" w:hAnsi="Times New Roman" w:cs="Times New Roman"/>
          <w:sz w:val="26"/>
          <w:szCs w:val="26"/>
        </w:rPr>
        <w:t xml:space="preserve">or </w:t>
      </w:r>
      <w:r w:rsidR="0016084F" w:rsidRPr="00916808">
        <w:rPr>
          <w:rFonts w:ascii="Times New Roman" w:hAnsi="Times New Roman" w:cs="Times New Roman"/>
          <w:sz w:val="26"/>
          <w:szCs w:val="26"/>
        </w:rPr>
        <w:t xml:space="preserve">the courts. The current </w:t>
      </w:r>
      <w:r w:rsidR="00585B6D" w:rsidRPr="00916808">
        <w:rPr>
          <w:rFonts w:ascii="Times New Roman" w:hAnsi="Times New Roman" w:cs="Times New Roman"/>
          <w:sz w:val="26"/>
          <w:szCs w:val="26"/>
        </w:rPr>
        <w:t>ethical</w:t>
      </w:r>
      <w:r w:rsidR="0016084F" w:rsidRPr="00916808">
        <w:rPr>
          <w:rFonts w:ascii="Times New Roman" w:hAnsi="Times New Roman" w:cs="Times New Roman"/>
          <w:sz w:val="26"/>
          <w:szCs w:val="26"/>
        </w:rPr>
        <w:t xml:space="preserve">, </w:t>
      </w:r>
      <w:r w:rsidR="0016084F" w:rsidRPr="00916808">
        <w:rPr>
          <w:rFonts w:ascii="Times New Roman" w:hAnsi="Times New Roman" w:cs="Times New Roman"/>
          <w:sz w:val="26"/>
          <w:szCs w:val="26"/>
        </w:rPr>
        <w:lastRenderedPageBreak/>
        <w:t>procedural and evidentiary rules have</w:t>
      </w:r>
      <w:r w:rsidR="00777D67" w:rsidRPr="00916808">
        <w:rPr>
          <w:rFonts w:ascii="Times New Roman" w:hAnsi="Times New Roman" w:cs="Times New Roman"/>
          <w:sz w:val="26"/>
          <w:szCs w:val="26"/>
        </w:rPr>
        <w:t xml:space="preserve"> allowed,</w:t>
      </w:r>
      <w:r w:rsidR="0016084F" w:rsidRPr="00916808">
        <w:rPr>
          <w:rFonts w:ascii="Times New Roman" w:hAnsi="Times New Roman" w:cs="Times New Roman"/>
          <w:sz w:val="26"/>
          <w:szCs w:val="26"/>
        </w:rPr>
        <w:t xml:space="preserve"> and will continue to </w:t>
      </w:r>
      <w:proofErr w:type="gramStart"/>
      <w:r w:rsidR="00E2355A" w:rsidRPr="00916808">
        <w:rPr>
          <w:rFonts w:ascii="Times New Roman" w:hAnsi="Times New Roman" w:cs="Times New Roman"/>
          <w:sz w:val="26"/>
          <w:szCs w:val="26"/>
        </w:rPr>
        <w:t>allow</w:t>
      </w:r>
      <w:r w:rsidR="00484EBC" w:rsidRPr="00916808">
        <w:rPr>
          <w:rFonts w:ascii="Times New Roman" w:hAnsi="Times New Roman" w:cs="Times New Roman"/>
          <w:sz w:val="26"/>
          <w:szCs w:val="26"/>
        </w:rPr>
        <w:t>,</w:t>
      </w:r>
      <w:proofErr w:type="gramEnd"/>
      <w:r w:rsidR="0016084F" w:rsidRPr="00916808">
        <w:rPr>
          <w:rFonts w:ascii="Times New Roman" w:hAnsi="Times New Roman" w:cs="Times New Roman"/>
          <w:sz w:val="26"/>
          <w:szCs w:val="26"/>
        </w:rPr>
        <w:t xml:space="preserve"> lawyers and courts to successfully navigate most AI</w:t>
      </w:r>
      <w:r w:rsidR="006D009B">
        <w:rPr>
          <w:rFonts w:ascii="Times New Roman" w:hAnsi="Times New Roman" w:cs="Times New Roman"/>
          <w:sz w:val="26"/>
          <w:szCs w:val="26"/>
        </w:rPr>
        <w:t>-</w:t>
      </w:r>
      <w:r w:rsidR="0016084F" w:rsidRPr="00916808">
        <w:rPr>
          <w:rFonts w:ascii="Times New Roman" w:hAnsi="Times New Roman" w:cs="Times New Roman"/>
          <w:sz w:val="26"/>
          <w:szCs w:val="26"/>
        </w:rPr>
        <w:t xml:space="preserve">generated evidence just as lawyers and the courts have successfully navigated </w:t>
      </w:r>
      <w:r w:rsidR="00802BC2" w:rsidRPr="00916808">
        <w:rPr>
          <w:rFonts w:ascii="Times New Roman" w:hAnsi="Times New Roman" w:cs="Times New Roman"/>
          <w:sz w:val="26"/>
          <w:szCs w:val="26"/>
        </w:rPr>
        <w:t>forgeries</w:t>
      </w:r>
      <w:r w:rsidR="00A403C6" w:rsidRPr="00916808">
        <w:rPr>
          <w:rFonts w:ascii="Times New Roman" w:hAnsi="Times New Roman" w:cs="Times New Roman"/>
          <w:sz w:val="26"/>
          <w:szCs w:val="26"/>
        </w:rPr>
        <w:t xml:space="preserve"> </w:t>
      </w:r>
      <w:r w:rsidR="00E4043F" w:rsidRPr="00916808">
        <w:rPr>
          <w:rFonts w:ascii="Times New Roman" w:hAnsi="Times New Roman" w:cs="Times New Roman"/>
          <w:sz w:val="26"/>
          <w:szCs w:val="26"/>
        </w:rPr>
        <w:t xml:space="preserve">created </w:t>
      </w:r>
      <w:r w:rsidR="00A403C6" w:rsidRPr="00916808">
        <w:rPr>
          <w:rFonts w:ascii="Times New Roman" w:hAnsi="Times New Roman" w:cs="Times New Roman"/>
          <w:sz w:val="26"/>
          <w:szCs w:val="26"/>
        </w:rPr>
        <w:t>by quills</w:t>
      </w:r>
      <w:r w:rsidR="00E4043F" w:rsidRPr="00916808">
        <w:rPr>
          <w:rFonts w:ascii="Times New Roman" w:hAnsi="Times New Roman" w:cs="Times New Roman"/>
          <w:sz w:val="26"/>
          <w:szCs w:val="26"/>
        </w:rPr>
        <w:t xml:space="preserve">, typewriters, </w:t>
      </w:r>
      <w:r w:rsidR="00E61476" w:rsidRPr="00916808">
        <w:rPr>
          <w:rFonts w:ascii="Times New Roman" w:hAnsi="Times New Roman" w:cs="Times New Roman"/>
          <w:sz w:val="26"/>
          <w:szCs w:val="26"/>
        </w:rPr>
        <w:t xml:space="preserve">Xeroxes and </w:t>
      </w:r>
      <w:r w:rsidR="002761D6" w:rsidRPr="00916808">
        <w:rPr>
          <w:rFonts w:ascii="Times New Roman" w:hAnsi="Times New Roman" w:cs="Times New Roman"/>
          <w:sz w:val="26"/>
          <w:szCs w:val="26"/>
        </w:rPr>
        <w:t>P</w:t>
      </w:r>
      <w:r w:rsidR="00E4043F" w:rsidRPr="00916808">
        <w:rPr>
          <w:rFonts w:ascii="Times New Roman" w:hAnsi="Times New Roman" w:cs="Times New Roman"/>
          <w:sz w:val="26"/>
          <w:szCs w:val="26"/>
        </w:rPr>
        <w:t>hotoshop</w:t>
      </w:r>
      <w:r w:rsidR="00E61476" w:rsidRPr="00916808">
        <w:rPr>
          <w:rFonts w:ascii="Times New Roman" w:hAnsi="Times New Roman" w:cs="Times New Roman"/>
          <w:sz w:val="26"/>
          <w:szCs w:val="26"/>
        </w:rPr>
        <w:t>.</w:t>
      </w:r>
      <w:r w:rsidR="00DA2214">
        <w:rPr>
          <w:rFonts w:ascii="Times New Roman" w:hAnsi="Times New Roman" w:cs="Times New Roman"/>
          <w:sz w:val="26"/>
          <w:szCs w:val="26"/>
        </w:rPr>
        <w:t xml:space="preserve"> </w:t>
      </w:r>
      <w:r w:rsidR="00894B19" w:rsidRPr="00916808">
        <w:rPr>
          <w:rFonts w:ascii="Times New Roman" w:hAnsi="Times New Roman" w:cs="Times New Roman"/>
          <w:sz w:val="26"/>
          <w:szCs w:val="26"/>
        </w:rPr>
        <w:t xml:space="preserve">The proposed rule changes are not necessary for that purpose.  </w:t>
      </w:r>
    </w:p>
    <w:p w14:paraId="54A8A6DD" w14:textId="483187F5" w:rsidR="00981991" w:rsidRPr="00916808" w:rsidRDefault="00EE27A2"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W</w:t>
      </w:r>
      <w:r w:rsidR="00B72C97" w:rsidRPr="00916808">
        <w:rPr>
          <w:rFonts w:ascii="Times New Roman" w:hAnsi="Times New Roman" w:cs="Times New Roman"/>
          <w:sz w:val="26"/>
          <w:szCs w:val="26"/>
        </w:rPr>
        <w:t xml:space="preserve">hat the proposed rule </w:t>
      </w:r>
      <w:r w:rsidR="00E2355A" w:rsidRPr="00916808">
        <w:rPr>
          <w:rFonts w:ascii="Times New Roman" w:hAnsi="Times New Roman" w:cs="Times New Roman"/>
          <w:sz w:val="26"/>
          <w:szCs w:val="26"/>
        </w:rPr>
        <w:t>changes</w:t>
      </w:r>
      <w:r w:rsidR="00B72C97" w:rsidRPr="00916808">
        <w:rPr>
          <w:rFonts w:ascii="Times New Roman" w:hAnsi="Times New Roman" w:cs="Times New Roman"/>
          <w:sz w:val="26"/>
          <w:szCs w:val="26"/>
        </w:rPr>
        <w:t xml:space="preserve"> </w:t>
      </w:r>
      <w:r w:rsidR="00585B6D" w:rsidRPr="00916808">
        <w:rPr>
          <w:rFonts w:ascii="Times New Roman" w:hAnsi="Times New Roman" w:cs="Times New Roman"/>
          <w:sz w:val="26"/>
          <w:szCs w:val="26"/>
        </w:rPr>
        <w:t xml:space="preserve">seek to </w:t>
      </w:r>
      <w:r w:rsidR="00DA2214" w:rsidRPr="00916808">
        <w:rPr>
          <w:rFonts w:ascii="Times New Roman" w:hAnsi="Times New Roman" w:cs="Times New Roman"/>
          <w:sz w:val="26"/>
          <w:szCs w:val="26"/>
        </w:rPr>
        <w:t>do;</w:t>
      </w:r>
      <w:r w:rsidR="00202C99" w:rsidRPr="00916808">
        <w:rPr>
          <w:rFonts w:ascii="Times New Roman" w:hAnsi="Times New Roman" w:cs="Times New Roman"/>
          <w:sz w:val="26"/>
          <w:szCs w:val="26"/>
        </w:rPr>
        <w:t xml:space="preserve"> </w:t>
      </w:r>
      <w:r w:rsidR="00585B6D" w:rsidRPr="00916808">
        <w:rPr>
          <w:rFonts w:ascii="Times New Roman" w:hAnsi="Times New Roman" w:cs="Times New Roman"/>
          <w:sz w:val="26"/>
          <w:szCs w:val="26"/>
        </w:rPr>
        <w:t xml:space="preserve">they </w:t>
      </w:r>
      <w:r w:rsidR="00202C99" w:rsidRPr="00916808">
        <w:rPr>
          <w:rFonts w:ascii="Times New Roman" w:hAnsi="Times New Roman" w:cs="Times New Roman"/>
          <w:sz w:val="26"/>
          <w:szCs w:val="26"/>
        </w:rPr>
        <w:t>cannot accomplish</w:t>
      </w:r>
      <w:r w:rsidR="00F4757A" w:rsidRPr="00916808">
        <w:rPr>
          <w:rFonts w:ascii="Times New Roman" w:hAnsi="Times New Roman" w:cs="Times New Roman"/>
          <w:sz w:val="26"/>
          <w:szCs w:val="26"/>
        </w:rPr>
        <w:t>.  This is because the</w:t>
      </w:r>
      <w:r w:rsidR="00B72C97" w:rsidRPr="00916808">
        <w:rPr>
          <w:rFonts w:ascii="Times New Roman" w:hAnsi="Times New Roman" w:cs="Times New Roman"/>
          <w:sz w:val="26"/>
          <w:szCs w:val="26"/>
        </w:rPr>
        <w:t xml:space="preserve"> </w:t>
      </w:r>
      <w:r w:rsidR="00A514BD" w:rsidRPr="00916808">
        <w:rPr>
          <w:rFonts w:ascii="Times New Roman" w:hAnsi="Times New Roman" w:cs="Times New Roman"/>
          <w:sz w:val="26"/>
          <w:szCs w:val="26"/>
        </w:rPr>
        <w:t xml:space="preserve">real threat of </w:t>
      </w:r>
      <w:r w:rsidR="000C5848" w:rsidRPr="00916808">
        <w:rPr>
          <w:rFonts w:ascii="Times New Roman" w:hAnsi="Times New Roman" w:cs="Times New Roman"/>
          <w:sz w:val="26"/>
          <w:szCs w:val="26"/>
        </w:rPr>
        <w:t xml:space="preserve">AI </w:t>
      </w:r>
      <w:r w:rsidR="007E15D8" w:rsidRPr="00916808">
        <w:rPr>
          <w:rFonts w:ascii="Times New Roman" w:hAnsi="Times New Roman" w:cs="Times New Roman"/>
          <w:sz w:val="26"/>
          <w:szCs w:val="26"/>
        </w:rPr>
        <w:t xml:space="preserve">does not </w:t>
      </w:r>
      <w:r w:rsidR="00585B6D" w:rsidRPr="00916808">
        <w:rPr>
          <w:rFonts w:ascii="Times New Roman" w:hAnsi="Times New Roman" w:cs="Times New Roman"/>
          <w:sz w:val="26"/>
          <w:szCs w:val="26"/>
        </w:rPr>
        <w:t>come</w:t>
      </w:r>
      <w:r w:rsidR="007E15D8" w:rsidRPr="00916808">
        <w:rPr>
          <w:rFonts w:ascii="Times New Roman" w:hAnsi="Times New Roman" w:cs="Times New Roman"/>
          <w:sz w:val="26"/>
          <w:szCs w:val="26"/>
        </w:rPr>
        <w:t xml:space="preserve"> from evidence a lawyer has reason to believe is false but, rather, </w:t>
      </w:r>
      <w:r w:rsidR="00331F9A" w:rsidRPr="00916808">
        <w:rPr>
          <w:rFonts w:ascii="Times New Roman" w:hAnsi="Times New Roman" w:cs="Times New Roman"/>
          <w:sz w:val="26"/>
          <w:szCs w:val="26"/>
        </w:rPr>
        <w:t xml:space="preserve">arises from </w:t>
      </w:r>
      <w:r w:rsidR="00EA0B27" w:rsidRPr="00916808">
        <w:rPr>
          <w:rFonts w:ascii="Times New Roman" w:hAnsi="Times New Roman" w:cs="Times New Roman"/>
          <w:sz w:val="26"/>
          <w:szCs w:val="26"/>
        </w:rPr>
        <w:t>digitally</w:t>
      </w:r>
      <w:r w:rsidR="00F008BD" w:rsidRPr="00916808">
        <w:rPr>
          <w:rFonts w:ascii="Times New Roman" w:hAnsi="Times New Roman" w:cs="Times New Roman"/>
          <w:sz w:val="26"/>
          <w:szCs w:val="26"/>
        </w:rPr>
        <w:t xml:space="preserve"> forged evidence so well </w:t>
      </w:r>
      <w:r w:rsidR="00E2355A" w:rsidRPr="00916808">
        <w:rPr>
          <w:rFonts w:ascii="Times New Roman" w:hAnsi="Times New Roman" w:cs="Times New Roman"/>
          <w:sz w:val="26"/>
          <w:szCs w:val="26"/>
        </w:rPr>
        <w:t>executed</w:t>
      </w:r>
      <w:r w:rsidR="00D03BA9" w:rsidRPr="00916808">
        <w:rPr>
          <w:rFonts w:ascii="Times New Roman" w:hAnsi="Times New Roman" w:cs="Times New Roman"/>
          <w:sz w:val="26"/>
          <w:szCs w:val="26"/>
        </w:rPr>
        <w:t xml:space="preserve"> </w:t>
      </w:r>
      <w:r w:rsidR="00F008BD" w:rsidRPr="00916808">
        <w:rPr>
          <w:rFonts w:ascii="Times New Roman" w:hAnsi="Times New Roman" w:cs="Times New Roman"/>
          <w:sz w:val="26"/>
          <w:szCs w:val="26"/>
        </w:rPr>
        <w:t xml:space="preserve">that </w:t>
      </w:r>
      <w:r w:rsidR="00EA0B27" w:rsidRPr="00916808">
        <w:rPr>
          <w:rFonts w:ascii="Times New Roman" w:hAnsi="Times New Roman" w:cs="Times New Roman"/>
          <w:sz w:val="26"/>
          <w:szCs w:val="26"/>
        </w:rPr>
        <w:t>lawyers</w:t>
      </w:r>
      <w:r w:rsidR="00E2355A" w:rsidRPr="00916808">
        <w:rPr>
          <w:rFonts w:ascii="Times New Roman" w:hAnsi="Times New Roman" w:cs="Times New Roman"/>
          <w:sz w:val="26"/>
          <w:szCs w:val="26"/>
        </w:rPr>
        <w:t xml:space="preserve"> and judges</w:t>
      </w:r>
      <w:r w:rsidR="00EA0B27" w:rsidRPr="00916808">
        <w:rPr>
          <w:rFonts w:ascii="Times New Roman" w:hAnsi="Times New Roman" w:cs="Times New Roman"/>
          <w:sz w:val="26"/>
          <w:szCs w:val="26"/>
        </w:rPr>
        <w:t xml:space="preserve"> would have no reason to question it. </w:t>
      </w:r>
      <w:r w:rsidR="001F29C2" w:rsidRPr="00916808">
        <w:rPr>
          <w:rFonts w:ascii="Times New Roman" w:hAnsi="Times New Roman" w:cs="Times New Roman"/>
          <w:sz w:val="26"/>
          <w:szCs w:val="26"/>
        </w:rPr>
        <w:t xml:space="preserve">  </w:t>
      </w:r>
    </w:p>
    <w:p w14:paraId="33209B32" w14:textId="6784FF1E" w:rsidR="004D7585" w:rsidRPr="00AF327B" w:rsidRDefault="00806A4D" w:rsidP="00806A4D">
      <w:pPr>
        <w:pStyle w:val="Heading2"/>
        <w:spacing w:after="120" w:line="480" w:lineRule="auto"/>
        <w:jc w:val="both"/>
        <w:rPr>
          <w:rFonts w:ascii="Times New Roman" w:hAnsi="Times New Roman" w:cs="Times New Roman"/>
          <w:color w:val="auto"/>
        </w:rPr>
      </w:pPr>
      <w:r>
        <w:rPr>
          <w:rFonts w:ascii="Times New Roman" w:hAnsi="Times New Roman" w:cs="Times New Roman"/>
          <w:color w:val="auto"/>
        </w:rPr>
        <w:t xml:space="preserve">I. </w:t>
      </w:r>
      <w:r w:rsidR="00B42EAA" w:rsidRPr="00AF327B">
        <w:rPr>
          <w:rFonts w:ascii="Times New Roman" w:hAnsi="Times New Roman" w:cs="Times New Roman"/>
          <w:color w:val="auto"/>
        </w:rPr>
        <w:t>Proposed Amendment to ER 1.16</w:t>
      </w:r>
      <w:r w:rsidR="00673B73" w:rsidRPr="00AF327B">
        <w:rPr>
          <w:rFonts w:ascii="Times New Roman" w:hAnsi="Times New Roman" w:cs="Times New Roman"/>
          <w:color w:val="auto"/>
        </w:rPr>
        <w:t xml:space="preserve"> would delay the commencement of representation and </w:t>
      </w:r>
      <w:r w:rsidR="004D7585" w:rsidRPr="00AF327B">
        <w:rPr>
          <w:rFonts w:ascii="Times New Roman" w:hAnsi="Times New Roman" w:cs="Times New Roman"/>
          <w:color w:val="auto"/>
        </w:rPr>
        <w:t xml:space="preserve">unnecessarily </w:t>
      </w:r>
      <w:r w:rsidR="00673B73" w:rsidRPr="00AF327B">
        <w:rPr>
          <w:rFonts w:ascii="Times New Roman" w:hAnsi="Times New Roman" w:cs="Times New Roman"/>
          <w:color w:val="auto"/>
        </w:rPr>
        <w:t xml:space="preserve">disrupt attorney-client </w:t>
      </w:r>
      <w:r w:rsidR="004D7585" w:rsidRPr="00AF327B">
        <w:rPr>
          <w:rFonts w:ascii="Times New Roman" w:hAnsi="Times New Roman" w:cs="Times New Roman"/>
          <w:color w:val="auto"/>
        </w:rPr>
        <w:t>relationships</w:t>
      </w:r>
      <w:r w:rsidR="009E2DD8">
        <w:rPr>
          <w:rFonts w:ascii="Times New Roman" w:hAnsi="Times New Roman" w:cs="Times New Roman"/>
          <w:color w:val="auto"/>
        </w:rPr>
        <w:t>.</w:t>
      </w:r>
      <w:r w:rsidR="00AF327B">
        <w:rPr>
          <w:rFonts w:ascii="Times New Roman" w:hAnsi="Times New Roman" w:cs="Times New Roman"/>
          <w:color w:val="auto"/>
        </w:rPr>
        <w:tab/>
      </w:r>
    </w:p>
    <w:p w14:paraId="11D7DCDA" w14:textId="6095FD24" w:rsidR="00844C30" w:rsidRPr="00916808" w:rsidRDefault="00B42EAA" w:rsidP="009E2DD8">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The proposed revisions to ER 1.16(a) mirror the 2023 amendments to the ABA Model Rules of Professional Conduct, which were driven by pressure from legislation like the ENABLERS Act—a federal proposal aimed at combating money laundering and terrorism financing. The ABA amendments were adopted after contentious debate, not as a response to AI risks, but as a strategic move to forestall federal regulation</w:t>
      </w:r>
      <w:r w:rsidR="00ED0B5A" w:rsidRPr="00916808">
        <w:rPr>
          <w:rFonts w:ascii="Times New Roman" w:hAnsi="Times New Roman" w:cs="Times New Roman"/>
          <w:sz w:val="26"/>
          <w:szCs w:val="26"/>
        </w:rPr>
        <w:t xml:space="preserve"> that would have defined law firms as </w:t>
      </w:r>
      <w:r w:rsidR="00197C48" w:rsidRPr="00916808">
        <w:rPr>
          <w:rFonts w:ascii="Times New Roman" w:hAnsi="Times New Roman" w:cs="Times New Roman"/>
          <w:sz w:val="26"/>
          <w:szCs w:val="26"/>
        </w:rPr>
        <w:t xml:space="preserve">"financial institutions" for purposes of certain reporting requirements. </w:t>
      </w:r>
      <w:r w:rsidR="00197C48" w:rsidRPr="00AF327B">
        <w:rPr>
          <w:rFonts w:ascii="Times New Roman" w:hAnsi="Times New Roman" w:cs="Times New Roman"/>
          <w:i/>
          <w:iCs/>
          <w:sz w:val="26"/>
          <w:szCs w:val="26"/>
        </w:rPr>
        <w:t>See</w:t>
      </w:r>
      <w:r w:rsidR="00AF327B">
        <w:rPr>
          <w:rFonts w:ascii="Times New Roman" w:hAnsi="Times New Roman" w:cs="Times New Roman"/>
          <w:sz w:val="26"/>
          <w:szCs w:val="26"/>
        </w:rPr>
        <w:t xml:space="preserve"> </w:t>
      </w:r>
      <w:r w:rsidR="00197C48" w:rsidRPr="00916808">
        <w:rPr>
          <w:rFonts w:ascii="Times New Roman" w:hAnsi="Times New Roman" w:cs="Times New Roman"/>
          <w:sz w:val="26"/>
          <w:szCs w:val="26"/>
        </w:rPr>
        <w:t>ABA,</w:t>
      </w:r>
      <w:r w:rsidR="00AF327B">
        <w:rPr>
          <w:rFonts w:ascii="Times New Roman" w:hAnsi="Times New Roman" w:cs="Times New Roman"/>
          <w:sz w:val="26"/>
          <w:szCs w:val="26"/>
        </w:rPr>
        <w:t xml:space="preserve"> </w:t>
      </w:r>
      <w:hyperlink r:id="rId13" w:history="1">
        <w:r w:rsidR="00197C48" w:rsidRPr="00806A4D">
          <w:rPr>
            <w:rStyle w:val="Hyperlink"/>
            <w:rFonts w:ascii="Times New Roman" w:hAnsi="Times New Roman" w:cs="Times New Roman"/>
            <w:sz w:val="26"/>
            <w:szCs w:val="26"/>
          </w:rPr>
          <w:t>HOD strengthens rule on duty of lawyers to review clients, other new policies</w:t>
        </w:r>
      </w:hyperlink>
      <w:r w:rsidR="00197C48" w:rsidRPr="00916808">
        <w:rPr>
          <w:rFonts w:ascii="Times New Roman" w:hAnsi="Times New Roman" w:cs="Times New Roman"/>
          <w:sz w:val="26"/>
          <w:szCs w:val="26"/>
        </w:rPr>
        <w:t xml:space="preserve"> </w:t>
      </w:r>
      <w:r w:rsidR="00806A4D">
        <w:rPr>
          <w:rFonts w:ascii="Times New Roman" w:hAnsi="Times New Roman" w:cs="Times New Roman"/>
          <w:sz w:val="26"/>
          <w:szCs w:val="26"/>
        </w:rPr>
        <w:t xml:space="preserve">, </w:t>
      </w:r>
      <w:r w:rsidR="00197C48" w:rsidRPr="00916808">
        <w:rPr>
          <w:rFonts w:ascii="Times New Roman" w:hAnsi="Times New Roman" w:cs="Times New Roman"/>
          <w:sz w:val="26"/>
          <w:szCs w:val="26"/>
        </w:rPr>
        <w:t>(Aug. 8, 2023)</w:t>
      </w:r>
      <w:r w:rsidR="00806A4D">
        <w:rPr>
          <w:rFonts w:ascii="Times New Roman" w:hAnsi="Times New Roman" w:cs="Times New Roman"/>
          <w:sz w:val="26"/>
          <w:szCs w:val="26"/>
        </w:rPr>
        <w:t xml:space="preserve">. </w:t>
      </w:r>
      <w:r w:rsidRPr="00916808">
        <w:rPr>
          <w:rFonts w:ascii="Times New Roman" w:hAnsi="Times New Roman" w:cs="Times New Roman"/>
          <w:sz w:val="26"/>
          <w:szCs w:val="26"/>
        </w:rPr>
        <w:t>Adopting this language in Arizona, under the guise of responding to AI</w:t>
      </w:r>
      <w:r w:rsidR="006D009B">
        <w:rPr>
          <w:rFonts w:ascii="Times New Roman" w:hAnsi="Times New Roman" w:cs="Times New Roman"/>
          <w:sz w:val="26"/>
          <w:szCs w:val="26"/>
        </w:rPr>
        <w:t>-</w:t>
      </w:r>
      <w:r w:rsidR="00F4757A" w:rsidRPr="00916808">
        <w:rPr>
          <w:rFonts w:ascii="Times New Roman" w:hAnsi="Times New Roman" w:cs="Times New Roman"/>
          <w:sz w:val="26"/>
          <w:szCs w:val="26"/>
        </w:rPr>
        <w:t xml:space="preserve">generated </w:t>
      </w:r>
      <w:r w:rsidR="00916808" w:rsidRPr="00916808">
        <w:rPr>
          <w:rFonts w:ascii="Times New Roman" w:hAnsi="Times New Roman" w:cs="Times New Roman"/>
          <w:sz w:val="26"/>
          <w:szCs w:val="26"/>
        </w:rPr>
        <w:t>fake evidence</w:t>
      </w:r>
      <w:r w:rsidRPr="00916808">
        <w:rPr>
          <w:rFonts w:ascii="Times New Roman" w:hAnsi="Times New Roman" w:cs="Times New Roman"/>
          <w:sz w:val="26"/>
          <w:szCs w:val="26"/>
        </w:rPr>
        <w:t xml:space="preserve">, </w:t>
      </w:r>
      <w:r w:rsidR="0000501A" w:rsidRPr="00916808">
        <w:rPr>
          <w:rFonts w:ascii="Times New Roman" w:hAnsi="Times New Roman" w:cs="Times New Roman"/>
          <w:sz w:val="26"/>
          <w:szCs w:val="26"/>
        </w:rPr>
        <w:t>is disingenuous</w:t>
      </w:r>
      <w:r w:rsidRPr="00916808">
        <w:rPr>
          <w:rFonts w:ascii="Times New Roman" w:hAnsi="Times New Roman" w:cs="Times New Roman"/>
          <w:sz w:val="26"/>
          <w:szCs w:val="26"/>
        </w:rPr>
        <w:t>.</w:t>
      </w:r>
      <w:r w:rsidR="00CE447A">
        <w:rPr>
          <w:rFonts w:ascii="Times New Roman" w:hAnsi="Times New Roman" w:cs="Times New Roman"/>
          <w:sz w:val="26"/>
          <w:szCs w:val="26"/>
        </w:rPr>
        <w:t xml:space="preserve"> </w:t>
      </w:r>
      <w:r w:rsidRPr="00916808">
        <w:rPr>
          <w:rFonts w:ascii="Times New Roman" w:hAnsi="Times New Roman" w:cs="Times New Roman"/>
          <w:sz w:val="26"/>
          <w:szCs w:val="26"/>
        </w:rPr>
        <w:t xml:space="preserve">The rule change petition does not demonstrate how these </w:t>
      </w:r>
      <w:r w:rsidRPr="00916808">
        <w:rPr>
          <w:rFonts w:ascii="Times New Roman" w:hAnsi="Times New Roman" w:cs="Times New Roman"/>
          <w:sz w:val="26"/>
          <w:szCs w:val="26"/>
        </w:rPr>
        <w:lastRenderedPageBreak/>
        <w:t xml:space="preserve">amendments would reduce the risk of AI-generated </w:t>
      </w:r>
      <w:proofErr w:type="gramStart"/>
      <w:r w:rsidRPr="00916808">
        <w:rPr>
          <w:rFonts w:ascii="Times New Roman" w:hAnsi="Times New Roman" w:cs="Times New Roman"/>
          <w:sz w:val="26"/>
          <w:szCs w:val="26"/>
        </w:rPr>
        <w:t>deepfakes</w:t>
      </w:r>
      <w:proofErr w:type="gramEnd"/>
      <w:r w:rsidRPr="00916808">
        <w:rPr>
          <w:rFonts w:ascii="Times New Roman" w:hAnsi="Times New Roman" w:cs="Times New Roman"/>
          <w:sz w:val="26"/>
          <w:szCs w:val="26"/>
        </w:rPr>
        <w:t xml:space="preserve"> or other </w:t>
      </w:r>
      <w:r w:rsidR="00853FC4" w:rsidRPr="00916808">
        <w:rPr>
          <w:rFonts w:ascii="Times New Roman" w:hAnsi="Times New Roman" w:cs="Times New Roman"/>
          <w:sz w:val="26"/>
          <w:szCs w:val="26"/>
        </w:rPr>
        <w:t>false</w:t>
      </w:r>
      <w:r w:rsidRPr="00916808">
        <w:rPr>
          <w:rFonts w:ascii="Times New Roman" w:hAnsi="Times New Roman" w:cs="Times New Roman"/>
          <w:sz w:val="26"/>
          <w:szCs w:val="26"/>
        </w:rPr>
        <w:t xml:space="preserve"> evidence</w:t>
      </w:r>
      <w:r w:rsidR="00844C30" w:rsidRPr="00916808">
        <w:rPr>
          <w:rFonts w:ascii="Times New Roman" w:hAnsi="Times New Roman" w:cs="Times New Roman"/>
          <w:sz w:val="26"/>
          <w:szCs w:val="26"/>
        </w:rPr>
        <w:t xml:space="preserve"> </w:t>
      </w:r>
      <w:r w:rsidR="00881DEC" w:rsidRPr="00916808">
        <w:rPr>
          <w:rFonts w:ascii="Times New Roman" w:hAnsi="Times New Roman" w:cs="Times New Roman"/>
          <w:sz w:val="26"/>
          <w:szCs w:val="26"/>
        </w:rPr>
        <w:t>being</w:t>
      </w:r>
      <w:r w:rsidR="00844C30" w:rsidRPr="00916808">
        <w:rPr>
          <w:rFonts w:ascii="Times New Roman" w:hAnsi="Times New Roman" w:cs="Times New Roman"/>
          <w:sz w:val="26"/>
          <w:szCs w:val="26"/>
        </w:rPr>
        <w:t xml:space="preserve"> used in legal proceedings</w:t>
      </w:r>
      <w:r w:rsidRPr="00916808">
        <w:rPr>
          <w:rFonts w:ascii="Times New Roman" w:hAnsi="Times New Roman" w:cs="Times New Roman"/>
          <w:sz w:val="26"/>
          <w:szCs w:val="26"/>
        </w:rPr>
        <w:t>.</w:t>
      </w:r>
      <w:r w:rsidR="00915CA9" w:rsidRPr="00916808">
        <w:rPr>
          <w:rFonts w:ascii="Times New Roman" w:hAnsi="Times New Roman" w:cs="Times New Roman"/>
          <w:sz w:val="26"/>
          <w:szCs w:val="26"/>
        </w:rPr>
        <w:t xml:space="preserve">  </w:t>
      </w:r>
    </w:p>
    <w:p w14:paraId="41B49D00" w14:textId="25164B4D" w:rsidR="002C13DB" w:rsidRPr="00916808" w:rsidRDefault="00C873FF"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Particularly</w:t>
      </w:r>
      <w:r w:rsidR="00E37D9B" w:rsidRPr="00916808">
        <w:rPr>
          <w:rFonts w:ascii="Times New Roman" w:hAnsi="Times New Roman" w:cs="Times New Roman"/>
          <w:sz w:val="26"/>
          <w:szCs w:val="26"/>
        </w:rPr>
        <w:t xml:space="preserve"> problematic</w:t>
      </w:r>
      <w:r w:rsidR="00853FC4" w:rsidRPr="00916808">
        <w:rPr>
          <w:rFonts w:ascii="Times New Roman" w:hAnsi="Times New Roman" w:cs="Times New Roman"/>
          <w:sz w:val="26"/>
          <w:szCs w:val="26"/>
        </w:rPr>
        <w:t xml:space="preserve"> in the amendments</w:t>
      </w:r>
      <w:r w:rsidR="00E37D9B" w:rsidRPr="00916808">
        <w:rPr>
          <w:rFonts w:ascii="Times New Roman" w:hAnsi="Times New Roman" w:cs="Times New Roman"/>
          <w:sz w:val="26"/>
          <w:szCs w:val="26"/>
        </w:rPr>
        <w:t xml:space="preserve"> </w:t>
      </w:r>
      <w:r w:rsidR="00381DF2" w:rsidRPr="00916808">
        <w:rPr>
          <w:rFonts w:ascii="Times New Roman" w:hAnsi="Times New Roman" w:cs="Times New Roman"/>
          <w:sz w:val="26"/>
          <w:szCs w:val="26"/>
        </w:rPr>
        <w:t xml:space="preserve">is the </w:t>
      </w:r>
      <w:r w:rsidR="00844C30" w:rsidRPr="00916808">
        <w:rPr>
          <w:rFonts w:ascii="Times New Roman" w:hAnsi="Times New Roman" w:cs="Times New Roman"/>
          <w:sz w:val="26"/>
          <w:szCs w:val="26"/>
        </w:rPr>
        <w:t xml:space="preserve">proposed </w:t>
      </w:r>
      <w:r w:rsidR="00381DF2" w:rsidRPr="00916808">
        <w:rPr>
          <w:rFonts w:ascii="Times New Roman" w:hAnsi="Times New Roman" w:cs="Times New Roman"/>
          <w:sz w:val="26"/>
          <w:szCs w:val="26"/>
        </w:rPr>
        <w:t xml:space="preserve">requirement </w:t>
      </w:r>
      <w:r w:rsidR="00881DEC" w:rsidRPr="00916808">
        <w:rPr>
          <w:rFonts w:ascii="Times New Roman" w:hAnsi="Times New Roman" w:cs="Times New Roman"/>
          <w:sz w:val="26"/>
          <w:szCs w:val="26"/>
        </w:rPr>
        <w:t xml:space="preserve">for lawyers </w:t>
      </w:r>
      <w:r w:rsidR="00381DF2" w:rsidRPr="00916808">
        <w:rPr>
          <w:rFonts w:ascii="Times New Roman" w:hAnsi="Times New Roman" w:cs="Times New Roman"/>
          <w:sz w:val="26"/>
          <w:szCs w:val="26"/>
        </w:rPr>
        <w:t xml:space="preserve">to conduct an ambiguous inquiry and assessment prior to accepting </w:t>
      </w:r>
      <w:r w:rsidRPr="00916808">
        <w:rPr>
          <w:rFonts w:ascii="Times New Roman" w:hAnsi="Times New Roman" w:cs="Times New Roman"/>
          <w:sz w:val="26"/>
          <w:szCs w:val="26"/>
        </w:rPr>
        <w:t xml:space="preserve">representation. </w:t>
      </w:r>
      <w:r w:rsidR="00881DEC" w:rsidRPr="00916808">
        <w:rPr>
          <w:rFonts w:ascii="Times New Roman" w:hAnsi="Times New Roman" w:cs="Times New Roman"/>
          <w:sz w:val="26"/>
          <w:szCs w:val="26"/>
        </w:rPr>
        <w:t>F</w:t>
      </w:r>
      <w:r w:rsidR="00B42EAA" w:rsidRPr="00916808">
        <w:rPr>
          <w:rFonts w:ascii="Times New Roman" w:hAnsi="Times New Roman" w:cs="Times New Roman"/>
          <w:sz w:val="26"/>
          <w:szCs w:val="26"/>
        </w:rPr>
        <w:t>or public defenders</w:t>
      </w:r>
      <w:r w:rsidR="00166B0F" w:rsidRPr="00916808">
        <w:rPr>
          <w:rFonts w:ascii="Times New Roman" w:hAnsi="Times New Roman" w:cs="Times New Roman"/>
          <w:sz w:val="26"/>
          <w:szCs w:val="26"/>
        </w:rPr>
        <w:t xml:space="preserve">, commencement of representation </w:t>
      </w:r>
      <w:r w:rsidR="000C6CD1" w:rsidRPr="00916808">
        <w:rPr>
          <w:rFonts w:ascii="Times New Roman" w:hAnsi="Times New Roman" w:cs="Times New Roman"/>
          <w:sz w:val="26"/>
          <w:szCs w:val="26"/>
        </w:rPr>
        <w:t>begins immediately</w:t>
      </w:r>
      <w:r w:rsidR="00881DEC" w:rsidRPr="00916808">
        <w:rPr>
          <w:rFonts w:ascii="Times New Roman" w:hAnsi="Times New Roman" w:cs="Times New Roman"/>
          <w:sz w:val="26"/>
          <w:szCs w:val="26"/>
        </w:rPr>
        <w:t xml:space="preserve"> upon </w:t>
      </w:r>
      <w:r w:rsidR="00F159F6" w:rsidRPr="00916808">
        <w:rPr>
          <w:rFonts w:ascii="Times New Roman" w:hAnsi="Times New Roman" w:cs="Times New Roman"/>
          <w:sz w:val="26"/>
          <w:szCs w:val="26"/>
        </w:rPr>
        <w:t xml:space="preserve">appointment and </w:t>
      </w:r>
      <w:r w:rsidR="00881DEC" w:rsidRPr="00916808">
        <w:rPr>
          <w:rFonts w:ascii="Times New Roman" w:hAnsi="Times New Roman" w:cs="Times New Roman"/>
          <w:sz w:val="26"/>
          <w:szCs w:val="26"/>
        </w:rPr>
        <w:t>assignment of an attorney to the case</w:t>
      </w:r>
      <w:r w:rsidR="00404E42" w:rsidRPr="00916808">
        <w:rPr>
          <w:rFonts w:ascii="Times New Roman" w:hAnsi="Times New Roman" w:cs="Times New Roman"/>
          <w:sz w:val="26"/>
          <w:szCs w:val="26"/>
        </w:rPr>
        <w:t xml:space="preserve">. </w:t>
      </w:r>
      <w:r w:rsidR="00B42EAA" w:rsidRPr="00916808">
        <w:rPr>
          <w:rFonts w:ascii="Times New Roman" w:hAnsi="Times New Roman" w:cs="Times New Roman"/>
          <w:sz w:val="26"/>
          <w:szCs w:val="26"/>
        </w:rPr>
        <w:t>The proposed language</w:t>
      </w:r>
      <w:r w:rsidR="000C6CD1" w:rsidRPr="00916808">
        <w:rPr>
          <w:rFonts w:ascii="Times New Roman" w:hAnsi="Times New Roman" w:cs="Times New Roman"/>
          <w:sz w:val="26"/>
          <w:szCs w:val="26"/>
        </w:rPr>
        <w:t>, however,</w:t>
      </w:r>
      <w:r w:rsidR="00B42EAA" w:rsidRPr="00916808">
        <w:rPr>
          <w:rFonts w:ascii="Times New Roman" w:hAnsi="Times New Roman" w:cs="Times New Roman"/>
          <w:sz w:val="26"/>
          <w:szCs w:val="26"/>
        </w:rPr>
        <w:t xml:space="preserve"> </w:t>
      </w:r>
      <w:r w:rsidR="000C6CD1" w:rsidRPr="00916808">
        <w:rPr>
          <w:rFonts w:ascii="Times New Roman" w:hAnsi="Times New Roman" w:cs="Times New Roman"/>
          <w:sz w:val="26"/>
          <w:szCs w:val="26"/>
        </w:rPr>
        <w:t>imposes</w:t>
      </w:r>
      <w:r w:rsidR="00B42EAA" w:rsidRPr="00916808">
        <w:rPr>
          <w:rFonts w:ascii="Times New Roman" w:hAnsi="Times New Roman" w:cs="Times New Roman"/>
          <w:sz w:val="26"/>
          <w:szCs w:val="26"/>
        </w:rPr>
        <w:t xml:space="preserve"> an affirmative duty to investigate</w:t>
      </w:r>
      <w:r w:rsidR="004F704A" w:rsidRPr="00916808">
        <w:rPr>
          <w:rFonts w:ascii="Times New Roman" w:hAnsi="Times New Roman" w:cs="Times New Roman"/>
          <w:sz w:val="26"/>
          <w:szCs w:val="26"/>
        </w:rPr>
        <w:t xml:space="preserve"> and “assess”</w:t>
      </w:r>
      <w:r w:rsidR="00B42EAA" w:rsidRPr="00916808">
        <w:rPr>
          <w:rFonts w:ascii="Times New Roman" w:hAnsi="Times New Roman" w:cs="Times New Roman"/>
          <w:sz w:val="26"/>
          <w:szCs w:val="26"/>
        </w:rPr>
        <w:t xml:space="preserve"> the facts of a case prior to accepting </w:t>
      </w:r>
      <w:r w:rsidR="000C6CD1" w:rsidRPr="00916808">
        <w:rPr>
          <w:rFonts w:ascii="Times New Roman" w:hAnsi="Times New Roman" w:cs="Times New Roman"/>
          <w:sz w:val="26"/>
          <w:szCs w:val="26"/>
        </w:rPr>
        <w:t xml:space="preserve">the </w:t>
      </w:r>
      <w:r w:rsidR="00B42EAA" w:rsidRPr="00916808">
        <w:rPr>
          <w:rFonts w:ascii="Times New Roman" w:hAnsi="Times New Roman" w:cs="Times New Roman"/>
          <w:sz w:val="26"/>
          <w:szCs w:val="26"/>
        </w:rPr>
        <w:t>representation</w:t>
      </w:r>
      <w:r w:rsidR="008E530A" w:rsidRPr="00916808">
        <w:rPr>
          <w:rFonts w:ascii="Times New Roman" w:hAnsi="Times New Roman" w:cs="Times New Roman"/>
          <w:sz w:val="26"/>
          <w:szCs w:val="26"/>
        </w:rPr>
        <w:t>.</w:t>
      </w:r>
      <w:r w:rsidR="003F06A6" w:rsidRPr="00916808">
        <w:rPr>
          <w:rFonts w:ascii="Times New Roman" w:hAnsi="Times New Roman" w:cs="Times New Roman"/>
          <w:sz w:val="26"/>
          <w:szCs w:val="26"/>
        </w:rPr>
        <w:t xml:space="preserve"> </w:t>
      </w:r>
      <w:r w:rsidR="001551F8" w:rsidRPr="00916808">
        <w:rPr>
          <w:rFonts w:ascii="Times New Roman" w:hAnsi="Times New Roman" w:cs="Times New Roman"/>
          <w:sz w:val="26"/>
          <w:szCs w:val="26"/>
        </w:rPr>
        <w:t>W</w:t>
      </w:r>
      <w:r w:rsidR="00F159F6" w:rsidRPr="00916808">
        <w:rPr>
          <w:rFonts w:ascii="Times New Roman" w:hAnsi="Times New Roman" w:cs="Times New Roman"/>
          <w:sz w:val="26"/>
          <w:szCs w:val="26"/>
        </w:rPr>
        <w:t xml:space="preserve">hile </w:t>
      </w:r>
      <w:r w:rsidR="001551F8" w:rsidRPr="00916808">
        <w:rPr>
          <w:rFonts w:ascii="Times New Roman" w:hAnsi="Times New Roman" w:cs="Times New Roman"/>
          <w:sz w:val="26"/>
          <w:szCs w:val="26"/>
        </w:rPr>
        <w:t xml:space="preserve">we doubt the proposed amendment is intended to delay the services provided </w:t>
      </w:r>
      <w:r w:rsidR="002C13DB" w:rsidRPr="00916808">
        <w:rPr>
          <w:rFonts w:ascii="Times New Roman" w:hAnsi="Times New Roman" w:cs="Times New Roman"/>
          <w:sz w:val="26"/>
          <w:szCs w:val="26"/>
        </w:rPr>
        <w:t xml:space="preserve">to clients </w:t>
      </w:r>
      <w:r w:rsidR="001551F8" w:rsidRPr="00916808">
        <w:rPr>
          <w:rFonts w:ascii="Times New Roman" w:hAnsi="Times New Roman" w:cs="Times New Roman"/>
          <w:sz w:val="26"/>
          <w:szCs w:val="26"/>
        </w:rPr>
        <w:t>by appointed counsel</w:t>
      </w:r>
      <w:r w:rsidR="00FD6A23" w:rsidRPr="00916808">
        <w:rPr>
          <w:rFonts w:ascii="Times New Roman" w:hAnsi="Times New Roman" w:cs="Times New Roman"/>
          <w:sz w:val="26"/>
          <w:szCs w:val="26"/>
        </w:rPr>
        <w:t xml:space="preserve"> in criminal cases</w:t>
      </w:r>
      <w:r w:rsidR="002C13DB" w:rsidRPr="00916808">
        <w:rPr>
          <w:rFonts w:ascii="Times New Roman" w:hAnsi="Times New Roman" w:cs="Times New Roman"/>
          <w:sz w:val="26"/>
          <w:szCs w:val="26"/>
        </w:rPr>
        <w:t xml:space="preserve">, the </w:t>
      </w:r>
      <w:r w:rsidR="00DB7A53" w:rsidRPr="00916808">
        <w:rPr>
          <w:rFonts w:ascii="Times New Roman" w:hAnsi="Times New Roman" w:cs="Times New Roman"/>
          <w:sz w:val="26"/>
          <w:szCs w:val="26"/>
        </w:rPr>
        <w:t xml:space="preserve">plain language of the </w:t>
      </w:r>
      <w:r w:rsidR="002C13DB" w:rsidRPr="00916808">
        <w:rPr>
          <w:rFonts w:ascii="Times New Roman" w:hAnsi="Times New Roman" w:cs="Times New Roman"/>
          <w:sz w:val="26"/>
          <w:szCs w:val="26"/>
        </w:rPr>
        <w:t xml:space="preserve">rule </w:t>
      </w:r>
      <w:r w:rsidR="00F1520E" w:rsidRPr="00916808">
        <w:rPr>
          <w:rFonts w:ascii="Times New Roman" w:hAnsi="Times New Roman" w:cs="Times New Roman"/>
          <w:sz w:val="26"/>
          <w:szCs w:val="26"/>
        </w:rPr>
        <w:t>would dictate</w:t>
      </w:r>
      <w:r w:rsidR="002C13DB" w:rsidRPr="00916808">
        <w:rPr>
          <w:rFonts w:ascii="Times New Roman" w:hAnsi="Times New Roman" w:cs="Times New Roman"/>
          <w:sz w:val="26"/>
          <w:szCs w:val="26"/>
        </w:rPr>
        <w:t xml:space="preserve"> otherwise.  </w:t>
      </w:r>
    </w:p>
    <w:p w14:paraId="2444D783" w14:textId="604CA359" w:rsidR="00981991" w:rsidRPr="00916808" w:rsidRDefault="00B42EAA"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 xml:space="preserve">The </w:t>
      </w:r>
      <w:r w:rsidR="002C13DB" w:rsidRPr="00916808">
        <w:rPr>
          <w:rFonts w:ascii="Times New Roman" w:hAnsi="Times New Roman" w:cs="Times New Roman"/>
          <w:sz w:val="26"/>
          <w:szCs w:val="26"/>
        </w:rPr>
        <w:t>proposed</w:t>
      </w:r>
      <w:r w:rsidRPr="00916808">
        <w:rPr>
          <w:rFonts w:ascii="Times New Roman" w:hAnsi="Times New Roman" w:cs="Times New Roman"/>
          <w:sz w:val="26"/>
          <w:szCs w:val="26"/>
        </w:rPr>
        <w:t xml:space="preserve"> subsection (a)(4) compounds this problem. By expanding mandatory withdrawal obligations to cases where a client merely seeks to use a lawyer’s services to commit fraud or a crime—rather than persists in doing so—the amendment </w:t>
      </w:r>
      <w:r w:rsidR="009F7D3B" w:rsidRPr="00916808">
        <w:rPr>
          <w:rFonts w:ascii="Times New Roman" w:hAnsi="Times New Roman" w:cs="Times New Roman"/>
          <w:sz w:val="26"/>
          <w:szCs w:val="26"/>
        </w:rPr>
        <w:t>w</w:t>
      </w:r>
      <w:r w:rsidRPr="00916808">
        <w:rPr>
          <w:rFonts w:ascii="Times New Roman" w:hAnsi="Times New Roman" w:cs="Times New Roman"/>
          <w:sz w:val="26"/>
          <w:szCs w:val="26"/>
        </w:rPr>
        <w:t>ould increase the number of attorney withdrawals</w:t>
      </w:r>
      <w:r w:rsidR="00F1520E" w:rsidRPr="00916808">
        <w:rPr>
          <w:rFonts w:ascii="Times New Roman" w:hAnsi="Times New Roman" w:cs="Times New Roman"/>
          <w:sz w:val="26"/>
          <w:szCs w:val="26"/>
        </w:rPr>
        <w:t xml:space="preserve"> in criminal cases</w:t>
      </w:r>
      <w:r w:rsidRPr="00916808">
        <w:rPr>
          <w:rFonts w:ascii="Times New Roman" w:hAnsi="Times New Roman" w:cs="Times New Roman"/>
          <w:sz w:val="26"/>
          <w:szCs w:val="26"/>
        </w:rPr>
        <w:t xml:space="preserve">. Under current practice, appointed lawyers </w:t>
      </w:r>
      <w:r w:rsidR="009020E5" w:rsidRPr="00916808">
        <w:rPr>
          <w:rFonts w:ascii="Times New Roman" w:hAnsi="Times New Roman" w:cs="Times New Roman"/>
          <w:sz w:val="26"/>
          <w:szCs w:val="26"/>
        </w:rPr>
        <w:t>refuse</w:t>
      </w:r>
      <w:r w:rsidRPr="00916808">
        <w:rPr>
          <w:rFonts w:ascii="Times New Roman" w:hAnsi="Times New Roman" w:cs="Times New Roman"/>
          <w:sz w:val="26"/>
          <w:szCs w:val="26"/>
        </w:rPr>
        <w:t xml:space="preserve"> to pursue unlawful courses of action without </w:t>
      </w:r>
      <w:r w:rsidR="009020E5" w:rsidRPr="00916808">
        <w:rPr>
          <w:rFonts w:ascii="Times New Roman" w:hAnsi="Times New Roman" w:cs="Times New Roman"/>
          <w:sz w:val="26"/>
          <w:szCs w:val="26"/>
        </w:rPr>
        <w:t>moving to withdraw</w:t>
      </w:r>
      <w:r w:rsidR="00F56C3B">
        <w:rPr>
          <w:rFonts w:ascii="Times New Roman" w:hAnsi="Times New Roman" w:cs="Times New Roman"/>
          <w:sz w:val="26"/>
          <w:szCs w:val="26"/>
        </w:rPr>
        <w:t>,</w:t>
      </w:r>
      <w:r w:rsidR="003D57A8" w:rsidRPr="00916808">
        <w:rPr>
          <w:rFonts w:ascii="Times New Roman" w:hAnsi="Times New Roman" w:cs="Times New Roman"/>
          <w:sz w:val="26"/>
          <w:szCs w:val="26"/>
        </w:rPr>
        <w:t xml:space="preserve"> even when a client requests their lawyer </w:t>
      </w:r>
      <w:r w:rsidR="00B87F09" w:rsidRPr="00916808">
        <w:rPr>
          <w:rFonts w:ascii="Times New Roman" w:hAnsi="Times New Roman" w:cs="Times New Roman"/>
          <w:sz w:val="26"/>
          <w:szCs w:val="26"/>
        </w:rPr>
        <w:t>engage in the misconduct</w:t>
      </w:r>
      <w:r w:rsidR="009020E5" w:rsidRPr="00916808">
        <w:rPr>
          <w:rFonts w:ascii="Times New Roman" w:hAnsi="Times New Roman" w:cs="Times New Roman"/>
          <w:sz w:val="26"/>
          <w:szCs w:val="26"/>
        </w:rPr>
        <w:t xml:space="preserve">. </w:t>
      </w:r>
      <w:r w:rsidRPr="00916808">
        <w:rPr>
          <w:rFonts w:ascii="Times New Roman" w:hAnsi="Times New Roman" w:cs="Times New Roman"/>
          <w:sz w:val="26"/>
          <w:szCs w:val="26"/>
        </w:rPr>
        <w:t xml:space="preserve">The proposed </w:t>
      </w:r>
      <w:r w:rsidR="009F7D3B" w:rsidRPr="00916808">
        <w:rPr>
          <w:rFonts w:ascii="Times New Roman" w:hAnsi="Times New Roman" w:cs="Times New Roman"/>
          <w:sz w:val="26"/>
          <w:szCs w:val="26"/>
        </w:rPr>
        <w:t xml:space="preserve">rule </w:t>
      </w:r>
      <w:r w:rsidRPr="00916808">
        <w:rPr>
          <w:rFonts w:ascii="Times New Roman" w:hAnsi="Times New Roman" w:cs="Times New Roman"/>
          <w:sz w:val="26"/>
          <w:szCs w:val="26"/>
        </w:rPr>
        <w:t xml:space="preserve">change, however, may require withdrawal when no actual misuse of legal services </w:t>
      </w:r>
      <w:r w:rsidR="009F7D3B" w:rsidRPr="00916808">
        <w:rPr>
          <w:rFonts w:ascii="Times New Roman" w:hAnsi="Times New Roman" w:cs="Times New Roman"/>
          <w:sz w:val="26"/>
          <w:szCs w:val="26"/>
        </w:rPr>
        <w:t xml:space="preserve">has occurred or </w:t>
      </w:r>
      <w:r w:rsidR="00260F60" w:rsidRPr="00916808">
        <w:rPr>
          <w:rFonts w:ascii="Times New Roman" w:hAnsi="Times New Roman" w:cs="Times New Roman"/>
          <w:sz w:val="26"/>
          <w:szCs w:val="26"/>
        </w:rPr>
        <w:t>will</w:t>
      </w:r>
      <w:r w:rsidRPr="00916808">
        <w:rPr>
          <w:rFonts w:ascii="Times New Roman" w:hAnsi="Times New Roman" w:cs="Times New Roman"/>
          <w:sz w:val="26"/>
          <w:szCs w:val="26"/>
        </w:rPr>
        <w:t xml:space="preserve"> occur. The result would be delays, disrupted representation, and potential </w:t>
      </w:r>
      <w:r w:rsidR="00AC462A" w:rsidRPr="00916808">
        <w:rPr>
          <w:rFonts w:ascii="Times New Roman" w:hAnsi="Times New Roman" w:cs="Times New Roman"/>
          <w:sz w:val="26"/>
          <w:szCs w:val="26"/>
        </w:rPr>
        <w:t>prejudice</w:t>
      </w:r>
      <w:r w:rsidRPr="00916808">
        <w:rPr>
          <w:rFonts w:ascii="Times New Roman" w:hAnsi="Times New Roman" w:cs="Times New Roman"/>
          <w:sz w:val="26"/>
          <w:szCs w:val="26"/>
        </w:rPr>
        <w:t xml:space="preserve"> to client</w:t>
      </w:r>
      <w:r w:rsidR="00AC462A" w:rsidRPr="00916808">
        <w:rPr>
          <w:rFonts w:ascii="Times New Roman" w:hAnsi="Times New Roman" w:cs="Times New Roman"/>
          <w:sz w:val="26"/>
          <w:szCs w:val="26"/>
        </w:rPr>
        <w:t>s’</w:t>
      </w:r>
      <w:r w:rsidRPr="00916808">
        <w:rPr>
          <w:rFonts w:ascii="Times New Roman" w:hAnsi="Times New Roman" w:cs="Times New Roman"/>
          <w:sz w:val="26"/>
          <w:szCs w:val="26"/>
        </w:rPr>
        <w:t xml:space="preserve"> constitutional rights.</w:t>
      </w:r>
    </w:p>
    <w:p w14:paraId="25AAF79E" w14:textId="19944301" w:rsidR="00197C48" w:rsidRPr="00806A4D" w:rsidRDefault="00806A4D" w:rsidP="00806A4D">
      <w:pPr>
        <w:pStyle w:val="Heading2"/>
        <w:spacing w:after="120" w:line="48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II.  </w:t>
      </w:r>
      <w:r w:rsidR="00B42EAA" w:rsidRPr="00AF327B">
        <w:rPr>
          <w:rFonts w:ascii="Times New Roman" w:hAnsi="Times New Roman" w:cs="Times New Roman"/>
          <w:color w:val="000000" w:themeColor="text1"/>
        </w:rPr>
        <w:t>Proposed Amendment to ER 3.3, Comment 8</w:t>
      </w:r>
      <w:r w:rsidR="0074322A" w:rsidRPr="00AF327B">
        <w:rPr>
          <w:rFonts w:ascii="Times New Roman" w:hAnsi="Times New Roman" w:cs="Times New Roman"/>
          <w:color w:val="000000" w:themeColor="text1"/>
        </w:rPr>
        <w:t>, alter</w:t>
      </w:r>
      <w:r w:rsidR="00CE447A">
        <w:rPr>
          <w:rFonts w:ascii="Times New Roman" w:hAnsi="Times New Roman" w:cs="Times New Roman"/>
          <w:color w:val="000000" w:themeColor="text1"/>
        </w:rPr>
        <w:t>s</w:t>
      </w:r>
      <w:r w:rsidR="0074322A" w:rsidRPr="00AF327B">
        <w:rPr>
          <w:rFonts w:ascii="Times New Roman" w:hAnsi="Times New Roman" w:cs="Times New Roman"/>
          <w:color w:val="000000" w:themeColor="text1"/>
        </w:rPr>
        <w:t xml:space="preserve"> the adversarial structure of our legal system and would chill the presentation of valid evidence</w:t>
      </w:r>
      <w:r w:rsidR="009E2DD8">
        <w:rPr>
          <w:rFonts w:ascii="Times New Roman" w:hAnsi="Times New Roman" w:cs="Times New Roman"/>
          <w:color w:val="000000" w:themeColor="text1"/>
        </w:rPr>
        <w:t>.</w:t>
      </w:r>
    </w:p>
    <w:p w14:paraId="4E812797" w14:textId="772367C4" w:rsidR="00806A4D" w:rsidRDefault="00197C48"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The current Rules of Professional Conduct and a Lawyer’s Oath already prohibit lawyers from (a) presenting evidence they know to be false, including a prohibition on willful blindness to the falsity of evidence (the la</w:t>
      </w:r>
      <w:r w:rsidR="006D009B">
        <w:rPr>
          <w:rFonts w:ascii="Times New Roman" w:hAnsi="Times New Roman" w:cs="Times New Roman"/>
          <w:sz w:val="26"/>
          <w:szCs w:val="26"/>
        </w:rPr>
        <w:t>w</w:t>
      </w:r>
      <w:r w:rsidRPr="00916808">
        <w:rPr>
          <w:rFonts w:ascii="Times New Roman" w:hAnsi="Times New Roman" w:cs="Times New Roman"/>
          <w:sz w:val="26"/>
          <w:szCs w:val="26"/>
        </w:rPr>
        <w:t xml:space="preserve">yer “cannot ignore an obvious falsehood”) and (b) counseling or maintaining an action, proceeding, or defense that lacks a reasonable basis in fact or law. AZ ST S CT Rule 41, AZ ST S CT RULE 42 RPC ER 3.3.  </w:t>
      </w:r>
    </w:p>
    <w:p w14:paraId="3609C256" w14:textId="43E4310A" w:rsidR="00806A4D" w:rsidRDefault="00B42EAA"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 xml:space="preserve">At first glance, it may appear </w:t>
      </w:r>
      <w:r w:rsidR="00916808" w:rsidRPr="00916808">
        <w:rPr>
          <w:rFonts w:ascii="Times New Roman" w:hAnsi="Times New Roman" w:cs="Times New Roman"/>
          <w:sz w:val="26"/>
          <w:szCs w:val="26"/>
        </w:rPr>
        <w:t>sensible</w:t>
      </w:r>
      <w:r w:rsidRPr="00916808">
        <w:rPr>
          <w:rFonts w:ascii="Times New Roman" w:hAnsi="Times New Roman" w:cs="Times New Roman"/>
          <w:sz w:val="26"/>
          <w:szCs w:val="26"/>
        </w:rPr>
        <w:t xml:space="preserve"> to impose a</w:t>
      </w:r>
      <w:r w:rsidR="00197C48" w:rsidRPr="00916808">
        <w:rPr>
          <w:rFonts w:ascii="Times New Roman" w:hAnsi="Times New Roman" w:cs="Times New Roman"/>
          <w:sz w:val="26"/>
          <w:szCs w:val="26"/>
        </w:rPr>
        <w:t>n additional</w:t>
      </w:r>
      <w:r w:rsidRPr="00916808">
        <w:rPr>
          <w:rFonts w:ascii="Times New Roman" w:hAnsi="Times New Roman" w:cs="Times New Roman"/>
          <w:sz w:val="26"/>
          <w:szCs w:val="26"/>
        </w:rPr>
        <w:t xml:space="preserve"> duty </w:t>
      </w:r>
      <w:r w:rsidR="00484384" w:rsidRPr="00916808">
        <w:rPr>
          <w:rFonts w:ascii="Times New Roman" w:hAnsi="Times New Roman" w:cs="Times New Roman"/>
          <w:sz w:val="26"/>
          <w:szCs w:val="26"/>
        </w:rPr>
        <w:t>of candor that includes a duty</w:t>
      </w:r>
      <w:r w:rsidR="004D7585" w:rsidRPr="00916808">
        <w:rPr>
          <w:rFonts w:ascii="Times New Roman" w:hAnsi="Times New Roman" w:cs="Times New Roman"/>
          <w:sz w:val="26"/>
          <w:szCs w:val="26"/>
        </w:rPr>
        <w:t xml:space="preserve"> for lawyers</w:t>
      </w:r>
      <w:r w:rsidR="00484384" w:rsidRPr="00916808">
        <w:rPr>
          <w:rFonts w:ascii="Times New Roman" w:hAnsi="Times New Roman" w:cs="Times New Roman"/>
          <w:sz w:val="26"/>
          <w:szCs w:val="26"/>
        </w:rPr>
        <w:t xml:space="preserve"> </w:t>
      </w:r>
      <w:r w:rsidRPr="00916808">
        <w:rPr>
          <w:rFonts w:ascii="Times New Roman" w:hAnsi="Times New Roman" w:cs="Times New Roman"/>
          <w:sz w:val="26"/>
          <w:szCs w:val="26"/>
        </w:rPr>
        <w:t xml:space="preserve">to investigate the veracity of evidence they suspect is false. However, the proposed changes to Comment 8 of ER 3.3 would shift the burden of </w:t>
      </w:r>
      <w:r w:rsidR="001C7C06" w:rsidRPr="00916808">
        <w:rPr>
          <w:rFonts w:ascii="Times New Roman" w:hAnsi="Times New Roman" w:cs="Times New Roman"/>
          <w:sz w:val="26"/>
          <w:szCs w:val="26"/>
        </w:rPr>
        <w:t xml:space="preserve">determining the truth or falsity </w:t>
      </w:r>
      <w:r w:rsidR="004D7585" w:rsidRPr="00916808">
        <w:rPr>
          <w:rFonts w:ascii="Times New Roman" w:hAnsi="Times New Roman" w:cs="Times New Roman"/>
          <w:sz w:val="26"/>
          <w:szCs w:val="26"/>
        </w:rPr>
        <w:t>of evidence</w:t>
      </w:r>
      <w:r w:rsidRPr="00916808">
        <w:rPr>
          <w:rFonts w:ascii="Times New Roman" w:hAnsi="Times New Roman" w:cs="Times New Roman"/>
          <w:sz w:val="26"/>
          <w:szCs w:val="26"/>
        </w:rPr>
        <w:t xml:space="preserve"> </w:t>
      </w:r>
      <w:r w:rsidR="00F56C3B">
        <w:rPr>
          <w:rFonts w:ascii="Times New Roman" w:hAnsi="Times New Roman" w:cs="Times New Roman"/>
          <w:sz w:val="26"/>
          <w:szCs w:val="26"/>
        </w:rPr>
        <w:t xml:space="preserve">they seek to present </w:t>
      </w:r>
      <w:r w:rsidRPr="00916808">
        <w:rPr>
          <w:rFonts w:ascii="Times New Roman" w:hAnsi="Times New Roman" w:cs="Times New Roman"/>
          <w:sz w:val="26"/>
          <w:szCs w:val="26"/>
        </w:rPr>
        <w:t>from the tribunal to lawyers, fundamentally altering the adversarial structure of our legal system.</w:t>
      </w:r>
    </w:p>
    <w:p w14:paraId="17D691B5" w14:textId="220F1626" w:rsidR="00806A4D" w:rsidRDefault="00312E65"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 xml:space="preserve">In an adversarial system, particularly in </w:t>
      </w:r>
      <w:r w:rsidR="00651F56" w:rsidRPr="00916808">
        <w:rPr>
          <w:rFonts w:ascii="Times New Roman" w:hAnsi="Times New Roman" w:cs="Times New Roman"/>
          <w:sz w:val="26"/>
          <w:szCs w:val="26"/>
        </w:rPr>
        <w:t>litigation</w:t>
      </w:r>
      <w:r w:rsidRPr="00916808">
        <w:rPr>
          <w:rFonts w:ascii="Times New Roman" w:hAnsi="Times New Roman" w:cs="Times New Roman"/>
          <w:sz w:val="26"/>
          <w:szCs w:val="26"/>
        </w:rPr>
        <w:t xml:space="preserve"> subject to the broad disclosure obligations </w:t>
      </w:r>
      <w:r w:rsidR="00E54F98" w:rsidRPr="00916808">
        <w:rPr>
          <w:rFonts w:ascii="Times New Roman" w:hAnsi="Times New Roman" w:cs="Times New Roman"/>
          <w:sz w:val="26"/>
          <w:szCs w:val="26"/>
        </w:rPr>
        <w:t>provided for in</w:t>
      </w:r>
      <w:r w:rsidRPr="00916808">
        <w:rPr>
          <w:rFonts w:ascii="Times New Roman" w:hAnsi="Times New Roman" w:cs="Times New Roman"/>
          <w:sz w:val="26"/>
          <w:szCs w:val="26"/>
        </w:rPr>
        <w:t xml:space="preserve"> Arizona’s Rules of Criminal Procedure, lawyers, in accordance with their duty of </w:t>
      </w:r>
      <w:r w:rsidRPr="00916808">
        <w:rPr>
          <w:rFonts w:ascii="Times New Roman" w:hAnsi="Times New Roman" w:cs="Times New Roman"/>
          <w:i/>
          <w:iCs/>
          <w:sz w:val="26"/>
          <w:szCs w:val="26"/>
        </w:rPr>
        <w:t>competence</w:t>
      </w:r>
      <w:r w:rsidRPr="00916808">
        <w:rPr>
          <w:rFonts w:ascii="Times New Roman" w:hAnsi="Times New Roman" w:cs="Times New Roman"/>
          <w:sz w:val="26"/>
          <w:szCs w:val="26"/>
        </w:rPr>
        <w:t xml:space="preserve">, not their duty of </w:t>
      </w:r>
      <w:r w:rsidRPr="00916808">
        <w:rPr>
          <w:rFonts w:ascii="Times New Roman" w:hAnsi="Times New Roman" w:cs="Times New Roman"/>
          <w:i/>
          <w:iCs/>
          <w:sz w:val="26"/>
          <w:szCs w:val="26"/>
        </w:rPr>
        <w:t>candor</w:t>
      </w:r>
      <w:r w:rsidRPr="00916808">
        <w:rPr>
          <w:rFonts w:ascii="Times New Roman" w:hAnsi="Times New Roman" w:cs="Times New Roman"/>
          <w:sz w:val="26"/>
          <w:szCs w:val="26"/>
        </w:rPr>
        <w:t>, are compelled to investigate what appears to be falsified evidence. This is necessary so that the lawyers can either demonstrate to the court that their opponent’s evidence is fake, or so that the lawyers do not rely upon, in advocating for their client, evidence that is impeachable</w:t>
      </w:r>
      <w:r w:rsidR="00D532CD" w:rsidRPr="00916808">
        <w:rPr>
          <w:rFonts w:ascii="Times New Roman" w:hAnsi="Times New Roman" w:cs="Times New Roman"/>
          <w:sz w:val="26"/>
          <w:szCs w:val="26"/>
        </w:rPr>
        <w:t xml:space="preserve"> </w:t>
      </w:r>
      <w:r w:rsidRPr="00916808">
        <w:rPr>
          <w:rFonts w:ascii="Times New Roman" w:hAnsi="Times New Roman" w:cs="Times New Roman"/>
          <w:sz w:val="26"/>
          <w:szCs w:val="26"/>
        </w:rPr>
        <w:t xml:space="preserve">or will ultimately harm their client’s position. The </w:t>
      </w:r>
      <w:r w:rsidRPr="00916808">
        <w:rPr>
          <w:rFonts w:ascii="Times New Roman" w:hAnsi="Times New Roman" w:cs="Times New Roman"/>
          <w:sz w:val="26"/>
          <w:szCs w:val="26"/>
        </w:rPr>
        <w:lastRenderedPageBreak/>
        <w:t xml:space="preserve">proposed comment reverses this long-established adversarial approach to truth seeking such that a lawyer now becomes an investigator adverse to their client rather than an investigator in advocacy of their </w:t>
      </w:r>
      <w:r w:rsidR="00D532CD" w:rsidRPr="00916808">
        <w:rPr>
          <w:rFonts w:ascii="Times New Roman" w:hAnsi="Times New Roman" w:cs="Times New Roman"/>
          <w:sz w:val="26"/>
          <w:szCs w:val="26"/>
        </w:rPr>
        <w:t>client.</w:t>
      </w:r>
      <w:r w:rsidRPr="00916808">
        <w:rPr>
          <w:rFonts w:ascii="Times New Roman" w:hAnsi="Times New Roman" w:cs="Times New Roman"/>
          <w:sz w:val="26"/>
          <w:szCs w:val="26"/>
        </w:rPr>
        <w:t xml:space="preserve">  </w:t>
      </w:r>
    </w:p>
    <w:p w14:paraId="4B86288F" w14:textId="3FA5B423" w:rsidR="00806A4D" w:rsidRDefault="00DA0794"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Additionally, b</w:t>
      </w:r>
      <w:r w:rsidR="00B42EAA" w:rsidRPr="00916808">
        <w:rPr>
          <w:rFonts w:ascii="Times New Roman" w:hAnsi="Times New Roman" w:cs="Times New Roman"/>
          <w:sz w:val="26"/>
          <w:szCs w:val="26"/>
        </w:rPr>
        <w:t xml:space="preserve">y introducing </w:t>
      </w:r>
      <w:r w:rsidR="00FD1FCC" w:rsidRPr="00916808">
        <w:rPr>
          <w:rFonts w:ascii="Times New Roman" w:hAnsi="Times New Roman" w:cs="Times New Roman"/>
          <w:sz w:val="26"/>
          <w:szCs w:val="26"/>
        </w:rPr>
        <w:t>an affirmative</w:t>
      </w:r>
      <w:r w:rsidR="00B42EAA" w:rsidRPr="00916808">
        <w:rPr>
          <w:rFonts w:ascii="Times New Roman" w:hAnsi="Times New Roman" w:cs="Times New Roman"/>
          <w:sz w:val="26"/>
          <w:szCs w:val="26"/>
        </w:rPr>
        <w:t xml:space="preserve"> duty of “reasonable inquiry,” the proposed amendment </w:t>
      </w:r>
      <w:r w:rsidR="00063343" w:rsidRPr="00916808">
        <w:rPr>
          <w:rFonts w:ascii="Times New Roman" w:hAnsi="Times New Roman" w:cs="Times New Roman"/>
          <w:sz w:val="26"/>
          <w:szCs w:val="26"/>
        </w:rPr>
        <w:t xml:space="preserve">would </w:t>
      </w:r>
      <w:r w:rsidR="00B42EAA" w:rsidRPr="00916808">
        <w:rPr>
          <w:rFonts w:ascii="Times New Roman" w:hAnsi="Times New Roman" w:cs="Times New Roman"/>
          <w:sz w:val="26"/>
          <w:szCs w:val="26"/>
        </w:rPr>
        <w:t>create</w:t>
      </w:r>
      <w:r w:rsidR="00063343" w:rsidRPr="00916808">
        <w:rPr>
          <w:rFonts w:ascii="Times New Roman" w:hAnsi="Times New Roman" w:cs="Times New Roman"/>
          <w:sz w:val="26"/>
          <w:szCs w:val="26"/>
        </w:rPr>
        <w:t xml:space="preserve"> a</w:t>
      </w:r>
      <w:r w:rsidR="00B42EAA" w:rsidRPr="00916808">
        <w:rPr>
          <w:rFonts w:ascii="Times New Roman" w:hAnsi="Times New Roman" w:cs="Times New Roman"/>
          <w:sz w:val="26"/>
          <w:szCs w:val="26"/>
        </w:rPr>
        <w:t xml:space="preserve"> </w:t>
      </w:r>
      <w:r w:rsidR="00063343" w:rsidRPr="00916808">
        <w:rPr>
          <w:rFonts w:ascii="Times New Roman" w:hAnsi="Times New Roman" w:cs="Times New Roman"/>
          <w:sz w:val="26"/>
          <w:szCs w:val="26"/>
        </w:rPr>
        <w:t xml:space="preserve">chilling effect on </w:t>
      </w:r>
      <w:r w:rsidRPr="00916808">
        <w:rPr>
          <w:rFonts w:ascii="Times New Roman" w:hAnsi="Times New Roman" w:cs="Times New Roman"/>
          <w:sz w:val="26"/>
          <w:szCs w:val="26"/>
        </w:rPr>
        <w:t>lawyers</w:t>
      </w:r>
      <w:r w:rsidR="00BE0401" w:rsidRPr="00916808">
        <w:rPr>
          <w:rFonts w:ascii="Times New Roman" w:hAnsi="Times New Roman" w:cs="Times New Roman"/>
          <w:sz w:val="26"/>
          <w:szCs w:val="26"/>
        </w:rPr>
        <w:t>’</w:t>
      </w:r>
      <w:r w:rsidR="00063343" w:rsidRPr="00916808">
        <w:rPr>
          <w:rFonts w:ascii="Times New Roman" w:hAnsi="Times New Roman" w:cs="Times New Roman"/>
          <w:sz w:val="26"/>
          <w:szCs w:val="26"/>
        </w:rPr>
        <w:t xml:space="preserve"> presentation of valid evidence</w:t>
      </w:r>
      <w:r w:rsidR="00BE0401" w:rsidRPr="00916808">
        <w:rPr>
          <w:rFonts w:ascii="Times New Roman" w:hAnsi="Times New Roman" w:cs="Times New Roman"/>
          <w:sz w:val="26"/>
          <w:szCs w:val="26"/>
        </w:rPr>
        <w:t>.</w:t>
      </w:r>
      <w:r w:rsidR="007F78C5" w:rsidRPr="00916808">
        <w:rPr>
          <w:rFonts w:ascii="Times New Roman" w:hAnsi="Times New Roman" w:cs="Times New Roman"/>
          <w:sz w:val="26"/>
          <w:szCs w:val="26"/>
        </w:rPr>
        <w:t xml:space="preserve"> </w:t>
      </w:r>
      <w:r w:rsidR="00BE0401" w:rsidRPr="00916808">
        <w:rPr>
          <w:rFonts w:ascii="Times New Roman" w:hAnsi="Times New Roman" w:cs="Times New Roman"/>
          <w:sz w:val="26"/>
          <w:szCs w:val="26"/>
        </w:rPr>
        <w:t xml:space="preserve">Under the current rules, lawyers are permitted to </w:t>
      </w:r>
      <w:r w:rsidR="00AB4663" w:rsidRPr="00916808">
        <w:rPr>
          <w:rFonts w:ascii="Times New Roman" w:hAnsi="Times New Roman" w:cs="Times New Roman"/>
          <w:sz w:val="26"/>
          <w:szCs w:val="26"/>
        </w:rPr>
        <w:t>make th</w:t>
      </w:r>
      <w:r w:rsidR="00CC5CE6" w:rsidRPr="00916808">
        <w:rPr>
          <w:rFonts w:ascii="Times New Roman" w:hAnsi="Times New Roman" w:cs="Times New Roman"/>
          <w:sz w:val="26"/>
          <w:szCs w:val="26"/>
        </w:rPr>
        <w:t>e</w:t>
      </w:r>
      <w:r w:rsidR="00AB4663" w:rsidRPr="00916808">
        <w:rPr>
          <w:rFonts w:ascii="Times New Roman" w:hAnsi="Times New Roman" w:cs="Times New Roman"/>
          <w:sz w:val="26"/>
          <w:szCs w:val="26"/>
        </w:rPr>
        <w:t xml:space="preserve"> difficult call</w:t>
      </w:r>
      <w:r w:rsidR="00CC5CE6" w:rsidRPr="00916808">
        <w:rPr>
          <w:rFonts w:ascii="Times New Roman" w:hAnsi="Times New Roman" w:cs="Times New Roman"/>
          <w:sz w:val="26"/>
          <w:szCs w:val="26"/>
        </w:rPr>
        <w:t xml:space="preserve"> of presenting evidence they reasonably believe, but do not know, is false</w:t>
      </w:r>
      <w:r w:rsidR="00AA447E" w:rsidRPr="00916808">
        <w:rPr>
          <w:rFonts w:ascii="Times New Roman" w:hAnsi="Times New Roman" w:cs="Times New Roman"/>
          <w:sz w:val="26"/>
          <w:szCs w:val="26"/>
        </w:rPr>
        <w:t xml:space="preserve"> without fear of discipline</w:t>
      </w:r>
      <w:r w:rsidR="00CC5CE6" w:rsidRPr="00916808">
        <w:rPr>
          <w:rFonts w:ascii="Times New Roman" w:hAnsi="Times New Roman" w:cs="Times New Roman"/>
          <w:sz w:val="26"/>
          <w:szCs w:val="26"/>
        </w:rPr>
        <w:t xml:space="preserve"> and</w:t>
      </w:r>
      <w:r w:rsidR="00AA447E" w:rsidRPr="00916808">
        <w:rPr>
          <w:rFonts w:ascii="Times New Roman" w:hAnsi="Times New Roman" w:cs="Times New Roman"/>
          <w:sz w:val="26"/>
          <w:szCs w:val="26"/>
        </w:rPr>
        <w:t xml:space="preserve"> </w:t>
      </w:r>
      <w:r w:rsidR="00AB4663" w:rsidRPr="00916808">
        <w:rPr>
          <w:rFonts w:ascii="Times New Roman" w:hAnsi="Times New Roman" w:cs="Times New Roman"/>
          <w:sz w:val="26"/>
          <w:szCs w:val="26"/>
        </w:rPr>
        <w:t xml:space="preserve">based on a multitude of case and client specific factors. If the </w:t>
      </w:r>
      <w:r w:rsidR="00B138E4" w:rsidRPr="00916808">
        <w:rPr>
          <w:rFonts w:ascii="Times New Roman" w:hAnsi="Times New Roman" w:cs="Times New Roman"/>
          <w:sz w:val="26"/>
          <w:szCs w:val="26"/>
        </w:rPr>
        <w:t>proposed</w:t>
      </w:r>
      <w:r w:rsidR="00AB4663" w:rsidRPr="00916808">
        <w:rPr>
          <w:rFonts w:ascii="Times New Roman" w:hAnsi="Times New Roman" w:cs="Times New Roman"/>
          <w:sz w:val="26"/>
          <w:szCs w:val="26"/>
        </w:rPr>
        <w:t xml:space="preserve"> rule change is adopted, </w:t>
      </w:r>
      <w:r w:rsidR="00B138E4" w:rsidRPr="00916808">
        <w:rPr>
          <w:rFonts w:ascii="Times New Roman" w:hAnsi="Times New Roman" w:cs="Times New Roman"/>
          <w:sz w:val="26"/>
          <w:szCs w:val="26"/>
        </w:rPr>
        <w:t>l</w:t>
      </w:r>
      <w:r w:rsidR="00B42EAA" w:rsidRPr="00916808">
        <w:rPr>
          <w:rFonts w:ascii="Times New Roman" w:hAnsi="Times New Roman" w:cs="Times New Roman"/>
          <w:sz w:val="26"/>
          <w:szCs w:val="26"/>
        </w:rPr>
        <w:t xml:space="preserve">awyers may </w:t>
      </w:r>
      <w:r w:rsidR="00C31B4D" w:rsidRPr="00916808">
        <w:rPr>
          <w:rFonts w:ascii="Times New Roman" w:hAnsi="Times New Roman" w:cs="Times New Roman"/>
          <w:sz w:val="26"/>
          <w:szCs w:val="26"/>
        </w:rPr>
        <w:t xml:space="preserve">consistently </w:t>
      </w:r>
      <w:r w:rsidR="00B42EAA" w:rsidRPr="00916808">
        <w:rPr>
          <w:rFonts w:ascii="Times New Roman" w:hAnsi="Times New Roman" w:cs="Times New Roman"/>
          <w:sz w:val="26"/>
          <w:szCs w:val="26"/>
        </w:rPr>
        <w:t xml:space="preserve">err on the side of </w:t>
      </w:r>
      <w:r w:rsidR="00991D07" w:rsidRPr="00916808">
        <w:rPr>
          <w:rFonts w:ascii="Times New Roman" w:hAnsi="Times New Roman" w:cs="Times New Roman"/>
          <w:sz w:val="26"/>
          <w:szCs w:val="26"/>
        </w:rPr>
        <w:t>not pr</w:t>
      </w:r>
      <w:r w:rsidR="00C31B4D" w:rsidRPr="00916808">
        <w:rPr>
          <w:rFonts w:ascii="Times New Roman" w:hAnsi="Times New Roman" w:cs="Times New Roman"/>
          <w:sz w:val="26"/>
          <w:szCs w:val="26"/>
        </w:rPr>
        <w:t>esenting</w:t>
      </w:r>
      <w:r w:rsidR="006E3C29" w:rsidRPr="00916808">
        <w:rPr>
          <w:rFonts w:ascii="Times New Roman" w:hAnsi="Times New Roman" w:cs="Times New Roman"/>
          <w:sz w:val="26"/>
          <w:szCs w:val="26"/>
        </w:rPr>
        <w:t xml:space="preserve"> </w:t>
      </w:r>
      <w:r w:rsidR="006F2C7E" w:rsidRPr="00916808">
        <w:rPr>
          <w:rFonts w:ascii="Times New Roman" w:hAnsi="Times New Roman" w:cs="Times New Roman"/>
          <w:sz w:val="26"/>
          <w:szCs w:val="26"/>
        </w:rPr>
        <w:t xml:space="preserve">unverified </w:t>
      </w:r>
      <w:r w:rsidR="006E3C29" w:rsidRPr="00916808">
        <w:rPr>
          <w:rFonts w:ascii="Times New Roman" w:hAnsi="Times New Roman" w:cs="Times New Roman"/>
          <w:sz w:val="26"/>
          <w:szCs w:val="26"/>
        </w:rPr>
        <w:t>evidence</w:t>
      </w:r>
      <w:r w:rsidR="00D1588D" w:rsidRPr="00916808">
        <w:rPr>
          <w:rFonts w:ascii="Times New Roman" w:hAnsi="Times New Roman" w:cs="Times New Roman"/>
          <w:sz w:val="26"/>
          <w:szCs w:val="26"/>
        </w:rPr>
        <w:t xml:space="preserve">, even evidence that would ultimately prove to be valid, </w:t>
      </w:r>
      <w:r w:rsidR="00FC2B3C" w:rsidRPr="00916808">
        <w:rPr>
          <w:rFonts w:ascii="Times New Roman" w:hAnsi="Times New Roman" w:cs="Times New Roman"/>
          <w:sz w:val="26"/>
          <w:szCs w:val="26"/>
        </w:rPr>
        <w:t xml:space="preserve">because they fear </w:t>
      </w:r>
      <w:r w:rsidR="00195C21" w:rsidRPr="00916808">
        <w:rPr>
          <w:rFonts w:ascii="Times New Roman" w:hAnsi="Times New Roman" w:cs="Times New Roman"/>
          <w:sz w:val="26"/>
          <w:szCs w:val="26"/>
        </w:rPr>
        <w:t>discipline</w:t>
      </w:r>
      <w:r w:rsidR="00FC2B3C" w:rsidRPr="00916808">
        <w:rPr>
          <w:rFonts w:ascii="Times New Roman" w:hAnsi="Times New Roman" w:cs="Times New Roman"/>
          <w:sz w:val="26"/>
          <w:szCs w:val="26"/>
        </w:rPr>
        <w:t xml:space="preserve"> for conducting insuffi</w:t>
      </w:r>
      <w:r w:rsidR="00195C21" w:rsidRPr="00916808">
        <w:rPr>
          <w:rFonts w:ascii="Times New Roman" w:hAnsi="Times New Roman" w:cs="Times New Roman"/>
          <w:sz w:val="26"/>
          <w:szCs w:val="26"/>
        </w:rPr>
        <w:t>ci</w:t>
      </w:r>
      <w:r w:rsidR="00FC2B3C" w:rsidRPr="00916808">
        <w:rPr>
          <w:rFonts w:ascii="Times New Roman" w:hAnsi="Times New Roman" w:cs="Times New Roman"/>
          <w:sz w:val="26"/>
          <w:szCs w:val="26"/>
        </w:rPr>
        <w:t>ent investigation</w:t>
      </w:r>
      <w:r w:rsidR="006E3C29" w:rsidRPr="00916808">
        <w:rPr>
          <w:rFonts w:ascii="Times New Roman" w:hAnsi="Times New Roman" w:cs="Times New Roman"/>
          <w:sz w:val="26"/>
          <w:szCs w:val="26"/>
        </w:rPr>
        <w:t xml:space="preserve"> if </w:t>
      </w:r>
      <w:r w:rsidR="006F2C7E" w:rsidRPr="00916808">
        <w:rPr>
          <w:rFonts w:ascii="Times New Roman" w:hAnsi="Times New Roman" w:cs="Times New Roman"/>
          <w:sz w:val="26"/>
          <w:szCs w:val="26"/>
        </w:rPr>
        <w:t>any</w:t>
      </w:r>
      <w:r w:rsidR="00C31B4D" w:rsidRPr="00916808">
        <w:rPr>
          <w:rFonts w:ascii="Times New Roman" w:hAnsi="Times New Roman" w:cs="Times New Roman"/>
          <w:sz w:val="26"/>
          <w:szCs w:val="26"/>
        </w:rPr>
        <w:t xml:space="preserve"> evidence</w:t>
      </w:r>
      <w:r w:rsidR="006F2C7E" w:rsidRPr="00916808">
        <w:rPr>
          <w:rFonts w:ascii="Times New Roman" w:hAnsi="Times New Roman" w:cs="Times New Roman"/>
          <w:sz w:val="26"/>
          <w:szCs w:val="26"/>
        </w:rPr>
        <w:t xml:space="preserve"> they present</w:t>
      </w:r>
      <w:r w:rsidR="00C31B4D" w:rsidRPr="00916808">
        <w:rPr>
          <w:rFonts w:ascii="Times New Roman" w:hAnsi="Times New Roman" w:cs="Times New Roman"/>
          <w:sz w:val="26"/>
          <w:szCs w:val="26"/>
        </w:rPr>
        <w:t xml:space="preserve"> is later determined to </w:t>
      </w:r>
      <w:r w:rsidR="00195C21" w:rsidRPr="00916808">
        <w:rPr>
          <w:rFonts w:ascii="Times New Roman" w:hAnsi="Times New Roman" w:cs="Times New Roman"/>
          <w:sz w:val="26"/>
          <w:szCs w:val="26"/>
        </w:rPr>
        <w:t>be faked</w:t>
      </w:r>
      <w:r w:rsidR="00FC2B3C" w:rsidRPr="00916808">
        <w:rPr>
          <w:rFonts w:ascii="Times New Roman" w:hAnsi="Times New Roman" w:cs="Times New Roman"/>
          <w:sz w:val="26"/>
          <w:szCs w:val="26"/>
        </w:rPr>
        <w:t xml:space="preserve">. </w:t>
      </w:r>
      <w:r w:rsidR="00195C21" w:rsidRPr="00916808">
        <w:rPr>
          <w:rFonts w:ascii="Times New Roman" w:hAnsi="Times New Roman" w:cs="Times New Roman"/>
          <w:sz w:val="26"/>
          <w:szCs w:val="26"/>
        </w:rPr>
        <w:t xml:space="preserve">This chilling effect would be most </w:t>
      </w:r>
      <w:r w:rsidR="006F2C7E" w:rsidRPr="00916808">
        <w:rPr>
          <w:rFonts w:ascii="Times New Roman" w:hAnsi="Times New Roman" w:cs="Times New Roman"/>
          <w:sz w:val="26"/>
          <w:szCs w:val="26"/>
        </w:rPr>
        <w:t>pronounced</w:t>
      </w:r>
      <w:r w:rsidR="00195C21" w:rsidRPr="00916808">
        <w:rPr>
          <w:rFonts w:ascii="Times New Roman" w:hAnsi="Times New Roman" w:cs="Times New Roman"/>
          <w:sz w:val="26"/>
          <w:szCs w:val="26"/>
        </w:rPr>
        <w:t xml:space="preserve"> in </w:t>
      </w:r>
      <w:r w:rsidR="006F2C7E" w:rsidRPr="00916808">
        <w:rPr>
          <w:rFonts w:ascii="Times New Roman" w:hAnsi="Times New Roman" w:cs="Times New Roman"/>
          <w:sz w:val="26"/>
          <w:szCs w:val="26"/>
        </w:rPr>
        <w:t>under-resourced</w:t>
      </w:r>
      <w:r w:rsidR="006868FC" w:rsidRPr="00916808">
        <w:rPr>
          <w:rFonts w:ascii="Times New Roman" w:hAnsi="Times New Roman" w:cs="Times New Roman"/>
          <w:sz w:val="26"/>
          <w:szCs w:val="26"/>
        </w:rPr>
        <w:t xml:space="preserve"> practice areas in which lawyers do not have </w:t>
      </w:r>
      <w:r w:rsidR="006F2C7E" w:rsidRPr="00916808">
        <w:rPr>
          <w:rFonts w:ascii="Times New Roman" w:hAnsi="Times New Roman" w:cs="Times New Roman"/>
          <w:sz w:val="26"/>
          <w:szCs w:val="26"/>
        </w:rPr>
        <w:t>sufficient time or money</w:t>
      </w:r>
      <w:r w:rsidR="006868FC" w:rsidRPr="00916808">
        <w:rPr>
          <w:rFonts w:ascii="Times New Roman" w:hAnsi="Times New Roman" w:cs="Times New Roman"/>
          <w:sz w:val="26"/>
          <w:szCs w:val="26"/>
        </w:rPr>
        <w:t xml:space="preserve"> </w:t>
      </w:r>
      <w:r w:rsidR="008010AB" w:rsidRPr="00916808">
        <w:rPr>
          <w:rFonts w:ascii="Times New Roman" w:hAnsi="Times New Roman" w:cs="Times New Roman"/>
          <w:sz w:val="26"/>
          <w:szCs w:val="26"/>
        </w:rPr>
        <w:t xml:space="preserve">to employ digital forensic tools.  </w:t>
      </w:r>
    </w:p>
    <w:p w14:paraId="04CB728C" w14:textId="5943F68C" w:rsidR="00404DA6" w:rsidRPr="00916808" w:rsidRDefault="00404DA6"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 xml:space="preserve">While not perfect, the adversarial system already provides tools for the tribunal to determine the reliability of evidence. Evidentiary rules </w:t>
      </w:r>
      <w:r w:rsidR="00E24EE4" w:rsidRPr="00916808">
        <w:rPr>
          <w:rFonts w:ascii="Times New Roman" w:hAnsi="Times New Roman" w:cs="Times New Roman"/>
          <w:sz w:val="26"/>
          <w:szCs w:val="26"/>
        </w:rPr>
        <w:t xml:space="preserve">and pretrial hearings </w:t>
      </w:r>
      <w:r w:rsidRPr="00916808">
        <w:rPr>
          <w:rFonts w:ascii="Times New Roman" w:hAnsi="Times New Roman" w:cs="Times New Roman"/>
          <w:sz w:val="26"/>
          <w:szCs w:val="26"/>
        </w:rPr>
        <w:t xml:space="preserve">regarding foundation and authenticity </w:t>
      </w:r>
      <w:r w:rsidR="00E24EE4" w:rsidRPr="00916808">
        <w:rPr>
          <w:rFonts w:ascii="Times New Roman" w:hAnsi="Times New Roman" w:cs="Times New Roman"/>
          <w:sz w:val="26"/>
          <w:szCs w:val="26"/>
        </w:rPr>
        <w:t>can be</w:t>
      </w:r>
      <w:r w:rsidRPr="00916808">
        <w:rPr>
          <w:rFonts w:ascii="Times New Roman" w:hAnsi="Times New Roman" w:cs="Times New Roman"/>
          <w:sz w:val="26"/>
          <w:szCs w:val="26"/>
        </w:rPr>
        <w:t xml:space="preserve"> employed when </w:t>
      </w:r>
      <w:r w:rsidR="00C021DC" w:rsidRPr="00916808">
        <w:rPr>
          <w:rFonts w:ascii="Times New Roman" w:hAnsi="Times New Roman" w:cs="Times New Roman"/>
          <w:sz w:val="26"/>
          <w:szCs w:val="26"/>
        </w:rPr>
        <w:t>a</w:t>
      </w:r>
      <w:r w:rsidRPr="00916808">
        <w:rPr>
          <w:rFonts w:ascii="Times New Roman" w:hAnsi="Times New Roman" w:cs="Times New Roman"/>
          <w:sz w:val="26"/>
          <w:szCs w:val="26"/>
        </w:rPr>
        <w:t xml:space="preserve"> party questions the validity of </w:t>
      </w:r>
      <w:r w:rsidR="00C021DC" w:rsidRPr="00916808">
        <w:rPr>
          <w:rFonts w:ascii="Times New Roman" w:hAnsi="Times New Roman" w:cs="Times New Roman"/>
          <w:sz w:val="26"/>
          <w:szCs w:val="26"/>
        </w:rPr>
        <w:t xml:space="preserve">their opponent’s </w:t>
      </w:r>
      <w:r w:rsidRPr="00916808">
        <w:rPr>
          <w:rFonts w:ascii="Times New Roman" w:hAnsi="Times New Roman" w:cs="Times New Roman"/>
          <w:sz w:val="26"/>
          <w:szCs w:val="26"/>
        </w:rPr>
        <w:t>evidence</w:t>
      </w:r>
      <w:r w:rsidR="00E24EE4" w:rsidRPr="00916808">
        <w:rPr>
          <w:rFonts w:ascii="Times New Roman" w:hAnsi="Times New Roman" w:cs="Times New Roman"/>
          <w:sz w:val="26"/>
          <w:szCs w:val="26"/>
        </w:rPr>
        <w:t xml:space="preserve"> such that judges, not the lawyers, serve as gatekeeper.</w:t>
      </w:r>
      <w:r w:rsidRPr="00916808">
        <w:rPr>
          <w:rFonts w:ascii="Times New Roman" w:hAnsi="Times New Roman" w:cs="Times New Roman"/>
          <w:sz w:val="26"/>
          <w:szCs w:val="26"/>
        </w:rPr>
        <w:t xml:space="preserve"> </w:t>
      </w:r>
      <w:r w:rsidR="00197C48" w:rsidRPr="00916808">
        <w:rPr>
          <w:rFonts w:ascii="Times New Roman" w:hAnsi="Times New Roman" w:cs="Times New Roman"/>
          <w:sz w:val="26"/>
          <w:szCs w:val="26"/>
        </w:rPr>
        <w:t>And ultimately it is the trier of fact, not the lawyers, who should determine the credibility of testimony</w:t>
      </w:r>
      <w:r w:rsidR="00AA7A93">
        <w:rPr>
          <w:rFonts w:ascii="Times New Roman" w:hAnsi="Times New Roman" w:cs="Times New Roman"/>
          <w:sz w:val="26"/>
          <w:szCs w:val="26"/>
        </w:rPr>
        <w:t xml:space="preserve"> and other evidence</w:t>
      </w:r>
      <w:r w:rsidR="00197C48" w:rsidRPr="00916808">
        <w:rPr>
          <w:rFonts w:ascii="Times New Roman" w:hAnsi="Times New Roman" w:cs="Times New Roman"/>
          <w:sz w:val="26"/>
          <w:szCs w:val="26"/>
        </w:rPr>
        <w:t xml:space="preserve">.  </w:t>
      </w:r>
    </w:p>
    <w:p w14:paraId="2411A135" w14:textId="6A4B4AE5" w:rsidR="00981991" w:rsidRPr="00AF327B" w:rsidRDefault="00B42EAA" w:rsidP="00806A4D">
      <w:pPr>
        <w:pStyle w:val="Heading2"/>
        <w:spacing w:after="120" w:line="480" w:lineRule="auto"/>
        <w:jc w:val="both"/>
        <w:rPr>
          <w:rFonts w:ascii="Times New Roman" w:hAnsi="Times New Roman" w:cs="Times New Roman"/>
          <w:color w:val="000000" w:themeColor="text1"/>
        </w:rPr>
      </w:pPr>
      <w:r w:rsidRPr="00AF327B">
        <w:rPr>
          <w:rFonts w:ascii="Times New Roman" w:hAnsi="Times New Roman" w:cs="Times New Roman"/>
          <w:color w:val="000000" w:themeColor="text1"/>
        </w:rPr>
        <w:lastRenderedPageBreak/>
        <w:t>I</w:t>
      </w:r>
      <w:r w:rsidR="00806A4D">
        <w:rPr>
          <w:rFonts w:ascii="Times New Roman" w:hAnsi="Times New Roman" w:cs="Times New Roman"/>
          <w:color w:val="000000" w:themeColor="text1"/>
        </w:rPr>
        <w:t>II</w:t>
      </w:r>
      <w:r w:rsidRPr="00AF327B">
        <w:rPr>
          <w:rFonts w:ascii="Times New Roman" w:hAnsi="Times New Roman" w:cs="Times New Roman"/>
          <w:color w:val="000000" w:themeColor="text1"/>
        </w:rPr>
        <w:t>. Conclusion</w:t>
      </w:r>
    </w:p>
    <w:p w14:paraId="74BCF9CA" w14:textId="308B92D0" w:rsidR="00806A4D" w:rsidRDefault="008F639F"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The true danger of AI</w:t>
      </w:r>
      <w:r w:rsidR="006D009B">
        <w:rPr>
          <w:rFonts w:ascii="Times New Roman" w:hAnsi="Times New Roman" w:cs="Times New Roman"/>
          <w:sz w:val="26"/>
          <w:szCs w:val="26"/>
        </w:rPr>
        <w:t>-</w:t>
      </w:r>
      <w:r w:rsidR="00F255E7" w:rsidRPr="00916808">
        <w:rPr>
          <w:rFonts w:ascii="Times New Roman" w:hAnsi="Times New Roman" w:cs="Times New Roman"/>
          <w:sz w:val="26"/>
          <w:szCs w:val="26"/>
        </w:rPr>
        <w:t>generated evidence</w:t>
      </w:r>
      <w:r w:rsidRPr="00916808">
        <w:rPr>
          <w:rFonts w:ascii="Times New Roman" w:hAnsi="Times New Roman" w:cs="Times New Roman"/>
          <w:sz w:val="26"/>
          <w:szCs w:val="26"/>
        </w:rPr>
        <w:t xml:space="preserve"> in litigation </w:t>
      </w:r>
      <w:r w:rsidR="00F255E7" w:rsidRPr="00916808">
        <w:rPr>
          <w:rFonts w:ascii="Times New Roman" w:hAnsi="Times New Roman" w:cs="Times New Roman"/>
          <w:sz w:val="26"/>
          <w:szCs w:val="26"/>
        </w:rPr>
        <w:t>does not arise from</w:t>
      </w:r>
      <w:r w:rsidRPr="00916808">
        <w:rPr>
          <w:rFonts w:ascii="Times New Roman" w:hAnsi="Times New Roman" w:cs="Times New Roman"/>
          <w:sz w:val="26"/>
          <w:szCs w:val="26"/>
        </w:rPr>
        <w:t xml:space="preserve"> evidence that appears suspicious</w:t>
      </w:r>
      <w:r w:rsidR="006D009B">
        <w:rPr>
          <w:rFonts w:ascii="Times New Roman" w:hAnsi="Times New Roman" w:cs="Times New Roman"/>
          <w:sz w:val="26"/>
          <w:szCs w:val="26"/>
        </w:rPr>
        <w:t>,</w:t>
      </w:r>
      <w:r w:rsidR="00F52DCE" w:rsidRPr="00916808">
        <w:rPr>
          <w:rFonts w:ascii="Times New Roman" w:hAnsi="Times New Roman" w:cs="Times New Roman"/>
          <w:sz w:val="26"/>
          <w:szCs w:val="26"/>
        </w:rPr>
        <w:t xml:space="preserve"> but rather from</w:t>
      </w:r>
      <w:r w:rsidRPr="00916808">
        <w:rPr>
          <w:rFonts w:ascii="Times New Roman" w:hAnsi="Times New Roman" w:cs="Times New Roman"/>
          <w:sz w:val="26"/>
          <w:szCs w:val="26"/>
        </w:rPr>
        <w:t xml:space="preserve"> high-quality </w:t>
      </w:r>
      <w:r w:rsidR="00F52DCE" w:rsidRPr="00916808">
        <w:rPr>
          <w:rFonts w:ascii="Times New Roman" w:hAnsi="Times New Roman" w:cs="Times New Roman"/>
          <w:sz w:val="26"/>
          <w:szCs w:val="26"/>
        </w:rPr>
        <w:t>forgeries</w:t>
      </w:r>
      <w:r w:rsidRPr="00916808">
        <w:rPr>
          <w:rFonts w:ascii="Times New Roman" w:hAnsi="Times New Roman" w:cs="Times New Roman"/>
          <w:sz w:val="26"/>
          <w:szCs w:val="26"/>
        </w:rPr>
        <w:t xml:space="preserve"> that no lawyer, acting reasonably, would </w:t>
      </w:r>
      <w:r w:rsidR="006D009B">
        <w:rPr>
          <w:rFonts w:ascii="Times New Roman" w:hAnsi="Times New Roman" w:cs="Times New Roman"/>
          <w:sz w:val="26"/>
          <w:szCs w:val="26"/>
        </w:rPr>
        <w:t xml:space="preserve">even </w:t>
      </w:r>
      <w:r w:rsidRPr="00916808">
        <w:rPr>
          <w:rFonts w:ascii="Times New Roman" w:hAnsi="Times New Roman" w:cs="Times New Roman"/>
          <w:sz w:val="26"/>
          <w:szCs w:val="26"/>
        </w:rPr>
        <w:t xml:space="preserve">recognize as fake. The proposed rules do nothing to address that challenge. Instead, the proposed rule changes are focused on situations in which lawyers already have tools to identify </w:t>
      </w:r>
      <w:r w:rsidR="00DA2DBC" w:rsidRPr="00916808">
        <w:rPr>
          <w:rFonts w:ascii="Times New Roman" w:hAnsi="Times New Roman" w:cs="Times New Roman"/>
          <w:sz w:val="26"/>
          <w:szCs w:val="26"/>
        </w:rPr>
        <w:t xml:space="preserve">the </w:t>
      </w:r>
      <w:r w:rsidRPr="00916808">
        <w:rPr>
          <w:rFonts w:ascii="Times New Roman" w:hAnsi="Times New Roman" w:cs="Times New Roman"/>
          <w:sz w:val="26"/>
          <w:szCs w:val="26"/>
        </w:rPr>
        <w:t>suspicious evidence</w:t>
      </w:r>
      <w:r w:rsidR="00535304" w:rsidRPr="00916808">
        <w:rPr>
          <w:rFonts w:ascii="Times New Roman" w:hAnsi="Times New Roman" w:cs="Times New Roman"/>
          <w:sz w:val="26"/>
          <w:szCs w:val="26"/>
        </w:rPr>
        <w:t>,</w:t>
      </w:r>
      <w:r w:rsidR="003324DD" w:rsidRPr="00916808">
        <w:rPr>
          <w:rFonts w:ascii="Times New Roman" w:hAnsi="Times New Roman" w:cs="Times New Roman"/>
          <w:sz w:val="26"/>
          <w:szCs w:val="26"/>
        </w:rPr>
        <w:t xml:space="preserve"> and obligations to further investigate it</w:t>
      </w:r>
      <w:r w:rsidR="00356D53" w:rsidRPr="00916808">
        <w:rPr>
          <w:rFonts w:ascii="Times New Roman" w:hAnsi="Times New Roman" w:cs="Times New Roman"/>
          <w:sz w:val="26"/>
          <w:szCs w:val="26"/>
        </w:rPr>
        <w:t>,</w:t>
      </w:r>
      <w:r w:rsidRPr="00916808">
        <w:rPr>
          <w:rFonts w:ascii="Times New Roman" w:hAnsi="Times New Roman" w:cs="Times New Roman"/>
          <w:sz w:val="26"/>
          <w:szCs w:val="26"/>
        </w:rPr>
        <w:t xml:space="preserve"> through their </w:t>
      </w:r>
      <w:r w:rsidR="00E23B88" w:rsidRPr="00916808">
        <w:rPr>
          <w:rFonts w:ascii="Times New Roman" w:hAnsi="Times New Roman" w:cs="Times New Roman"/>
          <w:sz w:val="26"/>
          <w:szCs w:val="26"/>
        </w:rPr>
        <w:t xml:space="preserve">currently existing </w:t>
      </w:r>
      <w:r w:rsidRPr="00916808">
        <w:rPr>
          <w:rFonts w:ascii="Times New Roman" w:hAnsi="Times New Roman" w:cs="Times New Roman"/>
          <w:sz w:val="26"/>
          <w:szCs w:val="26"/>
        </w:rPr>
        <w:t>dut</w:t>
      </w:r>
      <w:r w:rsidR="00E23B88" w:rsidRPr="00916808">
        <w:rPr>
          <w:rFonts w:ascii="Times New Roman" w:hAnsi="Times New Roman" w:cs="Times New Roman"/>
          <w:sz w:val="26"/>
          <w:szCs w:val="26"/>
        </w:rPr>
        <w:t>ies</w:t>
      </w:r>
      <w:r w:rsidRPr="00916808">
        <w:rPr>
          <w:rFonts w:ascii="Times New Roman" w:hAnsi="Times New Roman" w:cs="Times New Roman"/>
          <w:sz w:val="26"/>
          <w:szCs w:val="26"/>
        </w:rPr>
        <w:t xml:space="preserve"> of competence</w:t>
      </w:r>
      <w:r w:rsidR="00E23B88" w:rsidRPr="00916808">
        <w:rPr>
          <w:rFonts w:ascii="Times New Roman" w:hAnsi="Times New Roman" w:cs="Times New Roman"/>
          <w:sz w:val="26"/>
          <w:szCs w:val="26"/>
        </w:rPr>
        <w:t xml:space="preserve">, candor, and </w:t>
      </w:r>
      <w:r w:rsidRPr="00916808">
        <w:rPr>
          <w:rFonts w:ascii="Times New Roman" w:hAnsi="Times New Roman" w:cs="Times New Roman"/>
          <w:sz w:val="26"/>
          <w:szCs w:val="26"/>
        </w:rPr>
        <w:t>disclosure requirements.</w:t>
      </w:r>
    </w:p>
    <w:p w14:paraId="5AA1C65F" w14:textId="150A6434" w:rsidR="00806A4D" w:rsidRDefault="008F639F" w:rsidP="00806A4D">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 xml:space="preserve">Instead of imposing new </w:t>
      </w:r>
      <w:r w:rsidR="00806A4D">
        <w:rPr>
          <w:rFonts w:ascii="Times New Roman" w:hAnsi="Times New Roman" w:cs="Times New Roman"/>
          <w:sz w:val="26"/>
          <w:szCs w:val="26"/>
        </w:rPr>
        <w:t xml:space="preserve">and ambiguous </w:t>
      </w:r>
      <w:r w:rsidRPr="00916808">
        <w:rPr>
          <w:rFonts w:ascii="Times New Roman" w:hAnsi="Times New Roman" w:cs="Times New Roman"/>
          <w:sz w:val="26"/>
          <w:szCs w:val="26"/>
        </w:rPr>
        <w:t>burdens on attorneys, a better approach would be to empower courts and parties to make use of existing procedural tools and evidentiary rules to ensure legal proceedings are fair. The adversarial system, coupled with judicial gatekeeping as set forth in Arizona’s Rules of Court, remain the most effective defense against AI</w:t>
      </w:r>
      <w:r w:rsidR="006D009B">
        <w:rPr>
          <w:rFonts w:ascii="Times New Roman" w:hAnsi="Times New Roman" w:cs="Times New Roman"/>
          <w:sz w:val="26"/>
          <w:szCs w:val="26"/>
        </w:rPr>
        <w:t>-</w:t>
      </w:r>
      <w:r w:rsidRPr="00916808">
        <w:rPr>
          <w:rFonts w:ascii="Times New Roman" w:hAnsi="Times New Roman" w:cs="Times New Roman"/>
          <w:sz w:val="26"/>
          <w:szCs w:val="26"/>
        </w:rPr>
        <w:t>created evidence.</w:t>
      </w:r>
    </w:p>
    <w:p w14:paraId="3B9F0BA1" w14:textId="02DD4D5E" w:rsidR="00E24EE4" w:rsidRDefault="00B42EAA" w:rsidP="00740378">
      <w:pPr>
        <w:spacing w:after="120" w:line="480" w:lineRule="auto"/>
        <w:ind w:firstLine="720"/>
        <w:jc w:val="both"/>
        <w:rPr>
          <w:rFonts w:ascii="Times New Roman" w:hAnsi="Times New Roman" w:cs="Times New Roman"/>
          <w:sz w:val="26"/>
          <w:szCs w:val="26"/>
        </w:rPr>
      </w:pPr>
      <w:r w:rsidRPr="00916808">
        <w:rPr>
          <w:rFonts w:ascii="Times New Roman" w:hAnsi="Times New Roman" w:cs="Times New Roman"/>
          <w:sz w:val="26"/>
          <w:szCs w:val="26"/>
        </w:rPr>
        <w:t>While the threat of AI is real, the proposed amendments are not the appropriate solution. They would disrupt long-standing norms of advocacy, introduce ambiguity for court-appointed counsel, and impose unreasonable investigative duties on lawyers—without addressing the actual risk that AI-generated evidence poses. Arizona should resist adopting these overreaching changes and instead pursue strategies that reinforce the strength of the current adversarial system while enhancing the tools available to detect and challenge deceptive digital evidence.</w:t>
      </w:r>
    </w:p>
    <w:p w14:paraId="4B515130" w14:textId="77777777" w:rsidR="002C0877" w:rsidRPr="002C0877" w:rsidRDefault="002C0877" w:rsidP="002C0877">
      <w:pPr>
        <w:spacing w:after="0" w:line="240" w:lineRule="auto"/>
        <w:ind w:firstLine="720"/>
        <w:jc w:val="both"/>
        <w:rPr>
          <w:rFonts w:ascii="Times New Roman" w:eastAsia="Calibri" w:hAnsi="Times New Roman" w:cs="Times New Roman"/>
          <w:sz w:val="26"/>
          <w:szCs w:val="26"/>
        </w:rPr>
      </w:pPr>
    </w:p>
    <w:p w14:paraId="09A47967" w14:textId="2D77C691" w:rsidR="002C0877" w:rsidRPr="002C0877" w:rsidRDefault="002C0877" w:rsidP="002C0877">
      <w:pPr>
        <w:spacing w:after="0" w:line="240" w:lineRule="auto"/>
        <w:ind w:firstLine="720"/>
        <w:jc w:val="both"/>
        <w:rPr>
          <w:rFonts w:ascii="Times New Roman" w:eastAsia="Calibri" w:hAnsi="Times New Roman" w:cs="Times New Roman"/>
          <w:sz w:val="26"/>
          <w:szCs w:val="26"/>
        </w:rPr>
      </w:pPr>
      <w:r w:rsidRPr="002C0877">
        <w:rPr>
          <w:rFonts w:ascii="Times New Roman" w:eastAsia="Calibri" w:hAnsi="Times New Roman" w:cs="Times New Roman"/>
          <w:sz w:val="26"/>
          <w:szCs w:val="26"/>
        </w:rPr>
        <w:t xml:space="preserve">Respectfully submitted this day of </w:t>
      </w:r>
      <w:r w:rsidR="000A1BF3">
        <w:rPr>
          <w:rFonts w:ascii="Times New Roman" w:eastAsia="Calibri" w:hAnsi="Times New Roman" w:cs="Times New Roman"/>
          <w:sz w:val="26"/>
          <w:szCs w:val="26"/>
        </w:rPr>
        <w:t>April 30</w:t>
      </w:r>
      <w:r w:rsidRPr="002C0877">
        <w:rPr>
          <w:rFonts w:ascii="Times New Roman" w:eastAsia="Calibri" w:hAnsi="Times New Roman" w:cs="Times New Roman"/>
          <w:sz w:val="26"/>
          <w:szCs w:val="26"/>
        </w:rPr>
        <w:t>, 2025.</w:t>
      </w:r>
    </w:p>
    <w:p w14:paraId="05D22B87" w14:textId="77777777" w:rsidR="002C0877" w:rsidRPr="002C0877" w:rsidRDefault="002C0877" w:rsidP="002C0877">
      <w:pPr>
        <w:spacing w:after="0" w:line="240" w:lineRule="auto"/>
        <w:jc w:val="both"/>
        <w:rPr>
          <w:rFonts w:ascii="Times New Roman" w:eastAsia="Calibri" w:hAnsi="Times New Roman" w:cs="Times New Roman"/>
          <w:sz w:val="26"/>
          <w:szCs w:val="26"/>
        </w:rPr>
      </w:pPr>
    </w:p>
    <w:p w14:paraId="6ADC9BFA" w14:textId="77777777" w:rsidR="002C0877" w:rsidRPr="002C0877" w:rsidRDefault="002C0877" w:rsidP="002C0877">
      <w:pPr>
        <w:spacing w:after="0" w:line="240" w:lineRule="auto"/>
        <w:jc w:val="both"/>
        <w:rPr>
          <w:rFonts w:ascii="Times New Roman" w:eastAsia="Calibri" w:hAnsi="Times New Roman" w:cs="Times New Roman"/>
          <w:sz w:val="26"/>
          <w:szCs w:val="26"/>
        </w:rPr>
      </w:pPr>
    </w:p>
    <w:p w14:paraId="2C58C008" w14:textId="77777777" w:rsidR="002C0877" w:rsidRPr="002C0877" w:rsidRDefault="002C0877" w:rsidP="002C0877">
      <w:pPr>
        <w:spacing w:after="0" w:line="240" w:lineRule="auto"/>
        <w:jc w:val="both"/>
        <w:rPr>
          <w:rFonts w:ascii="Times New Roman" w:eastAsia="Calibri" w:hAnsi="Times New Roman" w:cs="Times New Roman"/>
          <w:sz w:val="26"/>
          <w:szCs w:val="26"/>
          <w:u w:val="single"/>
        </w:rPr>
      </w:pPr>
      <w:r w:rsidRPr="002C0877">
        <w:rPr>
          <w:rFonts w:ascii="Times New Roman" w:eastAsia="Calibri" w:hAnsi="Times New Roman" w:cs="Times New Roman"/>
          <w:sz w:val="26"/>
          <w:szCs w:val="26"/>
        </w:rPr>
        <w:t>By</w:t>
      </w:r>
      <w:r w:rsidRPr="002C0877">
        <w:rPr>
          <w:rFonts w:ascii="Times New Roman" w:eastAsia="Calibri" w:hAnsi="Times New Roman" w:cs="Times New Roman"/>
          <w:sz w:val="26"/>
          <w:szCs w:val="26"/>
          <w:u w:val="single"/>
        </w:rPr>
        <w:tab/>
        <w:t xml:space="preserve">/s/ </w:t>
      </w:r>
      <w:r w:rsidRPr="002C0877">
        <w:rPr>
          <w:rFonts w:ascii="Times New Roman" w:eastAsia="Calibri" w:hAnsi="Times New Roman" w:cs="Times New Roman"/>
          <w:i/>
          <w:iCs/>
          <w:sz w:val="26"/>
          <w:szCs w:val="26"/>
          <w:u w:val="single"/>
        </w:rPr>
        <w:t>Rosemarie Peña-Lynch</w:t>
      </w:r>
      <w:r w:rsidRPr="002C0877">
        <w:rPr>
          <w:rFonts w:ascii="Times New Roman" w:eastAsia="Calibri" w:hAnsi="Times New Roman" w:cs="Times New Roman"/>
          <w:sz w:val="26"/>
          <w:szCs w:val="26"/>
          <w:u w:val="single"/>
        </w:rPr>
        <w:tab/>
      </w:r>
      <w:r w:rsidRPr="002C0877">
        <w:rPr>
          <w:rFonts w:ascii="Times New Roman" w:eastAsia="Calibri" w:hAnsi="Times New Roman" w:cs="Times New Roman"/>
          <w:sz w:val="26"/>
          <w:szCs w:val="26"/>
        </w:rPr>
        <w:tab/>
      </w:r>
      <w:r w:rsidRPr="002C0877">
        <w:rPr>
          <w:rFonts w:ascii="Times New Roman" w:eastAsia="Calibri" w:hAnsi="Times New Roman" w:cs="Times New Roman"/>
          <w:sz w:val="26"/>
          <w:szCs w:val="26"/>
        </w:rPr>
        <w:tab/>
        <w:t>By</w:t>
      </w:r>
      <w:r w:rsidRPr="002C0877">
        <w:rPr>
          <w:rFonts w:ascii="Times New Roman" w:eastAsia="Calibri" w:hAnsi="Times New Roman" w:cs="Times New Roman"/>
          <w:sz w:val="26"/>
          <w:szCs w:val="26"/>
          <w:u w:val="single"/>
        </w:rPr>
        <w:tab/>
        <w:t xml:space="preserve">/s/ </w:t>
      </w:r>
      <w:r w:rsidRPr="002C0877">
        <w:rPr>
          <w:rFonts w:ascii="Times New Roman" w:eastAsia="Calibri" w:hAnsi="Times New Roman" w:cs="Times New Roman"/>
          <w:i/>
          <w:iCs/>
          <w:sz w:val="26"/>
          <w:szCs w:val="26"/>
          <w:u w:val="single"/>
        </w:rPr>
        <w:t>Gary Kula</w:t>
      </w:r>
      <w:r w:rsidRPr="002C0877">
        <w:rPr>
          <w:rFonts w:ascii="Times New Roman" w:eastAsia="Calibri" w:hAnsi="Times New Roman" w:cs="Times New Roman"/>
          <w:sz w:val="26"/>
          <w:szCs w:val="26"/>
          <w:u w:val="single"/>
        </w:rPr>
        <w:tab/>
      </w:r>
      <w:r w:rsidRPr="002C0877">
        <w:rPr>
          <w:rFonts w:ascii="Times New Roman" w:eastAsia="Calibri" w:hAnsi="Times New Roman" w:cs="Times New Roman"/>
          <w:sz w:val="26"/>
          <w:szCs w:val="26"/>
          <w:u w:val="single"/>
        </w:rPr>
        <w:tab/>
      </w:r>
      <w:r w:rsidRPr="002C0877">
        <w:rPr>
          <w:rFonts w:ascii="Times New Roman" w:eastAsia="Calibri" w:hAnsi="Times New Roman" w:cs="Times New Roman"/>
          <w:sz w:val="26"/>
          <w:szCs w:val="26"/>
          <w:u w:val="single"/>
        </w:rPr>
        <w:tab/>
      </w:r>
    </w:p>
    <w:p w14:paraId="63CBB045" w14:textId="77777777" w:rsidR="002C0877" w:rsidRPr="002C0877" w:rsidRDefault="002C0877" w:rsidP="002C0877">
      <w:pPr>
        <w:tabs>
          <w:tab w:val="left" w:pos="5400"/>
        </w:tabs>
        <w:spacing w:after="0" w:line="240" w:lineRule="auto"/>
        <w:ind w:firstLine="360"/>
        <w:jc w:val="both"/>
        <w:rPr>
          <w:rFonts w:ascii="Times New Roman" w:eastAsia="Calibri" w:hAnsi="Times New Roman" w:cs="Times New Roman"/>
          <w:b/>
          <w:bCs/>
          <w:sz w:val="26"/>
          <w:szCs w:val="26"/>
        </w:rPr>
      </w:pPr>
      <w:r w:rsidRPr="002C0877">
        <w:rPr>
          <w:rFonts w:ascii="Times New Roman" w:eastAsia="Calibri" w:hAnsi="Times New Roman" w:cs="Times New Roman"/>
          <w:sz w:val="26"/>
          <w:szCs w:val="26"/>
        </w:rPr>
        <w:t>Rosemarie Peña-Lynch, Director</w:t>
      </w:r>
      <w:r w:rsidRPr="002C0877">
        <w:rPr>
          <w:rFonts w:ascii="Times New Roman" w:eastAsia="Calibri" w:hAnsi="Times New Roman" w:cs="Times New Roman"/>
          <w:sz w:val="26"/>
          <w:szCs w:val="26"/>
        </w:rPr>
        <w:tab/>
        <w:t>Gary Kula, Director</w:t>
      </w:r>
    </w:p>
    <w:p w14:paraId="18363E35" w14:textId="77777777" w:rsidR="002C0877" w:rsidRPr="002C0877" w:rsidRDefault="002C0877" w:rsidP="002C0877">
      <w:pPr>
        <w:tabs>
          <w:tab w:val="left" w:pos="5400"/>
        </w:tabs>
        <w:spacing w:after="0" w:line="240" w:lineRule="auto"/>
        <w:ind w:firstLine="360"/>
        <w:jc w:val="both"/>
        <w:rPr>
          <w:rFonts w:ascii="Times New Roman" w:eastAsia="Calibri" w:hAnsi="Times New Roman" w:cs="Times New Roman"/>
          <w:sz w:val="26"/>
          <w:szCs w:val="26"/>
        </w:rPr>
      </w:pPr>
      <w:r w:rsidRPr="002C0877">
        <w:rPr>
          <w:rFonts w:ascii="Times New Roman" w:eastAsia="Calibri" w:hAnsi="Times New Roman" w:cs="Times New Roman"/>
          <w:sz w:val="26"/>
          <w:szCs w:val="26"/>
        </w:rPr>
        <w:t>Mcpa. Cnty. Ofc. of Public Defense Svc.</w:t>
      </w:r>
      <w:r w:rsidRPr="002C0877">
        <w:rPr>
          <w:rFonts w:ascii="Times New Roman" w:eastAsia="Calibri" w:hAnsi="Times New Roman" w:cs="Times New Roman"/>
          <w:sz w:val="26"/>
          <w:szCs w:val="26"/>
        </w:rPr>
        <w:tab/>
        <w:t>Mcpa. Cnty. Public Defenders Ofc.</w:t>
      </w:r>
    </w:p>
    <w:p w14:paraId="73FD2362" w14:textId="77777777" w:rsidR="002C0877" w:rsidRPr="002C0877" w:rsidRDefault="002C0877" w:rsidP="002C0877">
      <w:pPr>
        <w:spacing w:after="0" w:line="240" w:lineRule="auto"/>
        <w:jc w:val="both"/>
        <w:rPr>
          <w:rFonts w:ascii="Times New Roman" w:eastAsia="Calibri" w:hAnsi="Times New Roman" w:cs="Times New Roman"/>
          <w:sz w:val="26"/>
          <w:szCs w:val="26"/>
        </w:rPr>
      </w:pPr>
    </w:p>
    <w:p w14:paraId="51436647" w14:textId="77777777" w:rsidR="002C0877" w:rsidRPr="002C0877" w:rsidRDefault="002C0877" w:rsidP="002C0877">
      <w:pPr>
        <w:spacing w:after="0" w:line="240" w:lineRule="auto"/>
        <w:jc w:val="both"/>
        <w:rPr>
          <w:rFonts w:ascii="Times New Roman" w:eastAsia="Calibri" w:hAnsi="Times New Roman" w:cs="Times New Roman"/>
          <w:sz w:val="26"/>
          <w:szCs w:val="26"/>
        </w:rPr>
      </w:pPr>
    </w:p>
    <w:p w14:paraId="21B79F6A" w14:textId="43F28861" w:rsidR="002C0877" w:rsidRPr="002C0877" w:rsidRDefault="002C0877" w:rsidP="002C0877">
      <w:pPr>
        <w:spacing w:after="0" w:line="240" w:lineRule="auto"/>
        <w:jc w:val="both"/>
        <w:rPr>
          <w:rFonts w:ascii="Times New Roman" w:eastAsia="Calibri" w:hAnsi="Times New Roman" w:cs="Times New Roman"/>
          <w:sz w:val="26"/>
          <w:szCs w:val="26"/>
          <w:u w:val="single"/>
        </w:rPr>
      </w:pPr>
      <w:r w:rsidRPr="002C0877">
        <w:rPr>
          <w:rFonts w:ascii="Times New Roman" w:eastAsia="Calibri" w:hAnsi="Times New Roman" w:cs="Times New Roman"/>
          <w:sz w:val="26"/>
          <w:szCs w:val="26"/>
        </w:rPr>
        <w:t>By</w:t>
      </w:r>
      <w:r w:rsidRPr="002C0877">
        <w:rPr>
          <w:rFonts w:ascii="Times New Roman" w:eastAsia="Calibri" w:hAnsi="Times New Roman" w:cs="Times New Roman"/>
          <w:sz w:val="26"/>
          <w:szCs w:val="26"/>
          <w:u w:val="single"/>
        </w:rPr>
        <w:tab/>
        <w:t xml:space="preserve">/s/ </w:t>
      </w:r>
      <w:r w:rsidRPr="002C0877">
        <w:rPr>
          <w:rFonts w:ascii="Times New Roman" w:eastAsia="Calibri" w:hAnsi="Times New Roman" w:cs="Times New Roman"/>
          <w:i/>
          <w:iCs/>
          <w:sz w:val="26"/>
          <w:szCs w:val="26"/>
          <w:u w:val="single"/>
        </w:rPr>
        <w:t>Steve Koestner</w:t>
      </w:r>
      <w:r w:rsidRPr="002C0877">
        <w:rPr>
          <w:rFonts w:ascii="Times New Roman" w:eastAsia="Calibri" w:hAnsi="Times New Roman" w:cs="Times New Roman"/>
          <w:sz w:val="26"/>
          <w:szCs w:val="26"/>
          <w:u w:val="single"/>
        </w:rPr>
        <w:tab/>
      </w:r>
      <w:r w:rsidRPr="002C0877">
        <w:rPr>
          <w:rFonts w:ascii="Times New Roman" w:eastAsia="Calibri" w:hAnsi="Times New Roman" w:cs="Times New Roman"/>
          <w:sz w:val="26"/>
          <w:szCs w:val="26"/>
          <w:u w:val="single"/>
        </w:rPr>
        <w:tab/>
      </w:r>
      <w:r w:rsidRPr="002C0877">
        <w:rPr>
          <w:rFonts w:ascii="Times New Roman" w:eastAsia="Calibri" w:hAnsi="Times New Roman" w:cs="Times New Roman"/>
          <w:sz w:val="26"/>
          <w:szCs w:val="26"/>
          <w:u w:val="single"/>
        </w:rPr>
        <w:tab/>
      </w:r>
      <w:r w:rsidRPr="002C0877">
        <w:rPr>
          <w:rFonts w:ascii="Times New Roman" w:eastAsia="Calibri" w:hAnsi="Times New Roman" w:cs="Times New Roman"/>
          <w:sz w:val="26"/>
          <w:szCs w:val="26"/>
        </w:rPr>
        <w:tab/>
      </w:r>
      <w:proofErr w:type="gramStart"/>
      <w:r w:rsidRPr="002C0877">
        <w:rPr>
          <w:rFonts w:ascii="Times New Roman" w:eastAsia="Calibri" w:hAnsi="Times New Roman" w:cs="Times New Roman"/>
          <w:sz w:val="26"/>
          <w:szCs w:val="26"/>
        </w:rPr>
        <w:t>By</w:t>
      </w:r>
      <w:proofErr w:type="gramEnd"/>
      <w:r w:rsidRPr="002C0877">
        <w:rPr>
          <w:rFonts w:ascii="Times New Roman" w:eastAsia="Calibri" w:hAnsi="Times New Roman" w:cs="Times New Roman"/>
          <w:sz w:val="26"/>
          <w:szCs w:val="26"/>
          <w:u w:val="single"/>
        </w:rPr>
        <w:tab/>
        <w:t xml:space="preserve">/s/ </w:t>
      </w:r>
      <w:r w:rsidRPr="002C0877">
        <w:rPr>
          <w:rFonts w:ascii="Times New Roman" w:eastAsia="Calibri" w:hAnsi="Times New Roman" w:cs="Times New Roman"/>
          <w:i/>
          <w:iCs/>
          <w:sz w:val="26"/>
          <w:szCs w:val="26"/>
          <w:u w:val="single"/>
        </w:rPr>
        <w:t>Shannon Burns</w:t>
      </w:r>
      <w:r w:rsidRPr="002C0877">
        <w:rPr>
          <w:rFonts w:ascii="Times New Roman" w:eastAsia="Calibri" w:hAnsi="Times New Roman" w:cs="Times New Roman"/>
          <w:sz w:val="26"/>
          <w:szCs w:val="26"/>
          <w:u w:val="single"/>
        </w:rPr>
        <w:tab/>
      </w:r>
      <w:r w:rsidRPr="002C0877">
        <w:rPr>
          <w:rFonts w:ascii="Times New Roman" w:eastAsia="Calibri" w:hAnsi="Times New Roman" w:cs="Times New Roman"/>
          <w:sz w:val="26"/>
          <w:szCs w:val="26"/>
          <w:u w:val="single"/>
        </w:rPr>
        <w:tab/>
      </w:r>
    </w:p>
    <w:p w14:paraId="1C6B7562" w14:textId="77777777" w:rsidR="002C0877" w:rsidRPr="002C0877" w:rsidRDefault="002C0877" w:rsidP="002C0877">
      <w:pPr>
        <w:tabs>
          <w:tab w:val="left" w:pos="5400"/>
        </w:tabs>
        <w:spacing w:after="0" w:line="240" w:lineRule="auto"/>
        <w:ind w:firstLine="360"/>
        <w:jc w:val="both"/>
        <w:rPr>
          <w:rFonts w:ascii="Times New Roman" w:eastAsia="Calibri" w:hAnsi="Times New Roman" w:cs="Times New Roman"/>
          <w:b/>
          <w:bCs/>
          <w:sz w:val="26"/>
          <w:szCs w:val="26"/>
        </w:rPr>
      </w:pPr>
      <w:r w:rsidRPr="002C0877">
        <w:rPr>
          <w:rFonts w:ascii="Times New Roman" w:eastAsia="Calibri" w:hAnsi="Times New Roman" w:cs="Times New Roman"/>
          <w:sz w:val="26"/>
          <w:szCs w:val="26"/>
        </w:rPr>
        <w:t>Steve Koestner, Director</w:t>
      </w:r>
      <w:r w:rsidRPr="002C0877">
        <w:rPr>
          <w:rFonts w:ascii="Times New Roman" w:eastAsia="Calibri" w:hAnsi="Times New Roman" w:cs="Times New Roman"/>
          <w:sz w:val="26"/>
          <w:szCs w:val="26"/>
        </w:rPr>
        <w:tab/>
        <w:t>Shannon Burns, Director</w:t>
      </w:r>
    </w:p>
    <w:p w14:paraId="6182FC34" w14:textId="77777777" w:rsidR="002C0877" w:rsidRPr="002C0877" w:rsidRDefault="002C0877" w:rsidP="002C0877">
      <w:pPr>
        <w:tabs>
          <w:tab w:val="left" w:pos="5400"/>
        </w:tabs>
        <w:spacing w:after="0" w:line="240" w:lineRule="auto"/>
        <w:ind w:left="4320" w:right="-1350" w:hanging="3960"/>
        <w:jc w:val="both"/>
        <w:rPr>
          <w:rFonts w:ascii="Times New Roman" w:eastAsia="Calibri" w:hAnsi="Times New Roman" w:cs="Times New Roman"/>
          <w:sz w:val="26"/>
          <w:szCs w:val="26"/>
        </w:rPr>
      </w:pPr>
      <w:r w:rsidRPr="002C0877">
        <w:rPr>
          <w:rFonts w:ascii="Times New Roman" w:eastAsia="Calibri" w:hAnsi="Times New Roman" w:cs="Times New Roman"/>
          <w:sz w:val="26"/>
          <w:szCs w:val="26"/>
        </w:rPr>
        <w:t>Mcpa. Cnty. Ofc. of Legal Advocate</w:t>
      </w:r>
      <w:r w:rsidRPr="002C0877">
        <w:rPr>
          <w:rFonts w:ascii="Times New Roman" w:eastAsia="Calibri" w:hAnsi="Times New Roman" w:cs="Times New Roman"/>
          <w:sz w:val="26"/>
          <w:szCs w:val="26"/>
        </w:rPr>
        <w:tab/>
      </w:r>
      <w:r w:rsidRPr="002C0877">
        <w:rPr>
          <w:rFonts w:ascii="Times New Roman" w:eastAsia="Calibri" w:hAnsi="Times New Roman" w:cs="Times New Roman"/>
          <w:sz w:val="26"/>
          <w:szCs w:val="26"/>
        </w:rPr>
        <w:tab/>
        <w:t xml:space="preserve">Mcpa. Cnty. Ofc. of Public Advocate </w:t>
      </w:r>
    </w:p>
    <w:p w14:paraId="79123B4B" w14:textId="77777777" w:rsidR="002C0877" w:rsidRPr="002C0877" w:rsidRDefault="002C0877" w:rsidP="002C0877">
      <w:pPr>
        <w:spacing w:after="0" w:line="240" w:lineRule="auto"/>
        <w:jc w:val="both"/>
        <w:rPr>
          <w:rFonts w:ascii="Times New Roman" w:eastAsia="Calibri" w:hAnsi="Times New Roman" w:cs="Times New Roman"/>
          <w:sz w:val="26"/>
          <w:szCs w:val="26"/>
        </w:rPr>
      </w:pPr>
    </w:p>
    <w:p w14:paraId="4B79955F" w14:textId="77777777" w:rsidR="002C0877" w:rsidRPr="002C0877" w:rsidRDefault="002C0877" w:rsidP="002C0877">
      <w:pPr>
        <w:spacing w:after="0" w:line="240" w:lineRule="auto"/>
        <w:jc w:val="both"/>
        <w:rPr>
          <w:rFonts w:ascii="Times New Roman" w:eastAsia="Calibri" w:hAnsi="Times New Roman" w:cs="Times New Roman"/>
          <w:sz w:val="26"/>
          <w:szCs w:val="26"/>
        </w:rPr>
      </w:pPr>
    </w:p>
    <w:p w14:paraId="1264315C" w14:textId="77777777" w:rsidR="002C0877" w:rsidRPr="002C0877" w:rsidRDefault="002C0877" w:rsidP="002C0877">
      <w:pPr>
        <w:spacing w:after="0" w:line="240" w:lineRule="auto"/>
        <w:jc w:val="both"/>
        <w:rPr>
          <w:rFonts w:ascii="Times New Roman" w:eastAsia="Calibri" w:hAnsi="Times New Roman" w:cs="Times New Roman"/>
          <w:sz w:val="26"/>
          <w:szCs w:val="26"/>
          <w:u w:val="single"/>
        </w:rPr>
      </w:pPr>
      <w:r w:rsidRPr="002C0877">
        <w:rPr>
          <w:rFonts w:ascii="Times New Roman" w:eastAsia="Calibri" w:hAnsi="Times New Roman" w:cs="Times New Roman"/>
          <w:sz w:val="26"/>
          <w:szCs w:val="26"/>
        </w:rPr>
        <w:t>By</w:t>
      </w:r>
      <w:r w:rsidRPr="002C0877">
        <w:rPr>
          <w:rFonts w:ascii="Times New Roman" w:eastAsia="Calibri" w:hAnsi="Times New Roman" w:cs="Times New Roman"/>
          <w:sz w:val="26"/>
          <w:szCs w:val="26"/>
          <w:u w:val="single"/>
        </w:rPr>
        <w:tab/>
        <w:t xml:space="preserve">/s/ </w:t>
      </w:r>
      <w:r w:rsidRPr="002C0877">
        <w:rPr>
          <w:rFonts w:ascii="Times New Roman" w:eastAsia="Calibri" w:hAnsi="Times New Roman" w:cs="Times New Roman"/>
          <w:i/>
          <w:iCs/>
          <w:sz w:val="26"/>
          <w:szCs w:val="26"/>
          <w:u w:val="single"/>
        </w:rPr>
        <w:t>Sherri McGuire Lawson</w:t>
      </w:r>
      <w:r w:rsidRPr="002C0877">
        <w:rPr>
          <w:rFonts w:ascii="Times New Roman" w:eastAsia="Calibri" w:hAnsi="Times New Roman" w:cs="Times New Roman"/>
          <w:sz w:val="26"/>
          <w:szCs w:val="26"/>
          <w:u w:val="single"/>
        </w:rPr>
        <w:tab/>
      </w:r>
    </w:p>
    <w:p w14:paraId="28C653B7" w14:textId="77777777" w:rsidR="002C0877" w:rsidRPr="002C0877" w:rsidRDefault="002C0877" w:rsidP="002C0877">
      <w:pPr>
        <w:spacing w:after="0" w:line="240" w:lineRule="auto"/>
        <w:ind w:firstLine="360"/>
        <w:jc w:val="both"/>
        <w:rPr>
          <w:rFonts w:ascii="Times New Roman" w:eastAsia="Calibri" w:hAnsi="Times New Roman" w:cs="Times New Roman"/>
          <w:sz w:val="26"/>
          <w:szCs w:val="26"/>
        </w:rPr>
      </w:pPr>
      <w:r w:rsidRPr="002C0877">
        <w:rPr>
          <w:rFonts w:ascii="Times New Roman" w:eastAsia="Calibri" w:hAnsi="Times New Roman" w:cs="Times New Roman"/>
          <w:sz w:val="26"/>
          <w:szCs w:val="26"/>
        </w:rPr>
        <w:t>Sherri McGuire Lawson, Director</w:t>
      </w:r>
    </w:p>
    <w:p w14:paraId="5B865D49" w14:textId="77777777" w:rsidR="002C0877" w:rsidRPr="002C0877" w:rsidRDefault="002C0877" w:rsidP="002C0877">
      <w:pPr>
        <w:spacing w:after="0" w:line="240" w:lineRule="auto"/>
        <w:ind w:firstLine="360"/>
        <w:jc w:val="both"/>
        <w:rPr>
          <w:rFonts w:ascii="Times New Roman" w:eastAsia="Calibri" w:hAnsi="Times New Roman" w:cs="Times New Roman"/>
          <w:sz w:val="26"/>
          <w:szCs w:val="26"/>
        </w:rPr>
      </w:pPr>
      <w:r w:rsidRPr="002C0877">
        <w:rPr>
          <w:rFonts w:ascii="Times New Roman" w:eastAsia="Calibri" w:hAnsi="Times New Roman" w:cs="Times New Roman"/>
          <w:sz w:val="26"/>
          <w:szCs w:val="26"/>
        </w:rPr>
        <w:t>Mcpa. Cnty. Ofc. of Legal Defender</w:t>
      </w:r>
    </w:p>
    <w:p w14:paraId="1B4AB529" w14:textId="77777777" w:rsidR="002C0877" w:rsidRDefault="002C0877" w:rsidP="002C0877">
      <w:pPr>
        <w:spacing w:after="120" w:line="480" w:lineRule="auto"/>
        <w:jc w:val="both"/>
        <w:rPr>
          <w:rFonts w:ascii="Times New Roman" w:hAnsi="Times New Roman" w:cs="Times New Roman"/>
          <w:sz w:val="26"/>
          <w:szCs w:val="26"/>
        </w:rPr>
      </w:pPr>
    </w:p>
    <w:p w14:paraId="6151B4E2" w14:textId="77777777" w:rsidR="002C0877" w:rsidRPr="00916808" w:rsidRDefault="002C0877" w:rsidP="002C0877">
      <w:pPr>
        <w:spacing w:after="120" w:line="480" w:lineRule="auto"/>
        <w:jc w:val="both"/>
        <w:rPr>
          <w:rFonts w:ascii="Times New Roman" w:hAnsi="Times New Roman" w:cs="Times New Roman"/>
          <w:sz w:val="26"/>
          <w:szCs w:val="26"/>
        </w:rPr>
      </w:pPr>
    </w:p>
    <w:sectPr w:rsidR="002C0877" w:rsidRPr="0091680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2E2C" w14:textId="77777777" w:rsidR="00CF3978" w:rsidRDefault="00CF3978" w:rsidP="005B1113">
      <w:pPr>
        <w:spacing w:after="0" w:line="240" w:lineRule="auto"/>
      </w:pPr>
      <w:r>
        <w:separator/>
      </w:r>
    </w:p>
  </w:endnote>
  <w:endnote w:type="continuationSeparator" w:id="0">
    <w:p w14:paraId="6582A59D" w14:textId="77777777" w:rsidR="00CF3978" w:rsidRDefault="00CF3978" w:rsidP="005B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C41C5" w14:textId="77777777" w:rsidR="00CF3978" w:rsidRDefault="00CF3978" w:rsidP="005B1113">
      <w:pPr>
        <w:spacing w:after="0" w:line="240" w:lineRule="auto"/>
      </w:pPr>
      <w:r>
        <w:separator/>
      </w:r>
    </w:p>
  </w:footnote>
  <w:footnote w:type="continuationSeparator" w:id="0">
    <w:p w14:paraId="4098417B" w14:textId="77777777" w:rsidR="00CF3978" w:rsidRDefault="00CF3978" w:rsidP="005B1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8681399">
    <w:abstractNumId w:val="8"/>
  </w:num>
  <w:num w:numId="2" w16cid:durableId="1693536490">
    <w:abstractNumId w:val="6"/>
  </w:num>
  <w:num w:numId="3" w16cid:durableId="474178131">
    <w:abstractNumId w:val="5"/>
  </w:num>
  <w:num w:numId="4" w16cid:durableId="1421684973">
    <w:abstractNumId w:val="4"/>
  </w:num>
  <w:num w:numId="5" w16cid:durableId="1572541850">
    <w:abstractNumId w:val="7"/>
  </w:num>
  <w:num w:numId="6" w16cid:durableId="844593724">
    <w:abstractNumId w:val="3"/>
  </w:num>
  <w:num w:numId="7" w16cid:durableId="767850045">
    <w:abstractNumId w:val="2"/>
  </w:num>
  <w:num w:numId="8" w16cid:durableId="634524005">
    <w:abstractNumId w:val="1"/>
  </w:num>
  <w:num w:numId="9" w16cid:durableId="213047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01A"/>
    <w:rsid w:val="000275C1"/>
    <w:rsid w:val="00030EE8"/>
    <w:rsid w:val="00034616"/>
    <w:rsid w:val="0006063C"/>
    <w:rsid w:val="00063343"/>
    <w:rsid w:val="000A1BF3"/>
    <w:rsid w:val="000A2CC5"/>
    <w:rsid w:val="000C5848"/>
    <w:rsid w:val="000C6CD1"/>
    <w:rsid w:val="00100C95"/>
    <w:rsid w:val="001217B7"/>
    <w:rsid w:val="00135307"/>
    <w:rsid w:val="0015074B"/>
    <w:rsid w:val="00150C77"/>
    <w:rsid w:val="001551F8"/>
    <w:rsid w:val="00156352"/>
    <w:rsid w:val="0016084F"/>
    <w:rsid w:val="00166B0F"/>
    <w:rsid w:val="00182445"/>
    <w:rsid w:val="00195C21"/>
    <w:rsid w:val="00197C48"/>
    <w:rsid w:val="001B30FC"/>
    <w:rsid w:val="001C0A8C"/>
    <w:rsid w:val="001C7902"/>
    <w:rsid w:val="001C7C06"/>
    <w:rsid w:val="001F29C2"/>
    <w:rsid w:val="00202C99"/>
    <w:rsid w:val="00234AB1"/>
    <w:rsid w:val="0023544A"/>
    <w:rsid w:val="00254526"/>
    <w:rsid w:val="00260F60"/>
    <w:rsid w:val="002761D6"/>
    <w:rsid w:val="0027673D"/>
    <w:rsid w:val="0029639D"/>
    <w:rsid w:val="002B7BF9"/>
    <w:rsid w:val="002C0877"/>
    <w:rsid w:val="002C13DB"/>
    <w:rsid w:val="002C1786"/>
    <w:rsid w:val="002F1A85"/>
    <w:rsid w:val="003042BB"/>
    <w:rsid w:val="00311C48"/>
    <w:rsid w:val="00312E65"/>
    <w:rsid w:val="00326F90"/>
    <w:rsid w:val="00331F9A"/>
    <w:rsid w:val="003324DD"/>
    <w:rsid w:val="00341439"/>
    <w:rsid w:val="00356D53"/>
    <w:rsid w:val="00362A12"/>
    <w:rsid w:val="00377103"/>
    <w:rsid w:val="00381DF2"/>
    <w:rsid w:val="003A2A3D"/>
    <w:rsid w:val="003C21FB"/>
    <w:rsid w:val="003D57A8"/>
    <w:rsid w:val="003F06A6"/>
    <w:rsid w:val="00404DA6"/>
    <w:rsid w:val="00404E42"/>
    <w:rsid w:val="00412901"/>
    <w:rsid w:val="00424ECA"/>
    <w:rsid w:val="00450CB8"/>
    <w:rsid w:val="004531B1"/>
    <w:rsid w:val="00465F04"/>
    <w:rsid w:val="00470A00"/>
    <w:rsid w:val="004753E5"/>
    <w:rsid w:val="00484384"/>
    <w:rsid w:val="00484EBC"/>
    <w:rsid w:val="004A2204"/>
    <w:rsid w:val="004C6D96"/>
    <w:rsid w:val="004D0C57"/>
    <w:rsid w:val="004D7585"/>
    <w:rsid w:val="004F0D65"/>
    <w:rsid w:val="004F704A"/>
    <w:rsid w:val="00535304"/>
    <w:rsid w:val="005442A7"/>
    <w:rsid w:val="005471E7"/>
    <w:rsid w:val="00551DAD"/>
    <w:rsid w:val="005739D8"/>
    <w:rsid w:val="0058150D"/>
    <w:rsid w:val="005830CA"/>
    <w:rsid w:val="005845B2"/>
    <w:rsid w:val="00584817"/>
    <w:rsid w:val="00585B6D"/>
    <w:rsid w:val="0059776E"/>
    <w:rsid w:val="005B1113"/>
    <w:rsid w:val="005E70FF"/>
    <w:rsid w:val="005F435A"/>
    <w:rsid w:val="00627CCE"/>
    <w:rsid w:val="00647A59"/>
    <w:rsid w:val="00651F56"/>
    <w:rsid w:val="006604B2"/>
    <w:rsid w:val="00673B73"/>
    <w:rsid w:val="006769F0"/>
    <w:rsid w:val="006868FC"/>
    <w:rsid w:val="0069008D"/>
    <w:rsid w:val="006939E3"/>
    <w:rsid w:val="006961DE"/>
    <w:rsid w:val="00697D40"/>
    <w:rsid w:val="006B52A0"/>
    <w:rsid w:val="006C7750"/>
    <w:rsid w:val="006D009B"/>
    <w:rsid w:val="006E3C29"/>
    <w:rsid w:val="006F2C7E"/>
    <w:rsid w:val="00740378"/>
    <w:rsid w:val="0074322A"/>
    <w:rsid w:val="0074550B"/>
    <w:rsid w:val="00772FCF"/>
    <w:rsid w:val="00777D67"/>
    <w:rsid w:val="00783CA8"/>
    <w:rsid w:val="00791E44"/>
    <w:rsid w:val="007B7877"/>
    <w:rsid w:val="007E15D8"/>
    <w:rsid w:val="007E6A74"/>
    <w:rsid w:val="007E7831"/>
    <w:rsid w:val="007F78C5"/>
    <w:rsid w:val="008010AB"/>
    <w:rsid w:val="00802BC2"/>
    <w:rsid w:val="00803382"/>
    <w:rsid w:val="00806A4D"/>
    <w:rsid w:val="00844C30"/>
    <w:rsid w:val="00853FC4"/>
    <w:rsid w:val="00861265"/>
    <w:rsid w:val="00865556"/>
    <w:rsid w:val="00881DEC"/>
    <w:rsid w:val="00894B19"/>
    <w:rsid w:val="008D5C7E"/>
    <w:rsid w:val="008E0632"/>
    <w:rsid w:val="008E530A"/>
    <w:rsid w:val="008F639F"/>
    <w:rsid w:val="009020E5"/>
    <w:rsid w:val="00912437"/>
    <w:rsid w:val="00915CA9"/>
    <w:rsid w:val="00916808"/>
    <w:rsid w:val="00921646"/>
    <w:rsid w:val="009325C0"/>
    <w:rsid w:val="00964FA3"/>
    <w:rsid w:val="009772F0"/>
    <w:rsid w:val="00981991"/>
    <w:rsid w:val="00991D07"/>
    <w:rsid w:val="00995D70"/>
    <w:rsid w:val="009C432B"/>
    <w:rsid w:val="009D4B1C"/>
    <w:rsid w:val="009E2DD8"/>
    <w:rsid w:val="009F7D3B"/>
    <w:rsid w:val="00A111EA"/>
    <w:rsid w:val="00A403C6"/>
    <w:rsid w:val="00A514BD"/>
    <w:rsid w:val="00AA1D8D"/>
    <w:rsid w:val="00AA447E"/>
    <w:rsid w:val="00AA7A93"/>
    <w:rsid w:val="00AB4663"/>
    <w:rsid w:val="00AC462A"/>
    <w:rsid w:val="00AF2383"/>
    <w:rsid w:val="00AF327B"/>
    <w:rsid w:val="00B0005F"/>
    <w:rsid w:val="00B04F02"/>
    <w:rsid w:val="00B138E4"/>
    <w:rsid w:val="00B24E72"/>
    <w:rsid w:val="00B374F7"/>
    <w:rsid w:val="00B42EAA"/>
    <w:rsid w:val="00B47730"/>
    <w:rsid w:val="00B57F1F"/>
    <w:rsid w:val="00B72C97"/>
    <w:rsid w:val="00B86BCC"/>
    <w:rsid w:val="00B87F09"/>
    <w:rsid w:val="00BB6DA2"/>
    <w:rsid w:val="00BB78D5"/>
    <w:rsid w:val="00BB79C1"/>
    <w:rsid w:val="00BD124F"/>
    <w:rsid w:val="00BE0401"/>
    <w:rsid w:val="00BF3DF2"/>
    <w:rsid w:val="00C021DC"/>
    <w:rsid w:val="00C069A3"/>
    <w:rsid w:val="00C248F6"/>
    <w:rsid w:val="00C31B4D"/>
    <w:rsid w:val="00C36A7C"/>
    <w:rsid w:val="00C41B47"/>
    <w:rsid w:val="00C45DCD"/>
    <w:rsid w:val="00C62CE5"/>
    <w:rsid w:val="00C855A8"/>
    <w:rsid w:val="00C873FF"/>
    <w:rsid w:val="00CB0664"/>
    <w:rsid w:val="00CC5CE6"/>
    <w:rsid w:val="00CC6777"/>
    <w:rsid w:val="00CE447A"/>
    <w:rsid w:val="00CF3978"/>
    <w:rsid w:val="00D02DC2"/>
    <w:rsid w:val="00D03BA9"/>
    <w:rsid w:val="00D06C45"/>
    <w:rsid w:val="00D1588D"/>
    <w:rsid w:val="00D252DE"/>
    <w:rsid w:val="00D466AC"/>
    <w:rsid w:val="00D532CD"/>
    <w:rsid w:val="00DA0794"/>
    <w:rsid w:val="00DA2214"/>
    <w:rsid w:val="00DA2DBC"/>
    <w:rsid w:val="00DB1B7E"/>
    <w:rsid w:val="00DB7A53"/>
    <w:rsid w:val="00E13277"/>
    <w:rsid w:val="00E1759F"/>
    <w:rsid w:val="00E2355A"/>
    <w:rsid w:val="00E23B88"/>
    <w:rsid w:val="00E24EE4"/>
    <w:rsid w:val="00E32E80"/>
    <w:rsid w:val="00E366A1"/>
    <w:rsid w:val="00E37D9B"/>
    <w:rsid w:val="00E4043F"/>
    <w:rsid w:val="00E54F98"/>
    <w:rsid w:val="00E61476"/>
    <w:rsid w:val="00E67314"/>
    <w:rsid w:val="00E67786"/>
    <w:rsid w:val="00E73231"/>
    <w:rsid w:val="00E93FD9"/>
    <w:rsid w:val="00EA0B27"/>
    <w:rsid w:val="00EC723F"/>
    <w:rsid w:val="00ED0B5A"/>
    <w:rsid w:val="00EE27A2"/>
    <w:rsid w:val="00F008BD"/>
    <w:rsid w:val="00F1520E"/>
    <w:rsid w:val="00F159F6"/>
    <w:rsid w:val="00F25201"/>
    <w:rsid w:val="00F255E7"/>
    <w:rsid w:val="00F4757A"/>
    <w:rsid w:val="00F52DCE"/>
    <w:rsid w:val="00F56C3B"/>
    <w:rsid w:val="00F72008"/>
    <w:rsid w:val="00F80D41"/>
    <w:rsid w:val="00F96C1B"/>
    <w:rsid w:val="00F975DD"/>
    <w:rsid w:val="00FA2F84"/>
    <w:rsid w:val="00FB11DE"/>
    <w:rsid w:val="00FB4236"/>
    <w:rsid w:val="00FC2785"/>
    <w:rsid w:val="00FC2B3C"/>
    <w:rsid w:val="00FC693F"/>
    <w:rsid w:val="00FD1FCC"/>
    <w:rsid w:val="00FD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86B6C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97C48"/>
    <w:rPr>
      <w:color w:val="0000FF" w:themeColor="hyperlink"/>
      <w:u w:val="single"/>
    </w:rPr>
  </w:style>
  <w:style w:type="character" w:styleId="UnresolvedMention">
    <w:name w:val="Unresolved Mention"/>
    <w:basedOn w:val="DefaultParagraphFont"/>
    <w:uiPriority w:val="99"/>
    <w:semiHidden/>
    <w:unhideWhenUsed/>
    <w:rsid w:val="00197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10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hyperlink" Target="https://www.americanbar.org/news/abanews/aba-news-archives/2023/08/aba-house-actions-annual-meeting/?s=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2025-05-02T00:22:00Z</dcterms:created>
  <dcterms:modified xsi:type="dcterms:W3CDTF">2025-05-02T00:22:00Z</dcterms:modified>
  <cp:category/>
</cp:coreProperties>
</file>