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D86389" w:rsidRDefault="00731638">
      <w:pPr>
        <w:spacing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Erik Thorson</w:t>
      </w:r>
    </w:p>
    <w:p w14:paraId="00000002" w14:textId="77777777" w:rsidR="00D86389" w:rsidRDefault="00731638">
      <w:pPr>
        <w:spacing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Presiding Judge</w:t>
      </w:r>
    </w:p>
    <w:p w14:paraId="00000003" w14:textId="77777777" w:rsidR="00D86389" w:rsidRDefault="00731638">
      <w:pPr>
        <w:spacing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Arizona Tax Court </w:t>
      </w:r>
    </w:p>
    <w:p w14:paraId="00000004" w14:textId="77777777" w:rsidR="00D86389" w:rsidRDefault="00731638">
      <w:pPr>
        <w:spacing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101 W. Jefferson Street </w:t>
      </w:r>
    </w:p>
    <w:p w14:paraId="00000005" w14:textId="77777777" w:rsidR="00D86389" w:rsidRDefault="00731638">
      <w:pPr>
        <w:spacing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Phoenix, AZ 85003 </w:t>
      </w:r>
    </w:p>
    <w:p w14:paraId="00000006" w14:textId="77777777" w:rsidR="00D86389" w:rsidRDefault="00731638">
      <w:pPr>
        <w:spacing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Telephone: 602-506-8288 </w:t>
      </w:r>
    </w:p>
    <w:p w14:paraId="00000007" w14:textId="77777777" w:rsidR="00D86389" w:rsidRDefault="00731638">
      <w:pPr>
        <w:spacing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Facsimile: 602-372-5817</w:t>
      </w:r>
    </w:p>
    <w:p w14:paraId="00000008" w14:textId="77777777" w:rsidR="00D86389" w:rsidRDefault="00D86389">
      <w:pPr>
        <w:spacing w:line="240" w:lineRule="auto"/>
        <w:jc w:val="center"/>
        <w:rPr>
          <w:rFonts w:ascii="Times New Roman" w:eastAsia="Times New Roman" w:hAnsi="Times New Roman" w:cs="Times New Roman"/>
          <w:b/>
          <w:sz w:val="26"/>
          <w:szCs w:val="26"/>
        </w:rPr>
      </w:pPr>
    </w:p>
    <w:p w14:paraId="00000009" w14:textId="77777777" w:rsidR="00D86389" w:rsidRDefault="00731638">
      <w:pPr>
        <w:spacing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IN THE SUPREME COURT</w:t>
      </w:r>
    </w:p>
    <w:p w14:paraId="0000000A" w14:textId="77777777" w:rsidR="00D86389" w:rsidRDefault="00731638">
      <w:pPr>
        <w:spacing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STATE OF ARIZONA</w:t>
      </w:r>
    </w:p>
    <w:p w14:paraId="0000000B" w14:textId="77777777" w:rsidR="00D86389" w:rsidRDefault="00D86389">
      <w:pPr>
        <w:spacing w:line="240" w:lineRule="auto"/>
        <w:jc w:val="center"/>
        <w:rPr>
          <w:rFonts w:ascii="Times New Roman" w:eastAsia="Times New Roman" w:hAnsi="Times New Roman" w:cs="Times New Roman"/>
          <w:b/>
          <w:sz w:val="26"/>
          <w:szCs w:val="26"/>
        </w:rPr>
      </w:pPr>
    </w:p>
    <w:tbl>
      <w:tblPr>
        <w:tblStyle w:val="a"/>
        <w:tblW w:w="9360" w:type="dxa"/>
        <w:tblInd w:w="-90" w:type="dxa"/>
        <w:tblLayout w:type="fixed"/>
        <w:tblLook w:val="0000" w:firstRow="0" w:lastRow="0" w:firstColumn="0" w:lastColumn="0" w:noHBand="0" w:noVBand="0"/>
      </w:tblPr>
      <w:tblGrid>
        <w:gridCol w:w="4950"/>
        <w:gridCol w:w="4410"/>
      </w:tblGrid>
      <w:tr w:rsidR="00D86389" w14:paraId="53A8B28D" w14:textId="77777777">
        <w:tc>
          <w:tcPr>
            <w:tcW w:w="4950" w:type="dxa"/>
            <w:tcBorders>
              <w:bottom w:val="single" w:sz="4" w:space="0" w:color="000000"/>
              <w:right w:val="single" w:sz="4" w:space="0" w:color="000000"/>
            </w:tcBorders>
            <w:shd w:val="clear" w:color="auto" w:fill="auto"/>
          </w:tcPr>
          <w:p w14:paraId="0000000C" w14:textId="77777777" w:rsidR="00D86389" w:rsidRDefault="00731638">
            <w:pPr>
              <w:spacing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In the Matter of:</w:t>
            </w:r>
          </w:p>
          <w:p w14:paraId="0000000D" w14:textId="77777777" w:rsidR="00D86389" w:rsidRDefault="00D86389">
            <w:pPr>
              <w:spacing w:line="240" w:lineRule="auto"/>
              <w:rPr>
                <w:rFonts w:ascii="Times New Roman" w:eastAsia="Times New Roman" w:hAnsi="Times New Roman" w:cs="Times New Roman"/>
                <w:b/>
                <w:sz w:val="26"/>
                <w:szCs w:val="26"/>
              </w:rPr>
            </w:pPr>
          </w:p>
          <w:p w14:paraId="0000000E" w14:textId="77777777" w:rsidR="00D86389" w:rsidRDefault="00731638">
            <w:pPr>
              <w:spacing w:line="240" w:lineRule="auto"/>
              <w:ind w:left="92"/>
              <w:rPr>
                <w:rFonts w:ascii="Times New Roman" w:eastAsia="Times New Roman" w:hAnsi="Times New Roman" w:cs="Times New Roman"/>
                <w:b/>
                <w:sz w:val="26"/>
                <w:szCs w:val="26"/>
              </w:rPr>
            </w:pPr>
            <w:r>
              <w:rPr>
                <w:rFonts w:ascii="Times New Roman" w:eastAsia="Times New Roman" w:hAnsi="Times New Roman" w:cs="Times New Roman"/>
                <w:b/>
                <w:sz w:val="26"/>
                <w:szCs w:val="26"/>
              </w:rPr>
              <w:t>PETITION TO AMEND RULE 31.3(d)(5), ARIZONA RULES OF SUPREME COURT</w:t>
            </w:r>
          </w:p>
          <w:p w14:paraId="0000000F" w14:textId="77777777" w:rsidR="00D86389" w:rsidRDefault="00D86389">
            <w:pPr>
              <w:spacing w:line="240" w:lineRule="auto"/>
              <w:rPr>
                <w:rFonts w:ascii="Times New Roman" w:eastAsia="Times New Roman" w:hAnsi="Times New Roman" w:cs="Times New Roman"/>
                <w:b/>
                <w:sz w:val="26"/>
                <w:szCs w:val="26"/>
              </w:rPr>
            </w:pPr>
          </w:p>
          <w:p w14:paraId="00000010" w14:textId="77777777" w:rsidR="00D86389" w:rsidRDefault="00D86389">
            <w:pPr>
              <w:spacing w:line="240" w:lineRule="auto"/>
              <w:rPr>
                <w:rFonts w:ascii="Times New Roman" w:eastAsia="Times New Roman" w:hAnsi="Times New Roman" w:cs="Times New Roman"/>
                <w:sz w:val="26"/>
                <w:szCs w:val="26"/>
              </w:rPr>
            </w:pPr>
          </w:p>
        </w:tc>
        <w:tc>
          <w:tcPr>
            <w:tcW w:w="4410" w:type="dxa"/>
            <w:tcBorders>
              <w:left w:val="single" w:sz="4" w:space="0" w:color="000000"/>
            </w:tcBorders>
            <w:shd w:val="clear" w:color="auto" w:fill="auto"/>
          </w:tcPr>
          <w:p w14:paraId="00000011" w14:textId="77777777" w:rsidR="00D86389" w:rsidRDefault="00731638">
            <w:pPr>
              <w:spacing w:line="254" w:lineRule="auto"/>
              <w:ind w:left="176"/>
              <w:rPr>
                <w:rFonts w:ascii="Times New Roman" w:eastAsia="Times New Roman" w:hAnsi="Times New Roman" w:cs="Times New Roman"/>
                <w:sz w:val="26"/>
                <w:szCs w:val="26"/>
              </w:rPr>
            </w:pPr>
            <w:bookmarkStart w:id="0" w:name="bookmark=id.8ngu6oq2gois" w:colFirst="0" w:colLast="0"/>
            <w:bookmarkEnd w:id="0"/>
            <w:r>
              <w:rPr>
                <w:rFonts w:ascii="Times New Roman" w:eastAsia="Times New Roman" w:hAnsi="Times New Roman" w:cs="Times New Roman"/>
                <w:sz w:val="26"/>
                <w:szCs w:val="26"/>
              </w:rPr>
              <w:t>Supreme Court No. R-24-0058</w:t>
            </w:r>
          </w:p>
          <w:p w14:paraId="00000012" w14:textId="77777777" w:rsidR="00D86389" w:rsidRDefault="00D86389">
            <w:pPr>
              <w:spacing w:line="254" w:lineRule="auto"/>
              <w:ind w:left="176"/>
              <w:rPr>
                <w:rFonts w:ascii="Times New Roman" w:eastAsia="Times New Roman" w:hAnsi="Times New Roman" w:cs="Times New Roman"/>
                <w:sz w:val="26"/>
                <w:szCs w:val="26"/>
              </w:rPr>
            </w:pPr>
          </w:p>
          <w:p w14:paraId="00000013" w14:textId="77777777" w:rsidR="00D86389" w:rsidRDefault="00731638">
            <w:pPr>
              <w:spacing w:line="254"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COMMENT </w:t>
            </w:r>
          </w:p>
          <w:p w14:paraId="00000014" w14:textId="77777777" w:rsidR="00D86389" w:rsidRDefault="00731638">
            <w:pPr>
              <w:spacing w:line="254"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IN SUPPORT OF PETITION</w:t>
            </w:r>
          </w:p>
          <w:p w14:paraId="00000015" w14:textId="77777777" w:rsidR="00D86389" w:rsidRDefault="00D86389">
            <w:pPr>
              <w:spacing w:line="254" w:lineRule="auto"/>
              <w:rPr>
                <w:rFonts w:ascii="Times New Roman" w:eastAsia="Times New Roman" w:hAnsi="Times New Roman" w:cs="Times New Roman"/>
                <w:b/>
                <w:sz w:val="26"/>
                <w:szCs w:val="26"/>
              </w:rPr>
            </w:pPr>
          </w:p>
          <w:p w14:paraId="00000016" w14:textId="77777777" w:rsidR="00D86389" w:rsidRDefault="00D86389">
            <w:pPr>
              <w:spacing w:line="240" w:lineRule="auto"/>
              <w:jc w:val="center"/>
              <w:rPr>
                <w:rFonts w:ascii="Times New Roman" w:eastAsia="Times New Roman" w:hAnsi="Times New Roman" w:cs="Times New Roman"/>
                <w:sz w:val="26"/>
                <w:szCs w:val="26"/>
              </w:rPr>
            </w:pPr>
          </w:p>
        </w:tc>
      </w:tr>
    </w:tbl>
    <w:p w14:paraId="00000017" w14:textId="77777777" w:rsidR="00D86389" w:rsidRDefault="00D86389">
      <w:pPr>
        <w:spacing w:line="240" w:lineRule="auto"/>
        <w:rPr>
          <w:rFonts w:ascii="Times New Roman" w:eastAsia="Times New Roman" w:hAnsi="Times New Roman" w:cs="Times New Roman"/>
          <w:b/>
          <w:sz w:val="26"/>
          <w:szCs w:val="26"/>
        </w:rPr>
      </w:pPr>
    </w:p>
    <w:p w14:paraId="00000018" w14:textId="2CCD6D7D" w:rsidR="00D86389" w:rsidRDefault="00731638">
      <w:pPr>
        <w:widowControl w:val="0"/>
        <w:spacing w:line="480" w:lineRule="auto"/>
        <w:ind w:firstLine="720"/>
        <w:rPr>
          <w:rFonts w:ascii="Times New Roman" w:eastAsia="Times New Roman" w:hAnsi="Times New Roman" w:cs="Times New Roman"/>
          <w:sz w:val="26"/>
          <w:szCs w:val="26"/>
        </w:rPr>
      </w:pPr>
      <w:r>
        <w:rPr>
          <w:rFonts w:ascii="Times New Roman" w:eastAsia="Times New Roman" w:hAnsi="Times New Roman" w:cs="Times New Roman"/>
          <w:sz w:val="26"/>
          <w:szCs w:val="26"/>
        </w:rPr>
        <w:t>Erik Thorson, Presiding Judge of the Arizona Tax Court, files this comment in support of the change proposed by Petition R-24-0058, which would clarify the standards for non-lawyer representation in small tax claims</w:t>
      </w:r>
      <w:r w:rsidR="00AD218A">
        <w:rPr>
          <w:rFonts w:ascii="Times New Roman" w:eastAsia="Times New Roman" w:hAnsi="Times New Roman" w:cs="Times New Roman"/>
          <w:sz w:val="26"/>
          <w:szCs w:val="26"/>
        </w:rPr>
        <w:t>—</w:t>
      </w:r>
      <w:r>
        <w:rPr>
          <w:rFonts w:ascii="Times New Roman" w:eastAsia="Times New Roman" w:hAnsi="Times New Roman" w:cs="Times New Roman"/>
          <w:sz w:val="26"/>
          <w:szCs w:val="26"/>
        </w:rPr>
        <w:t>property-tax related</w:t>
      </w:r>
      <w:r w:rsidR="00AD218A">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administrative appeals. </w:t>
      </w:r>
    </w:p>
    <w:p w14:paraId="00000019" w14:textId="4942C417" w:rsidR="00D86389" w:rsidRDefault="00731638">
      <w:pPr>
        <w:widowControl w:val="0"/>
        <w:spacing w:line="480" w:lineRule="auto"/>
        <w:ind w:firstLine="72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Non-lawyer representation is permitted in certain small tax claims cases in Arizona Tax Court as well as in certain administrative appeals. Ariz. R. Supreme Ct. 31.3(d)(4), (5).  For property-tax-related administrative appeals, the proposed amendment would further define what this entails, as the current exception is not workable in the context of most of those appeals. This is because to apply the current exception of  “matters in which the amount in dispute, including tax, interest and penalties, is less </w:t>
      </w:r>
      <w:r>
        <w:rPr>
          <w:rFonts w:ascii="Times New Roman" w:eastAsia="Times New Roman" w:hAnsi="Times New Roman" w:cs="Times New Roman"/>
          <w:sz w:val="26"/>
          <w:szCs w:val="26"/>
        </w:rPr>
        <w:t>than $5,000,” the full amount of tax in dispute must be known.</w:t>
      </w:r>
      <w:r w:rsidR="00293177">
        <w:rPr>
          <w:rFonts w:ascii="Times New Roman" w:eastAsia="Times New Roman" w:hAnsi="Times New Roman" w:cs="Times New Roman"/>
          <w:sz w:val="26"/>
          <w:szCs w:val="26"/>
        </w:rPr>
        <w:t xml:space="preserve"> </w:t>
      </w:r>
      <w:r w:rsidR="00293177">
        <w:rPr>
          <w:rFonts w:ascii="Times New Roman" w:eastAsia="Times New Roman" w:hAnsi="Times New Roman" w:cs="Times New Roman"/>
          <w:i/>
          <w:iCs/>
          <w:sz w:val="26"/>
          <w:szCs w:val="26"/>
        </w:rPr>
        <w:t>See</w:t>
      </w:r>
      <w:r w:rsidR="00293177">
        <w:rPr>
          <w:rFonts w:ascii="Times New Roman" w:eastAsia="Times New Roman" w:hAnsi="Times New Roman" w:cs="Times New Roman"/>
          <w:sz w:val="26"/>
          <w:szCs w:val="26"/>
        </w:rPr>
        <w:t xml:space="preserve"> Ariz. R. Supreme Ct. </w:t>
      </w:r>
      <w:r w:rsidR="00293177">
        <w:rPr>
          <w:rFonts w:ascii="Times New Roman" w:eastAsia="Times New Roman" w:hAnsi="Times New Roman" w:cs="Times New Roman"/>
          <w:sz w:val="26"/>
          <w:szCs w:val="26"/>
        </w:rPr>
        <w:lastRenderedPageBreak/>
        <w:t>31.5(d)(5)(A)(iii).</w:t>
      </w:r>
      <w:r>
        <w:rPr>
          <w:rFonts w:ascii="Times New Roman" w:eastAsia="Times New Roman" w:hAnsi="Times New Roman" w:cs="Times New Roman"/>
          <w:sz w:val="26"/>
          <w:szCs w:val="26"/>
        </w:rPr>
        <w:t xml:space="preserve"> Given the property tax assessment system established by Arizona law, the statutes require these small tax claims administrative appeals to be concluded nearly a year before the amount of tax in dispute is known. (</w:t>
      </w:r>
      <w:r>
        <w:rPr>
          <w:rFonts w:ascii="Times New Roman" w:eastAsia="Times New Roman" w:hAnsi="Times New Roman" w:cs="Times New Roman"/>
          <w:i/>
          <w:sz w:val="26"/>
          <w:szCs w:val="26"/>
        </w:rPr>
        <w:t>See</w:t>
      </w:r>
      <w:r>
        <w:rPr>
          <w:rFonts w:ascii="Times New Roman" w:eastAsia="Times New Roman" w:hAnsi="Times New Roman" w:cs="Times New Roman"/>
          <w:sz w:val="26"/>
          <w:szCs w:val="26"/>
        </w:rPr>
        <w:t xml:space="preserve"> Pet’n, at 3 of 7.)  </w:t>
      </w:r>
    </w:p>
    <w:p w14:paraId="0000001A" w14:textId="7E86E0B3" w:rsidR="00D86389" w:rsidRDefault="00731638">
      <w:pPr>
        <w:widowControl w:val="0"/>
        <w:spacing w:line="480" w:lineRule="auto"/>
        <w:ind w:firstLine="720"/>
        <w:rPr>
          <w:rFonts w:ascii="Times New Roman" w:eastAsia="Times New Roman" w:hAnsi="Times New Roman" w:cs="Times New Roman"/>
          <w:sz w:val="26"/>
          <w:szCs w:val="26"/>
        </w:rPr>
      </w:pPr>
      <w:r>
        <w:rPr>
          <w:rFonts w:ascii="Times New Roman" w:eastAsia="Times New Roman" w:hAnsi="Times New Roman" w:cs="Times New Roman"/>
          <w:sz w:val="26"/>
          <w:szCs w:val="26"/>
        </w:rPr>
        <w:t>The Petition proposes to adopt the objective standard for small tax claims cases that applies in the Arizona Tax Court</w:t>
      </w:r>
      <w:r w:rsidR="000B44A8">
        <w:rPr>
          <w:rFonts w:ascii="Times New Roman" w:eastAsia="Times New Roman" w:hAnsi="Times New Roman" w:cs="Times New Roman"/>
          <w:sz w:val="26"/>
          <w:szCs w:val="26"/>
        </w:rPr>
        <w:t>, meaning an exception is made for cases in which “</w:t>
      </w:r>
      <w:r>
        <w:rPr>
          <w:rFonts w:ascii="Times New Roman" w:eastAsia="Times New Roman" w:hAnsi="Times New Roman" w:cs="Times New Roman"/>
          <w:sz w:val="26"/>
          <w:szCs w:val="26"/>
        </w:rPr>
        <w:t>the full-cash values are less than $2,000,000 or concern the taxpayer’s primary residence</w:t>
      </w:r>
      <w:r>
        <w:rPr>
          <w:rFonts w:ascii="Times New Roman" w:eastAsia="Times New Roman" w:hAnsi="Times New Roman" w:cs="Times New Roman"/>
          <w:sz w:val="26"/>
          <w:szCs w:val="26"/>
        </w:rPr>
        <w:t>.”</w:t>
      </w:r>
      <w:r w:rsidR="000B44A8">
        <w:rPr>
          <w:rFonts w:ascii="Times New Roman" w:eastAsia="Times New Roman" w:hAnsi="Times New Roman" w:cs="Times New Roman"/>
          <w:sz w:val="26"/>
          <w:szCs w:val="26"/>
        </w:rPr>
        <w:t xml:space="preserve"> (Pet’n, at 5 of 7.)</w:t>
      </w:r>
      <w:r>
        <w:rPr>
          <w:rFonts w:ascii="Times New Roman" w:eastAsia="Times New Roman" w:hAnsi="Times New Roman" w:cs="Times New Roman"/>
          <w:sz w:val="26"/>
          <w:szCs w:val="26"/>
        </w:rPr>
        <w:t xml:space="preserve"> </w:t>
      </w:r>
      <w:r w:rsidR="000B44A8">
        <w:rPr>
          <w:rFonts w:ascii="Times New Roman" w:eastAsia="Times New Roman" w:hAnsi="Times New Roman" w:cs="Times New Roman"/>
          <w:sz w:val="26"/>
          <w:szCs w:val="26"/>
        </w:rPr>
        <w:t>Via the amendment</w:t>
      </w:r>
      <w:r>
        <w:rPr>
          <w:rFonts w:ascii="Times New Roman" w:eastAsia="Times New Roman" w:hAnsi="Times New Roman" w:cs="Times New Roman"/>
          <w:sz w:val="26"/>
          <w:szCs w:val="26"/>
        </w:rPr>
        <w:t>, taxpayers w</w:t>
      </w:r>
      <w:r w:rsidR="000B44A8">
        <w:rPr>
          <w:rFonts w:ascii="Times New Roman" w:eastAsia="Times New Roman" w:hAnsi="Times New Roman" w:cs="Times New Roman"/>
          <w:sz w:val="26"/>
          <w:szCs w:val="26"/>
        </w:rPr>
        <w:t>ould</w:t>
      </w:r>
      <w:r>
        <w:rPr>
          <w:rFonts w:ascii="Times New Roman" w:eastAsia="Times New Roman" w:hAnsi="Times New Roman" w:cs="Times New Roman"/>
          <w:sz w:val="26"/>
          <w:szCs w:val="26"/>
        </w:rPr>
        <w:t xml:space="preserve"> now have an objective, attainable standard under which to understand whether nonlawyer representation is permissible. As this new standard requirement is already implemented in Tax Court, the amendment promotes legal consistency across related administrative and judicial processes. </w:t>
      </w:r>
      <w:r w:rsidR="000B44A8">
        <w:rPr>
          <w:rFonts w:ascii="Times New Roman" w:eastAsia="Times New Roman" w:hAnsi="Times New Roman" w:cs="Times New Roman"/>
          <w:i/>
          <w:iCs/>
          <w:sz w:val="26"/>
          <w:szCs w:val="26"/>
        </w:rPr>
        <w:t xml:space="preserve">See </w:t>
      </w:r>
      <w:r>
        <w:rPr>
          <w:rFonts w:ascii="Times New Roman" w:eastAsia="Times New Roman" w:hAnsi="Times New Roman" w:cs="Times New Roman"/>
          <w:sz w:val="26"/>
          <w:szCs w:val="26"/>
        </w:rPr>
        <w:t>A.R.S. § 12-172(A)(1).</w:t>
      </w:r>
    </w:p>
    <w:p w14:paraId="0000001B" w14:textId="16DA3820" w:rsidR="00D86389" w:rsidRDefault="00731638">
      <w:pPr>
        <w:widowControl w:val="0"/>
        <w:spacing w:line="48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000B44A8">
        <w:rPr>
          <w:rFonts w:ascii="Times New Roman" w:eastAsia="Times New Roman" w:hAnsi="Times New Roman" w:cs="Times New Roman"/>
          <w:sz w:val="26"/>
          <w:szCs w:val="26"/>
        </w:rPr>
        <w:t>Additionally</w:t>
      </w:r>
      <w:r>
        <w:rPr>
          <w:rFonts w:ascii="Times New Roman" w:eastAsia="Times New Roman" w:hAnsi="Times New Roman" w:cs="Times New Roman"/>
          <w:sz w:val="26"/>
          <w:szCs w:val="26"/>
        </w:rPr>
        <w:t>, the proposed amendment accords with the existing structure that restricts eligibility for compensation for services in this space</w:t>
      </w:r>
      <w:r>
        <w:rPr>
          <w:rFonts w:ascii="Times New Roman" w:eastAsia="Times New Roman" w:hAnsi="Times New Roman" w:cs="Times New Roman"/>
          <w:sz w:val="26"/>
          <w:szCs w:val="26"/>
        </w:rPr>
        <w:t xml:space="preserve"> to “public accountants, federally authorized tax practitioners, and property tax agents.” By doing so, the</w:t>
      </w:r>
      <w:r>
        <w:rPr>
          <w:rFonts w:ascii="Times New Roman" w:eastAsia="Times New Roman" w:hAnsi="Times New Roman" w:cs="Times New Roman"/>
          <w:sz w:val="26"/>
          <w:szCs w:val="26"/>
        </w:rPr>
        <w:t xml:space="preserve"> amendment provides</w:t>
      </w:r>
      <w:r>
        <w:rPr>
          <w:rFonts w:ascii="Times New Roman" w:eastAsia="Times New Roman" w:hAnsi="Times New Roman" w:cs="Times New Roman"/>
          <w:sz w:val="26"/>
          <w:szCs w:val="26"/>
        </w:rPr>
        <w:t xml:space="preserve"> needed flexibility, while reducing</w:t>
      </w:r>
      <w:r>
        <w:rPr>
          <w:rFonts w:ascii="Times New Roman" w:eastAsia="Times New Roman" w:hAnsi="Times New Roman" w:cs="Times New Roman"/>
          <w:sz w:val="26"/>
          <w:szCs w:val="26"/>
        </w:rPr>
        <w:t xml:space="preserve"> incentives for nonlawyer</w:t>
      </w:r>
      <w:r>
        <w:rPr>
          <w:rFonts w:ascii="Times New Roman" w:eastAsia="Times New Roman" w:hAnsi="Times New Roman" w:cs="Times New Roman"/>
          <w:sz w:val="26"/>
          <w:szCs w:val="26"/>
        </w:rPr>
        <w:t xml:space="preserve"> representatives</w:t>
      </w:r>
      <w:r>
        <w:rPr>
          <w:rFonts w:ascii="Times New Roman" w:eastAsia="Times New Roman" w:hAnsi="Times New Roman" w:cs="Times New Roman"/>
          <w:sz w:val="26"/>
          <w:szCs w:val="26"/>
        </w:rPr>
        <w:t xml:space="preserve"> to make such representations a regular practice without registering as a property tax agent</w:t>
      </w:r>
      <w:r>
        <w:rPr>
          <w:rFonts w:ascii="Times New Roman" w:eastAsia="Times New Roman" w:hAnsi="Times New Roman" w:cs="Times New Roman"/>
          <w:sz w:val="26"/>
          <w:szCs w:val="26"/>
        </w:rPr>
        <w:t>. (Pet’n, at 4 of 7.)</w:t>
      </w:r>
    </w:p>
    <w:p w14:paraId="0000001C" w14:textId="486BAD0C" w:rsidR="00D86389" w:rsidRDefault="00731638">
      <w:pPr>
        <w:widowControl w:val="0"/>
        <w:spacing w:line="480" w:lineRule="auto"/>
        <w:ind w:firstLine="72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Ultimately, the proposed amendments to Rule 31.3(d)(5) will ensure equitable representation, increase administrative efficiency, and promote procedural consistency. Thus, the undersigned, presiding Judge of the Arizona Tax Court, respectfully comments </w:t>
      </w:r>
      <w:r>
        <w:rPr>
          <w:rFonts w:ascii="Times New Roman" w:eastAsia="Times New Roman" w:hAnsi="Times New Roman" w:cs="Times New Roman"/>
          <w:sz w:val="26"/>
          <w:szCs w:val="26"/>
        </w:rPr>
        <w:lastRenderedPageBreak/>
        <w:t>in support of the Petition and urges this</w:t>
      </w:r>
      <w:r>
        <w:rPr>
          <w:rFonts w:ascii="Times New Roman" w:eastAsia="Times New Roman" w:hAnsi="Times New Roman" w:cs="Times New Roman"/>
          <w:sz w:val="26"/>
          <w:szCs w:val="26"/>
        </w:rPr>
        <w:t xml:space="preserve"> Court to adopt the rule amendments proposed by Petitioners</w:t>
      </w:r>
      <w:r>
        <w:rPr>
          <w:rFonts w:ascii="Times New Roman" w:eastAsia="Times New Roman" w:hAnsi="Times New Roman" w:cs="Times New Roman"/>
          <w:sz w:val="26"/>
          <w:szCs w:val="26"/>
        </w:rPr>
        <w:t>.</w:t>
      </w:r>
    </w:p>
    <w:p w14:paraId="0000001D" w14:textId="105635B2" w:rsidR="00D86389" w:rsidRDefault="00731638">
      <w:pPr>
        <w:widowControl w:val="0"/>
        <w:spacing w:line="480" w:lineRule="auto"/>
        <w:ind w:firstLine="720"/>
        <w:rPr>
          <w:rFonts w:ascii="Times New Roman" w:eastAsia="Times New Roman" w:hAnsi="Times New Roman" w:cs="Times New Roman"/>
          <w:sz w:val="26"/>
          <w:szCs w:val="26"/>
        </w:rPr>
      </w:pPr>
      <w:r>
        <w:rPr>
          <w:rFonts w:ascii="Times New Roman" w:eastAsia="Times New Roman" w:hAnsi="Times New Roman" w:cs="Times New Roman"/>
          <w:sz w:val="26"/>
          <w:szCs w:val="26"/>
        </w:rPr>
        <w:t>DATED this 1st day of May</w:t>
      </w:r>
      <w:r>
        <w:rPr>
          <w:rFonts w:ascii="Times New Roman" w:eastAsia="Times New Roman" w:hAnsi="Times New Roman" w:cs="Times New Roman"/>
          <w:sz w:val="26"/>
          <w:szCs w:val="26"/>
        </w:rPr>
        <w:t>, 2025.</w:t>
      </w:r>
    </w:p>
    <w:p w14:paraId="0000001E" w14:textId="77777777" w:rsidR="00D86389" w:rsidRDefault="00731638">
      <w:pPr>
        <w:widowControl w:val="0"/>
        <w:spacing w:line="480" w:lineRule="auto"/>
        <w:ind w:firstLine="72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_</w:t>
      </w:r>
      <w:r>
        <w:rPr>
          <w:rFonts w:ascii="Times New Roman" w:eastAsia="Times New Roman" w:hAnsi="Times New Roman" w:cs="Times New Roman"/>
          <w:i/>
          <w:sz w:val="26"/>
          <w:szCs w:val="26"/>
        </w:rPr>
        <w:t>/s/ Erik Thorson</w:t>
      </w:r>
      <w:r>
        <w:rPr>
          <w:rFonts w:ascii="Times New Roman" w:eastAsia="Times New Roman" w:hAnsi="Times New Roman" w:cs="Times New Roman"/>
          <w:sz w:val="26"/>
          <w:szCs w:val="26"/>
        </w:rPr>
        <w:t xml:space="preserve">_______________ </w:t>
      </w:r>
    </w:p>
    <w:p w14:paraId="0000001F" w14:textId="77777777" w:rsidR="00D86389" w:rsidRDefault="00731638">
      <w:pPr>
        <w:widowControl w:val="0"/>
        <w:spacing w:line="480" w:lineRule="auto"/>
        <w:ind w:firstLine="720"/>
        <w:rPr>
          <w:rFonts w:ascii="Times New Roman" w:eastAsia="Times New Roman" w:hAnsi="Times New Roman" w:cs="Times New Roman"/>
          <w:sz w:val="26"/>
          <w:szCs w:val="26"/>
        </w:rPr>
      </w:pPr>
      <w:r>
        <w:rPr>
          <w:rFonts w:ascii="Times New Roman" w:eastAsia="Times New Roman" w:hAnsi="Times New Roman" w:cs="Times New Roman"/>
          <w:sz w:val="26"/>
          <w:szCs w:val="26"/>
        </w:rPr>
        <w:t>Erik Thorson</w:t>
      </w:r>
    </w:p>
    <w:p w14:paraId="00000020" w14:textId="77777777" w:rsidR="00D86389" w:rsidRDefault="00731638">
      <w:pPr>
        <w:widowControl w:val="0"/>
        <w:spacing w:line="480" w:lineRule="auto"/>
        <w:ind w:firstLine="72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Presiding Judge </w:t>
      </w:r>
    </w:p>
    <w:p w14:paraId="00000021" w14:textId="77777777" w:rsidR="00D86389" w:rsidRDefault="00731638">
      <w:pPr>
        <w:widowControl w:val="0"/>
        <w:spacing w:line="480" w:lineRule="auto"/>
        <w:ind w:firstLine="72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Arizona Tax Court  </w:t>
      </w:r>
    </w:p>
    <w:sectPr w:rsidR="00D86389">
      <w:headerReference w:type="default" r:id="rId7"/>
      <w:footerReference w:type="default" r:id="rId8"/>
      <w:pgSz w:w="12240" w:h="15840"/>
      <w:pgMar w:top="1440" w:right="1440" w:bottom="1440" w:left="1440" w:header="720" w:footer="43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5A6350" w14:textId="77777777" w:rsidR="00731638" w:rsidRDefault="00731638">
      <w:pPr>
        <w:spacing w:line="240" w:lineRule="auto"/>
      </w:pPr>
      <w:r>
        <w:separator/>
      </w:r>
    </w:p>
  </w:endnote>
  <w:endnote w:type="continuationSeparator" w:id="0">
    <w:p w14:paraId="059EFEAF" w14:textId="77777777" w:rsidR="00731638" w:rsidRDefault="0073163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24" w14:textId="0C22CA70" w:rsidR="00D86389" w:rsidRDefault="00731638">
    <w:pPr>
      <w:pBdr>
        <w:top w:val="nil"/>
        <w:left w:val="nil"/>
        <w:bottom w:val="nil"/>
        <w:right w:val="nil"/>
        <w:between w:val="nil"/>
      </w:pBdr>
      <w:tabs>
        <w:tab w:val="center" w:pos="4320"/>
        <w:tab w:val="right" w:pos="8640"/>
      </w:tabs>
      <w:spacing w:line="508" w:lineRule="auto"/>
      <w:jc w:val="center"/>
      <w:rPr>
        <w:color w:val="000000"/>
      </w:rPr>
    </w:pPr>
    <w:r>
      <w:rPr>
        <w:rFonts w:ascii="Times New Roman" w:eastAsia="Times New Roman" w:hAnsi="Times New Roman" w:cs="Times New Roman"/>
        <w:color w:val="000000"/>
      </w:rPr>
      <w:t xml:space="preserve">Page </w:t>
    </w:r>
    <w:r>
      <w:rPr>
        <w:rFonts w:ascii="Times New Roman" w:eastAsia="Times New Roman" w:hAnsi="Times New Roman" w:cs="Times New Roman"/>
        <w:b/>
        <w:color w:val="000000"/>
      </w:rPr>
      <w:fldChar w:fldCharType="begin"/>
    </w:r>
    <w:r>
      <w:rPr>
        <w:rFonts w:ascii="Times New Roman" w:eastAsia="Times New Roman" w:hAnsi="Times New Roman" w:cs="Times New Roman"/>
        <w:b/>
        <w:color w:val="000000"/>
      </w:rPr>
      <w:instrText>PAGE</w:instrText>
    </w:r>
    <w:r>
      <w:rPr>
        <w:rFonts w:ascii="Times New Roman" w:eastAsia="Times New Roman" w:hAnsi="Times New Roman" w:cs="Times New Roman"/>
        <w:b/>
        <w:color w:val="000000"/>
      </w:rPr>
      <w:fldChar w:fldCharType="separate"/>
    </w:r>
    <w:r w:rsidR="00AE44DB">
      <w:rPr>
        <w:rFonts w:ascii="Times New Roman" w:eastAsia="Times New Roman" w:hAnsi="Times New Roman" w:cs="Times New Roman"/>
        <w:b/>
        <w:noProof/>
        <w:color w:val="000000"/>
      </w:rPr>
      <w:t>1</w:t>
    </w:r>
    <w:r>
      <w:rPr>
        <w:rFonts w:ascii="Times New Roman" w:eastAsia="Times New Roman" w:hAnsi="Times New Roman" w:cs="Times New Roman"/>
        <w:b/>
        <w:color w:val="000000"/>
      </w:rPr>
      <w:fldChar w:fldCharType="end"/>
    </w:r>
    <w:r>
      <w:rPr>
        <w:rFonts w:ascii="Times New Roman" w:eastAsia="Times New Roman" w:hAnsi="Times New Roman" w:cs="Times New Roman"/>
        <w:color w:val="000000"/>
      </w:rPr>
      <w:t xml:space="preserve"> of </w:t>
    </w:r>
    <w:r>
      <w:rPr>
        <w:rFonts w:ascii="Times New Roman" w:eastAsia="Times New Roman" w:hAnsi="Times New Roman" w:cs="Times New Roman"/>
        <w:b/>
        <w:color w:val="000000"/>
      </w:rPr>
      <w:fldChar w:fldCharType="begin"/>
    </w:r>
    <w:r>
      <w:rPr>
        <w:rFonts w:ascii="Times New Roman" w:eastAsia="Times New Roman" w:hAnsi="Times New Roman" w:cs="Times New Roman"/>
        <w:b/>
        <w:color w:val="000000"/>
      </w:rPr>
      <w:instrText>NUMPAGES</w:instrText>
    </w:r>
    <w:r>
      <w:rPr>
        <w:rFonts w:ascii="Times New Roman" w:eastAsia="Times New Roman" w:hAnsi="Times New Roman" w:cs="Times New Roman"/>
        <w:b/>
        <w:color w:val="000000"/>
      </w:rPr>
      <w:fldChar w:fldCharType="separate"/>
    </w:r>
    <w:r w:rsidR="00AE44DB">
      <w:rPr>
        <w:rFonts w:ascii="Times New Roman" w:eastAsia="Times New Roman" w:hAnsi="Times New Roman" w:cs="Times New Roman"/>
        <w:b/>
        <w:noProof/>
        <w:color w:val="000000"/>
      </w:rPr>
      <w:t>2</w:t>
    </w:r>
    <w:r>
      <w:rPr>
        <w:rFonts w:ascii="Times New Roman" w:eastAsia="Times New Roman" w:hAnsi="Times New Roman" w:cs="Times New Roman"/>
        <w:b/>
        <w:color w:val="000000"/>
      </w:rPr>
      <w:fldChar w:fldCharType="end"/>
    </w:r>
  </w:p>
  <w:p w14:paraId="00000025" w14:textId="77777777" w:rsidR="00D86389" w:rsidRDefault="00D86389">
    <w:pPr>
      <w:pBdr>
        <w:top w:val="nil"/>
        <w:left w:val="nil"/>
        <w:bottom w:val="nil"/>
        <w:right w:val="nil"/>
        <w:between w:val="nil"/>
      </w:pBdr>
      <w:tabs>
        <w:tab w:val="center" w:pos="4320"/>
        <w:tab w:val="right" w:pos="8640"/>
      </w:tabs>
      <w:spacing w:line="508" w:lineRule="auto"/>
      <w:rPr>
        <w:color w:val="000000"/>
      </w:rPr>
    </w:pPr>
  </w:p>
  <w:p w14:paraId="00000026" w14:textId="77777777" w:rsidR="00D86389" w:rsidRDefault="00D8638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3E7144" w14:textId="77777777" w:rsidR="00731638" w:rsidRDefault="00731638">
      <w:pPr>
        <w:spacing w:line="240" w:lineRule="auto"/>
      </w:pPr>
      <w:r>
        <w:separator/>
      </w:r>
    </w:p>
  </w:footnote>
  <w:footnote w:type="continuationSeparator" w:id="0">
    <w:p w14:paraId="141EE0B4" w14:textId="77777777" w:rsidR="00731638" w:rsidRDefault="0073163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22" w14:textId="77777777" w:rsidR="00D86389" w:rsidRDefault="00D86389">
    <w:pPr>
      <w:pBdr>
        <w:top w:val="nil"/>
        <w:left w:val="nil"/>
        <w:bottom w:val="nil"/>
        <w:right w:val="nil"/>
        <w:between w:val="nil"/>
      </w:pBdr>
      <w:tabs>
        <w:tab w:val="center" w:pos="4320"/>
        <w:tab w:val="right" w:pos="8640"/>
      </w:tabs>
      <w:spacing w:line="508" w:lineRule="auto"/>
      <w:rPr>
        <w:color w:val="000000"/>
      </w:rPr>
    </w:pPr>
  </w:p>
  <w:p w14:paraId="00000023" w14:textId="77777777" w:rsidR="00D86389" w:rsidRDefault="00D86389"/>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89"/>
    <w:rsid w:val="000B44A8"/>
    <w:rsid w:val="00293177"/>
    <w:rsid w:val="00325278"/>
    <w:rsid w:val="00731638"/>
    <w:rsid w:val="00AD218A"/>
    <w:rsid w:val="00AE44DB"/>
    <w:rsid w:val="00D863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91CAF"/>
  <w15:docId w15:val="{32972B64-4AFA-4FC0-9251-19688619C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lang w:val="en-US" w:eastAsia="en-US" w:bidi="ar-SA"/>
      </w:rPr>
    </w:rPrDefault>
    <w:pPrDefault>
      <w:pPr>
        <w:spacing w:line="50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33E3"/>
    <w:pPr>
      <w:spacing w:line="508" w:lineRule="exact"/>
    </w:pPr>
  </w:style>
  <w:style w:type="paragraph" w:styleId="Heading1">
    <w:name w:val="heading 1"/>
    <w:basedOn w:val="Normal"/>
    <w:next w:val="Normal"/>
    <w:uiPriority w:val="9"/>
    <w:qFormat/>
    <w:rsid w:val="00766786"/>
    <w:pPr>
      <w:keepNext/>
      <w:widowControl w:val="0"/>
      <w:spacing w:line="240" w:lineRule="auto"/>
      <w:outlineLvl w:val="0"/>
    </w:pPr>
    <w:rPr>
      <w:rFonts w:ascii="Times New Roman" w:hAnsi="Times New Roman" w:cs="Times New Roman"/>
      <w:b/>
      <w:snapToGrid w:val="0"/>
      <w:sz w:val="26"/>
    </w:rPr>
  </w:style>
  <w:style w:type="paragraph" w:styleId="Heading2">
    <w:name w:val="heading 2"/>
    <w:basedOn w:val="Normal"/>
    <w:next w:val="Normal"/>
    <w:uiPriority w:val="9"/>
    <w:semiHidden/>
    <w:unhideWhenUsed/>
    <w:qFormat/>
    <w:rsid w:val="00766786"/>
    <w:pPr>
      <w:keepNext/>
      <w:spacing w:before="240" w:after="60"/>
      <w:outlineLvl w:val="1"/>
    </w:pPr>
    <w:rPr>
      <w:rFonts w:ascii="Arial" w:hAnsi="Arial" w:cs="Arial"/>
      <w:b/>
      <w:bCs/>
      <w:i/>
      <w:iCs/>
      <w:sz w:val="28"/>
      <w:szCs w:val="28"/>
    </w:rPr>
  </w:style>
  <w:style w:type="paragraph" w:styleId="Heading3">
    <w:name w:val="heading 3"/>
    <w:basedOn w:val="Normal"/>
    <w:next w:val="Normal"/>
    <w:uiPriority w:val="9"/>
    <w:semiHidden/>
    <w:unhideWhenUsed/>
    <w:qFormat/>
    <w:rsid w:val="00901F64"/>
    <w:pPr>
      <w:keepNext/>
      <w:spacing w:before="240" w:after="60"/>
      <w:outlineLvl w:val="2"/>
    </w:pPr>
    <w:rPr>
      <w:rFonts w:ascii="Arial" w:hAnsi="Arial" w:cs="Arial"/>
      <w:b/>
      <w:bCs/>
      <w:sz w:val="26"/>
      <w:szCs w:val="26"/>
    </w:rPr>
  </w:style>
  <w:style w:type="paragraph" w:styleId="Heading4">
    <w:name w:val="heading 4"/>
    <w:basedOn w:val="Normal"/>
    <w:next w:val="Normal"/>
    <w:uiPriority w:val="9"/>
    <w:semiHidden/>
    <w:unhideWhenUsed/>
    <w:qFormat/>
    <w:rsid w:val="00901F64"/>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uiPriority w:val="9"/>
    <w:semiHidden/>
    <w:unhideWhenUsed/>
    <w:qFormat/>
    <w:rsid w:val="00901F64"/>
    <w:pPr>
      <w:spacing w:before="240" w:after="60"/>
      <w:outlineLvl w:val="4"/>
    </w:pPr>
    <w:rPr>
      <w:b/>
      <w:bCs/>
      <w:i/>
      <w:iCs/>
      <w:sz w:val="26"/>
      <w:szCs w:val="26"/>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SingleSpacing">
    <w:name w:val="Single Spacing"/>
    <w:basedOn w:val="Normal"/>
    <w:rsid w:val="00BB4A0D"/>
    <w:pPr>
      <w:spacing w:line="254" w:lineRule="exact"/>
    </w:pPr>
  </w:style>
  <w:style w:type="paragraph" w:customStyle="1" w:styleId="15Spacing">
    <w:name w:val="1.5 Spacing"/>
    <w:basedOn w:val="Normal"/>
    <w:rsid w:val="00BB4A0D"/>
    <w:pPr>
      <w:spacing w:line="381" w:lineRule="exact"/>
    </w:pPr>
  </w:style>
  <w:style w:type="paragraph" w:customStyle="1" w:styleId="DoubleSpacing">
    <w:name w:val="Double Spacing"/>
    <w:basedOn w:val="Normal"/>
    <w:rsid w:val="00BB4A0D"/>
  </w:style>
  <w:style w:type="paragraph" w:customStyle="1" w:styleId="AttorneyName">
    <w:name w:val="Attorney Name"/>
    <w:basedOn w:val="SingleSpacing"/>
    <w:rsid w:val="00BB4A0D"/>
  </w:style>
  <w:style w:type="paragraph" w:customStyle="1" w:styleId="FirmName">
    <w:name w:val="Firm Name"/>
    <w:basedOn w:val="SingleSpacing"/>
    <w:rsid w:val="00BB4A0D"/>
    <w:pPr>
      <w:jc w:val="center"/>
    </w:pPr>
  </w:style>
  <w:style w:type="paragraph" w:customStyle="1" w:styleId="SignatureBlock">
    <w:name w:val="Signature Block"/>
    <w:basedOn w:val="SingleSpacing"/>
    <w:rsid w:val="00BB4A0D"/>
    <w:pPr>
      <w:ind w:left="4680"/>
    </w:pPr>
  </w:style>
  <w:style w:type="paragraph" w:styleId="Header">
    <w:name w:val="header"/>
    <w:basedOn w:val="Normal"/>
    <w:rsid w:val="00BB4A0D"/>
    <w:pPr>
      <w:tabs>
        <w:tab w:val="center" w:pos="4320"/>
        <w:tab w:val="right" w:pos="8640"/>
      </w:tabs>
    </w:pPr>
  </w:style>
  <w:style w:type="paragraph" w:styleId="Footer">
    <w:name w:val="footer"/>
    <w:basedOn w:val="Normal"/>
    <w:link w:val="FooterChar"/>
    <w:uiPriority w:val="99"/>
    <w:rsid w:val="00BB4A0D"/>
    <w:pPr>
      <w:tabs>
        <w:tab w:val="center" w:pos="4320"/>
        <w:tab w:val="right" w:pos="8640"/>
      </w:tabs>
    </w:pPr>
  </w:style>
  <w:style w:type="paragraph" w:styleId="BalloonText">
    <w:name w:val="Balloon Text"/>
    <w:basedOn w:val="Normal"/>
    <w:semiHidden/>
    <w:rsid w:val="00EB200C"/>
    <w:rPr>
      <w:rFonts w:ascii="Tahoma" w:hAnsi="Tahoma" w:cs="Tahoma"/>
      <w:sz w:val="16"/>
      <w:szCs w:val="16"/>
    </w:rPr>
  </w:style>
  <w:style w:type="paragraph" w:styleId="BodyText">
    <w:name w:val="Body Text"/>
    <w:basedOn w:val="Normal"/>
    <w:uiPriority w:val="1"/>
    <w:qFormat/>
    <w:rsid w:val="00766786"/>
    <w:pPr>
      <w:widowControl w:val="0"/>
      <w:spacing w:line="240" w:lineRule="auto"/>
    </w:pPr>
    <w:rPr>
      <w:rFonts w:ascii="Times New Roman" w:hAnsi="Times New Roman" w:cs="Times New Roman"/>
      <w:b/>
      <w:snapToGrid w:val="0"/>
      <w:sz w:val="24"/>
    </w:rPr>
  </w:style>
  <w:style w:type="paragraph" w:styleId="BodyText2">
    <w:name w:val="Body Text 2"/>
    <w:basedOn w:val="Normal"/>
    <w:rsid w:val="00766786"/>
    <w:pPr>
      <w:widowControl w:val="0"/>
      <w:spacing w:line="240" w:lineRule="auto"/>
      <w:jc w:val="both"/>
    </w:pPr>
    <w:rPr>
      <w:rFonts w:ascii="Times New Roman" w:hAnsi="Times New Roman" w:cs="Times New Roman"/>
      <w:b/>
      <w:snapToGrid w:val="0"/>
      <w:sz w:val="24"/>
    </w:rPr>
  </w:style>
  <w:style w:type="character" w:styleId="Hyperlink">
    <w:name w:val="Hyperlink"/>
    <w:rsid w:val="00EF7C59"/>
    <w:rPr>
      <w:color w:val="0000FF"/>
      <w:u w:val="single"/>
    </w:rPr>
  </w:style>
  <w:style w:type="paragraph" w:styleId="BodyTextIndent">
    <w:name w:val="Body Text Indent"/>
    <w:basedOn w:val="Normal"/>
    <w:rsid w:val="00901F64"/>
    <w:pPr>
      <w:spacing w:after="120"/>
      <w:ind w:left="360"/>
    </w:pPr>
  </w:style>
  <w:style w:type="paragraph" w:styleId="NormalWeb">
    <w:name w:val="Normal (Web)"/>
    <w:basedOn w:val="Normal"/>
    <w:uiPriority w:val="99"/>
    <w:rsid w:val="0066346C"/>
    <w:pPr>
      <w:spacing w:line="300" w:lineRule="auto"/>
    </w:pPr>
    <w:rPr>
      <w:rFonts w:ascii="Verdana" w:hAnsi="Verdana" w:cs="Times New Roman"/>
      <w:color w:val="000000"/>
    </w:rPr>
  </w:style>
  <w:style w:type="paragraph" w:customStyle="1" w:styleId="Signatureblockdate">
    <w:name w:val="Signature block date"/>
    <w:basedOn w:val="Normal"/>
    <w:rsid w:val="005E5382"/>
    <w:pPr>
      <w:spacing w:line="245" w:lineRule="exact"/>
      <w:ind w:left="4680"/>
    </w:pPr>
    <w:rPr>
      <w:rFonts w:cs="Times New Roman"/>
    </w:rPr>
  </w:style>
  <w:style w:type="paragraph" w:styleId="ListParagraph">
    <w:name w:val="List Paragraph"/>
    <w:basedOn w:val="Normal"/>
    <w:uiPriority w:val="34"/>
    <w:qFormat/>
    <w:rsid w:val="00A67F47"/>
    <w:pPr>
      <w:ind w:left="720"/>
      <w:contextualSpacing/>
    </w:pPr>
  </w:style>
  <w:style w:type="character" w:customStyle="1" w:styleId="FooterChar">
    <w:name w:val="Footer Char"/>
    <w:basedOn w:val="DefaultParagraphFont"/>
    <w:link w:val="Footer"/>
    <w:uiPriority w:val="99"/>
    <w:rsid w:val="00F21776"/>
    <w:rPr>
      <w:rFonts w:ascii="Courier New" w:hAnsi="Courier New" w:cs="Courier New"/>
    </w:rPr>
  </w:style>
  <w:style w:type="paragraph" w:customStyle="1" w:styleId="Signatureblockline">
    <w:name w:val="Signature block line"/>
    <w:basedOn w:val="Normal"/>
    <w:rsid w:val="0077530A"/>
    <w:pPr>
      <w:tabs>
        <w:tab w:val="left" w:leader="underscore" w:pos="9360"/>
      </w:tabs>
      <w:spacing w:line="245" w:lineRule="exact"/>
      <w:ind w:left="6000"/>
    </w:pPr>
    <w:rPr>
      <w:rFonts w:ascii="Times New Roman" w:hAnsi="Times New Roman" w:cs="Times New Roman"/>
      <w:sz w:val="26"/>
    </w:rPr>
  </w:style>
  <w:style w:type="paragraph" w:styleId="NoSpacing">
    <w:name w:val="No Spacing"/>
    <w:uiPriority w:val="1"/>
    <w:qFormat/>
    <w:rsid w:val="00BD6E8F"/>
  </w:style>
  <w:style w:type="character" w:customStyle="1" w:styleId="UnresolvedMention1">
    <w:name w:val="Unresolved Mention1"/>
    <w:basedOn w:val="DefaultParagraphFont"/>
    <w:uiPriority w:val="99"/>
    <w:semiHidden/>
    <w:unhideWhenUsed/>
    <w:rsid w:val="001D071F"/>
    <w:rPr>
      <w:color w:val="605E5C"/>
      <w:shd w:val="clear" w:color="auto" w:fill="E1DFDD"/>
    </w:rPr>
  </w:style>
  <w:style w:type="character" w:styleId="CommentReference">
    <w:name w:val="annotation reference"/>
    <w:basedOn w:val="DefaultParagraphFont"/>
    <w:semiHidden/>
    <w:unhideWhenUsed/>
    <w:rsid w:val="001F04E3"/>
    <w:rPr>
      <w:sz w:val="16"/>
      <w:szCs w:val="16"/>
    </w:rPr>
  </w:style>
  <w:style w:type="paragraph" w:styleId="CommentText">
    <w:name w:val="annotation text"/>
    <w:basedOn w:val="Normal"/>
    <w:link w:val="CommentTextChar"/>
    <w:semiHidden/>
    <w:unhideWhenUsed/>
    <w:rsid w:val="001F04E3"/>
    <w:pPr>
      <w:spacing w:line="240" w:lineRule="auto"/>
    </w:pPr>
  </w:style>
  <w:style w:type="character" w:customStyle="1" w:styleId="CommentTextChar">
    <w:name w:val="Comment Text Char"/>
    <w:basedOn w:val="DefaultParagraphFont"/>
    <w:link w:val="CommentText"/>
    <w:semiHidden/>
    <w:rsid w:val="001F04E3"/>
    <w:rPr>
      <w:rFonts w:ascii="Courier New" w:hAnsi="Courier New" w:cs="Courier New"/>
    </w:rPr>
  </w:style>
  <w:style w:type="paragraph" w:styleId="CommentSubject">
    <w:name w:val="annotation subject"/>
    <w:basedOn w:val="CommentText"/>
    <w:next w:val="CommentText"/>
    <w:link w:val="CommentSubjectChar"/>
    <w:semiHidden/>
    <w:unhideWhenUsed/>
    <w:rsid w:val="001F04E3"/>
    <w:rPr>
      <w:b/>
      <w:bCs/>
    </w:rPr>
  </w:style>
  <w:style w:type="character" w:customStyle="1" w:styleId="CommentSubjectChar">
    <w:name w:val="Comment Subject Char"/>
    <w:basedOn w:val="CommentTextChar"/>
    <w:link w:val="CommentSubject"/>
    <w:semiHidden/>
    <w:rsid w:val="001F04E3"/>
    <w:rPr>
      <w:rFonts w:ascii="Courier New" w:hAnsi="Courier New" w:cs="Courier New"/>
      <w:b/>
      <w:bCs/>
    </w:rPr>
  </w:style>
  <w:style w:type="table" w:styleId="TableGrid">
    <w:name w:val="Table Grid"/>
    <w:basedOn w:val="TableNormal"/>
    <w:rsid w:val="006E26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nhideWhenUsed/>
    <w:rsid w:val="00111759"/>
    <w:pPr>
      <w:spacing w:line="240" w:lineRule="auto"/>
    </w:pPr>
  </w:style>
  <w:style w:type="character" w:customStyle="1" w:styleId="FootnoteTextChar">
    <w:name w:val="Footnote Text Char"/>
    <w:basedOn w:val="DefaultParagraphFont"/>
    <w:link w:val="FootnoteText"/>
    <w:rsid w:val="00111759"/>
    <w:rPr>
      <w:rFonts w:ascii="Courier New" w:hAnsi="Courier New" w:cs="Courier New"/>
    </w:rPr>
  </w:style>
  <w:style w:type="character" w:styleId="FootnoteReference">
    <w:name w:val="footnote reference"/>
    <w:basedOn w:val="DefaultParagraphFont"/>
    <w:semiHidden/>
    <w:unhideWhenUsed/>
    <w:rsid w:val="00111759"/>
    <w:rPr>
      <w:vertAlign w:val="superscript"/>
    </w:rPr>
  </w:style>
  <w:style w:type="character" w:styleId="FollowedHyperlink">
    <w:name w:val="FollowedHyperlink"/>
    <w:basedOn w:val="DefaultParagraphFont"/>
    <w:semiHidden/>
    <w:unhideWhenUsed/>
    <w:rsid w:val="00F232F1"/>
    <w:rPr>
      <w:color w:val="800080" w:themeColor="followedHyperlink"/>
      <w:u w:val="single"/>
    </w:rPr>
  </w:style>
  <w:style w:type="paragraph" w:customStyle="1" w:styleId="s1">
    <w:name w:val="s1"/>
    <w:basedOn w:val="Normal"/>
    <w:rsid w:val="00724527"/>
    <w:pPr>
      <w:spacing w:before="100" w:beforeAutospacing="1" w:after="100" w:afterAutospacing="1" w:line="240" w:lineRule="auto"/>
    </w:pPr>
    <w:rPr>
      <w:rFonts w:ascii="Times New Roman" w:hAnsi="Times New Roman" w:cs="Times New Roman"/>
      <w:sz w:val="24"/>
      <w:szCs w:val="24"/>
    </w:rPr>
  </w:style>
  <w:style w:type="paragraph" w:customStyle="1" w:styleId="s2">
    <w:name w:val="s2"/>
    <w:basedOn w:val="Normal"/>
    <w:rsid w:val="00724527"/>
    <w:pPr>
      <w:spacing w:before="100" w:beforeAutospacing="1" w:after="100" w:afterAutospacing="1" w:line="240" w:lineRule="auto"/>
    </w:pPr>
    <w:rPr>
      <w:rFonts w:ascii="Times New Roman" w:hAnsi="Times New Roman" w:cs="Times New Roman"/>
      <w:sz w:val="24"/>
      <w:szCs w:val="24"/>
    </w:rPr>
  </w:style>
  <w:style w:type="paragraph" w:customStyle="1" w:styleId="s3">
    <w:name w:val="s3"/>
    <w:basedOn w:val="Normal"/>
    <w:rsid w:val="00724527"/>
    <w:pPr>
      <w:spacing w:before="100" w:beforeAutospacing="1" w:after="100" w:afterAutospacing="1" w:line="240" w:lineRule="auto"/>
    </w:pPr>
    <w:rPr>
      <w:rFonts w:ascii="Times New Roman" w:hAnsi="Times New Roman" w:cs="Times New Roman"/>
      <w:sz w:val="24"/>
      <w:szCs w:val="24"/>
    </w:rPr>
  </w:style>
  <w:style w:type="paragraph" w:styleId="Revision">
    <w:name w:val="Revision"/>
    <w:hidden/>
    <w:uiPriority w:val="99"/>
    <w:semiHidden/>
    <w:rsid w:val="00B472B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iDzOc7nPG9xYn6VmQfCwuW1ciUQ==">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3</Pages>
  <Words>449</Words>
  <Characters>2563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Erik Thorson (SUP)</dc:creator>
  <cp:lastModifiedBy>Erik Thorson (SUP)</cp:lastModifiedBy>
  <cp:revision>3</cp:revision>
  <dcterms:created xsi:type="dcterms:W3CDTF">2025-05-01T18:08:00Z</dcterms:created>
  <dcterms:modified xsi:type="dcterms:W3CDTF">2025-05-01T18:43:00Z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2003051900</vt:i4>
  </property>
  <property fmtid="{D5CDD505-2E9C-101B-9397-08002B2CF9AE}" pid="4" name="LCID">
    <vt:i4>1033</vt:i4>
  </property>
</Properties>
</file>