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1147A647" w14:textId="77777777" w:rsidR="00F1005F" w:rsidRDefault="004450F3" w:rsidP="004450F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4450F3">
              <w:rPr>
                <w:sz w:val="28"/>
                <w:szCs w:val="28"/>
              </w:rPr>
              <w:t>Lisa M. Panahi</w:t>
            </w:r>
          </w:p>
          <w:p w14:paraId="00A10F59" w14:textId="320BFF23" w:rsidR="004450F3" w:rsidRPr="004450F3" w:rsidRDefault="004450F3" w:rsidP="004450F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450F3">
              <w:rPr>
                <w:sz w:val="28"/>
                <w:szCs w:val="28"/>
              </w:rPr>
              <w:t>Bar No. 023421</w:t>
            </w:r>
          </w:p>
          <w:p w14:paraId="3DD666EE" w14:textId="77777777" w:rsidR="004450F3" w:rsidRPr="004450F3" w:rsidRDefault="004450F3" w:rsidP="004450F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450F3">
              <w:rPr>
                <w:sz w:val="28"/>
                <w:szCs w:val="28"/>
              </w:rPr>
              <w:t>State Bar of Arizona</w:t>
            </w:r>
          </w:p>
          <w:p w14:paraId="653788A2" w14:textId="77777777" w:rsidR="004450F3" w:rsidRPr="004450F3" w:rsidRDefault="004450F3" w:rsidP="004450F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450F3">
              <w:rPr>
                <w:sz w:val="28"/>
                <w:szCs w:val="28"/>
              </w:rPr>
              <w:t>4201 N. 24th Street, Suite 100</w:t>
            </w:r>
          </w:p>
          <w:p w14:paraId="1E81A1CB" w14:textId="77777777" w:rsidR="004450F3" w:rsidRPr="004450F3" w:rsidRDefault="004450F3" w:rsidP="004450F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450F3">
              <w:rPr>
                <w:sz w:val="28"/>
                <w:szCs w:val="28"/>
              </w:rPr>
              <w:t>Phoenix, AZ  85016-6288</w:t>
            </w:r>
          </w:p>
          <w:p w14:paraId="7B3DBC20" w14:textId="6E28B4A5" w:rsidR="006F63FD" w:rsidRPr="00735659" w:rsidRDefault="004450F3" w:rsidP="004450F3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4450F3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Default="00357F4D" w:rsidP="00735659">
      <w:pPr>
        <w:pStyle w:val="Court"/>
        <w:spacing w:line="508" w:lineRule="exact"/>
        <w:jc w:val="left"/>
        <w:rPr>
          <w:b/>
        </w:rPr>
      </w:pPr>
    </w:p>
    <w:p w14:paraId="707854B7" w14:textId="77777777" w:rsidR="004450F3" w:rsidRPr="000F7A7F" w:rsidRDefault="004450F3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6C172EC5" w:rsidR="00357F4D" w:rsidRPr="004450F3" w:rsidRDefault="00E67511" w:rsidP="004450F3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A12733">
              <w:rPr>
                <w:b/>
                <w:sz w:val="28"/>
                <w:szCs w:val="28"/>
              </w:rPr>
              <w:t>AMEND</w:t>
            </w:r>
            <w:r w:rsidR="004450F3">
              <w:rPr>
                <w:b/>
                <w:sz w:val="28"/>
                <w:szCs w:val="28"/>
              </w:rPr>
              <w:t xml:space="preserve"> RULE 31.10 OF THE ARIZONA RULES OF CRIMINAL PROCEDURE </w:t>
            </w:r>
            <w:r w:rsidR="00A12733">
              <w:rPr>
                <w:b/>
                <w:sz w:val="28"/>
                <w:szCs w:val="28"/>
              </w:rPr>
              <w:t>and</w:t>
            </w:r>
            <w:r w:rsidR="004450F3">
              <w:rPr>
                <w:b/>
                <w:sz w:val="28"/>
                <w:szCs w:val="28"/>
              </w:rPr>
              <w:t xml:space="preserve"> RULE 13 OF THE ARIZONA RULES OF CIVIL APPELLATE PROCEDURE</w:t>
            </w:r>
            <w:r w:rsidR="004450F3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CED5CB" w14:textId="79887266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A12733">
              <w:rPr>
                <w:sz w:val="28"/>
                <w:szCs w:val="28"/>
              </w:rPr>
              <w:t>5</w:t>
            </w:r>
            <w:r w:rsidR="00F850BE">
              <w:rPr>
                <w:sz w:val="28"/>
                <w:szCs w:val="28"/>
              </w:rPr>
              <w:t>-</w:t>
            </w:r>
            <w:r w:rsidR="00A12733">
              <w:rPr>
                <w:sz w:val="28"/>
                <w:szCs w:val="28"/>
              </w:rPr>
              <w:t>0013</w:t>
            </w:r>
          </w:p>
          <w:p w14:paraId="5AEC962D" w14:textId="0A02AA6A" w:rsidR="00357F4D" w:rsidRPr="004450F3" w:rsidRDefault="00F1005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STATE BAR OF ARIZONA COMMENT</w:t>
            </w:r>
          </w:p>
          <w:p w14:paraId="414A167D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3541195D" w14:textId="751D24E5" w:rsidR="001F591C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comment to the above-captioned Petition. </w:t>
      </w:r>
      <w:r w:rsidR="00954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E0F" w:rsidRPr="006F63FD">
        <w:rPr>
          <w:sz w:val="28"/>
          <w:szCs w:val="28"/>
        </w:rPr>
        <w:t xml:space="preserve"> </w:t>
      </w:r>
    </w:p>
    <w:p w14:paraId="1D76E213" w14:textId="1FCF6C91" w:rsidR="004331B2" w:rsidRDefault="00E006A6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After review by the State Bar’s Criminal Practice and Procedure Committee, the State Bar</w:t>
      </w:r>
      <w:r w:rsidR="00AB0D47">
        <w:rPr>
          <w:rStyle w:val="BodyTextChar"/>
          <w:sz w:val="28"/>
          <w:szCs w:val="28"/>
        </w:rPr>
        <w:t xml:space="preserve"> supports the proposed </w:t>
      </w:r>
      <w:r w:rsidR="00A97B66">
        <w:rPr>
          <w:rStyle w:val="BodyTextChar"/>
          <w:sz w:val="28"/>
          <w:szCs w:val="28"/>
        </w:rPr>
        <w:t xml:space="preserve">rule change </w:t>
      </w:r>
      <w:r w:rsidR="00203221">
        <w:rPr>
          <w:rStyle w:val="BodyTextChar"/>
          <w:sz w:val="28"/>
          <w:szCs w:val="28"/>
        </w:rPr>
        <w:t>to</w:t>
      </w:r>
      <w:r w:rsidR="00A97B66">
        <w:rPr>
          <w:rStyle w:val="BodyTextChar"/>
          <w:sz w:val="28"/>
          <w:szCs w:val="28"/>
        </w:rPr>
        <w:t xml:space="preserve"> explicitly permit parties to include photographs, charts, graphs, and other visual aids in appellate briefs. </w:t>
      </w:r>
      <w:r w:rsidR="004C3D19">
        <w:rPr>
          <w:rStyle w:val="BodyTextChar"/>
          <w:sz w:val="28"/>
          <w:szCs w:val="28"/>
        </w:rPr>
        <w:t>However,</w:t>
      </w:r>
      <w:r w:rsidR="0008059E">
        <w:rPr>
          <w:rStyle w:val="BodyTextChar"/>
          <w:sz w:val="28"/>
          <w:szCs w:val="28"/>
        </w:rPr>
        <w:t xml:space="preserve"> the Criminal Practice and Procedure Committee expressed </w:t>
      </w:r>
      <w:r w:rsidR="00B06084">
        <w:rPr>
          <w:rStyle w:val="BodyTextChar"/>
          <w:sz w:val="28"/>
          <w:szCs w:val="28"/>
        </w:rPr>
        <w:t xml:space="preserve">concern with how the proposed rule </w:t>
      </w:r>
      <w:r w:rsidR="007874CE">
        <w:rPr>
          <w:rStyle w:val="BodyTextChar"/>
          <w:sz w:val="28"/>
          <w:szCs w:val="28"/>
        </w:rPr>
        <w:t>could be applied in practice.</w:t>
      </w:r>
    </w:p>
    <w:p w14:paraId="5E866D46" w14:textId="09ED9AAD" w:rsidR="007874CE" w:rsidRDefault="007874CE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lastRenderedPageBreak/>
        <w:t>Specifically, the Criminal Practice and Procedure Committee is concerned about photographs containing sensitive information</w:t>
      </w:r>
      <w:r w:rsidR="00635BE5">
        <w:rPr>
          <w:rStyle w:val="BodyTextChar"/>
          <w:sz w:val="28"/>
          <w:szCs w:val="28"/>
        </w:rPr>
        <w:t xml:space="preserve">, such as a crime victim’s address, or photographs of crime victims being included in </w:t>
      </w:r>
      <w:r w:rsidR="00300B35">
        <w:rPr>
          <w:rStyle w:val="BodyTextChar"/>
          <w:sz w:val="28"/>
          <w:szCs w:val="28"/>
        </w:rPr>
        <w:t xml:space="preserve">appellate briefs.  </w:t>
      </w:r>
      <w:r w:rsidR="00300B35">
        <w:rPr>
          <w:rStyle w:val="BodyTextChar"/>
          <w:i/>
          <w:iCs/>
          <w:sz w:val="28"/>
          <w:szCs w:val="28"/>
        </w:rPr>
        <w:t xml:space="preserve">See </w:t>
      </w:r>
      <w:r w:rsidR="00AF5D29">
        <w:rPr>
          <w:rStyle w:val="BodyTextChar"/>
          <w:sz w:val="28"/>
          <w:szCs w:val="28"/>
        </w:rPr>
        <w:t>A.R.S. § 13–4434</w:t>
      </w:r>
      <w:r w:rsidR="00D826CB">
        <w:rPr>
          <w:rStyle w:val="BodyTextChar"/>
          <w:sz w:val="28"/>
          <w:szCs w:val="28"/>
        </w:rPr>
        <w:t>(B) (</w:t>
      </w:r>
      <w:r w:rsidR="00376CF0">
        <w:rPr>
          <w:rStyle w:val="BodyTextChar"/>
          <w:sz w:val="28"/>
          <w:szCs w:val="28"/>
        </w:rPr>
        <w:t xml:space="preserve">generally </w:t>
      </w:r>
      <w:r w:rsidR="00D826CB">
        <w:rPr>
          <w:rStyle w:val="BodyTextChar"/>
          <w:sz w:val="28"/>
          <w:szCs w:val="28"/>
        </w:rPr>
        <w:t>requiring a victim’s “identifying and locating information that is obtained, compiled or reported by a law enforcement agency or prosecution agency [to be] redacted</w:t>
      </w:r>
      <w:r w:rsidR="00376CF0">
        <w:rPr>
          <w:rStyle w:val="BodyTextChar"/>
          <w:sz w:val="28"/>
          <w:szCs w:val="28"/>
        </w:rPr>
        <w:t xml:space="preserve">”); </w:t>
      </w:r>
      <w:r w:rsidR="00300B35">
        <w:rPr>
          <w:rStyle w:val="BodyTextChar"/>
          <w:sz w:val="28"/>
          <w:szCs w:val="28"/>
        </w:rPr>
        <w:t>Ariz. R. Crim. P. 39(b)(</w:t>
      </w:r>
      <w:r w:rsidR="00557CA3">
        <w:rPr>
          <w:rStyle w:val="BodyTextChar"/>
          <w:sz w:val="28"/>
          <w:szCs w:val="28"/>
        </w:rPr>
        <w:t>11) (granting victims “the right to require the prosecutor to withhold, during discovery and other proceedings, the victims’ identifying and locating information</w:t>
      </w:r>
      <w:r w:rsidR="00AF5D29">
        <w:rPr>
          <w:rStyle w:val="BodyTextChar"/>
          <w:sz w:val="28"/>
          <w:szCs w:val="28"/>
        </w:rPr>
        <w:t>”)</w:t>
      </w:r>
      <w:r w:rsidR="00376CF0">
        <w:rPr>
          <w:rStyle w:val="BodyTextChar"/>
          <w:sz w:val="28"/>
          <w:szCs w:val="28"/>
        </w:rPr>
        <w:t>.</w:t>
      </w:r>
      <w:r w:rsidR="00067D7C">
        <w:rPr>
          <w:rStyle w:val="BodyTextChar"/>
          <w:sz w:val="28"/>
          <w:szCs w:val="28"/>
        </w:rPr>
        <w:t xml:space="preserve">  The Criminal Practice and Procedure Committee also expressed concern that </w:t>
      </w:r>
      <w:r w:rsidR="007B5E94">
        <w:rPr>
          <w:rStyle w:val="BodyTextChar"/>
          <w:sz w:val="28"/>
          <w:szCs w:val="28"/>
        </w:rPr>
        <w:t xml:space="preserve">the </w:t>
      </w:r>
      <w:r w:rsidR="006577D2">
        <w:rPr>
          <w:rStyle w:val="BodyTextChar"/>
          <w:sz w:val="28"/>
          <w:szCs w:val="28"/>
        </w:rPr>
        <w:t xml:space="preserve">proposed rule could potentially be used to </w:t>
      </w:r>
      <w:r w:rsidR="007B5E94">
        <w:rPr>
          <w:rStyle w:val="BodyTextChar"/>
          <w:sz w:val="28"/>
          <w:szCs w:val="28"/>
        </w:rPr>
        <w:t>include</w:t>
      </w:r>
      <w:r w:rsidR="006577D2">
        <w:rPr>
          <w:rStyle w:val="BodyTextChar"/>
          <w:sz w:val="28"/>
          <w:szCs w:val="28"/>
        </w:rPr>
        <w:t xml:space="preserve"> items </w:t>
      </w:r>
      <w:r w:rsidR="007B5E94">
        <w:rPr>
          <w:rStyle w:val="BodyTextChar"/>
          <w:sz w:val="28"/>
          <w:szCs w:val="28"/>
        </w:rPr>
        <w:t>not included in the record on appeal in a party’s appellate brief.</w:t>
      </w:r>
    </w:p>
    <w:p w14:paraId="125E12DA" w14:textId="07FEC6BA" w:rsidR="004576E7" w:rsidRDefault="004450F3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Considering</w:t>
      </w:r>
      <w:r w:rsidR="004576E7">
        <w:rPr>
          <w:rStyle w:val="BodyTextChar"/>
          <w:sz w:val="28"/>
          <w:szCs w:val="28"/>
        </w:rPr>
        <w:t xml:space="preserve"> these concerns, the State Bar requests that this Court adopt the proposed rule</w:t>
      </w:r>
      <w:r w:rsidR="001D3BBC">
        <w:rPr>
          <w:rStyle w:val="BodyTextChar"/>
          <w:sz w:val="28"/>
          <w:szCs w:val="28"/>
        </w:rPr>
        <w:t xml:space="preserve"> and include a comment to the Criminal Rule reminding parties to be cognizant of victims’ rights</w:t>
      </w:r>
      <w:r w:rsidR="00526E98">
        <w:rPr>
          <w:rStyle w:val="BodyTextChar"/>
          <w:sz w:val="28"/>
          <w:szCs w:val="28"/>
        </w:rPr>
        <w:t>—</w:t>
      </w:r>
      <w:r w:rsidR="001D3BBC">
        <w:rPr>
          <w:rStyle w:val="BodyTextChar"/>
          <w:sz w:val="28"/>
          <w:szCs w:val="28"/>
        </w:rPr>
        <w:t>specifically</w:t>
      </w:r>
      <w:r w:rsidR="001943F0">
        <w:rPr>
          <w:rStyle w:val="BodyTextChar"/>
          <w:sz w:val="28"/>
          <w:szCs w:val="28"/>
        </w:rPr>
        <w:t>,</w:t>
      </w:r>
      <w:r w:rsidR="001D3BBC">
        <w:rPr>
          <w:rStyle w:val="BodyTextChar"/>
          <w:sz w:val="28"/>
          <w:szCs w:val="28"/>
        </w:rPr>
        <w:t xml:space="preserve"> their right to privacy</w:t>
      </w:r>
      <w:r w:rsidR="00526E98">
        <w:rPr>
          <w:rStyle w:val="BodyTextChar"/>
          <w:sz w:val="28"/>
          <w:szCs w:val="28"/>
        </w:rPr>
        <w:t>.</w:t>
      </w:r>
      <w:r w:rsidR="001D3BBC">
        <w:rPr>
          <w:rStyle w:val="BodyTextChar"/>
          <w:sz w:val="28"/>
          <w:szCs w:val="28"/>
        </w:rPr>
        <w:t xml:space="preserve"> </w:t>
      </w:r>
      <w:r w:rsidR="00526E98">
        <w:rPr>
          <w:rStyle w:val="BodyTextChar"/>
          <w:sz w:val="28"/>
          <w:szCs w:val="28"/>
        </w:rPr>
        <w:t xml:space="preserve"> The State Bar would also ask this Court to</w:t>
      </w:r>
      <w:r w:rsidR="008F13A7">
        <w:rPr>
          <w:rStyle w:val="BodyTextChar"/>
          <w:sz w:val="28"/>
          <w:szCs w:val="28"/>
        </w:rPr>
        <w:t xml:space="preserve"> include</w:t>
      </w:r>
      <w:r w:rsidR="00526E98">
        <w:rPr>
          <w:rStyle w:val="BodyTextChar"/>
          <w:sz w:val="28"/>
          <w:szCs w:val="28"/>
        </w:rPr>
        <w:t xml:space="preserve"> </w:t>
      </w:r>
      <w:r w:rsidR="001D3BBC">
        <w:rPr>
          <w:rStyle w:val="BodyTextChar"/>
          <w:sz w:val="28"/>
          <w:szCs w:val="28"/>
        </w:rPr>
        <w:t xml:space="preserve">a comment to both rules </w:t>
      </w:r>
      <w:r w:rsidR="00C861E0">
        <w:rPr>
          <w:rStyle w:val="BodyTextChar"/>
          <w:sz w:val="28"/>
          <w:szCs w:val="28"/>
        </w:rPr>
        <w:t xml:space="preserve">reflecting that parties may not </w:t>
      </w:r>
      <w:r w:rsidR="008F13A7">
        <w:rPr>
          <w:rStyle w:val="BodyTextChar"/>
          <w:sz w:val="28"/>
          <w:szCs w:val="28"/>
        </w:rPr>
        <w:t xml:space="preserve">include </w:t>
      </w:r>
      <w:r w:rsidR="00C861E0">
        <w:rPr>
          <w:rStyle w:val="BodyTextChar"/>
          <w:sz w:val="28"/>
          <w:szCs w:val="28"/>
        </w:rPr>
        <w:t xml:space="preserve">items from outside the record on appeal </w:t>
      </w:r>
      <w:r w:rsidR="00FC5722">
        <w:rPr>
          <w:rStyle w:val="BodyTextChar"/>
          <w:sz w:val="28"/>
          <w:szCs w:val="28"/>
        </w:rPr>
        <w:t>unless those items</w:t>
      </w:r>
      <w:r w:rsidR="00526E98">
        <w:rPr>
          <w:rStyle w:val="BodyTextChar"/>
          <w:sz w:val="28"/>
          <w:szCs w:val="28"/>
        </w:rPr>
        <w:t xml:space="preserve"> constitute </w:t>
      </w:r>
      <w:r w:rsidR="008F13A7">
        <w:rPr>
          <w:rStyle w:val="BodyTextChar"/>
          <w:sz w:val="28"/>
          <w:szCs w:val="28"/>
        </w:rPr>
        <w:t xml:space="preserve">or relate to </w:t>
      </w:r>
      <w:r w:rsidR="00526E98">
        <w:rPr>
          <w:rStyle w:val="BodyTextChar"/>
          <w:sz w:val="28"/>
          <w:szCs w:val="28"/>
        </w:rPr>
        <w:t>a fact that a court could take judicial notice of</w:t>
      </w:r>
      <w:r w:rsidR="008F13A7">
        <w:rPr>
          <w:rStyle w:val="BodyTextChar"/>
          <w:sz w:val="28"/>
          <w:szCs w:val="28"/>
        </w:rPr>
        <w:t xml:space="preserve">.  </w:t>
      </w:r>
      <w:r w:rsidR="008F13A7">
        <w:rPr>
          <w:rStyle w:val="BodyTextChar"/>
          <w:i/>
          <w:iCs/>
          <w:sz w:val="28"/>
          <w:szCs w:val="28"/>
        </w:rPr>
        <w:t xml:space="preserve">See </w:t>
      </w:r>
      <w:r w:rsidR="008F13A7">
        <w:rPr>
          <w:rStyle w:val="BodyTextChar"/>
          <w:sz w:val="28"/>
          <w:szCs w:val="28"/>
        </w:rPr>
        <w:t>Ariz. R. Evid. 201(d) (“The court may take judicial notice at any stage of the proceeding.”).</w:t>
      </w:r>
    </w:p>
    <w:p w14:paraId="46570993" w14:textId="77777777" w:rsidR="004450F3" w:rsidRDefault="004450F3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</w:p>
    <w:p w14:paraId="565113A3" w14:textId="77777777" w:rsidR="004450F3" w:rsidRPr="008F13A7" w:rsidRDefault="004450F3" w:rsidP="006766BF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</w:p>
    <w:p w14:paraId="74CBABD8" w14:textId="77777777"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lastRenderedPageBreak/>
        <w:t>CONCLUSION</w:t>
      </w:r>
    </w:p>
    <w:p w14:paraId="448C7F78" w14:textId="6678139D" w:rsidR="000F7C13" w:rsidRPr="006F63FD" w:rsidRDefault="000C48A9" w:rsidP="004450F3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of Arizona</w:t>
      </w:r>
      <w:r w:rsidR="000F7C13" w:rsidRPr="006F63FD">
        <w:rPr>
          <w:sz w:val="28"/>
          <w:szCs w:val="28"/>
        </w:rPr>
        <w:t xml:space="preserve"> respectfully requests that </w:t>
      </w:r>
      <w:r w:rsidR="00951B07">
        <w:rPr>
          <w:sz w:val="28"/>
          <w:szCs w:val="28"/>
        </w:rPr>
        <w:t>this Court adopt the proposed rule with the inclusion of cautionary comments.</w:t>
      </w:r>
    </w:p>
    <w:p w14:paraId="579B8A51" w14:textId="77777777" w:rsidR="00F1005F" w:rsidRPr="006F63FD" w:rsidRDefault="00F1005F" w:rsidP="00F1005F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</w:t>
      </w:r>
      <w:r w:rsidRPr="006F63FD">
        <w:rPr>
          <w:sz w:val="28"/>
          <w:szCs w:val="28"/>
        </w:rPr>
        <w:t xml:space="preserve">RESPECTFULLY SUBMITTED 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6F63FD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r w:rsidRPr="001F21C4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 xml:space="preserve"> 2025</w:t>
      </w:r>
      <w:r w:rsidRPr="006F63FD">
        <w:rPr>
          <w:sz w:val="28"/>
          <w:szCs w:val="28"/>
        </w:rPr>
        <w:t>.</w:t>
      </w:r>
    </w:p>
    <w:p w14:paraId="05162AE2" w14:textId="77777777" w:rsidR="00F1005F" w:rsidRPr="000F7A7F" w:rsidRDefault="00F1005F" w:rsidP="00F1005F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3E77D154" w14:textId="77777777" w:rsidR="00F1005F" w:rsidRPr="000F7A7F" w:rsidRDefault="00F1005F" w:rsidP="00F1005F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noProof/>
          <w:sz w:val="28"/>
          <w:szCs w:val="28"/>
        </w:rPr>
        <w:drawing>
          <wp:inline distT="0" distB="0" distL="0" distR="0" wp14:anchorId="0D7A205C" wp14:editId="21381C3A">
            <wp:extent cx="1104900" cy="327701"/>
            <wp:effectExtent l="0" t="0" r="0" b="0"/>
            <wp:docPr id="199572851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2851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81" cy="35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66A52" w14:textId="77777777" w:rsidR="00F1005F" w:rsidRPr="006F63FD" w:rsidRDefault="00F1005F" w:rsidP="00F1005F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2C49875C" w14:textId="77777777" w:rsidR="00F1005F" w:rsidRDefault="00F1005F" w:rsidP="00F1005F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FOR THE STATE BAR OF ARIZONA</w:t>
      </w:r>
    </w:p>
    <w:p w14:paraId="1BDA9769" w14:textId="77777777" w:rsidR="00F1005F" w:rsidRPr="006F63FD" w:rsidRDefault="00F1005F" w:rsidP="00F1005F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</w:p>
    <w:p w14:paraId="2BEF5975" w14:textId="77777777" w:rsidR="00F1005F" w:rsidRPr="000F7A7F" w:rsidRDefault="00F1005F" w:rsidP="00F1005F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1847ADD4" w14:textId="77777777" w:rsidR="00F1005F" w:rsidRPr="00C52E56" w:rsidRDefault="00F1005F" w:rsidP="00F1005F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10E46D11" w14:textId="77777777" w:rsidR="00F1005F" w:rsidRPr="00C52E56" w:rsidRDefault="00F1005F" w:rsidP="00F1005F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>
        <w:rPr>
          <w:sz w:val="28"/>
          <w:szCs w:val="28"/>
        </w:rPr>
        <w:t>Supreme Court of Arizona</w:t>
      </w:r>
    </w:p>
    <w:p w14:paraId="2638F0DB" w14:textId="77777777" w:rsidR="00F1005F" w:rsidRPr="00C52E56" w:rsidRDefault="00F1005F" w:rsidP="00F1005F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C52E56">
        <w:rPr>
          <w:sz w:val="28"/>
          <w:szCs w:val="28"/>
        </w:rPr>
        <w:t xml:space="preserve">day of </w:t>
      </w:r>
      <w:r w:rsidRPr="001F21C4">
        <w:rPr>
          <w:sz w:val="28"/>
          <w:szCs w:val="28"/>
          <w:u w:val="single"/>
        </w:rPr>
        <w:t>May</w:t>
      </w:r>
      <w:r w:rsidRPr="00C52E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C52E56">
        <w:rPr>
          <w:sz w:val="28"/>
          <w:szCs w:val="28"/>
        </w:rPr>
        <w:t>.</w:t>
      </w:r>
    </w:p>
    <w:p w14:paraId="717CC691" w14:textId="77777777" w:rsidR="00F1005F" w:rsidRPr="00C52E56" w:rsidRDefault="00F1005F" w:rsidP="00F1005F">
      <w:pPr>
        <w:spacing w:line="240" w:lineRule="auto"/>
        <w:ind w:right="4572"/>
        <w:rPr>
          <w:sz w:val="28"/>
          <w:szCs w:val="28"/>
        </w:rPr>
      </w:pPr>
    </w:p>
    <w:p w14:paraId="5ADA8DAE" w14:textId="77777777" w:rsidR="00F1005F" w:rsidRPr="00405DAC" w:rsidRDefault="00F1005F" w:rsidP="00F1005F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proofErr w:type="spellStart"/>
      <w:r>
        <w:rPr>
          <w:sz w:val="28"/>
          <w:szCs w:val="28"/>
          <w:u w:val="single"/>
        </w:rPr>
        <w:t>PSeguin</w:t>
      </w:r>
      <w:proofErr w:type="spellEnd"/>
    </w:p>
    <w:p w14:paraId="514D6FB1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14:paraId="22C2C8B9" w14:textId="77777777"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14:paraId="259B1882" w14:textId="77777777" w:rsidR="00933EA1" w:rsidRPr="000F7A7F" w:rsidRDefault="00933EA1" w:rsidP="00933EA1">
      <w:pPr>
        <w:rPr>
          <w:sz w:val="26"/>
          <w:szCs w:val="26"/>
        </w:rPr>
      </w:pP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938F" w14:textId="77777777" w:rsidR="00202DCB" w:rsidRDefault="00202DCB">
      <w:r>
        <w:separator/>
      </w:r>
    </w:p>
  </w:endnote>
  <w:endnote w:type="continuationSeparator" w:id="0">
    <w:p w14:paraId="77CB60B6" w14:textId="77777777" w:rsidR="00202DCB" w:rsidRDefault="0020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80D8" w14:textId="77777777" w:rsidR="00202DCB" w:rsidRDefault="00202DCB">
      <w:r>
        <w:separator/>
      </w:r>
    </w:p>
  </w:footnote>
  <w:footnote w:type="continuationSeparator" w:id="0">
    <w:p w14:paraId="35B6251A" w14:textId="77777777" w:rsidR="00202DCB" w:rsidRDefault="0020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3F6C9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932CF4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8B347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8678">
    <w:abstractNumId w:val="11"/>
  </w:num>
  <w:num w:numId="2" w16cid:durableId="1338851655">
    <w:abstractNumId w:val="12"/>
  </w:num>
  <w:num w:numId="3" w16cid:durableId="1296182094">
    <w:abstractNumId w:val="0"/>
  </w:num>
  <w:num w:numId="4" w16cid:durableId="736973399">
    <w:abstractNumId w:val="4"/>
  </w:num>
  <w:num w:numId="5" w16cid:durableId="1994602185">
    <w:abstractNumId w:val="6"/>
  </w:num>
  <w:num w:numId="6" w16cid:durableId="705905435">
    <w:abstractNumId w:val="7"/>
  </w:num>
  <w:num w:numId="7" w16cid:durableId="1829319839">
    <w:abstractNumId w:val="1"/>
  </w:num>
  <w:num w:numId="8" w16cid:durableId="1136950692">
    <w:abstractNumId w:val="13"/>
  </w:num>
  <w:num w:numId="9" w16cid:durableId="1542329543">
    <w:abstractNumId w:val="8"/>
  </w:num>
  <w:num w:numId="10" w16cid:durableId="451173854">
    <w:abstractNumId w:val="10"/>
  </w:num>
  <w:num w:numId="11" w16cid:durableId="21368526">
    <w:abstractNumId w:val="9"/>
  </w:num>
  <w:num w:numId="12" w16cid:durableId="1141196481">
    <w:abstractNumId w:val="5"/>
  </w:num>
  <w:num w:numId="13" w16cid:durableId="984310016">
    <w:abstractNumId w:val="2"/>
  </w:num>
  <w:num w:numId="14" w16cid:durableId="1020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67D7C"/>
    <w:rsid w:val="0008003D"/>
    <w:rsid w:val="0008059E"/>
    <w:rsid w:val="000917C0"/>
    <w:rsid w:val="000A1D6B"/>
    <w:rsid w:val="000C48A9"/>
    <w:rsid w:val="000C4CB3"/>
    <w:rsid w:val="000D6F88"/>
    <w:rsid w:val="000F7A7F"/>
    <w:rsid w:val="000F7C13"/>
    <w:rsid w:val="00135326"/>
    <w:rsid w:val="001943F0"/>
    <w:rsid w:val="001A2520"/>
    <w:rsid w:val="001D3BBC"/>
    <w:rsid w:val="001F295A"/>
    <w:rsid w:val="001F591C"/>
    <w:rsid w:val="00202DCB"/>
    <w:rsid w:val="00203221"/>
    <w:rsid w:val="00207336"/>
    <w:rsid w:val="00274D6A"/>
    <w:rsid w:val="002E12B8"/>
    <w:rsid w:val="00300B35"/>
    <w:rsid w:val="003072DD"/>
    <w:rsid w:val="00334B42"/>
    <w:rsid w:val="00352347"/>
    <w:rsid w:val="003566D6"/>
    <w:rsid w:val="00357F4D"/>
    <w:rsid w:val="003617D1"/>
    <w:rsid w:val="00376CF0"/>
    <w:rsid w:val="00377199"/>
    <w:rsid w:val="003815AD"/>
    <w:rsid w:val="003A28AC"/>
    <w:rsid w:val="00407E2D"/>
    <w:rsid w:val="004331B2"/>
    <w:rsid w:val="00440E4C"/>
    <w:rsid w:val="004450F3"/>
    <w:rsid w:val="00451D75"/>
    <w:rsid w:val="004576E7"/>
    <w:rsid w:val="00463734"/>
    <w:rsid w:val="00494BDF"/>
    <w:rsid w:val="004C3AE3"/>
    <w:rsid w:val="004C3D19"/>
    <w:rsid w:val="00504E1E"/>
    <w:rsid w:val="00506859"/>
    <w:rsid w:val="00520F93"/>
    <w:rsid w:val="00526E98"/>
    <w:rsid w:val="00557CA3"/>
    <w:rsid w:val="00560FA1"/>
    <w:rsid w:val="00566856"/>
    <w:rsid w:val="005845AE"/>
    <w:rsid w:val="00593A6F"/>
    <w:rsid w:val="005A21B0"/>
    <w:rsid w:val="005B5161"/>
    <w:rsid w:val="005D6AD4"/>
    <w:rsid w:val="006160B9"/>
    <w:rsid w:val="00627E88"/>
    <w:rsid w:val="006338C1"/>
    <w:rsid w:val="00635BE5"/>
    <w:rsid w:val="00636F5E"/>
    <w:rsid w:val="006577D2"/>
    <w:rsid w:val="00665CCF"/>
    <w:rsid w:val="006666D1"/>
    <w:rsid w:val="006721EC"/>
    <w:rsid w:val="006766BF"/>
    <w:rsid w:val="00692391"/>
    <w:rsid w:val="006932BA"/>
    <w:rsid w:val="006B4F9A"/>
    <w:rsid w:val="006C7A86"/>
    <w:rsid w:val="006E4770"/>
    <w:rsid w:val="006F63FD"/>
    <w:rsid w:val="00732169"/>
    <w:rsid w:val="00735659"/>
    <w:rsid w:val="007427C6"/>
    <w:rsid w:val="0077110E"/>
    <w:rsid w:val="007870CB"/>
    <w:rsid w:val="007874CE"/>
    <w:rsid w:val="007A3F0F"/>
    <w:rsid w:val="007B5E94"/>
    <w:rsid w:val="007D5C49"/>
    <w:rsid w:val="007D73FF"/>
    <w:rsid w:val="007E3CCB"/>
    <w:rsid w:val="008006ED"/>
    <w:rsid w:val="00822598"/>
    <w:rsid w:val="008360A1"/>
    <w:rsid w:val="008526DB"/>
    <w:rsid w:val="00861563"/>
    <w:rsid w:val="00871AAA"/>
    <w:rsid w:val="00876F57"/>
    <w:rsid w:val="00891AAA"/>
    <w:rsid w:val="008A30D9"/>
    <w:rsid w:val="008A4EB3"/>
    <w:rsid w:val="008B6CB1"/>
    <w:rsid w:val="008D4223"/>
    <w:rsid w:val="008F13A7"/>
    <w:rsid w:val="00931F22"/>
    <w:rsid w:val="00933EA1"/>
    <w:rsid w:val="00951416"/>
    <w:rsid w:val="00951B07"/>
    <w:rsid w:val="00954A5E"/>
    <w:rsid w:val="00960D21"/>
    <w:rsid w:val="00981D29"/>
    <w:rsid w:val="00981E11"/>
    <w:rsid w:val="00A12733"/>
    <w:rsid w:val="00A1564B"/>
    <w:rsid w:val="00A4249C"/>
    <w:rsid w:val="00A5194F"/>
    <w:rsid w:val="00A67E5A"/>
    <w:rsid w:val="00A871D6"/>
    <w:rsid w:val="00A93A7C"/>
    <w:rsid w:val="00A97B66"/>
    <w:rsid w:val="00AB0D47"/>
    <w:rsid w:val="00AF282C"/>
    <w:rsid w:val="00AF2A69"/>
    <w:rsid w:val="00AF3FF7"/>
    <w:rsid w:val="00AF5D29"/>
    <w:rsid w:val="00B06084"/>
    <w:rsid w:val="00B1491D"/>
    <w:rsid w:val="00B47B7D"/>
    <w:rsid w:val="00B55F63"/>
    <w:rsid w:val="00C03E0F"/>
    <w:rsid w:val="00C52E56"/>
    <w:rsid w:val="00C5407A"/>
    <w:rsid w:val="00C662B0"/>
    <w:rsid w:val="00C84FD4"/>
    <w:rsid w:val="00C861E0"/>
    <w:rsid w:val="00C958EE"/>
    <w:rsid w:val="00CB0FC8"/>
    <w:rsid w:val="00CD21FB"/>
    <w:rsid w:val="00D423FE"/>
    <w:rsid w:val="00D442E4"/>
    <w:rsid w:val="00D60D9B"/>
    <w:rsid w:val="00D80EDC"/>
    <w:rsid w:val="00D826CB"/>
    <w:rsid w:val="00DF4F15"/>
    <w:rsid w:val="00E006A6"/>
    <w:rsid w:val="00E047D3"/>
    <w:rsid w:val="00E266B7"/>
    <w:rsid w:val="00E321C5"/>
    <w:rsid w:val="00E5772B"/>
    <w:rsid w:val="00E67511"/>
    <w:rsid w:val="00E81026"/>
    <w:rsid w:val="00E82D0F"/>
    <w:rsid w:val="00E950B5"/>
    <w:rsid w:val="00F05879"/>
    <w:rsid w:val="00F06F5B"/>
    <w:rsid w:val="00F1005F"/>
    <w:rsid w:val="00F2485D"/>
    <w:rsid w:val="00F33926"/>
    <w:rsid w:val="00F60C61"/>
    <w:rsid w:val="00F64B52"/>
    <w:rsid w:val="00F850BE"/>
    <w:rsid w:val="00FB5291"/>
    <w:rsid w:val="00FB5E84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03A-9B6E-4526-B5D7-8846955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0</TotalTime>
  <Pages>3</Pages>
  <Words>421</Words>
  <Characters>2282</Characters>
  <Application>Microsoft Office Word</Application>
  <DocSecurity>4</DocSecurity>
  <Lines>95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2025-05-01T16:31:00Z</dcterms:created>
  <dcterms:modified xsi:type="dcterms:W3CDTF">2025-05-01T16:31:00Z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