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A1F2F" w14:textId="77777777" w:rsidR="008630DD" w:rsidRPr="00BD206A" w:rsidRDefault="008630DD" w:rsidP="008630DD">
      <w:pPr>
        <w:tabs>
          <w:tab w:val="left" w:pos="5040"/>
        </w:tabs>
        <w:spacing w:after="0" w:line="240" w:lineRule="auto"/>
        <w:jc w:val="both"/>
        <w:rPr>
          <w:rFonts w:ascii="Times New Roman" w:eastAsia="Calibri" w:hAnsi="Times New Roman" w:cs="Times New Roman"/>
          <w:kern w:val="0"/>
          <w:sz w:val="26"/>
          <w:szCs w:val="26"/>
          <w14:ligatures w14:val="none"/>
        </w:rPr>
      </w:pPr>
      <w:r w:rsidRPr="00BD206A">
        <w:rPr>
          <w:rFonts w:ascii="Times New Roman" w:eastAsia="Calibri" w:hAnsi="Times New Roman" w:cs="Times New Roman"/>
          <w:kern w:val="0"/>
          <w:sz w:val="26"/>
          <w:szCs w:val="26"/>
          <w14:ligatures w14:val="none"/>
        </w:rPr>
        <w:t>Rosemarie Peña-Lynch</w:t>
      </w:r>
      <w:r w:rsidRPr="00BD206A">
        <w:rPr>
          <w:rFonts w:ascii="Times New Roman" w:eastAsia="Calibri" w:hAnsi="Times New Roman" w:cs="Times New Roman"/>
          <w:kern w:val="0"/>
          <w:sz w:val="26"/>
          <w:szCs w:val="26"/>
          <w14:ligatures w14:val="none"/>
        </w:rPr>
        <w:tab/>
        <w:t>Gary Kula</w:t>
      </w:r>
    </w:p>
    <w:p w14:paraId="0ACAF27E" w14:textId="77777777" w:rsidR="008630DD" w:rsidRPr="00BD206A" w:rsidRDefault="008630DD" w:rsidP="008630DD">
      <w:pPr>
        <w:tabs>
          <w:tab w:val="left" w:pos="5040"/>
        </w:tabs>
        <w:spacing w:after="0" w:line="240" w:lineRule="auto"/>
        <w:jc w:val="both"/>
        <w:rPr>
          <w:rFonts w:ascii="Times New Roman" w:eastAsia="Calibri" w:hAnsi="Times New Roman" w:cs="Times New Roman"/>
          <w:kern w:val="0"/>
          <w:sz w:val="26"/>
          <w:szCs w:val="26"/>
          <w14:ligatures w14:val="none"/>
        </w:rPr>
      </w:pPr>
      <w:r w:rsidRPr="00BD206A">
        <w:rPr>
          <w:rFonts w:ascii="Times New Roman" w:eastAsia="Calibri" w:hAnsi="Times New Roman" w:cs="Times New Roman"/>
          <w:kern w:val="0"/>
          <w:sz w:val="26"/>
          <w:szCs w:val="26"/>
          <w14:ligatures w14:val="none"/>
        </w:rPr>
        <w:t>Bar No 023400</w:t>
      </w:r>
      <w:r w:rsidRPr="00BD206A">
        <w:rPr>
          <w:rFonts w:ascii="Times New Roman" w:eastAsia="Calibri" w:hAnsi="Times New Roman" w:cs="Times New Roman"/>
          <w:kern w:val="0"/>
          <w:sz w:val="26"/>
          <w:szCs w:val="26"/>
          <w14:ligatures w14:val="none"/>
        </w:rPr>
        <w:tab/>
        <w:t>Bar No. 012507</w:t>
      </w:r>
    </w:p>
    <w:p w14:paraId="26C589E5" w14:textId="77777777" w:rsidR="008630DD" w:rsidRPr="00BD206A" w:rsidRDefault="008630DD" w:rsidP="008630DD">
      <w:pPr>
        <w:tabs>
          <w:tab w:val="left" w:pos="5040"/>
        </w:tabs>
        <w:spacing w:after="0" w:line="240" w:lineRule="auto"/>
        <w:jc w:val="both"/>
        <w:rPr>
          <w:rFonts w:ascii="Times New Roman" w:eastAsia="Calibri" w:hAnsi="Times New Roman" w:cs="Times New Roman"/>
          <w:kern w:val="0"/>
          <w:sz w:val="26"/>
          <w:szCs w:val="26"/>
          <w14:ligatures w14:val="none"/>
        </w:rPr>
      </w:pPr>
      <w:r w:rsidRPr="00BD206A">
        <w:rPr>
          <w:rFonts w:ascii="Times New Roman" w:eastAsia="Calibri" w:hAnsi="Times New Roman" w:cs="Times New Roman"/>
          <w:kern w:val="0"/>
          <w:sz w:val="26"/>
          <w:szCs w:val="26"/>
          <w14:ligatures w14:val="none"/>
        </w:rPr>
        <w:t>Mcpa. Cnty. Ofc. of Public Defense Svc.</w:t>
      </w:r>
      <w:r w:rsidRPr="00BD206A">
        <w:rPr>
          <w:rFonts w:ascii="Times New Roman" w:eastAsia="Calibri" w:hAnsi="Times New Roman" w:cs="Times New Roman"/>
          <w:kern w:val="0"/>
          <w:sz w:val="26"/>
          <w:szCs w:val="26"/>
          <w14:ligatures w14:val="none"/>
        </w:rPr>
        <w:tab/>
        <w:t>Mcpa. Cnty. Public Defenders Ofc.</w:t>
      </w:r>
    </w:p>
    <w:p w14:paraId="0347D08E" w14:textId="77777777" w:rsidR="008630DD" w:rsidRPr="00BD206A" w:rsidRDefault="008630DD" w:rsidP="008630DD">
      <w:pPr>
        <w:tabs>
          <w:tab w:val="left" w:pos="5040"/>
        </w:tabs>
        <w:spacing w:after="0" w:line="240" w:lineRule="auto"/>
        <w:jc w:val="both"/>
        <w:rPr>
          <w:rFonts w:ascii="Times New Roman" w:eastAsia="Calibri" w:hAnsi="Times New Roman" w:cs="Times New Roman"/>
          <w:kern w:val="0"/>
          <w:sz w:val="26"/>
          <w:szCs w:val="26"/>
          <w14:ligatures w14:val="none"/>
        </w:rPr>
      </w:pPr>
      <w:r w:rsidRPr="00BD206A">
        <w:rPr>
          <w:rFonts w:ascii="Times New Roman" w:eastAsia="Calibri" w:hAnsi="Times New Roman" w:cs="Times New Roman"/>
          <w:kern w:val="0"/>
          <w:sz w:val="26"/>
          <w:szCs w:val="26"/>
          <w14:ligatures w14:val="none"/>
        </w:rPr>
        <w:t>620 W. Jackson, Suite 3076</w:t>
      </w:r>
      <w:r w:rsidRPr="00BD206A">
        <w:rPr>
          <w:rFonts w:ascii="Times New Roman" w:eastAsia="Calibri" w:hAnsi="Times New Roman" w:cs="Times New Roman"/>
          <w:kern w:val="0"/>
          <w:sz w:val="26"/>
          <w:szCs w:val="26"/>
          <w14:ligatures w14:val="none"/>
        </w:rPr>
        <w:tab/>
        <w:t>620 W. Jackson, Suite 4015</w:t>
      </w:r>
    </w:p>
    <w:p w14:paraId="75188EEB" w14:textId="77777777" w:rsidR="008630DD" w:rsidRPr="00BD206A" w:rsidRDefault="008630DD" w:rsidP="008630DD">
      <w:pPr>
        <w:tabs>
          <w:tab w:val="left" w:pos="5040"/>
        </w:tabs>
        <w:spacing w:after="0" w:line="240" w:lineRule="auto"/>
        <w:jc w:val="both"/>
        <w:rPr>
          <w:rFonts w:ascii="Times New Roman" w:eastAsia="Calibri" w:hAnsi="Times New Roman" w:cs="Times New Roman"/>
          <w:kern w:val="0"/>
          <w:sz w:val="26"/>
          <w:szCs w:val="26"/>
          <w14:ligatures w14:val="none"/>
        </w:rPr>
      </w:pPr>
      <w:r w:rsidRPr="00BD206A">
        <w:rPr>
          <w:rFonts w:ascii="Times New Roman" w:eastAsia="Calibri" w:hAnsi="Times New Roman" w:cs="Times New Roman"/>
          <w:kern w:val="0"/>
          <w:sz w:val="26"/>
          <w:szCs w:val="26"/>
          <w14:ligatures w14:val="none"/>
        </w:rPr>
        <w:t>Phoenix, AZ 85003</w:t>
      </w:r>
      <w:r w:rsidRPr="00BD206A">
        <w:rPr>
          <w:rFonts w:ascii="Times New Roman" w:eastAsia="Calibri" w:hAnsi="Times New Roman" w:cs="Times New Roman"/>
          <w:kern w:val="0"/>
          <w:sz w:val="26"/>
          <w:szCs w:val="26"/>
          <w14:ligatures w14:val="none"/>
        </w:rPr>
        <w:tab/>
        <w:t>Phoenix, AZ 85003</w:t>
      </w:r>
    </w:p>
    <w:p w14:paraId="4A2FBFD3" w14:textId="77777777" w:rsidR="008630DD" w:rsidRPr="00BD206A" w:rsidRDefault="008630DD" w:rsidP="008630DD">
      <w:pPr>
        <w:tabs>
          <w:tab w:val="left" w:pos="5040"/>
        </w:tabs>
        <w:spacing w:after="0" w:line="240" w:lineRule="auto"/>
        <w:jc w:val="both"/>
        <w:rPr>
          <w:rFonts w:ascii="Times New Roman" w:eastAsia="Calibri" w:hAnsi="Times New Roman" w:cs="Times New Roman"/>
          <w:kern w:val="0"/>
          <w:sz w:val="26"/>
          <w:szCs w:val="26"/>
          <w14:ligatures w14:val="none"/>
        </w:rPr>
      </w:pPr>
      <w:r w:rsidRPr="00BD206A">
        <w:rPr>
          <w:rFonts w:ascii="Times New Roman" w:eastAsia="Calibri" w:hAnsi="Times New Roman" w:cs="Times New Roman"/>
          <w:kern w:val="0"/>
          <w:sz w:val="26"/>
          <w:szCs w:val="26"/>
          <w14:ligatures w14:val="none"/>
        </w:rPr>
        <w:t>(602) 506-7228</w:t>
      </w:r>
      <w:r w:rsidRPr="00BD206A">
        <w:rPr>
          <w:rFonts w:ascii="Times New Roman" w:eastAsia="Calibri" w:hAnsi="Times New Roman" w:cs="Times New Roman"/>
          <w:kern w:val="0"/>
          <w:sz w:val="26"/>
          <w:szCs w:val="26"/>
          <w14:ligatures w14:val="none"/>
        </w:rPr>
        <w:tab/>
        <w:t>(602) 506-7711</w:t>
      </w:r>
    </w:p>
    <w:p w14:paraId="24DEF0EC" w14:textId="77777777" w:rsidR="008630DD" w:rsidRPr="00BD206A" w:rsidRDefault="00000000" w:rsidP="008630DD">
      <w:pPr>
        <w:tabs>
          <w:tab w:val="left" w:pos="5040"/>
        </w:tabs>
        <w:spacing w:after="0" w:line="240" w:lineRule="auto"/>
        <w:jc w:val="both"/>
        <w:rPr>
          <w:rFonts w:ascii="Times New Roman" w:eastAsia="Calibri" w:hAnsi="Times New Roman" w:cs="Times New Roman"/>
          <w:kern w:val="0"/>
          <w:sz w:val="26"/>
          <w:szCs w:val="26"/>
          <w14:ligatures w14:val="none"/>
        </w:rPr>
      </w:pPr>
      <w:hyperlink r:id="rId7" w:history="1">
        <w:r w:rsidR="008630DD" w:rsidRPr="00BD206A">
          <w:rPr>
            <w:rFonts w:ascii="Times New Roman" w:eastAsia="Calibri" w:hAnsi="Times New Roman" w:cs="Times New Roman"/>
            <w:color w:val="0000FF"/>
            <w:kern w:val="0"/>
            <w:sz w:val="26"/>
            <w:szCs w:val="26"/>
            <w:u w:val="single"/>
            <w14:ligatures w14:val="none"/>
          </w:rPr>
          <w:t>Rosemarie.Pena-Lynch@maricopa.gov</w:t>
        </w:r>
      </w:hyperlink>
      <w:r w:rsidR="008630DD" w:rsidRPr="00BD206A">
        <w:rPr>
          <w:rFonts w:ascii="Times New Roman" w:eastAsia="Calibri" w:hAnsi="Times New Roman" w:cs="Times New Roman"/>
          <w:kern w:val="0"/>
          <w:sz w:val="26"/>
          <w:szCs w:val="26"/>
          <w14:ligatures w14:val="none"/>
        </w:rPr>
        <w:tab/>
      </w:r>
      <w:hyperlink r:id="rId8" w:history="1">
        <w:r w:rsidR="008630DD" w:rsidRPr="00BD206A">
          <w:rPr>
            <w:rFonts w:ascii="Times New Roman" w:eastAsia="Calibri" w:hAnsi="Times New Roman" w:cs="Times New Roman"/>
            <w:color w:val="0000FF"/>
            <w:kern w:val="0"/>
            <w:sz w:val="26"/>
            <w:szCs w:val="26"/>
            <w:u w:val="single"/>
            <w14:ligatures w14:val="none"/>
          </w:rPr>
          <w:t>Gary.Kula@maricopa.gov</w:t>
        </w:r>
      </w:hyperlink>
    </w:p>
    <w:p w14:paraId="17CD5D76" w14:textId="77777777" w:rsidR="008630DD" w:rsidRPr="00BD206A" w:rsidRDefault="008630DD" w:rsidP="008630DD">
      <w:pPr>
        <w:spacing w:after="0" w:line="240" w:lineRule="auto"/>
        <w:jc w:val="both"/>
        <w:rPr>
          <w:rFonts w:ascii="Times New Roman" w:eastAsia="Calibri" w:hAnsi="Times New Roman" w:cs="Times New Roman"/>
          <w:kern w:val="0"/>
          <w:sz w:val="26"/>
          <w:szCs w:val="26"/>
          <w14:ligatures w14:val="none"/>
        </w:rPr>
      </w:pPr>
    </w:p>
    <w:p w14:paraId="3C873589" w14:textId="77777777" w:rsidR="008630DD" w:rsidRPr="00BD206A" w:rsidRDefault="008630DD" w:rsidP="008630DD">
      <w:pPr>
        <w:tabs>
          <w:tab w:val="left" w:pos="5040"/>
        </w:tabs>
        <w:spacing w:after="0" w:line="240" w:lineRule="auto"/>
        <w:jc w:val="both"/>
        <w:rPr>
          <w:rFonts w:ascii="Times New Roman" w:eastAsia="Calibri" w:hAnsi="Times New Roman" w:cs="Times New Roman"/>
          <w:kern w:val="0"/>
          <w:sz w:val="26"/>
          <w:szCs w:val="26"/>
          <w14:ligatures w14:val="none"/>
        </w:rPr>
      </w:pPr>
      <w:r w:rsidRPr="00BD206A">
        <w:rPr>
          <w:rFonts w:ascii="Times New Roman" w:eastAsia="Calibri" w:hAnsi="Times New Roman" w:cs="Times New Roman"/>
          <w:kern w:val="0"/>
          <w:sz w:val="26"/>
          <w:szCs w:val="26"/>
          <w14:ligatures w14:val="none"/>
        </w:rPr>
        <w:t>Steve Koestner</w:t>
      </w:r>
      <w:r w:rsidRPr="00BD206A">
        <w:rPr>
          <w:rFonts w:ascii="Times New Roman" w:eastAsia="Calibri" w:hAnsi="Times New Roman" w:cs="Times New Roman"/>
          <w:kern w:val="0"/>
          <w:sz w:val="26"/>
          <w:szCs w:val="26"/>
          <w14:ligatures w14:val="none"/>
        </w:rPr>
        <w:tab/>
        <w:t>Shannon Burns</w:t>
      </w:r>
    </w:p>
    <w:p w14:paraId="2A1D8F0E" w14:textId="77777777" w:rsidR="008630DD" w:rsidRPr="00BD206A" w:rsidRDefault="008630DD" w:rsidP="008630DD">
      <w:pPr>
        <w:tabs>
          <w:tab w:val="left" w:pos="5040"/>
        </w:tabs>
        <w:spacing w:after="0" w:line="240" w:lineRule="auto"/>
        <w:jc w:val="both"/>
        <w:rPr>
          <w:rFonts w:ascii="Times New Roman" w:eastAsia="Calibri" w:hAnsi="Times New Roman" w:cs="Times New Roman"/>
          <w:kern w:val="0"/>
          <w:sz w:val="26"/>
          <w:szCs w:val="26"/>
          <w14:ligatures w14:val="none"/>
        </w:rPr>
      </w:pPr>
      <w:r w:rsidRPr="00BD206A">
        <w:rPr>
          <w:rFonts w:ascii="Times New Roman" w:eastAsia="Calibri" w:hAnsi="Times New Roman" w:cs="Times New Roman"/>
          <w:kern w:val="0"/>
          <w:sz w:val="26"/>
          <w:szCs w:val="26"/>
          <w14:ligatures w14:val="none"/>
        </w:rPr>
        <w:t>Bar No. 011566</w:t>
      </w:r>
      <w:r w:rsidRPr="00BD206A">
        <w:rPr>
          <w:rFonts w:ascii="Times New Roman" w:eastAsia="Calibri" w:hAnsi="Times New Roman" w:cs="Times New Roman"/>
          <w:kern w:val="0"/>
          <w:sz w:val="26"/>
          <w:szCs w:val="26"/>
          <w14:ligatures w14:val="none"/>
        </w:rPr>
        <w:tab/>
        <w:t>Bar No. 015976</w:t>
      </w:r>
    </w:p>
    <w:p w14:paraId="4B05CE19" w14:textId="77777777" w:rsidR="008630DD" w:rsidRPr="00BD206A" w:rsidRDefault="008630DD" w:rsidP="008630DD">
      <w:pPr>
        <w:tabs>
          <w:tab w:val="left" w:pos="5040"/>
        </w:tabs>
        <w:spacing w:after="0" w:line="240" w:lineRule="auto"/>
        <w:jc w:val="both"/>
        <w:rPr>
          <w:rFonts w:ascii="Times New Roman" w:eastAsia="Calibri" w:hAnsi="Times New Roman" w:cs="Times New Roman"/>
          <w:kern w:val="0"/>
          <w:sz w:val="26"/>
          <w:szCs w:val="26"/>
          <w14:ligatures w14:val="none"/>
        </w:rPr>
      </w:pPr>
      <w:r w:rsidRPr="00BD206A">
        <w:rPr>
          <w:rFonts w:ascii="Times New Roman" w:eastAsia="Calibri" w:hAnsi="Times New Roman" w:cs="Times New Roman"/>
          <w:kern w:val="0"/>
          <w:sz w:val="26"/>
          <w:szCs w:val="26"/>
          <w14:ligatures w14:val="none"/>
        </w:rPr>
        <w:t>Mcpa. Cnty. Ofc. of Legal Advocate</w:t>
      </w:r>
      <w:r w:rsidRPr="00BD206A">
        <w:rPr>
          <w:rFonts w:ascii="Times New Roman" w:eastAsia="Calibri" w:hAnsi="Times New Roman" w:cs="Times New Roman"/>
          <w:kern w:val="0"/>
          <w:sz w:val="26"/>
          <w:szCs w:val="26"/>
          <w14:ligatures w14:val="none"/>
        </w:rPr>
        <w:tab/>
        <w:t>Mcpa. Cnty. Ofc. of Public Advocate</w:t>
      </w:r>
    </w:p>
    <w:p w14:paraId="38C06FE5" w14:textId="77777777" w:rsidR="008630DD" w:rsidRPr="00BD206A" w:rsidRDefault="008630DD" w:rsidP="008630DD">
      <w:pPr>
        <w:tabs>
          <w:tab w:val="left" w:pos="5040"/>
        </w:tabs>
        <w:spacing w:after="0" w:line="240" w:lineRule="auto"/>
        <w:jc w:val="both"/>
        <w:rPr>
          <w:rFonts w:ascii="Times New Roman" w:eastAsia="Calibri" w:hAnsi="Times New Roman" w:cs="Times New Roman"/>
          <w:kern w:val="0"/>
          <w:sz w:val="26"/>
          <w:szCs w:val="26"/>
          <w14:ligatures w14:val="none"/>
        </w:rPr>
      </w:pPr>
      <w:r w:rsidRPr="00BD206A">
        <w:rPr>
          <w:rFonts w:ascii="Times New Roman" w:eastAsia="Calibri" w:hAnsi="Times New Roman" w:cs="Times New Roman"/>
          <w:kern w:val="0"/>
          <w:sz w:val="26"/>
          <w:szCs w:val="26"/>
          <w14:ligatures w14:val="none"/>
        </w:rPr>
        <w:t>222 N. Central, Suite 154</w:t>
      </w:r>
      <w:r w:rsidRPr="00BD206A">
        <w:rPr>
          <w:rFonts w:ascii="Times New Roman" w:eastAsia="Calibri" w:hAnsi="Times New Roman" w:cs="Times New Roman"/>
          <w:kern w:val="0"/>
          <w:sz w:val="26"/>
          <w:szCs w:val="26"/>
          <w14:ligatures w14:val="none"/>
        </w:rPr>
        <w:tab/>
        <w:t>106 E. Baseline Rd.</w:t>
      </w:r>
    </w:p>
    <w:p w14:paraId="499183BA" w14:textId="77777777" w:rsidR="008630DD" w:rsidRPr="00BD206A" w:rsidRDefault="008630DD" w:rsidP="008630DD">
      <w:pPr>
        <w:tabs>
          <w:tab w:val="left" w:pos="5040"/>
        </w:tabs>
        <w:spacing w:after="0" w:line="240" w:lineRule="auto"/>
        <w:jc w:val="both"/>
        <w:rPr>
          <w:rFonts w:ascii="Times New Roman" w:eastAsia="Calibri" w:hAnsi="Times New Roman" w:cs="Times New Roman"/>
          <w:kern w:val="0"/>
          <w:sz w:val="26"/>
          <w:szCs w:val="26"/>
          <w14:ligatures w14:val="none"/>
        </w:rPr>
      </w:pPr>
      <w:r w:rsidRPr="00BD206A">
        <w:rPr>
          <w:rFonts w:ascii="Times New Roman" w:eastAsia="Calibri" w:hAnsi="Times New Roman" w:cs="Times New Roman"/>
          <w:kern w:val="0"/>
          <w:sz w:val="26"/>
          <w:szCs w:val="26"/>
          <w14:ligatures w14:val="none"/>
        </w:rPr>
        <w:t>Phoenix, AZ 85004</w:t>
      </w:r>
      <w:r w:rsidRPr="00BD206A">
        <w:rPr>
          <w:rFonts w:ascii="Times New Roman" w:eastAsia="Calibri" w:hAnsi="Times New Roman" w:cs="Times New Roman"/>
          <w:kern w:val="0"/>
          <w:sz w:val="26"/>
          <w:szCs w:val="26"/>
          <w14:ligatures w14:val="none"/>
        </w:rPr>
        <w:tab/>
        <w:t>Mesa, AZ 85210</w:t>
      </w:r>
    </w:p>
    <w:p w14:paraId="6E7740BF" w14:textId="77777777" w:rsidR="008630DD" w:rsidRPr="00BD206A" w:rsidRDefault="008630DD" w:rsidP="008630DD">
      <w:pPr>
        <w:tabs>
          <w:tab w:val="left" w:pos="5040"/>
        </w:tabs>
        <w:spacing w:after="0" w:line="240" w:lineRule="auto"/>
        <w:jc w:val="both"/>
        <w:rPr>
          <w:rFonts w:ascii="Times New Roman" w:eastAsia="Calibri" w:hAnsi="Times New Roman" w:cs="Times New Roman"/>
          <w:kern w:val="0"/>
          <w:sz w:val="26"/>
          <w:szCs w:val="26"/>
          <w14:ligatures w14:val="none"/>
        </w:rPr>
      </w:pPr>
      <w:r w:rsidRPr="00BD206A">
        <w:rPr>
          <w:rFonts w:ascii="Times New Roman" w:eastAsia="Calibri" w:hAnsi="Times New Roman" w:cs="Times New Roman"/>
          <w:kern w:val="0"/>
          <w:sz w:val="26"/>
          <w:szCs w:val="26"/>
          <w14:ligatures w14:val="none"/>
        </w:rPr>
        <w:t>(602) 506-4111</w:t>
      </w:r>
      <w:r w:rsidRPr="00BD206A">
        <w:rPr>
          <w:rFonts w:ascii="Times New Roman" w:eastAsia="Calibri" w:hAnsi="Times New Roman" w:cs="Times New Roman"/>
          <w:kern w:val="0"/>
          <w:sz w:val="26"/>
          <w:szCs w:val="26"/>
          <w14:ligatures w14:val="none"/>
        </w:rPr>
        <w:tab/>
        <w:t>(602) 372-2815</w:t>
      </w:r>
    </w:p>
    <w:p w14:paraId="6FFBD8D8" w14:textId="77777777" w:rsidR="008630DD" w:rsidRPr="00BD206A" w:rsidRDefault="00000000" w:rsidP="008630DD">
      <w:pPr>
        <w:tabs>
          <w:tab w:val="left" w:pos="5040"/>
        </w:tabs>
        <w:spacing w:after="0" w:line="240" w:lineRule="auto"/>
        <w:jc w:val="both"/>
        <w:rPr>
          <w:rFonts w:ascii="Times New Roman" w:eastAsia="Calibri" w:hAnsi="Times New Roman" w:cs="Times New Roman"/>
          <w:kern w:val="0"/>
          <w:sz w:val="26"/>
          <w:szCs w:val="26"/>
          <w14:ligatures w14:val="none"/>
        </w:rPr>
      </w:pPr>
      <w:hyperlink r:id="rId9" w:history="1">
        <w:r w:rsidR="008630DD" w:rsidRPr="00BD206A">
          <w:rPr>
            <w:rFonts w:ascii="Times New Roman" w:eastAsia="Calibri" w:hAnsi="Times New Roman" w:cs="Times New Roman"/>
            <w:color w:val="0000FF"/>
            <w:kern w:val="0"/>
            <w:sz w:val="26"/>
            <w:szCs w:val="26"/>
            <w:u w:val="single"/>
            <w14:ligatures w14:val="none"/>
          </w:rPr>
          <w:t>Steve.Koestner@maricopa.gov</w:t>
        </w:r>
      </w:hyperlink>
      <w:r w:rsidR="008630DD" w:rsidRPr="00BD206A">
        <w:rPr>
          <w:rFonts w:ascii="Times New Roman" w:eastAsia="Calibri" w:hAnsi="Times New Roman" w:cs="Times New Roman"/>
          <w:kern w:val="0"/>
          <w:sz w:val="26"/>
          <w:szCs w:val="26"/>
          <w14:ligatures w14:val="none"/>
        </w:rPr>
        <w:tab/>
      </w:r>
      <w:hyperlink r:id="rId10" w:history="1">
        <w:r w:rsidR="008630DD" w:rsidRPr="00BD206A">
          <w:rPr>
            <w:rFonts w:ascii="Times New Roman" w:eastAsia="Calibri" w:hAnsi="Times New Roman" w:cs="Times New Roman"/>
            <w:color w:val="0000FF"/>
            <w:kern w:val="0"/>
            <w:sz w:val="26"/>
            <w:szCs w:val="26"/>
            <w:u w:val="single"/>
            <w14:ligatures w14:val="none"/>
          </w:rPr>
          <w:t>Shannon.Burns@maricopa.gov</w:t>
        </w:r>
      </w:hyperlink>
      <w:r w:rsidR="008630DD" w:rsidRPr="00BD206A">
        <w:rPr>
          <w:rFonts w:ascii="Times New Roman" w:eastAsia="Calibri" w:hAnsi="Times New Roman" w:cs="Times New Roman"/>
          <w:kern w:val="0"/>
          <w:sz w:val="26"/>
          <w:szCs w:val="26"/>
          <w14:ligatures w14:val="none"/>
        </w:rPr>
        <w:t xml:space="preserve"> </w:t>
      </w:r>
    </w:p>
    <w:p w14:paraId="2BBAC13E" w14:textId="77777777" w:rsidR="008630DD" w:rsidRPr="00BD206A" w:rsidRDefault="008630DD" w:rsidP="008630DD">
      <w:pPr>
        <w:spacing w:after="0" w:line="240" w:lineRule="auto"/>
        <w:jc w:val="both"/>
        <w:rPr>
          <w:rFonts w:ascii="Times New Roman" w:eastAsia="Calibri" w:hAnsi="Times New Roman" w:cs="Times New Roman"/>
          <w:kern w:val="0"/>
          <w:sz w:val="26"/>
          <w:szCs w:val="26"/>
          <w14:ligatures w14:val="none"/>
        </w:rPr>
      </w:pPr>
    </w:p>
    <w:p w14:paraId="36943B38" w14:textId="77777777" w:rsidR="008630DD" w:rsidRPr="00BD206A" w:rsidRDefault="008630DD" w:rsidP="008630DD">
      <w:pPr>
        <w:spacing w:after="0" w:line="240" w:lineRule="auto"/>
        <w:jc w:val="both"/>
        <w:rPr>
          <w:rFonts w:ascii="Times New Roman" w:eastAsia="Calibri" w:hAnsi="Times New Roman" w:cs="Times New Roman"/>
          <w:kern w:val="0"/>
          <w:sz w:val="26"/>
          <w:szCs w:val="26"/>
          <w14:ligatures w14:val="none"/>
        </w:rPr>
      </w:pPr>
      <w:r w:rsidRPr="00BD206A">
        <w:rPr>
          <w:rFonts w:ascii="Times New Roman" w:eastAsia="Calibri" w:hAnsi="Times New Roman" w:cs="Times New Roman"/>
          <w:kern w:val="0"/>
          <w:sz w:val="26"/>
          <w:szCs w:val="26"/>
          <w14:ligatures w14:val="none"/>
        </w:rPr>
        <w:t>Sherri McGuire Lawson</w:t>
      </w:r>
    </w:p>
    <w:p w14:paraId="6FB0A90F" w14:textId="77777777" w:rsidR="008630DD" w:rsidRPr="00BD206A" w:rsidRDefault="008630DD" w:rsidP="008630DD">
      <w:pPr>
        <w:spacing w:after="0" w:line="240" w:lineRule="auto"/>
        <w:jc w:val="both"/>
        <w:rPr>
          <w:rFonts w:ascii="Times New Roman" w:eastAsia="Calibri" w:hAnsi="Times New Roman" w:cs="Times New Roman"/>
          <w:kern w:val="0"/>
          <w:sz w:val="26"/>
          <w:szCs w:val="26"/>
          <w14:ligatures w14:val="none"/>
        </w:rPr>
      </w:pPr>
      <w:r w:rsidRPr="00BD206A">
        <w:rPr>
          <w:rFonts w:ascii="Times New Roman" w:eastAsia="Calibri" w:hAnsi="Times New Roman" w:cs="Times New Roman"/>
          <w:kern w:val="0"/>
          <w:sz w:val="26"/>
          <w:szCs w:val="26"/>
          <w14:ligatures w14:val="none"/>
        </w:rPr>
        <w:t>Bar No. 013605</w:t>
      </w:r>
    </w:p>
    <w:p w14:paraId="67529CDB" w14:textId="77777777" w:rsidR="008630DD" w:rsidRPr="00BD206A" w:rsidRDefault="008630DD" w:rsidP="008630DD">
      <w:pPr>
        <w:spacing w:after="0" w:line="240" w:lineRule="auto"/>
        <w:jc w:val="both"/>
        <w:rPr>
          <w:rFonts w:ascii="Times New Roman" w:eastAsia="Calibri" w:hAnsi="Times New Roman" w:cs="Times New Roman"/>
          <w:kern w:val="0"/>
          <w:sz w:val="26"/>
          <w:szCs w:val="26"/>
          <w14:ligatures w14:val="none"/>
        </w:rPr>
      </w:pPr>
      <w:r w:rsidRPr="00BD206A">
        <w:rPr>
          <w:rFonts w:ascii="Times New Roman" w:eastAsia="Calibri" w:hAnsi="Times New Roman" w:cs="Times New Roman"/>
          <w:kern w:val="0"/>
          <w:sz w:val="26"/>
          <w:szCs w:val="26"/>
          <w14:ligatures w14:val="none"/>
        </w:rPr>
        <w:t>Mcpa. Cnty. Ofc. of Legal Defender</w:t>
      </w:r>
    </w:p>
    <w:p w14:paraId="675879DD" w14:textId="77777777" w:rsidR="008630DD" w:rsidRPr="00BD206A" w:rsidRDefault="008630DD" w:rsidP="008630DD">
      <w:pPr>
        <w:spacing w:after="0" w:line="240" w:lineRule="auto"/>
        <w:jc w:val="both"/>
        <w:rPr>
          <w:rFonts w:ascii="Times New Roman" w:eastAsia="Calibri" w:hAnsi="Times New Roman" w:cs="Times New Roman"/>
          <w:kern w:val="0"/>
          <w:sz w:val="26"/>
          <w:szCs w:val="26"/>
          <w14:ligatures w14:val="none"/>
        </w:rPr>
      </w:pPr>
      <w:r w:rsidRPr="00BD206A">
        <w:rPr>
          <w:rFonts w:ascii="Times New Roman" w:eastAsia="Calibri" w:hAnsi="Times New Roman" w:cs="Times New Roman"/>
          <w:kern w:val="0"/>
          <w:sz w:val="26"/>
          <w:szCs w:val="26"/>
          <w14:ligatures w14:val="none"/>
        </w:rPr>
        <w:t>222 N. Central, Suite 8100</w:t>
      </w:r>
    </w:p>
    <w:p w14:paraId="4847FA3D" w14:textId="77777777" w:rsidR="008630DD" w:rsidRPr="00BD206A" w:rsidRDefault="008630DD" w:rsidP="008630DD">
      <w:pPr>
        <w:spacing w:after="0" w:line="240" w:lineRule="auto"/>
        <w:jc w:val="both"/>
        <w:rPr>
          <w:rFonts w:ascii="Times New Roman" w:eastAsia="Calibri" w:hAnsi="Times New Roman" w:cs="Times New Roman"/>
          <w:kern w:val="0"/>
          <w:sz w:val="26"/>
          <w:szCs w:val="26"/>
          <w14:ligatures w14:val="none"/>
        </w:rPr>
      </w:pPr>
      <w:r w:rsidRPr="00BD206A">
        <w:rPr>
          <w:rFonts w:ascii="Times New Roman" w:eastAsia="Calibri" w:hAnsi="Times New Roman" w:cs="Times New Roman"/>
          <w:kern w:val="0"/>
          <w:sz w:val="26"/>
          <w:szCs w:val="26"/>
          <w14:ligatures w14:val="none"/>
        </w:rPr>
        <w:t>Phoenix, AZ 85004</w:t>
      </w:r>
    </w:p>
    <w:p w14:paraId="0C57BFAB" w14:textId="77777777" w:rsidR="008630DD" w:rsidRPr="00BD206A" w:rsidRDefault="008630DD" w:rsidP="008630DD">
      <w:pPr>
        <w:spacing w:after="0" w:line="240" w:lineRule="auto"/>
        <w:jc w:val="both"/>
        <w:rPr>
          <w:rFonts w:ascii="Times New Roman" w:eastAsia="Calibri" w:hAnsi="Times New Roman" w:cs="Times New Roman"/>
          <w:kern w:val="0"/>
          <w:sz w:val="26"/>
          <w:szCs w:val="26"/>
          <w14:ligatures w14:val="none"/>
        </w:rPr>
      </w:pPr>
      <w:r w:rsidRPr="00BD206A">
        <w:rPr>
          <w:rFonts w:ascii="Times New Roman" w:eastAsia="Calibri" w:hAnsi="Times New Roman" w:cs="Times New Roman"/>
          <w:kern w:val="0"/>
          <w:sz w:val="26"/>
          <w:szCs w:val="26"/>
          <w14:ligatures w14:val="none"/>
        </w:rPr>
        <w:t>(602) 506-8800</w:t>
      </w:r>
    </w:p>
    <w:p w14:paraId="1D60BDDE" w14:textId="77777777" w:rsidR="008630DD" w:rsidRPr="00BD206A" w:rsidRDefault="00000000" w:rsidP="008630DD">
      <w:pPr>
        <w:spacing w:after="0" w:line="240" w:lineRule="auto"/>
        <w:jc w:val="both"/>
        <w:rPr>
          <w:rFonts w:ascii="Times New Roman" w:eastAsia="Calibri" w:hAnsi="Times New Roman" w:cs="Times New Roman"/>
          <w:kern w:val="0"/>
          <w:sz w:val="26"/>
          <w:szCs w:val="26"/>
          <w14:ligatures w14:val="none"/>
        </w:rPr>
      </w:pPr>
      <w:hyperlink r:id="rId11" w:history="1">
        <w:r w:rsidR="008630DD" w:rsidRPr="00BD206A">
          <w:rPr>
            <w:rFonts w:ascii="Times New Roman" w:eastAsia="Calibri" w:hAnsi="Times New Roman" w:cs="Times New Roman"/>
            <w:color w:val="0000FF"/>
            <w:kern w:val="0"/>
            <w:sz w:val="26"/>
            <w:szCs w:val="26"/>
            <w:u w:val="single"/>
            <w14:ligatures w14:val="none"/>
          </w:rPr>
          <w:t>Sherri.Mcguire@maricopa.gov</w:t>
        </w:r>
      </w:hyperlink>
    </w:p>
    <w:p w14:paraId="2360B0B6" w14:textId="77777777" w:rsidR="008630DD" w:rsidRPr="00BD206A" w:rsidRDefault="008630DD" w:rsidP="008630DD">
      <w:pPr>
        <w:spacing w:after="0" w:line="240" w:lineRule="auto"/>
        <w:jc w:val="both"/>
        <w:rPr>
          <w:rFonts w:ascii="Times New Roman" w:eastAsia="Calibri" w:hAnsi="Times New Roman" w:cs="Times New Roman"/>
          <w:kern w:val="0"/>
          <w:sz w:val="26"/>
          <w:szCs w:val="26"/>
          <w14:ligatures w14:val="none"/>
        </w:rPr>
      </w:pPr>
    </w:p>
    <w:p w14:paraId="4F67FF65" w14:textId="77777777" w:rsidR="008630DD" w:rsidRPr="00BD206A" w:rsidRDefault="008630DD" w:rsidP="008630DD">
      <w:pPr>
        <w:spacing w:after="0" w:line="240" w:lineRule="auto"/>
        <w:jc w:val="center"/>
        <w:rPr>
          <w:rFonts w:ascii="Times New Roman" w:eastAsia="Calibri" w:hAnsi="Times New Roman" w:cs="Times New Roman"/>
          <w:b/>
          <w:bCs/>
          <w:kern w:val="0"/>
          <w:sz w:val="26"/>
          <w:szCs w:val="26"/>
          <w14:ligatures w14:val="none"/>
        </w:rPr>
      </w:pPr>
      <w:r w:rsidRPr="00BD206A">
        <w:rPr>
          <w:rFonts w:ascii="Times New Roman" w:eastAsia="Calibri" w:hAnsi="Times New Roman" w:cs="Times New Roman"/>
          <w:b/>
          <w:bCs/>
          <w:kern w:val="0"/>
          <w:sz w:val="26"/>
          <w:szCs w:val="26"/>
          <w14:ligatures w14:val="none"/>
        </w:rPr>
        <w:t>ARIZONA SUPREME COURT</w:t>
      </w:r>
    </w:p>
    <w:p w14:paraId="63BDB841" w14:textId="77777777" w:rsidR="008630DD" w:rsidRPr="00BD206A" w:rsidRDefault="008630DD" w:rsidP="008630DD">
      <w:pPr>
        <w:spacing w:after="0" w:line="240" w:lineRule="auto"/>
        <w:jc w:val="both"/>
        <w:rPr>
          <w:rFonts w:ascii="Times New Roman" w:eastAsia="Calibri" w:hAnsi="Times New Roman" w:cs="Times New Roman"/>
          <w:kern w:val="0"/>
          <w:sz w:val="26"/>
          <w:szCs w:val="26"/>
          <w14:ligatures w14:val="none"/>
        </w:rPr>
      </w:pPr>
    </w:p>
    <w:tbl>
      <w:tblPr>
        <w:tblW w:w="95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5058"/>
      </w:tblGrid>
      <w:tr w:rsidR="008630DD" w:rsidRPr="00BD206A" w14:paraId="75909915" w14:textId="77777777" w:rsidTr="000C57D8">
        <w:tc>
          <w:tcPr>
            <w:tcW w:w="4500" w:type="dxa"/>
            <w:tcBorders>
              <w:top w:val="nil"/>
              <w:left w:val="nil"/>
              <w:bottom w:val="nil"/>
            </w:tcBorders>
          </w:tcPr>
          <w:p w14:paraId="00528B68" w14:textId="77777777" w:rsidR="008630DD" w:rsidRPr="00BD206A" w:rsidRDefault="008630DD" w:rsidP="008630DD">
            <w:pPr>
              <w:snapToGrid w:val="0"/>
              <w:spacing w:after="0" w:line="240" w:lineRule="auto"/>
              <w:rPr>
                <w:rFonts w:ascii="Times New Roman" w:eastAsia="Calibri" w:hAnsi="Times New Roman" w:cs="Times New Roman"/>
                <w:kern w:val="0"/>
                <w:sz w:val="26"/>
                <w:szCs w:val="26"/>
                <w14:ligatures w14:val="none"/>
              </w:rPr>
            </w:pPr>
            <w:r w:rsidRPr="00BD206A">
              <w:rPr>
                <w:rFonts w:ascii="Times New Roman" w:eastAsia="Calibri" w:hAnsi="Times New Roman" w:cs="Times New Roman"/>
                <w:kern w:val="0"/>
                <w:sz w:val="26"/>
                <w:szCs w:val="26"/>
                <w14:ligatures w14:val="none"/>
              </w:rPr>
              <w:t>In the Matter of:</w:t>
            </w:r>
          </w:p>
          <w:p w14:paraId="79BAB692" w14:textId="77777777" w:rsidR="008630DD" w:rsidRPr="00BD206A" w:rsidRDefault="008630DD" w:rsidP="008630DD">
            <w:pPr>
              <w:snapToGrid w:val="0"/>
              <w:spacing w:after="0" w:line="240" w:lineRule="auto"/>
              <w:rPr>
                <w:rFonts w:ascii="Times New Roman" w:eastAsia="Calibri" w:hAnsi="Times New Roman" w:cs="Times New Roman"/>
                <w:kern w:val="0"/>
                <w:sz w:val="26"/>
                <w:szCs w:val="26"/>
                <w14:ligatures w14:val="none"/>
              </w:rPr>
            </w:pPr>
          </w:p>
          <w:p w14:paraId="0AFAFC2D" w14:textId="7EB88893" w:rsidR="008630DD" w:rsidRPr="00BD206A" w:rsidRDefault="008630DD" w:rsidP="008630DD">
            <w:pPr>
              <w:spacing w:after="0" w:line="240" w:lineRule="auto"/>
              <w:rPr>
                <w:rFonts w:ascii="Times New Roman" w:eastAsia="Calibri" w:hAnsi="Times New Roman" w:cs="Times New Roman"/>
                <w:kern w:val="0"/>
                <w:sz w:val="26"/>
                <w:szCs w:val="26"/>
                <w14:ligatures w14:val="none"/>
              </w:rPr>
            </w:pPr>
            <w:r w:rsidRPr="00BD206A">
              <w:rPr>
                <w:rFonts w:ascii="Times New Roman" w:eastAsia="Calibri" w:hAnsi="Times New Roman" w:cs="Times New Roman"/>
                <w:kern w:val="0"/>
                <w:sz w:val="26"/>
                <w:szCs w:val="26"/>
                <w14:ligatures w14:val="none"/>
              </w:rPr>
              <w:t>Petition to A</w:t>
            </w:r>
            <w:r w:rsidR="00904333" w:rsidRPr="00BD206A">
              <w:rPr>
                <w:rFonts w:ascii="Times New Roman" w:eastAsia="Calibri" w:hAnsi="Times New Roman" w:cs="Times New Roman"/>
                <w:kern w:val="0"/>
                <w:sz w:val="26"/>
                <w:szCs w:val="26"/>
                <w14:ligatures w14:val="none"/>
              </w:rPr>
              <w:t>dopt</w:t>
            </w:r>
            <w:r w:rsidR="007E45A6" w:rsidRPr="00BD206A">
              <w:rPr>
                <w:rFonts w:ascii="Times New Roman" w:eastAsia="Calibri" w:hAnsi="Times New Roman" w:cs="Times New Roman"/>
                <w:kern w:val="0"/>
                <w:sz w:val="26"/>
                <w:szCs w:val="26"/>
                <w14:ligatures w14:val="none"/>
              </w:rPr>
              <w:t xml:space="preserve"> Arizona</w:t>
            </w:r>
            <w:r w:rsidR="00904333" w:rsidRPr="00BD206A">
              <w:rPr>
                <w:rFonts w:ascii="Times New Roman" w:eastAsia="Calibri" w:hAnsi="Times New Roman" w:cs="Times New Roman"/>
                <w:kern w:val="0"/>
                <w:sz w:val="26"/>
                <w:szCs w:val="26"/>
                <w14:ligatures w14:val="none"/>
              </w:rPr>
              <w:t xml:space="preserve"> Rule </w:t>
            </w:r>
            <w:r w:rsidR="007E45A6" w:rsidRPr="00BD206A">
              <w:rPr>
                <w:rFonts w:ascii="Times New Roman" w:eastAsia="Calibri" w:hAnsi="Times New Roman" w:cs="Times New Roman"/>
                <w:kern w:val="0"/>
                <w:sz w:val="26"/>
                <w:szCs w:val="26"/>
                <w14:ligatures w14:val="none"/>
              </w:rPr>
              <w:t xml:space="preserve">of Evidence </w:t>
            </w:r>
            <w:r w:rsidR="00904333" w:rsidRPr="00BD206A">
              <w:rPr>
                <w:rFonts w:ascii="Times New Roman" w:eastAsia="Calibri" w:hAnsi="Times New Roman" w:cs="Times New Roman"/>
                <w:kern w:val="0"/>
                <w:sz w:val="26"/>
                <w:szCs w:val="26"/>
                <w14:ligatures w14:val="none"/>
              </w:rPr>
              <w:t>807.01</w:t>
            </w:r>
            <w:r w:rsidRPr="00BD206A">
              <w:rPr>
                <w:rFonts w:ascii="Times New Roman" w:eastAsia="Calibri" w:hAnsi="Times New Roman" w:cs="Times New Roman"/>
                <w:kern w:val="0"/>
                <w:sz w:val="26"/>
                <w:szCs w:val="26"/>
                <w14:ligatures w14:val="none"/>
              </w:rPr>
              <w:t xml:space="preserve"> </w:t>
            </w:r>
          </w:p>
        </w:tc>
        <w:tc>
          <w:tcPr>
            <w:tcW w:w="5058" w:type="dxa"/>
            <w:tcBorders>
              <w:top w:val="nil"/>
              <w:bottom w:val="nil"/>
              <w:right w:val="nil"/>
            </w:tcBorders>
          </w:tcPr>
          <w:p w14:paraId="59A8F2E2" w14:textId="70479F01" w:rsidR="008630DD" w:rsidRPr="00BD206A" w:rsidRDefault="008630DD" w:rsidP="008630DD">
            <w:pPr>
              <w:snapToGrid w:val="0"/>
              <w:spacing w:after="0" w:line="240" w:lineRule="auto"/>
              <w:ind w:left="137"/>
              <w:rPr>
                <w:rFonts w:ascii="Times New Roman" w:eastAsia="Calibri" w:hAnsi="Times New Roman" w:cs="Times New Roman"/>
                <w:kern w:val="0"/>
                <w:sz w:val="26"/>
                <w:szCs w:val="26"/>
                <w14:ligatures w14:val="none"/>
              </w:rPr>
            </w:pPr>
            <w:r w:rsidRPr="00BD206A">
              <w:rPr>
                <w:rFonts w:ascii="Times New Roman" w:eastAsia="Calibri" w:hAnsi="Times New Roman" w:cs="Times New Roman"/>
                <w:kern w:val="0"/>
                <w:sz w:val="26"/>
                <w:szCs w:val="26"/>
                <w14:ligatures w14:val="none"/>
              </w:rPr>
              <w:t>Supreme Court No. R-2</w:t>
            </w:r>
            <w:r w:rsidR="00E60B21" w:rsidRPr="00BD206A">
              <w:rPr>
                <w:rFonts w:ascii="Times New Roman" w:eastAsia="Calibri" w:hAnsi="Times New Roman" w:cs="Times New Roman"/>
                <w:kern w:val="0"/>
                <w:sz w:val="26"/>
                <w:szCs w:val="26"/>
                <w14:ligatures w14:val="none"/>
              </w:rPr>
              <w:t>5</w:t>
            </w:r>
            <w:r w:rsidR="007E45A6" w:rsidRPr="00BD206A">
              <w:rPr>
                <w:rFonts w:ascii="Times New Roman" w:eastAsia="Calibri" w:hAnsi="Times New Roman" w:cs="Times New Roman"/>
                <w:kern w:val="0"/>
                <w:sz w:val="26"/>
                <w:szCs w:val="26"/>
                <w14:ligatures w14:val="none"/>
              </w:rPr>
              <w:t>-0004</w:t>
            </w:r>
          </w:p>
          <w:p w14:paraId="417AAC35" w14:textId="77777777" w:rsidR="008630DD" w:rsidRPr="00BD206A" w:rsidRDefault="008630DD" w:rsidP="008630DD">
            <w:pPr>
              <w:snapToGrid w:val="0"/>
              <w:spacing w:after="0" w:line="240" w:lineRule="auto"/>
              <w:ind w:left="137"/>
              <w:rPr>
                <w:rFonts w:ascii="Times New Roman" w:eastAsia="Calibri" w:hAnsi="Times New Roman" w:cs="Times New Roman"/>
                <w:kern w:val="0"/>
                <w:sz w:val="26"/>
                <w:szCs w:val="26"/>
                <w14:ligatures w14:val="none"/>
              </w:rPr>
            </w:pPr>
          </w:p>
          <w:p w14:paraId="1A2D3A82" w14:textId="77777777" w:rsidR="008630DD" w:rsidRPr="00BD206A" w:rsidRDefault="008630DD" w:rsidP="008630DD">
            <w:pPr>
              <w:snapToGrid w:val="0"/>
              <w:spacing w:after="0" w:line="240" w:lineRule="auto"/>
              <w:ind w:left="137"/>
              <w:rPr>
                <w:rFonts w:ascii="Times New Roman" w:eastAsia="Calibri" w:hAnsi="Times New Roman" w:cs="Times New Roman"/>
                <w:kern w:val="0"/>
                <w:sz w:val="26"/>
                <w:szCs w:val="26"/>
                <w14:ligatures w14:val="none"/>
              </w:rPr>
            </w:pPr>
          </w:p>
          <w:p w14:paraId="542A4B1E" w14:textId="77777777" w:rsidR="008630DD" w:rsidRPr="00BD206A" w:rsidRDefault="008630DD" w:rsidP="008630DD">
            <w:pPr>
              <w:spacing w:after="0" w:line="240" w:lineRule="auto"/>
              <w:ind w:left="137"/>
              <w:rPr>
                <w:rFonts w:ascii="Times New Roman" w:eastAsia="Calibri" w:hAnsi="Times New Roman" w:cs="Times New Roman"/>
                <w:spacing w:val="-3"/>
                <w:kern w:val="0"/>
                <w:sz w:val="26"/>
                <w:szCs w:val="26"/>
                <w:lang w:val="es-ES"/>
                <w14:ligatures w14:val="none"/>
              </w:rPr>
            </w:pPr>
            <w:r w:rsidRPr="00BD206A">
              <w:rPr>
                <w:rFonts w:ascii="Times New Roman" w:eastAsia="Calibri" w:hAnsi="Times New Roman" w:cs="Times New Roman"/>
                <w:kern w:val="0"/>
                <w:sz w:val="26"/>
                <w:szCs w:val="26"/>
                <w14:ligatures w14:val="none"/>
              </w:rPr>
              <w:t xml:space="preserve">Joint Comment by the Directors of the Maricopa County Indigent Defense Agencies </w:t>
            </w:r>
          </w:p>
        </w:tc>
      </w:tr>
      <w:tr w:rsidR="008630DD" w:rsidRPr="00BD206A" w14:paraId="40B07DF1" w14:textId="77777777" w:rsidTr="000C57D8">
        <w:tc>
          <w:tcPr>
            <w:tcW w:w="4500" w:type="dxa"/>
            <w:tcBorders>
              <w:top w:val="nil"/>
              <w:left w:val="nil"/>
              <w:bottom w:val="single" w:sz="4" w:space="0" w:color="auto"/>
            </w:tcBorders>
          </w:tcPr>
          <w:p w14:paraId="474DBD01" w14:textId="77777777" w:rsidR="008630DD" w:rsidRPr="00BD206A" w:rsidRDefault="008630DD" w:rsidP="008630DD">
            <w:pPr>
              <w:spacing w:after="0" w:line="240" w:lineRule="auto"/>
              <w:rPr>
                <w:rFonts w:ascii="Times New Roman" w:eastAsia="Calibri" w:hAnsi="Times New Roman" w:cs="Times New Roman"/>
                <w:kern w:val="0"/>
                <w:sz w:val="26"/>
                <w:szCs w:val="26"/>
                <w14:ligatures w14:val="none"/>
              </w:rPr>
            </w:pPr>
          </w:p>
        </w:tc>
        <w:tc>
          <w:tcPr>
            <w:tcW w:w="5058" w:type="dxa"/>
            <w:tcBorders>
              <w:top w:val="nil"/>
              <w:bottom w:val="nil"/>
              <w:right w:val="nil"/>
            </w:tcBorders>
          </w:tcPr>
          <w:p w14:paraId="0C58AB4E" w14:textId="77777777" w:rsidR="008630DD" w:rsidRPr="00BD206A" w:rsidRDefault="008630DD" w:rsidP="008630DD">
            <w:pPr>
              <w:spacing w:after="0" w:line="240" w:lineRule="auto"/>
              <w:ind w:left="137"/>
              <w:rPr>
                <w:rFonts w:ascii="Times New Roman" w:eastAsia="Calibri" w:hAnsi="Times New Roman" w:cs="Times New Roman"/>
                <w:kern w:val="0"/>
                <w:sz w:val="26"/>
                <w:szCs w:val="26"/>
                <w14:ligatures w14:val="none"/>
              </w:rPr>
            </w:pPr>
          </w:p>
        </w:tc>
      </w:tr>
    </w:tbl>
    <w:p w14:paraId="4DDC5FA4" w14:textId="77777777" w:rsidR="008630DD" w:rsidRPr="00BD206A" w:rsidRDefault="008630DD" w:rsidP="008630DD">
      <w:pPr>
        <w:spacing w:after="0" w:line="240" w:lineRule="auto"/>
        <w:jc w:val="both"/>
        <w:rPr>
          <w:rFonts w:ascii="Times New Roman" w:eastAsia="Calibri" w:hAnsi="Times New Roman" w:cs="Times New Roman"/>
          <w:kern w:val="0"/>
          <w:sz w:val="26"/>
          <w:szCs w:val="26"/>
          <w14:ligatures w14:val="none"/>
        </w:rPr>
      </w:pPr>
    </w:p>
    <w:p w14:paraId="1A4DEF4C" w14:textId="7B2AF3C2" w:rsidR="008630DD" w:rsidRPr="00BD206A" w:rsidRDefault="008630DD" w:rsidP="00FD2DE7">
      <w:pPr>
        <w:spacing w:line="480" w:lineRule="auto"/>
        <w:ind w:firstLine="720"/>
        <w:jc w:val="both"/>
        <w:rPr>
          <w:rFonts w:ascii="Times New Roman" w:eastAsia="Calibri" w:hAnsi="Times New Roman" w:cs="Times New Roman"/>
          <w:kern w:val="0"/>
          <w:sz w:val="26"/>
          <w:szCs w:val="26"/>
          <w14:ligatures w14:val="none"/>
        </w:rPr>
      </w:pPr>
      <w:r w:rsidRPr="00BD206A">
        <w:rPr>
          <w:rFonts w:ascii="Times New Roman" w:eastAsia="Calibri" w:hAnsi="Times New Roman" w:cs="Times New Roman"/>
          <w:kern w:val="0"/>
          <w:sz w:val="26"/>
          <w:szCs w:val="26"/>
          <w14:ligatures w14:val="none"/>
        </w:rPr>
        <w:t xml:space="preserve">The Maricopa County </w:t>
      </w:r>
      <w:r w:rsidR="003340C9" w:rsidRPr="00BD206A">
        <w:rPr>
          <w:rFonts w:ascii="Times New Roman" w:eastAsia="Calibri" w:hAnsi="Times New Roman" w:cs="Times New Roman"/>
          <w:kern w:val="0"/>
          <w:sz w:val="26"/>
          <w:szCs w:val="26"/>
          <w14:ligatures w14:val="none"/>
        </w:rPr>
        <w:t>Indigent Defe</w:t>
      </w:r>
      <w:r w:rsidR="003708C9" w:rsidRPr="00BD206A">
        <w:rPr>
          <w:rFonts w:ascii="Times New Roman" w:eastAsia="Calibri" w:hAnsi="Times New Roman" w:cs="Times New Roman"/>
          <w:kern w:val="0"/>
          <w:sz w:val="26"/>
          <w:szCs w:val="26"/>
          <w14:ligatures w14:val="none"/>
        </w:rPr>
        <w:t>nse Agencies</w:t>
      </w:r>
      <w:r w:rsidRPr="00BD206A">
        <w:rPr>
          <w:rFonts w:ascii="Times New Roman" w:eastAsia="Calibri" w:hAnsi="Times New Roman" w:cs="Times New Roman"/>
          <w:kern w:val="0"/>
          <w:sz w:val="26"/>
          <w:szCs w:val="26"/>
          <w14:ligatures w14:val="none"/>
        </w:rPr>
        <w:t xml:space="preserve"> collectively handle most cases filed in Maricopa County in which there has been a finding of indigency. The Office of Public Defense Services (OPDS) provides administrative and financial oversight to the staffed offices and the Office of Contract Counsel (OCC). The staffed offices are comprised of the Office of the Public Defender (OPD), the Office of the Legal Advocate </w:t>
      </w:r>
      <w:r w:rsidRPr="00BD206A">
        <w:rPr>
          <w:rFonts w:ascii="Times New Roman" w:eastAsia="Calibri" w:hAnsi="Times New Roman" w:cs="Times New Roman"/>
          <w:kern w:val="0"/>
          <w:sz w:val="26"/>
          <w:szCs w:val="26"/>
          <w14:ligatures w14:val="none"/>
        </w:rPr>
        <w:lastRenderedPageBreak/>
        <w:t xml:space="preserve">(OLA), the Office of the Legal Defender (OLD), and the Office of the Public Advocate (OPA). We jointly submit this comment in opposition to the proposal to adopt Arizona Rule of Evidence </w:t>
      </w:r>
      <w:r w:rsidR="00904333" w:rsidRPr="00BD206A">
        <w:rPr>
          <w:rFonts w:ascii="Times New Roman" w:eastAsia="Calibri" w:hAnsi="Times New Roman" w:cs="Times New Roman"/>
          <w:kern w:val="0"/>
          <w:sz w:val="26"/>
          <w:szCs w:val="26"/>
          <w14:ligatures w14:val="none"/>
        </w:rPr>
        <w:t>807.01</w:t>
      </w:r>
      <w:r w:rsidRPr="00BD206A">
        <w:rPr>
          <w:rFonts w:ascii="Times New Roman" w:eastAsia="Calibri" w:hAnsi="Times New Roman" w:cs="Times New Roman"/>
          <w:kern w:val="0"/>
          <w:sz w:val="26"/>
          <w:szCs w:val="26"/>
          <w14:ligatures w14:val="none"/>
        </w:rPr>
        <w:t xml:space="preserve">. </w:t>
      </w:r>
    </w:p>
    <w:p w14:paraId="4946F43F" w14:textId="60EE95F7" w:rsidR="00EF70CB" w:rsidRPr="00BD206A" w:rsidRDefault="008C3875" w:rsidP="0011066A">
      <w:pPr>
        <w:pStyle w:val="ListParagraph"/>
        <w:numPr>
          <w:ilvl w:val="0"/>
          <w:numId w:val="5"/>
        </w:numPr>
        <w:ind w:left="360"/>
        <w:jc w:val="both"/>
        <w:rPr>
          <w:rFonts w:ascii="Times New Roman" w:hAnsi="Times New Roman" w:cs="Times New Roman"/>
          <w:b/>
          <w:bCs/>
          <w:sz w:val="26"/>
          <w:szCs w:val="26"/>
          <w:u w:val="single"/>
        </w:rPr>
      </w:pPr>
      <w:r w:rsidRPr="00BD206A">
        <w:rPr>
          <w:rFonts w:ascii="Times New Roman" w:hAnsi="Times New Roman" w:cs="Times New Roman"/>
          <w:b/>
          <w:bCs/>
          <w:sz w:val="26"/>
          <w:szCs w:val="26"/>
          <w:u w:val="single"/>
        </w:rPr>
        <w:t>Proposed Rule 807.01</w:t>
      </w:r>
      <w:r w:rsidR="002C57D2" w:rsidRPr="00BD206A">
        <w:rPr>
          <w:rFonts w:ascii="Times New Roman" w:hAnsi="Times New Roman" w:cs="Times New Roman"/>
          <w:b/>
          <w:bCs/>
          <w:sz w:val="26"/>
          <w:szCs w:val="26"/>
          <w:u w:val="single"/>
        </w:rPr>
        <w:t xml:space="preserve"> </w:t>
      </w:r>
      <w:r w:rsidR="00994A42" w:rsidRPr="00BD206A">
        <w:rPr>
          <w:rFonts w:ascii="Times New Roman" w:hAnsi="Times New Roman" w:cs="Times New Roman"/>
          <w:b/>
          <w:bCs/>
          <w:sz w:val="26"/>
          <w:szCs w:val="26"/>
          <w:u w:val="single"/>
        </w:rPr>
        <w:t>unnecessarily</w:t>
      </w:r>
      <w:r w:rsidR="00E16B41" w:rsidRPr="00BD206A">
        <w:rPr>
          <w:rFonts w:ascii="Times New Roman" w:hAnsi="Times New Roman" w:cs="Times New Roman"/>
          <w:b/>
          <w:bCs/>
          <w:sz w:val="26"/>
          <w:szCs w:val="26"/>
          <w:u w:val="single"/>
        </w:rPr>
        <w:t xml:space="preserve"> </w:t>
      </w:r>
      <w:r w:rsidR="002C57D2" w:rsidRPr="00BD206A">
        <w:rPr>
          <w:rFonts w:ascii="Times New Roman" w:hAnsi="Times New Roman" w:cs="Times New Roman"/>
          <w:b/>
          <w:bCs/>
          <w:sz w:val="26"/>
          <w:szCs w:val="26"/>
          <w:u w:val="single"/>
        </w:rPr>
        <w:t xml:space="preserve">erodes </w:t>
      </w:r>
      <w:r w:rsidR="00994A42" w:rsidRPr="00BD206A">
        <w:rPr>
          <w:rFonts w:ascii="Times New Roman" w:hAnsi="Times New Roman" w:cs="Times New Roman"/>
          <w:b/>
          <w:bCs/>
          <w:sz w:val="26"/>
          <w:szCs w:val="26"/>
          <w:u w:val="single"/>
        </w:rPr>
        <w:t xml:space="preserve">the </w:t>
      </w:r>
      <w:r w:rsidR="002C57D2" w:rsidRPr="00BD206A">
        <w:rPr>
          <w:rFonts w:ascii="Times New Roman" w:hAnsi="Times New Roman" w:cs="Times New Roman"/>
          <w:b/>
          <w:bCs/>
          <w:sz w:val="26"/>
          <w:szCs w:val="26"/>
          <w:u w:val="single"/>
        </w:rPr>
        <w:t xml:space="preserve">protections </w:t>
      </w:r>
      <w:r w:rsidR="00351FA8" w:rsidRPr="00BD206A">
        <w:rPr>
          <w:rFonts w:ascii="Times New Roman" w:hAnsi="Times New Roman" w:cs="Times New Roman"/>
          <w:b/>
          <w:bCs/>
          <w:sz w:val="26"/>
          <w:szCs w:val="26"/>
          <w:u w:val="single"/>
        </w:rPr>
        <w:t xml:space="preserve">to criminal defendants </w:t>
      </w:r>
      <w:r w:rsidR="002C57D2" w:rsidRPr="00BD206A">
        <w:rPr>
          <w:rFonts w:ascii="Times New Roman" w:hAnsi="Times New Roman" w:cs="Times New Roman"/>
          <w:b/>
          <w:bCs/>
          <w:sz w:val="26"/>
          <w:szCs w:val="26"/>
          <w:u w:val="single"/>
        </w:rPr>
        <w:t>provided by the Rules Against Hearsay</w:t>
      </w:r>
      <w:r w:rsidR="00E16B41" w:rsidRPr="00BD206A">
        <w:rPr>
          <w:rFonts w:ascii="Times New Roman" w:hAnsi="Times New Roman" w:cs="Times New Roman"/>
          <w:b/>
          <w:bCs/>
          <w:sz w:val="26"/>
          <w:szCs w:val="26"/>
          <w:u w:val="single"/>
        </w:rPr>
        <w:t xml:space="preserve"> – </w:t>
      </w:r>
      <w:r w:rsidR="00351FA8" w:rsidRPr="00BD206A">
        <w:rPr>
          <w:rFonts w:ascii="Times New Roman" w:hAnsi="Times New Roman" w:cs="Times New Roman"/>
          <w:b/>
          <w:bCs/>
          <w:sz w:val="26"/>
          <w:szCs w:val="26"/>
          <w:u w:val="single"/>
        </w:rPr>
        <w:t xml:space="preserve">the </w:t>
      </w:r>
      <w:r w:rsidR="00161064" w:rsidRPr="00BD206A">
        <w:rPr>
          <w:rFonts w:ascii="Times New Roman" w:hAnsi="Times New Roman" w:cs="Times New Roman"/>
          <w:b/>
          <w:bCs/>
          <w:sz w:val="26"/>
          <w:szCs w:val="26"/>
          <w:u w:val="single"/>
        </w:rPr>
        <w:t xml:space="preserve">concerns addressed in the </w:t>
      </w:r>
      <w:r w:rsidR="00E16B41" w:rsidRPr="00BD206A">
        <w:rPr>
          <w:rFonts w:ascii="Times New Roman" w:hAnsi="Times New Roman" w:cs="Times New Roman"/>
          <w:b/>
          <w:bCs/>
          <w:sz w:val="26"/>
          <w:szCs w:val="26"/>
          <w:u w:val="single"/>
        </w:rPr>
        <w:t>P</w:t>
      </w:r>
      <w:r w:rsidR="00994A42" w:rsidRPr="00BD206A">
        <w:rPr>
          <w:rFonts w:ascii="Times New Roman" w:hAnsi="Times New Roman" w:cs="Times New Roman"/>
          <w:b/>
          <w:bCs/>
          <w:sz w:val="26"/>
          <w:szCs w:val="26"/>
          <w:u w:val="single"/>
        </w:rPr>
        <w:t xml:space="preserve">etition can be </w:t>
      </w:r>
      <w:r w:rsidR="00E16B41" w:rsidRPr="00BD206A">
        <w:rPr>
          <w:rFonts w:ascii="Times New Roman" w:hAnsi="Times New Roman" w:cs="Times New Roman"/>
          <w:b/>
          <w:bCs/>
          <w:sz w:val="26"/>
          <w:szCs w:val="26"/>
          <w:u w:val="single"/>
        </w:rPr>
        <w:t>resolved</w:t>
      </w:r>
      <w:r w:rsidR="00994A42" w:rsidRPr="00BD206A">
        <w:rPr>
          <w:rFonts w:ascii="Times New Roman" w:hAnsi="Times New Roman" w:cs="Times New Roman"/>
          <w:b/>
          <w:bCs/>
          <w:sz w:val="26"/>
          <w:szCs w:val="26"/>
          <w:u w:val="single"/>
        </w:rPr>
        <w:t xml:space="preserve"> by introduction of the forensic interviews under established hearsay exceptions</w:t>
      </w:r>
      <w:r w:rsidRPr="00BD206A">
        <w:rPr>
          <w:rFonts w:ascii="Times New Roman" w:hAnsi="Times New Roman" w:cs="Times New Roman"/>
          <w:b/>
          <w:bCs/>
          <w:sz w:val="26"/>
          <w:szCs w:val="26"/>
          <w:u w:val="single"/>
        </w:rPr>
        <w:t>.</w:t>
      </w:r>
    </w:p>
    <w:p w14:paraId="0B0657E4" w14:textId="75721F20" w:rsidR="005679EB" w:rsidRPr="00BD206A" w:rsidRDefault="00E16F89" w:rsidP="00FD2DE7">
      <w:pPr>
        <w:spacing w:before="240" w:line="480" w:lineRule="auto"/>
        <w:ind w:firstLine="720"/>
        <w:jc w:val="both"/>
        <w:rPr>
          <w:rFonts w:ascii="Times New Roman" w:hAnsi="Times New Roman" w:cs="Times New Roman"/>
          <w:sz w:val="26"/>
          <w:szCs w:val="26"/>
        </w:rPr>
      </w:pPr>
      <w:r w:rsidRPr="00BD206A">
        <w:rPr>
          <w:rFonts w:ascii="Times New Roman" w:hAnsi="Times New Roman" w:cs="Times New Roman"/>
          <w:sz w:val="26"/>
          <w:szCs w:val="26"/>
        </w:rPr>
        <w:t>Criminal defendants are afforded certain protections under the Arizona Rules of Evidence to ensure a fair and impartial trial. Article VII of the Rules of Evidence provide rules to protect the parties from the improper introduction of hearsay evidence</w:t>
      </w:r>
      <w:r w:rsidR="00BD206A" w:rsidRPr="003F4B29">
        <w:rPr>
          <w:rFonts w:ascii="Times New Roman" w:hAnsi="Times New Roman" w:cs="Times New Roman"/>
          <w:sz w:val="26"/>
          <w:szCs w:val="26"/>
        </w:rPr>
        <w:t xml:space="preserve"> (</w:t>
      </w:r>
      <w:r w:rsidR="00BD206A" w:rsidRPr="00BD206A">
        <w:rPr>
          <w:rFonts w:ascii="Times New Roman" w:hAnsi="Times New Roman" w:cs="Times New Roman"/>
          <w:sz w:val="26"/>
          <w:szCs w:val="26"/>
        </w:rPr>
        <w:t>“Rules Against Hearsay”)</w:t>
      </w:r>
      <w:r w:rsidRPr="00BD206A">
        <w:rPr>
          <w:rFonts w:ascii="Times New Roman" w:hAnsi="Times New Roman" w:cs="Times New Roman"/>
          <w:sz w:val="26"/>
          <w:szCs w:val="26"/>
        </w:rPr>
        <w:t>, and to clearly establish the exceptions to those rules. When drafting exceptions, a criminal defendant’s Constitutional rights to due process and to confront the witnesses against them must be honored if th</w:t>
      </w:r>
      <w:r w:rsidR="00FE5830">
        <w:rPr>
          <w:rFonts w:ascii="Times New Roman" w:hAnsi="Times New Roman" w:cs="Times New Roman"/>
          <w:sz w:val="26"/>
          <w:szCs w:val="26"/>
        </w:rPr>
        <w:t>ose rights</w:t>
      </w:r>
      <w:r w:rsidRPr="00BD206A">
        <w:rPr>
          <w:rFonts w:ascii="Times New Roman" w:hAnsi="Times New Roman" w:cs="Times New Roman"/>
          <w:sz w:val="26"/>
          <w:szCs w:val="26"/>
        </w:rPr>
        <w:t xml:space="preserve"> conflict with the procedural and policy goals of the proposed exception. </w:t>
      </w:r>
    </w:p>
    <w:p w14:paraId="497A3603" w14:textId="36210982" w:rsidR="009132B5" w:rsidRPr="00BD206A" w:rsidRDefault="00E16F89" w:rsidP="00FD2DE7">
      <w:pPr>
        <w:spacing w:line="480" w:lineRule="auto"/>
        <w:ind w:firstLine="720"/>
        <w:jc w:val="both"/>
        <w:rPr>
          <w:rFonts w:ascii="Times New Roman" w:hAnsi="Times New Roman" w:cs="Times New Roman"/>
          <w:sz w:val="26"/>
          <w:szCs w:val="26"/>
        </w:rPr>
      </w:pPr>
      <w:r w:rsidRPr="00BD206A">
        <w:rPr>
          <w:rFonts w:ascii="Times New Roman" w:hAnsi="Times New Roman" w:cs="Times New Roman"/>
          <w:sz w:val="26"/>
          <w:szCs w:val="26"/>
        </w:rPr>
        <w:t xml:space="preserve">Proposed Rule 807.01 is intended to allow introduction of a child’s full forensic interview at trial, with no consideration as to the individual child’s ability to overcome the pressures of testifying at trial or the substance of their trial testimony. The goals and concerns addressed in the petition to adopt Rule 807.01 can be satisfied by introducing portions of the forensic interviews themselves or the statements made within the interviews under other already established Rules of Evidence, as described below. However, the adoption of this proposed </w:t>
      </w:r>
      <w:r w:rsidR="005530BA">
        <w:rPr>
          <w:rFonts w:ascii="Times New Roman" w:hAnsi="Times New Roman" w:cs="Times New Roman"/>
          <w:sz w:val="26"/>
          <w:szCs w:val="26"/>
        </w:rPr>
        <w:t>r</w:t>
      </w:r>
      <w:r w:rsidRPr="00BD206A">
        <w:rPr>
          <w:rFonts w:ascii="Times New Roman" w:hAnsi="Times New Roman" w:cs="Times New Roman"/>
          <w:sz w:val="26"/>
          <w:szCs w:val="26"/>
        </w:rPr>
        <w:t xml:space="preserve">ule will unduly erode the protections that the current Rules Against Hearsay provide for criminal defendants, limit their due process rights, and limit </w:t>
      </w:r>
      <w:r w:rsidRPr="00BD206A">
        <w:rPr>
          <w:rFonts w:ascii="Times New Roman" w:hAnsi="Times New Roman" w:cs="Times New Roman"/>
          <w:sz w:val="26"/>
          <w:szCs w:val="26"/>
        </w:rPr>
        <w:lastRenderedPageBreak/>
        <w:t>their right to confront their accusers, all without serving any additional purpose</w:t>
      </w:r>
      <w:r w:rsidR="00BD206A" w:rsidRPr="56495EF1">
        <w:rPr>
          <w:rFonts w:ascii="Times New Roman" w:hAnsi="Times New Roman" w:cs="Times New Roman"/>
          <w:sz w:val="26"/>
          <w:szCs w:val="26"/>
        </w:rPr>
        <w:t xml:space="preserve"> to</w:t>
      </w:r>
      <w:r w:rsidRPr="00BD206A">
        <w:rPr>
          <w:rFonts w:ascii="Times New Roman" w:hAnsi="Times New Roman" w:cs="Times New Roman"/>
          <w:sz w:val="26"/>
          <w:szCs w:val="26"/>
        </w:rPr>
        <w:t xml:space="preserve"> further the integrity and fairness of the trial proceeding.</w:t>
      </w:r>
    </w:p>
    <w:p w14:paraId="50EA86BE" w14:textId="129BE5F8" w:rsidR="008C3875" w:rsidRPr="00BD206A" w:rsidRDefault="009132B5" w:rsidP="00694E84">
      <w:pPr>
        <w:pStyle w:val="ListParagraph"/>
        <w:numPr>
          <w:ilvl w:val="1"/>
          <w:numId w:val="5"/>
        </w:numPr>
        <w:jc w:val="both"/>
        <w:rPr>
          <w:rFonts w:ascii="Times New Roman" w:hAnsi="Times New Roman" w:cs="Times New Roman"/>
          <w:sz w:val="26"/>
          <w:szCs w:val="26"/>
        </w:rPr>
      </w:pPr>
      <w:r w:rsidRPr="00BD206A">
        <w:rPr>
          <w:rFonts w:ascii="Times New Roman" w:hAnsi="Times New Roman" w:cs="Times New Roman"/>
          <w:sz w:val="26"/>
          <w:szCs w:val="26"/>
        </w:rPr>
        <w:t xml:space="preserve">Proposed Rule 807.01 is unnecessary </w:t>
      </w:r>
      <w:r w:rsidR="00D02F26" w:rsidRPr="00BD206A">
        <w:rPr>
          <w:rFonts w:ascii="Times New Roman" w:hAnsi="Times New Roman" w:cs="Times New Roman"/>
          <w:sz w:val="26"/>
          <w:szCs w:val="26"/>
        </w:rPr>
        <w:t>to allow</w:t>
      </w:r>
      <w:r w:rsidRPr="00BD206A">
        <w:rPr>
          <w:rFonts w:ascii="Times New Roman" w:hAnsi="Times New Roman" w:cs="Times New Roman"/>
          <w:sz w:val="26"/>
          <w:szCs w:val="26"/>
        </w:rPr>
        <w:t xml:space="preserve"> a jury to observe the victim’s behavior and mannerisms because the muted video can be played under established Rules of Evidence and </w:t>
      </w:r>
      <w:r w:rsidR="00BD206A">
        <w:rPr>
          <w:rFonts w:ascii="Times New Roman" w:hAnsi="Times New Roman" w:cs="Times New Roman"/>
          <w:sz w:val="26"/>
          <w:szCs w:val="26"/>
        </w:rPr>
        <w:t>is</w:t>
      </w:r>
      <w:r w:rsidRPr="00BD206A">
        <w:rPr>
          <w:rFonts w:ascii="Times New Roman" w:hAnsi="Times New Roman" w:cs="Times New Roman"/>
          <w:sz w:val="26"/>
          <w:szCs w:val="26"/>
        </w:rPr>
        <w:t xml:space="preserve"> not barred by the Rules Against Hearsay.</w:t>
      </w:r>
      <w:r w:rsidR="000A7A28" w:rsidRPr="00BD206A">
        <w:rPr>
          <w:rFonts w:ascii="Times New Roman" w:hAnsi="Times New Roman" w:cs="Times New Roman"/>
          <w:sz w:val="26"/>
          <w:szCs w:val="26"/>
        </w:rPr>
        <w:t xml:space="preserve"> </w:t>
      </w:r>
    </w:p>
    <w:p w14:paraId="0E0B7B85" w14:textId="78C0D73B" w:rsidR="008D2DFB" w:rsidRPr="00BD206A" w:rsidRDefault="00DB0090" w:rsidP="00FD2DE7">
      <w:pPr>
        <w:spacing w:before="240" w:line="480" w:lineRule="auto"/>
        <w:ind w:firstLine="720"/>
        <w:jc w:val="both"/>
        <w:rPr>
          <w:rFonts w:ascii="Times New Roman" w:hAnsi="Times New Roman" w:cs="Times New Roman"/>
          <w:sz w:val="26"/>
          <w:szCs w:val="26"/>
        </w:rPr>
      </w:pPr>
      <w:r w:rsidRPr="56495EF1">
        <w:rPr>
          <w:rFonts w:ascii="Times New Roman" w:hAnsi="Times New Roman" w:cs="Times New Roman"/>
          <w:sz w:val="26"/>
          <w:szCs w:val="26"/>
        </w:rPr>
        <w:t xml:space="preserve">Proposed Rule 807.01 is framed as an </w:t>
      </w:r>
      <w:r w:rsidR="00FF4B31" w:rsidRPr="56495EF1">
        <w:rPr>
          <w:rFonts w:ascii="Times New Roman" w:hAnsi="Times New Roman" w:cs="Times New Roman"/>
          <w:sz w:val="26"/>
          <w:szCs w:val="26"/>
        </w:rPr>
        <w:t>e</w:t>
      </w:r>
      <w:r w:rsidRPr="56495EF1">
        <w:rPr>
          <w:rFonts w:ascii="Times New Roman" w:hAnsi="Times New Roman" w:cs="Times New Roman"/>
          <w:sz w:val="26"/>
          <w:szCs w:val="26"/>
        </w:rPr>
        <w:t>xception to the Rule</w:t>
      </w:r>
      <w:r w:rsidR="00FF4B31" w:rsidRPr="56495EF1">
        <w:rPr>
          <w:rFonts w:ascii="Times New Roman" w:hAnsi="Times New Roman" w:cs="Times New Roman"/>
          <w:sz w:val="26"/>
          <w:szCs w:val="26"/>
        </w:rPr>
        <w:t>s</w:t>
      </w:r>
      <w:r w:rsidRPr="56495EF1">
        <w:rPr>
          <w:rFonts w:ascii="Times New Roman" w:hAnsi="Times New Roman" w:cs="Times New Roman"/>
          <w:sz w:val="26"/>
          <w:szCs w:val="26"/>
        </w:rPr>
        <w:t xml:space="preserve"> Against Hearsay, and thus, the adoption of this rule is unnecessary to the extent a party is introducing a muted forensic interview to allow the jury to witness a child’s body language while being forensically interviewed. In the arguments portion of the petition to adopt Rule 807.01, members of the Maricopa County Attorney’s Office and Arizona Voice for Crime Victims argue that Rule 807.01 would serve the valuable purpose at trial of allowing jury members to watch a child witness make their disclosures during their forensic interview so the jur</w:t>
      </w:r>
      <w:r w:rsidR="00822637" w:rsidRPr="56495EF1">
        <w:rPr>
          <w:rFonts w:ascii="Times New Roman" w:hAnsi="Times New Roman" w:cs="Times New Roman"/>
          <w:sz w:val="26"/>
          <w:szCs w:val="26"/>
        </w:rPr>
        <w:t>or</w:t>
      </w:r>
      <w:r w:rsidRPr="56495EF1">
        <w:rPr>
          <w:rFonts w:ascii="Times New Roman" w:hAnsi="Times New Roman" w:cs="Times New Roman"/>
          <w:sz w:val="26"/>
          <w:szCs w:val="26"/>
        </w:rPr>
        <w:t>s can “verify” the child’s disclosures. Page 11. Assuming, for the purposes of this comment, that it is possible to verify the truth of the child’s disclosures based on body language, this is still not an adequate basis for the adoption of Rule 807.01. Forensic interviews have been introduced during trial for this purpose under the already established Rules of Evidence. The standard procedure is that the parties play the video or portions of the video without sound. This allows the jurors to watch the child’s body language and demeanor at the time of that earlier disclosure when they were not subjected to the added pressures of testifying in a full courtroom but limits the prejudicial effects of bolstering a victim’s statements by, for example, playing audio of past consistent statements. Ultimately, an exception to the Rule</w:t>
      </w:r>
      <w:r w:rsidR="00FF4B31" w:rsidRPr="56495EF1">
        <w:rPr>
          <w:rFonts w:ascii="Times New Roman" w:hAnsi="Times New Roman" w:cs="Times New Roman"/>
          <w:sz w:val="26"/>
          <w:szCs w:val="26"/>
        </w:rPr>
        <w:t>s</w:t>
      </w:r>
      <w:r w:rsidRPr="56495EF1">
        <w:rPr>
          <w:rFonts w:ascii="Times New Roman" w:hAnsi="Times New Roman" w:cs="Times New Roman"/>
          <w:sz w:val="26"/>
          <w:szCs w:val="26"/>
        </w:rPr>
        <w:t xml:space="preserve"> against Hearsay is not necessary if the purpose of introduction is to be able to see </w:t>
      </w:r>
      <w:r w:rsidRPr="56495EF1">
        <w:rPr>
          <w:rFonts w:ascii="Times New Roman" w:hAnsi="Times New Roman" w:cs="Times New Roman"/>
          <w:sz w:val="26"/>
          <w:szCs w:val="26"/>
        </w:rPr>
        <w:lastRenderedPageBreak/>
        <w:t xml:space="preserve">the child while they make their disclosures </w:t>
      </w:r>
      <w:r w:rsidR="00C06A06" w:rsidRPr="56495EF1">
        <w:rPr>
          <w:rFonts w:ascii="Times New Roman" w:hAnsi="Times New Roman" w:cs="Times New Roman"/>
          <w:sz w:val="26"/>
          <w:szCs w:val="26"/>
        </w:rPr>
        <w:t xml:space="preserve">during </w:t>
      </w:r>
      <w:r w:rsidRPr="56495EF1">
        <w:rPr>
          <w:rFonts w:ascii="Times New Roman" w:hAnsi="Times New Roman" w:cs="Times New Roman"/>
          <w:sz w:val="26"/>
          <w:szCs w:val="26"/>
        </w:rPr>
        <w:t>the forensic interview</w:t>
      </w:r>
      <w:r w:rsidR="00C85824">
        <w:rPr>
          <w:rFonts w:ascii="Times New Roman" w:hAnsi="Times New Roman" w:cs="Times New Roman"/>
          <w:sz w:val="26"/>
          <w:szCs w:val="26"/>
        </w:rPr>
        <w:t xml:space="preserve"> because </w:t>
      </w:r>
      <w:r w:rsidR="00B63BD3">
        <w:rPr>
          <w:rFonts w:ascii="Times New Roman" w:hAnsi="Times New Roman" w:cs="Times New Roman"/>
          <w:sz w:val="26"/>
          <w:szCs w:val="26"/>
        </w:rPr>
        <w:t xml:space="preserve">that purpose is served by playing the muted video and allowing the jurors to watch the child’s </w:t>
      </w:r>
      <w:r w:rsidR="00442016">
        <w:rPr>
          <w:rFonts w:ascii="Times New Roman" w:hAnsi="Times New Roman" w:cs="Times New Roman"/>
          <w:sz w:val="26"/>
          <w:szCs w:val="26"/>
        </w:rPr>
        <w:t>body language</w:t>
      </w:r>
      <w:r w:rsidRPr="56495EF1">
        <w:rPr>
          <w:rFonts w:ascii="Times New Roman" w:hAnsi="Times New Roman" w:cs="Times New Roman"/>
          <w:sz w:val="26"/>
          <w:szCs w:val="26"/>
        </w:rPr>
        <w:t xml:space="preserve">. </w:t>
      </w:r>
    </w:p>
    <w:p w14:paraId="0895735E" w14:textId="0998DDED" w:rsidR="00F82290" w:rsidRPr="00BD206A" w:rsidRDefault="00F82290" w:rsidP="00E4512A">
      <w:pPr>
        <w:pStyle w:val="ListParagraph"/>
        <w:numPr>
          <w:ilvl w:val="1"/>
          <w:numId w:val="5"/>
        </w:numPr>
        <w:jc w:val="both"/>
        <w:rPr>
          <w:rFonts w:ascii="Times New Roman" w:hAnsi="Times New Roman" w:cs="Times New Roman"/>
          <w:sz w:val="26"/>
          <w:szCs w:val="26"/>
        </w:rPr>
      </w:pPr>
      <w:r w:rsidRPr="00BD206A">
        <w:rPr>
          <w:rFonts w:ascii="Times New Roman" w:hAnsi="Times New Roman" w:cs="Times New Roman"/>
          <w:sz w:val="26"/>
          <w:szCs w:val="26"/>
        </w:rPr>
        <w:t xml:space="preserve">Established exceptions to the Rules against Hearsay already provide avenues for </w:t>
      </w:r>
      <w:r w:rsidR="00C06A06">
        <w:rPr>
          <w:rFonts w:ascii="Times New Roman" w:hAnsi="Times New Roman" w:cs="Times New Roman"/>
          <w:sz w:val="26"/>
          <w:szCs w:val="26"/>
        </w:rPr>
        <w:t>the admission of crucial</w:t>
      </w:r>
      <w:r w:rsidR="00C06A06" w:rsidRPr="00BD206A">
        <w:rPr>
          <w:rFonts w:ascii="Times New Roman" w:hAnsi="Times New Roman" w:cs="Times New Roman"/>
          <w:sz w:val="26"/>
          <w:szCs w:val="26"/>
        </w:rPr>
        <w:t xml:space="preserve"> </w:t>
      </w:r>
      <w:r w:rsidRPr="00BD206A">
        <w:rPr>
          <w:rFonts w:ascii="Times New Roman" w:hAnsi="Times New Roman" w:cs="Times New Roman"/>
          <w:sz w:val="26"/>
          <w:szCs w:val="26"/>
        </w:rPr>
        <w:t xml:space="preserve">statements from a forensic interview at trial </w:t>
      </w:r>
      <w:r w:rsidR="00026150">
        <w:rPr>
          <w:rFonts w:ascii="Times New Roman" w:hAnsi="Times New Roman" w:cs="Times New Roman"/>
          <w:sz w:val="26"/>
          <w:szCs w:val="26"/>
        </w:rPr>
        <w:t xml:space="preserve">if offered </w:t>
      </w:r>
      <w:r w:rsidRPr="00BD206A">
        <w:rPr>
          <w:rFonts w:ascii="Times New Roman" w:hAnsi="Times New Roman" w:cs="Times New Roman"/>
          <w:sz w:val="26"/>
          <w:szCs w:val="26"/>
        </w:rPr>
        <w:t>to serve a permitted purpose, and thus, proposed Rule 807.01 is unnecessary.</w:t>
      </w:r>
    </w:p>
    <w:p w14:paraId="0BBC56F7" w14:textId="77777777" w:rsidR="00E4512A" w:rsidRPr="00BD206A" w:rsidRDefault="00E4512A" w:rsidP="00E4512A">
      <w:pPr>
        <w:pStyle w:val="ListParagraph"/>
        <w:ind w:left="1440"/>
        <w:jc w:val="both"/>
        <w:rPr>
          <w:rFonts w:ascii="Times New Roman" w:hAnsi="Times New Roman" w:cs="Times New Roman"/>
          <w:sz w:val="26"/>
          <w:szCs w:val="26"/>
        </w:rPr>
      </w:pPr>
    </w:p>
    <w:p w14:paraId="2B3EEEC0" w14:textId="3269968C" w:rsidR="000A7A28" w:rsidRPr="00BD206A" w:rsidRDefault="5CA278DD" w:rsidP="00856AFE">
      <w:pPr>
        <w:pStyle w:val="ListParagraph"/>
        <w:numPr>
          <w:ilvl w:val="2"/>
          <w:numId w:val="5"/>
        </w:numPr>
        <w:jc w:val="both"/>
        <w:rPr>
          <w:rFonts w:ascii="Times New Roman" w:hAnsi="Times New Roman" w:cs="Times New Roman"/>
          <w:sz w:val="26"/>
          <w:szCs w:val="26"/>
        </w:rPr>
      </w:pPr>
      <w:r w:rsidRPr="00BD206A">
        <w:rPr>
          <w:rFonts w:ascii="Times New Roman" w:hAnsi="Times New Roman" w:cs="Times New Roman"/>
          <w:sz w:val="26"/>
          <w:szCs w:val="26"/>
        </w:rPr>
        <w:t xml:space="preserve">Prior consistent statements are </w:t>
      </w:r>
      <w:r w:rsidR="14275B68" w:rsidRPr="00BD206A">
        <w:rPr>
          <w:rFonts w:ascii="Times New Roman" w:hAnsi="Times New Roman" w:cs="Times New Roman"/>
          <w:sz w:val="26"/>
          <w:szCs w:val="26"/>
        </w:rPr>
        <w:t xml:space="preserve">already admissible for limited purposes and </w:t>
      </w:r>
      <w:r w:rsidR="00337902">
        <w:rPr>
          <w:rFonts w:ascii="Times New Roman" w:hAnsi="Times New Roman" w:cs="Times New Roman"/>
          <w:sz w:val="26"/>
          <w:szCs w:val="26"/>
        </w:rPr>
        <w:t xml:space="preserve">admission beyond those purposes would only </w:t>
      </w:r>
      <w:r w:rsidR="14275B68" w:rsidRPr="00BD206A">
        <w:rPr>
          <w:rFonts w:ascii="Times New Roman" w:hAnsi="Times New Roman" w:cs="Times New Roman"/>
          <w:sz w:val="26"/>
          <w:szCs w:val="26"/>
        </w:rPr>
        <w:t>serve to</w:t>
      </w:r>
      <w:r w:rsidR="002859C0">
        <w:rPr>
          <w:rFonts w:ascii="Times New Roman" w:hAnsi="Times New Roman" w:cs="Times New Roman"/>
          <w:sz w:val="26"/>
          <w:szCs w:val="26"/>
        </w:rPr>
        <w:t xml:space="preserve"> improperly</w:t>
      </w:r>
      <w:r w:rsidR="14275B68" w:rsidRPr="00BD206A">
        <w:rPr>
          <w:rFonts w:ascii="Times New Roman" w:hAnsi="Times New Roman" w:cs="Times New Roman"/>
          <w:sz w:val="26"/>
          <w:szCs w:val="26"/>
        </w:rPr>
        <w:t xml:space="preserve"> bolster testimony.</w:t>
      </w:r>
    </w:p>
    <w:p w14:paraId="5F5D1DEA" w14:textId="4FA4AB98" w:rsidR="14275B68" w:rsidRPr="00BD206A" w:rsidRDefault="14275B68" w:rsidP="35678D9A">
      <w:pPr>
        <w:spacing w:line="480" w:lineRule="auto"/>
        <w:ind w:firstLine="720"/>
        <w:jc w:val="both"/>
        <w:rPr>
          <w:rFonts w:ascii="Times New Roman" w:hAnsi="Times New Roman" w:cs="Times New Roman"/>
          <w:sz w:val="26"/>
          <w:szCs w:val="26"/>
        </w:rPr>
      </w:pPr>
      <w:r w:rsidRPr="56495EF1">
        <w:rPr>
          <w:rFonts w:ascii="Times New Roman" w:hAnsi="Times New Roman" w:cs="Times New Roman"/>
          <w:sz w:val="26"/>
          <w:szCs w:val="26"/>
        </w:rPr>
        <w:t xml:space="preserve">While the </w:t>
      </w:r>
      <w:r w:rsidR="00FF4B31" w:rsidRPr="56495EF1">
        <w:rPr>
          <w:rFonts w:ascii="Times New Roman" w:hAnsi="Times New Roman" w:cs="Times New Roman"/>
          <w:sz w:val="26"/>
          <w:szCs w:val="26"/>
        </w:rPr>
        <w:t>R</w:t>
      </w:r>
      <w:r w:rsidRPr="56495EF1">
        <w:rPr>
          <w:rFonts w:ascii="Times New Roman" w:hAnsi="Times New Roman" w:cs="Times New Roman"/>
          <w:sz w:val="26"/>
          <w:szCs w:val="26"/>
        </w:rPr>
        <w:t xml:space="preserve">ules of </w:t>
      </w:r>
      <w:r w:rsidR="00FF4B31" w:rsidRPr="56495EF1">
        <w:rPr>
          <w:rFonts w:ascii="Times New Roman" w:hAnsi="Times New Roman" w:cs="Times New Roman"/>
          <w:sz w:val="26"/>
          <w:szCs w:val="26"/>
        </w:rPr>
        <w:t>E</w:t>
      </w:r>
      <w:r w:rsidRPr="56495EF1">
        <w:rPr>
          <w:rFonts w:ascii="Times New Roman" w:hAnsi="Times New Roman" w:cs="Times New Roman"/>
          <w:sz w:val="26"/>
          <w:szCs w:val="26"/>
        </w:rPr>
        <w:t xml:space="preserve">vidence </w:t>
      </w:r>
      <w:r w:rsidR="4143CCF9" w:rsidRPr="56495EF1">
        <w:rPr>
          <w:rFonts w:ascii="Times New Roman" w:hAnsi="Times New Roman" w:cs="Times New Roman"/>
          <w:sz w:val="26"/>
          <w:szCs w:val="26"/>
        </w:rPr>
        <w:t xml:space="preserve">contemplate confronting a witness with their past inconsistent statements at length, past consistent statements are significantly more limited. </w:t>
      </w:r>
      <w:r w:rsidR="42654F50" w:rsidRPr="56495EF1">
        <w:rPr>
          <w:rFonts w:ascii="Times New Roman" w:hAnsi="Times New Roman" w:cs="Times New Roman"/>
          <w:sz w:val="26"/>
          <w:szCs w:val="26"/>
        </w:rPr>
        <w:t xml:space="preserve">A past consistent statement may be offered as non-hearsay when it is offered to rebut claims of </w:t>
      </w:r>
      <w:r w:rsidR="744A8503" w:rsidRPr="56495EF1">
        <w:rPr>
          <w:rFonts w:ascii="Times New Roman" w:hAnsi="Times New Roman" w:cs="Times New Roman"/>
          <w:sz w:val="26"/>
          <w:szCs w:val="26"/>
        </w:rPr>
        <w:t>recent</w:t>
      </w:r>
      <w:r w:rsidR="42654F50" w:rsidRPr="56495EF1">
        <w:rPr>
          <w:rFonts w:ascii="Times New Roman" w:hAnsi="Times New Roman" w:cs="Times New Roman"/>
          <w:sz w:val="26"/>
          <w:szCs w:val="26"/>
        </w:rPr>
        <w:t xml:space="preserve"> fabrication</w:t>
      </w:r>
      <w:r w:rsidR="002859C0" w:rsidRPr="56495EF1">
        <w:rPr>
          <w:rFonts w:ascii="Times New Roman" w:hAnsi="Times New Roman" w:cs="Times New Roman"/>
          <w:sz w:val="26"/>
          <w:szCs w:val="26"/>
        </w:rPr>
        <w:t>,</w:t>
      </w:r>
      <w:r w:rsidR="42654F50" w:rsidRPr="56495EF1">
        <w:rPr>
          <w:rFonts w:ascii="Times New Roman" w:hAnsi="Times New Roman" w:cs="Times New Roman"/>
          <w:sz w:val="26"/>
          <w:szCs w:val="26"/>
        </w:rPr>
        <w:t xml:space="preserve"> improper influence</w:t>
      </w:r>
      <w:r w:rsidR="002859C0" w:rsidRPr="56495EF1">
        <w:rPr>
          <w:rFonts w:ascii="Times New Roman" w:hAnsi="Times New Roman" w:cs="Times New Roman"/>
          <w:sz w:val="26"/>
          <w:szCs w:val="26"/>
        </w:rPr>
        <w:t>,</w:t>
      </w:r>
      <w:r w:rsidR="42654F50" w:rsidRPr="56495EF1">
        <w:rPr>
          <w:rFonts w:ascii="Times New Roman" w:hAnsi="Times New Roman" w:cs="Times New Roman"/>
          <w:sz w:val="26"/>
          <w:szCs w:val="26"/>
        </w:rPr>
        <w:t xml:space="preserve"> or motive in so testifying</w:t>
      </w:r>
      <w:r w:rsidR="7B746ECF" w:rsidRPr="56495EF1">
        <w:rPr>
          <w:rFonts w:ascii="Times New Roman" w:hAnsi="Times New Roman" w:cs="Times New Roman"/>
          <w:sz w:val="26"/>
          <w:szCs w:val="26"/>
        </w:rPr>
        <w:t>,</w:t>
      </w:r>
      <w:r w:rsidR="2BE71EA8" w:rsidRPr="56495EF1">
        <w:rPr>
          <w:rFonts w:ascii="Times New Roman" w:hAnsi="Times New Roman" w:cs="Times New Roman"/>
          <w:sz w:val="26"/>
          <w:szCs w:val="26"/>
        </w:rPr>
        <w:t xml:space="preserve"> or </w:t>
      </w:r>
      <w:r w:rsidR="42654F50" w:rsidRPr="56495EF1">
        <w:rPr>
          <w:rFonts w:ascii="Times New Roman" w:hAnsi="Times New Roman" w:cs="Times New Roman"/>
          <w:sz w:val="26"/>
          <w:szCs w:val="26"/>
        </w:rPr>
        <w:t>to rehabilitate cred</w:t>
      </w:r>
      <w:r w:rsidR="072E03BC" w:rsidRPr="56495EF1">
        <w:rPr>
          <w:rFonts w:ascii="Times New Roman" w:hAnsi="Times New Roman" w:cs="Times New Roman"/>
          <w:sz w:val="26"/>
          <w:szCs w:val="26"/>
        </w:rPr>
        <w:t>ibility</w:t>
      </w:r>
      <w:r w:rsidR="3DBD3AD7" w:rsidRPr="56495EF1">
        <w:rPr>
          <w:rFonts w:ascii="Times New Roman" w:hAnsi="Times New Roman" w:cs="Times New Roman"/>
          <w:sz w:val="26"/>
          <w:szCs w:val="26"/>
        </w:rPr>
        <w:t xml:space="preserve"> when attacked on other grounds</w:t>
      </w:r>
      <w:r w:rsidR="072E03BC" w:rsidRPr="56495EF1">
        <w:rPr>
          <w:rFonts w:ascii="Times New Roman" w:hAnsi="Times New Roman" w:cs="Times New Roman"/>
          <w:sz w:val="26"/>
          <w:szCs w:val="26"/>
        </w:rPr>
        <w:t>. Arizona Rules of Evidence 801(D)(1)(b)</w:t>
      </w:r>
      <w:r w:rsidR="0AF55FB1" w:rsidRPr="56495EF1">
        <w:rPr>
          <w:rFonts w:ascii="Times New Roman" w:hAnsi="Times New Roman" w:cs="Times New Roman"/>
          <w:sz w:val="26"/>
          <w:szCs w:val="26"/>
        </w:rPr>
        <w:t xml:space="preserve">. </w:t>
      </w:r>
      <w:r w:rsidR="33C10599" w:rsidRPr="56495EF1">
        <w:rPr>
          <w:rFonts w:ascii="Times New Roman" w:hAnsi="Times New Roman" w:cs="Times New Roman"/>
          <w:sz w:val="26"/>
          <w:szCs w:val="26"/>
        </w:rPr>
        <w:t xml:space="preserve">In a case involving a minor victim, if the defense </w:t>
      </w:r>
      <w:r w:rsidR="00135732" w:rsidRPr="56495EF1">
        <w:rPr>
          <w:rFonts w:ascii="Times New Roman" w:hAnsi="Times New Roman" w:cs="Times New Roman"/>
          <w:sz w:val="26"/>
          <w:szCs w:val="26"/>
        </w:rPr>
        <w:t>w</w:t>
      </w:r>
      <w:r w:rsidR="00135732">
        <w:rPr>
          <w:rFonts w:ascii="Times New Roman" w:hAnsi="Times New Roman" w:cs="Times New Roman"/>
          <w:sz w:val="26"/>
          <w:szCs w:val="26"/>
        </w:rPr>
        <w:t>ere</w:t>
      </w:r>
      <w:r w:rsidR="00135732" w:rsidRPr="56495EF1">
        <w:rPr>
          <w:rFonts w:ascii="Times New Roman" w:hAnsi="Times New Roman" w:cs="Times New Roman"/>
          <w:sz w:val="26"/>
          <w:szCs w:val="26"/>
        </w:rPr>
        <w:t xml:space="preserve"> </w:t>
      </w:r>
      <w:r w:rsidR="634FD593" w:rsidRPr="56495EF1">
        <w:rPr>
          <w:rFonts w:ascii="Times New Roman" w:hAnsi="Times New Roman" w:cs="Times New Roman"/>
          <w:sz w:val="26"/>
          <w:szCs w:val="26"/>
        </w:rPr>
        <w:t xml:space="preserve">to </w:t>
      </w:r>
      <w:r w:rsidR="33C10599" w:rsidRPr="56495EF1">
        <w:rPr>
          <w:rFonts w:ascii="Times New Roman" w:hAnsi="Times New Roman" w:cs="Times New Roman"/>
          <w:sz w:val="26"/>
          <w:szCs w:val="26"/>
        </w:rPr>
        <w:t xml:space="preserve">raise a claim of </w:t>
      </w:r>
      <w:r w:rsidR="4AD72C58" w:rsidRPr="56495EF1">
        <w:rPr>
          <w:rFonts w:ascii="Times New Roman" w:hAnsi="Times New Roman" w:cs="Times New Roman"/>
          <w:sz w:val="26"/>
          <w:szCs w:val="26"/>
        </w:rPr>
        <w:t xml:space="preserve">recent </w:t>
      </w:r>
      <w:r w:rsidR="33C10599" w:rsidRPr="56495EF1">
        <w:rPr>
          <w:rFonts w:ascii="Times New Roman" w:hAnsi="Times New Roman" w:cs="Times New Roman"/>
          <w:sz w:val="26"/>
          <w:szCs w:val="26"/>
        </w:rPr>
        <w:t>fabrication</w:t>
      </w:r>
      <w:r w:rsidR="0E869325" w:rsidRPr="56495EF1">
        <w:rPr>
          <w:rFonts w:ascii="Times New Roman" w:hAnsi="Times New Roman" w:cs="Times New Roman"/>
          <w:sz w:val="26"/>
          <w:szCs w:val="26"/>
        </w:rPr>
        <w:t xml:space="preserve">, malicious or otherwise, the state could seek to admit the minor’s consistent </w:t>
      </w:r>
      <w:r w:rsidR="6F3260C9" w:rsidRPr="56495EF1">
        <w:rPr>
          <w:rFonts w:ascii="Times New Roman" w:hAnsi="Times New Roman" w:cs="Times New Roman"/>
          <w:sz w:val="26"/>
          <w:szCs w:val="26"/>
        </w:rPr>
        <w:t xml:space="preserve">statements about </w:t>
      </w:r>
      <w:r w:rsidR="0E869325" w:rsidRPr="56495EF1">
        <w:rPr>
          <w:rFonts w:ascii="Times New Roman" w:hAnsi="Times New Roman" w:cs="Times New Roman"/>
          <w:sz w:val="26"/>
          <w:szCs w:val="26"/>
        </w:rPr>
        <w:t xml:space="preserve">the alleged abuse as non-hearsay. </w:t>
      </w:r>
      <w:r w:rsidR="6E0EB5A6" w:rsidRPr="56495EF1">
        <w:rPr>
          <w:rFonts w:ascii="Times New Roman" w:hAnsi="Times New Roman" w:cs="Times New Roman"/>
          <w:sz w:val="26"/>
          <w:szCs w:val="26"/>
        </w:rPr>
        <w:t xml:space="preserve">The admissibility of this evidence is limited by a concern that “the statement </w:t>
      </w:r>
      <w:r w:rsidR="63FCDE8D" w:rsidRPr="56495EF1">
        <w:rPr>
          <w:rFonts w:ascii="Times New Roman" w:hAnsi="Times New Roman" w:cs="Times New Roman"/>
          <w:sz w:val="26"/>
          <w:szCs w:val="26"/>
        </w:rPr>
        <w:t>was made for the express purpose of corroborating</w:t>
      </w:r>
      <w:r w:rsidR="0E869325" w:rsidRPr="56495EF1">
        <w:rPr>
          <w:rFonts w:ascii="Times New Roman" w:hAnsi="Times New Roman" w:cs="Times New Roman"/>
          <w:sz w:val="26"/>
          <w:szCs w:val="26"/>
        </w:rPr>
        <w:t xml:space="preserve"> </w:t>
      </w:r>
      <w:r w:rsidR="63FCDE8D" w:rsidRPr="56495EF1">
        <w:rPr>
          <w:rFonts w:ascii="Times New Roman" w:hAnsi="Times New Roman" w:cs="Times New Roman"/>
          <w:sz w:val="26"/>
          <w:szCs w:val="26"/>
        </w:rPr>
        <w:t>or bolstering other testimony</w:t>
      </w:r>
      <w:r w:rsidR="2807B7EB" w:rsidRPr="56495EF1">
        <w:rPr>
          <w:rFonts w:ascii="Times New Roman" w:hAnsi="Times New Roman" w:cs="Times New Roman"/>
          <w:sz w:val="26"/>
          <w:szCs w:val="26"/>
        </w:rPr>
        <w:t>.</w:t>
      </w:r>
      <w:r w:rsidR="63FCDE8D" w:rsidRPr="56495EF1">
        <w:rPr>
          <w:rFonts w:ascii="Times New Roman" w:hAnsi="Times New Roman" w:cs="Times New Roman"/>
          <w:sz w:val="26"/>
          <w:szCs w:val="26"/>
        </w:rPr>
        <w:t>”</w:t>
      </w:r>
      <w:r w:rsidR="16534D22" w:rsidRPr="56495EF1">
        <w:rPr>
          <w:rFonts w:ascii="Times New Roman" w:hAnsi="Times New Roman" w:cs="Times New Roman"/>
          <w:sz w:val="26"/>
          <w:szCs w:val="26"/>
        </w:rPr>
        <w:t xml:space="preserve"> </w:t>
      </w:r>
      <w:r w:rsidR="16534D22" w:rsidRPr="56495EF1">
        <w:rPr>
          <w:rFonts w:ascii="Times New Roman" w:hAnsi="Times New Roman" w:cs="Times New Roman"/>
          <w:i/>
          <w:iCs/>
          <w:sz w:val="26"/>
          <w:szCs w:val="26"/>
        </w:rPr>
        <w:t>State v. Martin</w:t>
      </w:r>
      <w:r w:rsidR="16534D22" w:rsidRPr="56495EF1">
        <w:rPr>
          <w:rFonts w:ascii="Times New Roman" w:hAnsi="Times New Roman" w:cs="Times New Roman"/>
          <w:sz w:val="26"/>
          <w:szCs w:val="26"/>
        </w:rPr>
        <w:t>, 135 Ariz. 552, 554 (</w:t>
      </w:r>
      <w:r w:rsidR="51EF5348" w:rsidRPr="56495EF1">
        <w:rPr>
          <w:rFonts w:ascii="Times New Roman" w:hAnsi="Times New Roman" w:cs="Times New Roman"/>
          <w:sz w:val="26"/>
          <w:szCs w:val="26"/>
        </w:rPr>
        <w:t>1983)</w:t>
      </w:r>
      <w:r w:rsidR="4405A59B" w:rsidRPr="56495EF1">
        <w:rPr>
          <w:rFonts w:ascii="Times New Roman" w:hAnsi="Times New Roman" w:cs="Times New Roman"/>
          <w:sz w:val="26"/>
          <w:szCs w:val="26"/>
        </w:rPr>
        <w:t xml:space="preserve">; </w:t>
      </w:r>
      <w:r w:rsidR="4405A59B" w:rsidRPr="56495EF1">
        <w:rPr>
          <w:rFonts w:ascii="Times New Roman" w:hAnsi="Times New Roman" w:cs="Times New Roman"/>
          <w:i/>
          <w:iCs/>
          <w:sz w:val="26"/>
          <w:szCs w:val="26"/>
        </w:rPr>
        <w:t>see also, State v. Tucker</w:t>
      </w:r>
      <w:r w:rsidR="4405A59B" w:rsidRPr="56495EF1">
        <w:rPr>
          <w:rFonts w:ascii="Times New Roman" w:hAnsi="Times New Roman" w:cs="Times New Roman"/>
          <w:sz w:val="26"/>
          <w:szCs w:val="26"/>
        </w:rPr>
        <w:t xml:space="preserve">, 165 Ariz. 340 (1990). </w:t>
      </w:r>
      <w:r w:rsidR="741E2277" w:rsidRPr="56495EF1">
        <w:rPr>
          <w:rFonts w:ascii="Times New Roman" w:hAnsi="Times New Roman" w:cs="Times New Roman"/>
          <w:sz w:val="26"/>
          <w:szCs w:val="26"/>
        </w:rPr>
        <w:t>When a claim of recent fabrication is not raised but credibility is put at issue, the State can still seek admission of the past consistent statement to rehabilitate the victim’s credibility.</w:t>
      </w:r>
      <w:r w:rsidR="00626C66" w:rsidRPr="56495EF1">
        <w:rPr>
          <w:rFonts w:ascii="Times New Roman" w:hAnsi="Times New Roman" w:cs="Times New Roman"/>
          <w:sz w:val="26"/>
          <w:szCs w:val="26"/>
        </w:rPr>
        <w:t xml:space="preserve"> </w:t>
      </w:r>
      <w:r w:rsidR="32A5DD50" w:rsidRPr="56495EF1">
        <w:rPr>
          <w:rFonts w:ascii="Times New Roman" w:hAnsi="Times New Roman" w:cs="Times New Roman"/>
          <w:sz w:val="26"/>
          <w:szCs w:val="26"/>
        </w:rPr>
        <w:t xml:space="preserve">Arizona Rules of Evidence 801(d)(1)(B)(ii). </w:t>
      </w:r>
      <w:r w:rsidR="0AF55FB1" w:rsidRPr="56495EF1">
        <w:rPr>
          <w:rFonts w:ascii="Times New Roman" w:hAnsi="Times New Roman" w:cs="Times New Roman"/>
          <w:sz w:val="26"/>
          <w:szCs w:val="26"/>
        </w:rPr>
        <w:t xml:space="preserve">The proposed Rule 807.01 would serve to expand this admission </w:t>
      </w:r>
      <w:r w:rsidR="19D09495" w:rsidRPr="56495EF1">
        <w:rPr>
          <w:rFonts w:ascii="Times New Roman" w:hAnsi="Times New Roman" w:cs="Times New Roman"/>
          <w:sz w:val="26"/>
          <w:szCs w:val="26"/>
        </w:rPr>
        <w:t xml:space="preserve">beyond those instances in which credibility or </w:t>
      </w:r>
      <w:r w:rsidR="19D09495" w:rsidRPr="56495EF1">
        <w:rPr>
          <w:rFonts w:ascii="Times New Roman" w:hAnsi="Times New Roman" w:cs="Times New Roman"/>
          <w:sz w:val="26"/>
          <w:szCs w:val="26"/>
        </w:rPr>
        <w:lastRenderedPageBreak/>
        <w:t>fabrication is at issue</w:t>
      </w:r>
      <w:r w:rsidR="0197B96E" w:rsidRPr="56495EF1">
        <w:rPr>
          <w:rFonts w:ascii="Times New Roman" w:hAnsi="Times New Roman" w:cs="Times New Roman"/>
          <w:sz w:val="26"/>
          <w:szCs w:val="26"/>
        </w:rPr>
        <w:t xml:space="preserve"> and would allow the bolstering of a child’s statements in trial by past repetition </w:t>
      </w:r>
      <w:r w:rsidR="53590B4F" w:rsidRPr="56495EF1">
        <w:rPr>
          <w:rFonts w:ascii="Times New Roman" w:hAnsi="Times New Roman" w:cs="Times New Roman"/>
          <w:sz w:val="26"/>
          <w:szCs w:val="26"/>
        </w:rPr>
        <w:t xml:space="preserve">despite the prohibition on this exact sort of bolstering for any other witness or victim. </w:t>
      </w:r>
    </w:p>
    <w:p w14:paraId="311EAE52" w14:textId="77777777" w:rsidR="00561A03" w:rsidRPr="00BD206A" w:rsidRDefault="00561A03" w:rsidP="00FD2DE7">
      <w:pPr>
        <w:pStyle w:val="ListParagraph"/>
        <w:numPr>
          <w:ilvl w:val="2"/>
          <w:numId w:val="5"/>
        </w:numPr>
        <w:jc w:val="both"/>
        <w:rPr>
          <w:rFonts w:ascii="Times New Roman" w:hAnsi="Times New Roman" w:cs="Times New Roman"/>
          <w:sz w:val="26"/>
          <w:szCs w:val="26"/>
        </w:rPr>
      </w:pPr>
      <w:r w:rsidRPr="00BD206A">
        <w:rPr>
          <w:rFonts w:ascii="Times New Roman" w:hAnsi="Times New Roman" w:cs="Times New Roman"/>
          <w:sz w:val="26"/>
          <w:szCs w:val="26"/>
        </w:rPr>
        <w:t>If the State seeks to introduce the forensic interview to impeach the child witness, they can do so without the adoption of Rule 807.01.</w:t>
      </w:r>
    </w:p>
    <w:p w14:paraId="548280F1" w14:textId="7B4285B5" w:rsidR="004C2308" w:rsidRPr="00BD206A" w:rsidRDefault="0097137C" w:rsidP="00FD2DE7">
      <w:pPr>
        <w:spacing w:before="240" w:line="480" w:lineRule="auto"/>
        <w:ind w:firstLine="720"/>
        <w:jc w:val="both"/>
        <w:rPr>
          <w:rFonts w:ascii="Times New Roman" w:hAnsi="Times New Roman" w:cs="Times New Roman"/>
          <w:sz w:val="26"/>
          <w:szCs w:val="26"/>
        </w:rPr>
      </w:pPr>
      <w:r w:rsidRPr="56495EF1">
        <w:rPr>
          <w:rFonts w:ascii="Times New Roman" w:hAnsi="Times New Roman" w:cs="Times New Roman"/>
          <w:sz w:val="26"/>
          <w:szCs w:val="26"/>
        </w:rPr>
        <w:t>The established Rules of Evidence already permit either side to impeach any witness with their prior inconsistent statements. See Arizona Rule of Evidence 607. If testimony that the child provides at trial is inconsistent with their statements made during the forensic interview, the State or Defense</w:t>
      </w:r>
      <w:r w:rsidR="00854C5A" w:rsidRPr="56495EF1">
        <w:rPr>
          <w:rFonts w:ascii="Times New Roman" w:hAnsi="Times New Roman" w:cs="Times New Roman"/>
          <w:sz w:val="26"/>
          <w:szCs w:val="26"/>
        </w:rPr>
        <w:t>, regardless of who called that witness to testify,</w:t>
      </w:r>
      <w:r w:rsidRPr="56495EF1">
        <w:rPr>
          <w:rFonts w:ascii="Times New Roman" w:hAnsi="Times New Roman" w:cs="Times New Roman"/>
          <w:sz w:val="26"/>
          <w:szCs w:val="26"/>
        </w:rPr>
        <w:t xml:space="preserve"> may then impeach them with their prior inconsistent statements. Although oftentimes the parties confront the witness about the prior statement without playing the video of the forensic interview for the jurors, this process indeed allows the jurors to hear what the initial disclosures were and determine for themselves which statements are or are not truthful. Thus, adopting a new exception to the Rules Against Hearsay to allow jurors to learn about a child’s prior inconsistent statements made during their forensic interview is entirely unnecessary.</w:t>
      </w:r>
    </w:p>
    <w:p w14:paraId="78AF33B3" w14:textId="60428AE5" w:rsidR="00880BFB" w:rsidRPr="00BD206A" w:rsidRDefault="00880BFB" w:rsidP="00FD2DE7">
      <w:pPr>
        <w:pStyle w:val="ListParagraph"/>
        <w:numPr>
          <w:ilvl w:val="2"/>
          <w:numId w:val="5"/>
        </w:numPr>
        <w:jc w:val="both"/>
        <w:rPr>
          <w:rFonts w:ascii="Times New Roman" w:hAnsi="Times New Roman" w:cs="Times New Roman"/>
          <w:sz w:val="26"/>
          <w:szCs w:val="26"/>
        </w:rPr>
      </w:pPr>
      <w:r w:rsidRPr="00BD206A">
        <w:rPr>
          <w:rFonts w:ascii="Times New Roman" w:hAnsi="Times New Roman" w:cs="Times New Roman"/>
          <w:sz w:val="26"/>
          <w:szCs w:val="26"/>
        </w:rPr>
        <w:t xml:space="preserve">If the child </w:t>
      </w:r>
      <w:r w:rsidR="00D1227D" w:rsidRPr="00BD206A">
        <w:rPr>
          <w:rFonts w:ascii="Times New Roman" w:hAnsi="Times New Roman" w:cs="Times New Roman"/>
          <w:sz w:val="26"/>
          <w:szCs w:val="26"/>
        </w:rPr>
        <w:t>is unavailable to testify</w:t>
      </w:r>
      <w:r w:rsidRPr="00BD206A">
        <w:rPr>
          <w:rFonts w:ascii="Times New Roman" w:hAnsi="Times New Roman" w:cs="Times New Roman"/>
          <w:sz w:val="26"/>
          <w:szCs w:val="26"/>
        </w:rPr>
        <w:t xml:space="preserve">, the State can introduce statements from the forensic interview </w:t>
      </w:r>
      <w:r w:rsidR="00FA59B0" w:rsidRPr="00BD206A">
        <w:rPr>
          <w:rFonts w:ascii="Times New Roman" w:hAnsi="Times New Roman" w:cs="Times New Roman"/>
          <w:sz w:val="26"/>
          <w:szCs w:val="26"/>
        </w:rPr>
        <w:t xml:space="preserve">under </w:t>
      </w:r>
      <w:r w:rsidR="00D64F1F" w:rsidRPr="00BD206A">
        <w:rPr>
          <w:rFonts w:ascii="Times New Roman" w:hAnsi="Times New Roman" w:cs="Times New Roman"/>
          <w:sz w:val="26"/>
          <w:szCs w:val="26"/>
        </w:rPr>
        <w:t>established exceptions to the Rule Against Hearsay</w:t>
      </w:r>
      <w:r w:rsidR="00381BC9" w:rsidRPr="00BD206A">
        <w:rPr>
          <w:rFonts w:ascii="Times New Roman" w:hAnsi="Times New Roman" w:cs="Times New Roman"/>
          <w:sz w:val="26"/>
          <w:szCs w:val="26"/>
        </w:rPr>
        <w:t xml:space="preserve">, such as recorded recollections. </w:t>
      </w:r>
    </w:p>
    <w:p w14:paraId="41EE7410" w14:textId="7698C554" w:rsidR="0095203E" w:rsidRDefault="00C20EFE" w:rsidP="00FD2DE7">
      <w:pPr>
        <w:spacing w:before="240" w:line="480" w:lineRule="auto"/>
        <w:ind w:firstLine="720"/>
        <w:contextualSpacing/>
        <w:jc w:val="both"/>
        <w:rPr>
          <w:rFonts w:ascii="Times New Roman" w:hAnsi="Times New Roman" w:cs="Times New Roman"/>
          <w:sz w:val="26"/>
          <w:szCs w:val="26"/>
        </w:rPr>
      </w:pPr>
      <w:r w:rsidRPr="00BD206A">
        <w:rPr>
          <w:rFonts w:ascii="Times New Roman" w:hAnsi="Times New Roman" w:cs="Times New Roman"/>
          <w:sz w:val="26"/>
          <w:szCs w:val="26"/>
        </w:rPr>
        <w:t xml:space="preserve">Proposed Rule 807.01 is an unjustified response to the recurrent, but already curable issue of the child witness being deemed unavailable at trial. One common way that children are deemed unavailable as a witness is by testifying that they do not remember the incident. </w:t>
      </w:r>
      <w:r w:rsidRPr="00BD206A">
        <w:rPr>
          <w:rFonts w:ascii="Times New Roman" w:hAnsi="Times New Roman" w:cs="Times New Roman"/>
          <w:sz w:val="26"/>
          <w:szCs w:val="26"/>
        </w:rPr>
        <w:lastRenderedPageBreak/>
        <w:t xml:space="preserve">See Ariz. R. Evid. 804(a)(3). </w:t>
      </w:r>
      <w:r w:rsidR="36C910A3" w:rsidRPr="00BD206A">
        <w:rPr>
          <w:rFonts w:ascii="Times New Roman" w:hAnsi="Times New Roman" w:cs="Times New Roman"/>
          <w:sz w:val="26"/>
          <w:szCs w:val="26"/>
        </w:rPr>
        <w:t>This exact issue has been litigated repeatedly in Arizona.</w:t>
      </w:r>
      <w:r w:rsidR="7B8EC4F4" w:rsidRPr="00BD206A">
        <w:rPr>
          <w:rFonts w:ascii="Times New Roman" w:hAnsi="Times New Roman" w:cs="Times New Roman"/>
          <w:sz w:val="26"/>
          <w:szCs w:val="26"/>
        </w:rPr>
        <w:t xml:space="preserve"> </w:t>
      </w:r>
      <w:r w:rsidR="7B8EC4F4" w:rsidRPr="00BD206A">
        <w:rPr>
          <w:rFonts w:ascii="Times New Roman" w:hAnsi="Times New Roman" w:cs="Times New Roman"/>
          <w:i/>
          <w:iCs/>
          <w:sz w:val="26"/>
          <w:szCs w:val="26"/>
        </w:rPr>
        <w:t>See State v. Alatorre</w:t>
      </w:r>
      <w:r w:rsidR="7B8EC4F4" w:rsidRPr="00BD206A">
        <w:rPr>
          <w:rFonts w:ascii="Times New Roman" w:hAnsi="Times New Roman" w:cs="Times New Roman"/>
          <w:sz w:val="26"/>
          <w:szCs w:val="26"/>
        </w:rPr>
        <w:t xml:space="preserve">, 191 Ariz. 208 (App. 1998) (abrogated in part on other grounds); </w:t>
      </w:r>
      <w:r w:rsidR="20ABDA5A" w:rsidRPr="00BD206A">
        <w:rPr>
          <w:rFonts w:ascii="Times New Roman" w:hAnsi="Times New Roman" w:cs="Times New Roman"/>
          <w:i/>
          <w:iCs/>
          <w:sz w:val="26"/>
          <w:szCs w:val="26"/>
        </w:rPr>
        <w:t>State v. Garcia</w:t>
      </w:r>
      <w:r w:rsidR="20ABDA5A" w:rsidRPr="00BD206A">
        <w:rPr>
          <w:rFonts w:ascii="Times New Roman" w:hAnsi="Times New Roman" w:cs="Times New Roman"/>
          <w:sz w:val="26"/>
          <w:szCs w:val="26"/>
        </w:rPr>
        <w:t>, 256 Ariz. 488 (</w:t>
      </w:r>
      <w:r w:rsidR="00CC5842">
        <w:rPr>
          <w:rFonts w:ascii="Times New Roman" w:hAnsi="Times New Roman" w:cs="Times New Roman"/>
          <w:sz w:val="26"/>
          <w:szCs w:val="26"/>
        </w:rPr>
        <w:t>A</w:t>
      </w:r>
      <w:r w:rsidR="20ABDA5A" w:rsidRPr="00BD206A">
        <w:rPr>
          <w:rFonts w:ascii="Times New Roman" w:hAnsi="Times New Roman" w:cs="Times New Roman"/>
          <w:sz w:val="26"/>
          <w:szCs w:val="26"/>
        </w:rPr>
        <w:t xml:space="preserve">pp. 2023); and </w:t>
      </w:r>
      <w:r w:rsidR="20ABDA5A" w:rsidRPr="00BD206A">
        <w:rPr>
          <w:rFonts w:ascii="Times New Roman" w:hAnsi="Times New Roman" w:cs="Times New Roman"/>
          <w:i/>
          <w:iCs/>
          <w:sz w:val="26"/>
          <w:szCs w:val="26"/>
        </w:rPr>
        <w:t>State v. Martin</w:t>
      </w:r>
      <w:r w:rsidR="20ABDA5A" w:rsidRPr="00BD206A">
        <w:rPr>
          <w:rFonts w:ascii="Times New Roman" w:hAnsi="Times New Roman" w:cs="Times New Roman"/>
          <w:sz w:val="26"/>
          <w:szCs w:val="26"/>
        </w:rPr>
        <w:t xml:space="preserve">, 225 Ariz. 162 (App. 2010). </w:t>
      </w:r>
      <w:r w:rsidR="36C910A3" w:rsidRPr="00BD206A">
        <w:rPr>
          <w:rFonts w:ascii="Times New Roman" w:hAnsi="Times New Roman" w:cs="Times New Roman"/>
          <w:sz w:val="26"/>
          <w:szCs w:val="26"/>
        </w:rPr>
        <w:t xml:space="preserve">Rule 803(5) of the Arizona Rules of Evidence </w:t>
      </w:r>
      <w:r w:rsidR="60C1B8B0" w:rsidRPr="00BD206A">
        <w:rPr>
          <w:rFonts w:ascii="Times New Roman" w:hAnsi="Times New Roman" w:cs="Times New Roman"/>
          <w:sz w:val="26"/>
          <w:szCs w:val="26"/>
        </w:rPr>
        <w:t xml:space="preserve">allows for admission of a record that is on a matter the witness knew about </w:t>
      </w:r>
      <w:r w:rsidR="007238BB">
        <w:rPr>
          <w:rFonts w:ascii="Times New Roman" w:hAnsi="Times New Roman" w:cs="Times New Roman"/>
          <w:sz w:val="26"/>
          <w:szCs w:val="26"/>
        </w:rPr>
        <w:t xml:space="preserve">previously </w:t>
      </w:r>
      <w:r w:rsidR="60C1B8B0" w:rsidRPr="00BD206A">
        <w:rPr>
          <w:rFonts w:ascii="Times New Roman" w:hAnsi="Times New Roman" w:cs="Times New Roman"/>
          <w:sz w:val="26"/>
          <w:szCs w:val="26"/>
        </w:rPr>
        <w:t xml:space="preserve">but </w:t>
      </w:r>
      <w:r w:rsidR="00785BFF">
        <w:rPr>
          <w:rFonts w:ascii="Times New Roman" w:hAnsi="Times New Roman" w:cs="Times New Roman"/>
          <w:sz w:val="26"/>
          <w:szCs w:val="26"/>
        </w:rPr>
        <w:t>can no longer</w:t>
      </w:r>
      <w:r w:rsidR="60C1B8B0" w:rsidRPr="00BD206A">
        <w:rPr>
          <w:rFonts w:ascii="Times New Roman" w:hAnsi="Times New Roman" w:cs="Times New Roman"/>
          <w:sz w:val="26"/>
          <w:szCs w:val="26"/>
        </w:rPr>
        <w:t xml:space="preserve"> recall well enough to testify fully and accurately, </w:t>
      </w:r>
      <w:r w:rsidR="00450190">
        <w:rPr>
          <w:rFonts w:ascii="Times New Roman" w:hAnsi="Times New Roman" w:cs="Times New Roman"/>
          <w:sz w:val="26"/>
          <w:szCs w:val="26"/>
        </w:rPr>
        <w:t>provided it</w:t>
      </w:r>
      <w:r w:rsidR="00450190" w:rsidRPr="00BD206A">
        <w:rPr>
          <w:rFonts w:ascii="Times New Roman" w:hAnsi="Times New Roman" w:cs="Times New Roman"/>
          <w:sz w:val="26"/>
          <w:szCs w:val="26"/>
        </w:rPr>
        <w:t xml:space="preserve"> </w:t>
      </w:r>
      <w:r w:rsidR="60C1B8B0" w:rsidRPr="00BD206A">
        <w:rPr>
          <w:rFonts w:ascii="Times New Roman" w:hAnsi="Times New Roman" w:cs="Times New Roman"/>
          <w:sz w:val="26"/>
          <w:szCs w:val="26"/>
        </w:rPr>
        <w:t>was made when the matter was fresh in the witness</w:t>
      </w:r>
      <w:r w:rsidR="2E38A48B" w:rsidRPr="00BD206A">
        <w:rPr>
          <w:rFonts w:ascii="Times New Roman" w:hAnsi="Times New Roman" w:cs="Times New Roman"/>
          <w:sz w:val="26"/>
          <w:szCs w:val="26"/>
        </w:rPr>
        <w:t>’s</w:t>
      </w:r>
      <w:r w:rsidR="60C1B8B0" w:rsidRPr="00BD206A">
        <w:rPr>
          <w:rFonts w:ascii="Times New Roman" w:hAnsi="Times New Roman" w:cs="Times New Roman"/>
          <w:sz w:val="26"/>
          <w:szCs w:val="26"/>
        </w:rPr>
        <w:t xml:space="preserve"> memory and accurately reflects the witness</w:t>
      </w:r>
      <w:r w:rsidR="6779BA1F" w:rsidRPr="00BD206A">
        <w:rPr>
          <w:rFonts w:ascii="Times New Roman" w:hAnsi="Times New Roman" w:cs="Times New Roman"/>
          <w:sz w:val="26"/>
          <w:szCs w:val="26"/>
        </w:rPr>
        <w:t>’</w:t>
      </w:r>
      <w:r w:rsidR="60C1B8B0" w:rsidRPr="00BD206A">
        <w:rPr>
          <w:rFonts w:ascii="Times New Roman" w:hAnsi="Times New Roman" w:cs="Times New Roman"/>
          <w:sz w:val="26"/>
          <w:szCs w:val="26"/>
        </w:rPr>
        <w:t xml:space="preserve">s knowledge. </w:t>
      </w:r>
      <w:r w:rsidR="77133710" w:rsidRPr="00BD206A">
        <w:rPr>
          <w:rFonts w:ascii="Times New Roman" w:hAnsi="Times New Roman" w:cs="Times New Roman"/>
          <w:sz w:val="26"/>
          <w:szCs w:val="26"/>
        </w:rPr>
        <w:t xml:space="preserve">A videotape can qualify </w:t>
      </w:r>
      <w:r w:rsidR="063015DD" w:rsidRPr="00BD206A">
        <w:rPr>
          <w:rFonts w:ascii="Times New Roman" w:hAnsi="Times New Roman" w:cs="Times New Roman"/>
          <w:sz w:val="26"/>
          <w:szCs w:val="26"/>
        </w:rPr>
        <w:t xml:space="preserve">as an appropriate medium for a past recorded recollection under Rule 803(5) of the Arizona Rules of Evidence. </w:t>
      </w:r>
      <w:r w:rsidR="063015DD" w:rsidRPr="00BD206A">
        <w:rPr>
          <w:rFonts w:ascii="Times New Roman" w:hAnsi="Times New Roman" w:cs="Times New Roman"/>
          <w:i/>
          <w:iCs/>
          <w:sz w:val="26"/>
          <w:szCs w:val="26"/>
        </w:rPr>
        <w:t>See State v. Martin</w:t>
      </w:r>
      <w:r w:rsidR="063015DD" w:rsidRPr="00BD206A">
        <w:rPr>
          <w:rFonts w:ascii="Times New Roman" w:hAnsi="Times New Roman" w:cs="Times New Roman"/>
          <w:sz w:val="26"/>
          <w:szCs w:val="26"/>
        </w:rPr>
        <w:t xml:space="preserve">, 225 Ariz. 162, </w:t>
      </w:r>
      <w:r w:rsidR="615F818B" w:rsidRPr="00BD206A">
        <w:rPr>
          <w:rFonts w:ascii="Times New Roman" w:hAnsi="Times New Roman" w:cs="Times New Roman"/>
          <w:sz w:val="26"/>
          <w:szCs w:val="26"/>
        </w:rPr>
        <w:t xml:space="preserve">165, 235 P.3d 1045, 1048 (App. 2010). </w:t>
      </w:r>
    </w:p>
    <w:p w14:paraId="004F27CF" w14:textId="09617EF4" w:rsidR="77133710" w:rsidRPr="00BD206A" w:rsidRDefault="67ECE328" w:rsidP="00A214BE">
      <w:pPr>
        <w:spacing w:line="480" w:lineRule="auto"/>
        <w:ind w:firstLine="720"/>
        <w:contextualSpacing/>
        <w:jc w:val="both"/>
        <w:rPr>
          <w:rFonts w:ascii="Times New Roman" w:hAnsi="Times New Roman" w:cs="Times New Roman"/>
          <w:sz w:val="26"/>
          <w:szCs w:val="26"/>
        </w:rPr>
      </w:pPr>
      <w:r w:rsidRPr="00BD206A">
        <w:rPr>
          <w:rFonts w:ascii="Times New Roman" w:hAnsi="Times New Roman" w:cs="Times New Roman"/>
          <w:sz w:val="26"/>
          <w:szCs w:val="26"/>
        </w:rPr>
        <w:t xml:space="preserve">If the concern the State is seeking to alleviate with proposed Rule 807.01 is the difficulty of testimony for a child and the risks of forgetting or confusing information, Rule 803(5) is already available to ameliorate that risk. </w:t>
      </w:r>
      <w:r w:rsidR="64C8A185" w:rsidRPr="00BD206A">
        <w:rPr>
          <w:rFonts w:ascii="Times New Roman" w:hAnsi="Times New Roman" w:cs="Times New Roman"/>
          <w:sz w:val="26"/>
          <w:szCs w:val="26"/>
        </w:rPr>
        <w:t xml:space="preserve">In </w:t>
      </w:r>
      <w:r w:rsidR="64C8A185" w:rsidRPr="00BD206A">
        <w:rPr>
          <w:rFonts w:ascii="Times New Roman" w:hAnsi="Times New Roman" w:cs="Times New Roman"/>
          <w:i/>
          <w:iCs/>
          <w:sz w:val="26"/>
          <w:szCs w:val="26"/>
        </w:rPr>
        <w:t>State v. Martin</w:t>
      </w:r>
      <w:r w:rsidR="64C8A185" w:rsidRPr="00BD206A">
        <w:rPr>
          <w:rFonts w:ascii="Times New Roman" w:hAnsi="Times New Roman" w:cs="Times New Roman"/>
          <w:sz w:val="26"/>
          <w:szCs w:val="26"/>
        </w:rPr>
        <w:t>, a child witness testified to having forgotten a specific incident of sexual conduct that they had previously described to a forensic interviewer</w:t>
      </w:r>
      <w:r w:rsidR="00675C40">
        <w:rPr>
          <w:rFonts w:ascii="Times New Roman" w:hAnsi="Times New Roman" w:cs="Times New Roman"/>
          <w:sz w:val="26"/>
          <w:szCs w:val="26"/>
        </w:rPr>
        <w:t xml:space="preserve">. </w:t>
      </w:r>
      <w:r w:rsidR="00675C40" w:rsidRPr="00BD206A">
        <w:rPr>
          <w:rFonts w:ascii="Times New Roman" w:hAnsi="Times New Roman" w:cs="Times New Roman"/>
          <w:i/>
          <w:iCs/>
          <w:sz w:val="26"/>
          <w:szCs w:val="26"/>
        </w:rPr>
        <w:t>State v. Martin</w:t>
      </w:r>
      <w:r w:rsidR="00675C40" w:rsidRPr="00BD206A">
        <w:rPr>
          <w:rFonts w:ascii="Times New Roman" w:hAnsi="Times New Roman" w:cs="Times New Roman"/>
          <w:sz w:val="26"/>
          <w:szCs w:val="26"/>
        </w:rPr>
        <w:t xml:space="preserve">, 225 Ariz. </w:t>
      </w:r>
      <w:r w:rsidR="00675C40">
        <w:rPr>
          <w:rFonts w:ascii="Times New Roman" w:hAnsi="Times New Roman" w:cs="Times New Roman"/>
          <w:sz w:val="26"/>
          <w:szCs w:val="26"/>
        </w:rPr>
        <w:t>at</w:t>
      </w:r>
      <w:r w:rsidR="00675C40" w:rsidRPr="00BD206A">
        <w:rPr>
          <w:rFonts w:ascii="Times New Roman" w:hAnsi="Times New Roman" w:cs="Times New Roman"/>
          <w:sz w:val="26"/>
          <w:szCs w:val="26"/>
        </w:rPr>
        <w:t xml:space="preserve"> 164.</w:t>
      </w:r>
      <w:r w:rsidR="00675C40">
        <w:rPr>
          <w:rFonts w:ascii="Times New Roman" w:hAnsi="Times New Roman" w:cs="Times New Roman"/>
          <w:sz w:val="26"/>
          <w:szCs w:val="26"/>
        </w:rPr>
        <w:t xml:space="preserve"> A</w:t>
      </w:r>
      <w:r w:rsidR="64C8A185" w:rsidRPr="00BD206A">
        <w:rPr>
          <w:rFonts w:ascii="Times New Roman" w:hAnsi="Times New Roman" w:cs="Times New Roman"/>
          <w:sz w:val="26"/>
          <w:szCs w:val="26"/>
        </w:rPr>
        <w:t>t trial</w:t>
      </w:r>
      <w:r w:rsidR="05507DF8" w:rsidRPr="00BD206A">
        <w:rPr>
          <w:rFonts w:ascii="Times New Roman" w:hAnsi="Times New Roman" w:cs="Times New Roman"/>
          <w:sz w:val="26"/>
          <w:szCs w:val="26"/>
        </w:rPr>
        <w:t>,</w:t>
      </w:r>
      <w:r w:rsidR="5F02B3BB" w:rsidRPr="00BD206A">
        <w:rPr>
          <w:rFonts w:ascii="Times New Roman" w:hAnsi="Times New Roman" w:cs="Times New Roman"/>
          <w:sz w:val="26"/>
          <w:szCs w:val="26"/>
        </w:rPr>
        <w:t xml:space="preserve"> that child testified that she “remembered talking to </w:t>
      </w:r>
      <w:r w:rsidR="00675C40">
        <w:rPr>
          <w:rFonts w:ascii="Times New Roman" w:hAnsi="Times New Roman" w:cs="Times New Roman"/>
          <w:sz w:val="26"/>
          <w:szCs w:val="26"/>
        </w:rPr>
        <w:t>‘</w:t>
      </w:r>
      <w:r w:rsidR="5F02B3BB" w:rsidRPr="00BD206A">
        <w:rPr>
          <w:rFonts w:ascii="Times New Roman" w:hAnsi="Times New Roman" w:cs="Times New Roman"/>
          <w:sz w:val="26"/>
          <w:szCs w:val="26"/>
        </w:rPr>
        <w:t>a lady</w:t>
      </w:r>
      <w:r w:rsidR="00675C40">
        <w:rPr>
          <w:rFonts w:ascii="Times New Roman" w:hAnsi="Times New Roman" w:cs="Times New Roman"/>
          <w:sz w:val="26"/>
          <w:szCs w:val="26"/>
        </w:rPr>
        <w:t>’</w:t>
      </w:r>
      <w:r w:rsidR="5F02B3BB" w:rsidRPr="00BD206A">
        <w:rPr>
          <w:rFonts w:ascii="Times New Roman" w:hAnsi="Times New Roman" w:cs="Times New Roman"/>
          <w:sz w:val="26"/>
          <w:szCs w:val="26"/>
        </w:rPr>
        <w:t xml:space="preserve"> to whom she told </w:t>
      </w:r>
      <w:r w:rsidR="00264182">
        <w:rPr>
          <w:rFonts w:ascii="Times New Roman" w:hAnsi="Times New Roman" w:cs="Times New Roman"/>
          <w:sz w:val="26"/>
          <w:szCs w:val="26"/>
        </w:rPr>
        <w:t>‘</w:t>
      </w:r>
      <w:r w:rsidR="5F02B3BB" w:rsidRPr="00BD206A">
        <w:rPr>
          <w:rFonts w:ascii="Times New Roman" w:hAnsi="Times New Roman" w:cs="Times New Roman"/>
          <w:sz w:val="26"/>
          <w:szCs w:val="26"/>
        </w:rPr>
        <w:t>the truth</w:t>
      </w:r>
      <w:r w:rsidR="00264182">
        <w:rPr>
          <w:rFonts w:ascii="Times New Roman" w:hAnsi="Times New Roman" w:cs="Times New Roman"/>
          <w:sz w:val="26"/>
          <w:szCs w:val="26"/>
        </w:rPr>
        <w:t>’</w:t>
      </w:r>
      <w:r w:rsidR="5F02B3BB" w:rsidRPr="00BD206A">
        <w:rPr>
          <w:rFonts w:ascii="Times New Roman" w:hAnsi="Times New Roman" w:cs="Times New Roman"/>
          <w:sz w:val="26"/>
          <w:szCs w:val="26"/>
        </w:rPr>
        <w:t xml:space="preserve"> at a time when [the child] could better remember </w:t>
      </w:r>
      <w:r w:rsidR="00675C40">
        <w:rPr>
          <w:rFonts w:ascii="Times New Roman" w:hAnsi="Times New Roman" w:cs="Times New Roman"/>
          <w:sz w:val="26"/>
          <w:szCs w:val="26"/>
        </w:rPr>
        <w:t>‘</w:t>
      </w:r>
      <w:r w:rsidR="5F02B3BB" w:rsidRPr="00BD206A">
        <w:rPr>
          <w:rFonts w:ascii="Times New Roman" w:hAnsi="Times New Roman" w:cs="Times New Roman"/>
          <w:sz w:val="26"/>
          <w:szCs w:val="26"/>
        </w:rPr>
        <w:t>some other stuff that happened with [defendant].</w:t>
      </w:r>
      <w:r w:rsidR="00675C40">
        <w:rPr>
          <w:rFonts w:ascii="Times New Roman" w:hAnsi="Times New Roman" w:cs="Times New Roman"/>
          <w:sz w:val="26"/>
          <w:szCs w:val="26"/>
        </w:rPr>
        <w:t>’</w:t>
      </w:r>
      <w:r w:rsidR="0E284067" w:rsidRPr="00BD206A">
        <w:rPr>
          <w:rFonts w:ascii="Times New Roman" w:hAnsi="Times New Roman" w:cs="Times New Roman"/>
          <w:sz w:val="26"/>
          <w:szCs w:val="26"/>
        </w:rPr>
        <w:t>”</w:t>
      </w:r>
      <w:r w:rsidR="00675C40">
        <w:rPr>
          <w:rFonts w:ascii="Times New Roman" w:hAnsi="Times New Roman" w:cs="Times New Roman"/>
          <w:sz w:val="26"/>
          <w:szCs w:val="26"/>
        </w:rPr>
        <w:t xml:space="preserve"> </w:t>
      </w:r>
      <w:r w:rsidR="00675C40">
        <w:rPr>
          <w:rFonts w:ascii="Times New Roman" w:hAnsi="Times New Roman" w:cs="Times New Roman"/>
          <w:i/>
          <w:iCs/>
          <w:sz w:val="26"/>
          <w:szCs w:val="26"/>
        </w:rPr>
        <w:t>Id.</w:t>
      </w:r>
      <w:r w:rsidR="5F02B3BB" w:rsidRPr="00BD206A">
        <w:rPr>
          <w:rFonts w:ascii="Times New Roman" w:hAnsi="Times New Roman" w:cs="Times New Roman"/>
          <w:sz w:val="26"/>
          <w:szCs w:val="26"/>
        </w:rPr>
        <w:t xml:space="preserve"> </w:t>
      </w:r>
      <w:r w:rsidR="1FF559F8" w:rsidRPr="00BD206A">
        <w:rPr>
          <w:rFonts w:ascii="Times New Roman" w:hAnsi="Times New Roman" w:cs="Times New Roman"/>
          <w:sz w:val="26"/>
          <w:szCs w:val="26"/>
        </w:rPr>
        <w:t xml:space="preserve">This description was sufficient both to establish that the child lacked sufficient recollection </w:t>
      </w:r>
      <w:r w:rsidR="2ACC3077" w:rsidRPr="00BD206A">
        <w:rPr>
          <w:rFonts w:ascii="Times New Roman" w:hAnsi="Times New Roman" w:cs="Times New Roman"/>
          <w:sz w:val="26"/>
          <w:szCs w:val="26"/>
        </w:rPr>
        <w:t xml:space="preserve">of the alleged incident </w:t>
      </w:r>
      <w:r w:rsidR="1FF559F8" w:rsidRPr="00BD206A">
        <w:rPr>
          <w:rFonts w:ascii="Times New Roman" w:hAnsi="Times New Roman" w:cs="Times New Roman"/>
          <w:sz w:val="26"/>
          <w:szCs w:val="26"/>
        </w:rPr>
        <w:t xml:space="preserve">and to meet the foundational requirements of admitting the videotape as a recorded recollection. </w:t>
      </w:r>
      <w:r w:rsidR="1FF559F8" w:rsidRPr="00BD206A">
        <w:rPr>
          <w:rFonts w:ascii="Times New Roman" w:hAnsi="Times New Roman" w:cs="Times New Roman"/>
          <w:i/>
          <w:iCs/>
          <w:sz w:val="26"/>
          <w:szCs w:val="26"/>
        </w:rPr>
        <w:t>Id.</w:t>
      </w:r>
      <w:r w:rsidR="1FF559F8" w:rsidRPr="00BD206A">
        <w:rPr>
          <w:rFonts w:ascii="Times New Roman" w:hAnsi="Times New Roman" w:cs="Times New Roman"/>
          <w:sz w:val="26"/>
          <w:szCs w:val="26"/>
        </w:rPr>
        <w:t xml:space="preserve"> at 165. </w:t>
      </w:r>
      <w:r w:rsidR="4F433601" w:rsidRPr="00BD206A">
        <w:rPr>
          <w:rFonts w:ascii="Times New Roman" w:hAnsi="Times New Roman" w:cs="Times New Roman"/>
          <w:sz w:val="26"/>
          <w:szCs w:val="26"/>
        </w:rPr>
        <w:t xml:space="preserve">Rule 803(5) solely prohibits the recorded recollection from being admitted into evidence and made available to the jury during deliberations. </w:t>
      </w:r>
    </w:p>
    <w:p w14:paraId="701B743C" w14:textId="255BF5AD" w:rsidR="007D5EE5" w:rsidRPr="00BD206A" w:rsidRDefault="004E2EDD" w:rsidP="669987C1">
      <w:pPr>
        <w:spacing w:line="480" w:lineRule="auto"/>
        <w:ind w:firstLine="720"/>
        <w:jc w:val="both"/>
        <w:rPr>
          <w:rFonts w:ascii="Times New Roman" w:hAnsi="Times New Roman" w:cs="Times New Roman"/>
          <w:i/>
          <w:iCs/>
          <w:sz w:val="26"/>
          <w:szCs w:val="26"/>
          <w:highlight w:val="yellow"/>
        </w:rPr>
      </w:pPr>
      <w:r w:rsidRPr="669987C1">
        <w:rPr>
          <w:rFonts w:ascii="Times New Roman" w:hAnsi="Times New Roman" w:cs="Times New Roman"/>
          <w:sz w:val="26"/>
          <w:szCs w:val="26"/>
        </w:rPr>
        <w:lastRenderedPageBreak/>
        <w:t>Further, Rule 807.01 is not justified, even to address cases where a child witness is otherwise unavailable to testify or may not meet the requirements to introduce a forensic interview as a past recorded recollection</w:t>
      </w:r>
      <w:r w:rsidR="7F676C94" w:rsidRPr="669987C1">
        <w:rPr>
          <w:rFonts w:ascii="Times New Roman" w:hAnsi="Times New Roman" w:cs="Times New Roman"/>
          <w:sz w:val="26"/>
          <w:szCs w:val="26"/>
        </w:rPr>
        <w:t xml:space="preserve"> because additional rules already address these problems</w:t>
      </w:r>
      <w:r w:rsidRPr="669987C1">
        <w:rPr>
          <w:rFonts w:ascii="Times New Roman" w:hAnsi="Times New Roman" w:cs="Times New Roman"/>
          <w:sz w:val="26"/>
          <w:szCs w:val="26"/>
        </w:rPr>
        <w:t>. Rule of Evidence 803 lists various additional exceptions to the Rule Against Hearsay which may serve to allow the admission of forensic interviews regardless of whether the child is available to testify at trial</w:t>
      </w:r>
      <w:r w:rsidR="007C008E">
        <w:rPr>
          <w:rFonts w:ascii="Times New Roman" w:hAnsi="Times New Roman" w:cs="Times New Roman"/>
          <w:sz w:val="26"/>
          <w:szCs w:val="26"/>
        </w:rPr>
        <w:t>.</w:t>
      </w:r>
      <w:r w:rsidRPr="669987C1">
        <w:rPr>
          <w:rFonts w:ascii="Times New Roman" w:hAnsi="Times New Roman" w:cs="Times New Roman"/>
          <w:sz w:val="26"/>
          <w:szCs w:val="26"/>
        </w:rPr>
        <w:t xml:space="preserve"> Rule of Evidence 804(b) provides exceptions </w:t>
      </w:r>
      <w:r w:rsidR="00264182" w:rsidRPr="669987C1">
        <w:rPr>
          <w:rFonts w:ascii="Times New Roman" w:hAnsi="Times New Roman" w:cs="Times New Roman"/>
          <w:sz w:val="26"/>
          <w:szCs w:val="26"/>
        </w:rPr>
        <w:t xml:space="preserve">for </w:t>
      </w:r>
      <w:r w:rsidRPr="669987C1">
        <w:rPr>
          <w:rFonts w:ascii="Times New Roman" w:hAnsi="Times New Roman" w:cs="Times New Roman"/>
          <w:sz w:val="26"/>
          <w:szCs w:val="26"/>
        </w:rPr>
        <w:t xml:space="preserve">when the child is unavailable to testify. Rule of Evidence 807 also provides a residual exception to introduce hearsay with additional guarantees of trustworthiness. </w:t>
      </w:r>
    </w:p>
    <w:p w14:paraId="0094680A" w14:textId="0D95C875" w:rsidR="43D7ADBA" w:rsidRPr="00BD206A" w:rsidRDefault="43D7ADBA" w:rsidP="00FD2DE7">
      <w:pPr>
        <w:pStyle w:val="ListParagraph"/>
        <w:numPr>
          <w:ilvl w:val="1"/>
          <w:numId w:val="5"/>
        </w:numPr>
        <w:jc w:val="both"/>
        <w:rPr>
          <w:rFonts w:ascii="Times New Roman" w:hAnsi="Times New Roman" w:cs="Times New Roman"/>
          <w:sz w:val="26"/>
          <w:szCs w:val="26"/>
        </w:rPr>
      </w:pPr>
      <w:r w:rsidRPr="00BD206A">
        <w:rPr>
          <w:rFonts w:ascii="Times New Roman" w:hAnsi="Times New Roman" w:cs="Times New Roman"/>
          <w:sz w:val="26"/>
          <w:szCs w:val="26"/>
        </w:rPr>
        <w:t>Because there are already various avenues for statements from a forensic interview to be admitted at trial</w:t>
      </w:r>
      <w:r w:rsidR="1E7F0553" w:rsidRPr="00BD206A">
        <w:rPr>
          <w:rFonts w:ascii="Times New Roman" w:hAnsi="Times New Roman" w:cs="Times New Roman"/>
          <w:sz w:val="26"/>
          <w:szCs w:val="26"/>
        </w:rPr>
        <w:t xml:space="preserve"> and proposed Rule 807.01’s purpose can already be met within our existing rules, this issue can and should be addressed by the trial courts </w:t>
      </w:r>
      <w:r w:rsidR="507F3DBB" w:rsidRPr="00BD206A">
        <w:rPr>
          <w:rFonts w:ascii="Times New Roman" w:hAnsi="Times New Roman" w:cs="Times New Roman"/>
          <w:sz w:val="26"/>
          <w:szCs w:val="26"/>
        </w:rPr>
        <w:t xml:space="preserve">on a case-by-case basis. </w:t>
      </w:r>
    </w:p>
    <w:p w14:paraId="2C308D03" w14:textId="373370FB" w:rsidR="677091AD" w:rsidRPr="00BD206A" w:rsidRDefault="6ABB978C" w:rsidP="00FD2DE7">
      <w:pPr>
        <w:spacing w:before="240" w:line="480" w:lineRule="auto"/>
        <w:ind w:firstLine="720"/>
        <w:jc w:val="both"/>
        <w:rPr>
          <w:rFonts w:ascii="Times New Roman" w:hAnsi="Times New Roman" w:cs="Times New Roman"/>
          <w:sz w:val="26"/>
          <w:szCs w:val="26"/>
        </w:rPr>
      </w:pPr>
      <w:r w:rsidRPr="00BD206A">
        <w:rPr>
          <w:rFonts w:ascii="Times New Roman" w:hAnsi="Times New Roman" w:cs="Times New Roman"/>
          <w:sz w:val="26"/>
          <w:szCs w:val="26"/>
        </w:rPr>
        <w:t>The State has various avenues, predominantly set out in Rule</w:t>
      </w:r>
      <w:r w:rsidR="001468B4">
        <w:rPr>
          <w:rFonts w:ascii="Times New Roman" w:hAnsi="Times New Roman" w:cs="Times New Roman"/>
          <w:sz w:val="26"/>
          <w:szCs w:val="26"/>
        </w:rPr>
        <w:t>s 803, 804, and</w:t>
      </w:r>
      <w:r w:rsidRPr="00BD206A">
        <w:rPr>
          <w:rFonts w:ascii="Times New Roman" w:hAnsi="Times New Roman" w:cs="Times New Roman"/>
          <w:sz w:val="26"/>
          <w:szCs w:val="26"/>
        </w:rPr>
        <w:t xml:space="preserve"> 807 of the Rules of Evidence to seek admission of statements from a forensic interview. Each of these exceptions were carefully designed to allow the </w:t>
      </w:r>
      <w:r w:rsidR="001D3CEA">
        <w:rPr>
          <w:rFonts w:ascii="Times New Roman" w:hAnsi="Times New Roman" w:cs="Times New Roman"/>
          <w:sz w:val="26"/>
          <w:szCs w:val="26"/>
        </w:rPr>
        <w:t>c</w:t>
      </w:r>
      <w:r w:rsidRPr="00BD206A">
        <w:rPr>
          <w:rFonts w:ascii="Times New Roman" w:hAnsi="Times New Roman" w:cs="Times New Roman"/>
          <w:sz w:val="26"/>
          <w:szCs w:val="26"/>
        </w:rPr>
        <w:t xml:space="preserve">ourt to admit hearsay statements which are supported by “particularized guarantees of trustworthiness.” </w:t>
      </w:r>
      <w:r w:rsidRPr="00BD206A">
        <w:rPr>
          <w:rFonts w:ascii="Times New Roman" w:hAnsi="Times New Roman" w:cs="Times New Roman"/>
          <w:i/>
          <w:iCs/>
          <w:sz w:val="26"/>
          <w:szCs w:val="26"/>
        </w:rPr>
        <w:t>See State v. Robinson</w:t>
      </w:r>
      <w:r w:rsidRPr="00BD206A">
        <w:rPr>
          <w:rFonts w:ascii="Times New Roman" w:hAnsi="Times New Roman" w:cs="Times New Roman"/>
          <w:sz w:val="26"/>
          <w:szCs w:val="26"/>
        </w:rPr>
        <w:t>, 153 Ariz. 191, 197 (1987) (citation omitted). These established hearsay exceptions can and should be explored if a party is looking to introduce the video of a child’s forensic interview to the jury. Propo</w:t>
      </w:r>
      <w:r w:rsidR="28917C11" w:rsidRPr="00BD206A">
        <w:rPr>
          <w:rFonts w:ascii="Times New Roman" w:hAnsi="Times New Roman" w:cs="Times New Roman"/>
          <w:sz w:val="26"/>
          <w:szCs w:val="26"/>
        </w:rPr>
        <w:t>sed</w:t>
      </w:r>
      <w:r w:rsidR="39069701" w:rsidRPr="00BD206A">
        <w:rPr>
          <w:rFonts w:ascii="Times New Roman" w:hAnsi="Times New Roman" w:cs="Times New Roman"/>
          <w:sz w:val="26"/>
          <w:szCs w:val="26"/>
        </w:rPr>
        <w:t xml:space="preserve"> </w:t>
      </w:r>
      <w:r w:rsidRPr="00BD206A">
        <w:rPr>
          <w:rFonts w:ascii="Times New Roman" w:hAnsi="Times New Roman" w:cs="Times New Roman"/>
          <w:sz w:val="26"/>
          <w:szCs w:val="26"/>
        </w:rPr>
        <w:t xml:space="preserve">Rule 807.01 allows for the broad introduction of the forensic interviews, even absent any individualized justification or particularized guarantee of trustworthiness for all forensic interviews to be admitted under the proposed </w:t>
      </w:r>
      <w:r w:rsidR="008F25B0">
        <w:rPr>
          <w:rFonts w:ascii="Times New Roman" w:hAnsi="Times New Roman" w:cs="Times New Roman"/>
          <w:sz w:val="26"/>
          <w:szCs w:val="26"/>
        </w:rPr>
        <w:t>r</w:t>
      </w:r>
      <w:r w:rsidRPr="00BD206A">
        <w:rPr>
          <w:rFonts w:ascii="Times New Roman" w:hAnsi="Times New Roman" w:cs="Times New Roman"/>
          <w:sz w:val="26"/>
          <w:szCs w:val="26"/>
        </w:rPr>
        <w:t>ule. This broad allowance is not needed, and it does not follow the justification of the other hearsay exceptions as providing sufficient indicia of reliability.</w:t>
      </w:r>
      <w:r w:rsidR="3667C9C0" w:rsidRPr="00BD206A">
        <w:rPr>
          <w:rFonts w:ascii="Times New Roman" w:hAnsi="Times New Roman" w:cs="Times New Roman"/>
          <w:sz w:val="26"/>
          <w:szCs w:val="26"/>
        </w:rPr>
        <w:t xml:space="preserve"> </w:t>
      </w:r>
    </w:p>
    <w:p w14:paraId="4330A06F" w14:textId="48155301" w:rsidR="6DEA104D" w:rsidRPr="00BD206A" w:rsidRDefault="6DEA104D" w:rsidP="00BD206A">
      <w:pPr>
        <w:pStyle w:val="ListParagraph"/>
        <w:numPr>
          <w:ilvl w:val="2"/>
          <w:numId w:val="5"/>
        </w:numPr>
        <w:jc w:val="both"/>
        <w:rPr>
          <w:rFonts w:ascii="Times New Roman" w:hAnsi="Times New Roman" w:cs="Times New Roman"/>
          <w:sz w:val="26"/>
          <w:szCs w:val="26"/>
        </w:rPr>
      </w:pPr>
      <w:r w:rsidRPr="00BD206A">
        <w:rPr>
          <w:rFonts w:ascii="Times New Roman" w:hAnsi="Times New Roman" w:cs="Times New Roman"/>
          <w:sz w:val="26"/>
          <w:szCs w:val="26"/>
        </w:rPr>
        <w:lastRenderedPageBreak/>
        <w:t>The State can seek admission of a forensic interview</w:t>
      </w:r>
      <w:r w:rsidR="10F7B148" w:rsidRPr="00BD206A">
        <w:rPr>
          <w:rFonts w:ascii="Times New Roman" w:hAnsi="Times New Roman" w:cs="Times New Roman"/>
          <w:sz w:val="26"/>
          <w:szCs w:val="26"/>
        </w:rPr>
        <w:t xml:space="preserve"> </w:t>
      </w:r>
      <w:r w:rsidRPr="00BD206A">
        <w:rPr>
          <w:rFonts w:ascii="Times New Roman" w:hAnsi="Times New Roman" w:cs="Times New Roman"/>
          <w:sz w:val="26"/>
          <w:szCs w:val="26"/>
        </w:rPr>
        <w:t>from the trial court when there is a demonstrated need to do so</w:t>
      </w:r>
      <w:r w:rsidR="271AAFBE" w:rsidRPr="00BD206A">
        <w:rPr>
          <w:rFonts w:ascii="Times New Roman" w:hAnsi="Times New Roman" w:cs="Times New Roman"/>
          <w:sz w:val="26"/>
          <w:szCs w:val="26"/>
        </w:rPr>
        <w:t xml:space="preserve"> or can seek a court order for closed circuit testimony. </w:t>
      </w:r>
    </w:p>
    <w:p w14:paraId="1BB7CCA1" w14:textId="052A85B9" w:rsidR="6E1A7324" w:rsidRPr="00BD206A" w:rsidRDefault="6E1A7324" w:rsidP="46A0301B">
      <w:pPr>
        <w:spacing w:line="480" w:lineRule="auto"/>
        <w:ind w:firstLine="720"/>
        <w:jc w:val="both"/>
        <w:rPr>
          <w:rFonts w:ascii="Times New Roman" w:hAnsi="Times New Roman" w:cs="Times New Roman"/>
          <w:sz w:val="26"/>
          <w:szCs w:val="26"/>
        </w:rPr>
      </w:pPr>
      <w:r w:rsidRPr="00BD206A">
        <w:rPr>
          <w:rFonts w:ascii="Times New Roman" w:hAnsi="Times New Roman" w:cs="Times New Roman"/>
          <w:sz w:val="26"/>
          <w:szCs w:val="26"/>
        </w:rPr>
        <w:t xml:space="preserve">The presumption of admissibility </w:t>
      </w:r>
      <w:r w:rsidR="6C9D0B76" w:rsidRPr="00BD206A">
        <w:rPr>
          <w:rFonts w:ascii="Times New Roman" w:hAnsi="Times New Roman" w:cs="Times New Roman"/>
          <w:sz w:val="26"/>
          <w:szCs w:val="26"/>
        </w:rPr>
        <w:t xml:space="preserve">in proposed Rule 807.01 </w:t>
      </w:r>
      <w:r w:rsidR="3220BF8D" w:rsidRPr="00BD206A">
        <w:rPr>
          <w:rFonts w:ascii="Times New Roman" w:hAnsi="Times New Roman" w:cs="Times New Roman"/>
          <w:sz w:val="26"/>
          <w:szCs w:val="26"/>
        </w:rPr>
        <w:t xml:space="preserve">is excessive </w:t>
      </w:r>
      <w:r w:rsidR="003B72DA">
        <w:rPr>
          <w:rFonts w:ascii="Times New Roman" w:hAnsi="Times New Roman" w:cs="Times New Roman"/>
          <w:sz w:val="26"/>
          <w:szCs w:val="26"/>
        </w:rPr>
        <w:t>without a showing of necessity</w:t>
      </w:r>
      <w:r w:rsidR="3220BF8D" w:rsidRPr="00BD206A">
        <w:rPr>
          <w:rFonts w:ascii="Times New Roman" w:hAnsi="Times New Roman" w:cs="Times New Roman"/>
          <w:sz w:val="26"/>
          <w:szCs w:val="26"/>
        </w:rPr>
        <w:t>.</w:t>
      </w:r>
      <w:r w:rsidR="003B72DA">
        <w:rPr>
          <w:rFonts w:ascii="Times New Roman" w:hAnsi="Times New Roman" w:cs="Times New Roman"/>
          <w:sz w:val="26"/>
          <w:szCs w:val="26"/>
        </w:rPr>
        <w:t xml:space="preserve"> It overrides due process without weighing the specific circumstances, the purpose for which the recording is offered, and the due process rights of the defendant. </w:t>
      </w:r>
      <w:r w:rsidR="3220BF8D" w:rsidRPr="00BD206A">
        <w:rPr>
          <w:rFonts w:ascii="Times New Roman" w:hAnsi="Times New Roman" w:cs="Times New Roman"/>
          <w:sz w:val="26"/>
          <w:szCs w:val="26"/>
        </w:rPr>
        <w:t xml:space="preserve"> </w:t>
      </w:r>
      <w:r w:rsidR="2C86D21B" w:rsidRPr="00BD206A">
        <w:rPr>
          <w:rFonts w:ascii="Times New Roman" w:hAnsi="Times New Roman" w:cs="Times New Roman"/>
          <w:sz w:val="26"/>
          <w:szCs w:val="26"/>
        </w:rPr>
        <w:t xml:space="preserve">Under the current proposed </w:t>
      </w:r>
      <w:r w:rsidR="008F25B0">
        <w:rPr>
          <w:rFonts w:ascii="Times New Roman" w:hAnsi="Times New Roman" w:cs="Times New Roman"/>
          <w:sz w:val="26"/>
          <w:szCs w:val="26"/>
        </w:rPr>
        <w:t>r</w:t>
      </w:r>
      <w:r w:rsidR="2C86D21B" w:rsidRPr="00BD206A">
        <w:rPr>
          <w:rFonts w:ascii="Times New Roman" w:hAnsi="Times New Roman" w:cs="Times New Roman"/>
          <w:sz w:val="26"/>
          <w:szCs w:val="26"/>
        </w:rPr>
        <w:t xml:space="preserve">ule, the forensic interview would be admissible even in a situation where the child testified identically to what was stated during the forensic interview. </w:t>
      </w:r>
      <w:r w:rsidR="3220BF8D" w:rsidRPr="00BD206A">
        <w:rPr>
          <w:rFonts w:ascii="Times New Roman" w:hAnsi="Times New Roman" w:cs="Times New Roman"/>
          <w:sz w:val="26"/>
          <w:szCs w:val="26"/>
        </w:rPr>
        <w:t xml:space="preserve">If there is a demonstrated need within a specific case for admission of a </w:t>
      </w:r>
      <w:r w:rsidR="74870B54" w:rsidRPr="00BD206A">
        <w:rPr>
          <w:rFonts w:ascii="Times New Roman" w:hAnsi="Times New Roman" w:cs="Times New Roman"/>
          <w:sz w:val="26"/>
          <w:szCs w:val="26"/>
        </w:rPr>
        <w:t xml:space="preserve">recorded forensic interview, the state can seek that admission through the hearsay exceptions set out above. If there is no demonstrated need, then the </w:t>
      </w:r>
      <w:r w:rsidR="001D3CEA">
        <w:rPr>
          <w:rFonts w:ascii="Times New Roman" w:hAnsi="Times New Roman" w:cs="Times New Roman"/>
          <w:sz w:val="26"/>
          <w:szCs w:val="26"/>
        </w:rPr>
        <w:t>c</w:t>
      </w:r>
      <w:r w:rsidR="74870B54" w:rsidRPr="00BD206A">
        <w:rPr>
          <w:rFonts w:ascii="Times New Roman" w:hAnsi="Times New Roman" w:cs="Times New Roman"/>
          <w:sz w:val="26"/>
          <w:szCs w:val="26"/>
        </w:rPr>
        <w:t>ourt should preclude admission as the recorded fore</w:t>
      </w:r>
      <w:r w:rsidR="7BD942E9" w:rsidRPr="00BD206A">
        <w:rPr>
          <w:rFonts w:ascii="Times New Roman" w:hAnsi="Times New Roman" w:cs="Times New Roman"/>
          <w:sz w:val="26"/>
          <w:szCs w:val="26"/>
        </w:rPr>
        <w:t xml:space="preserve">nsic interview would serve no proper purpose as evidence in the specific case. </w:t>
      </w:r>
    </w:p>
    <w:p w14:paraId="6D992F2C" w14:textId="38FDF2EB" w:rsidR="6E1A7324" w:rsidRPr="00BD206A" w:rsidRDefault="62C03129" w:rsidP="753769B2">
      <w:pPr>
        <w:spacing w:line="480" w:lineRule="auto"/>
        <w:ind w:firstLine="720"/>
        <w:jc w:val="both"/>
        <w:rPr>
          <w:rFonts w:ascii="Times New Roman" w:hAnsi="Times New Roman" w:cs="Times New Roman"/>
          <w:sz w:val="26"/>
          <w:szCs w:val="26"/>
        </w:rPr>
      </w:pPr>
      <w:r w:rsidRPr="669987C1">
        <w:rPr>
          <w:rFonts w:ascii="Times New Roman" w:hAnsi="Times New Roman" w:cs="Times New Roman"/>
          <w:sz w:val="26"/>
          <w:szCs w:val="26"/>
        </w:rPr>
        <w:t>Proposed Rule 807.01 appears to be motivated by an understanding that involvement in the court system can be partic</w:t>
      </w:r>
      <w:r w:rsidR="2CD59F9B" w:rsidRPr="669987C1">
        <w:rPr>
          <w:rFonts w:ascii="Times New Roman" w:hAnsi="Times New Roman" w:cs="Times New Roman"/>
          <w:sz w:val="26"/>
          <w:szCs w:val="26"/>
        </w:rPr>
        <w:t xml:space="preserve">ularly stressful and traumatizing for </w:t>
      </w:r>
      <w:r w:rsidRPr="669987C1">
        <w:rPr>
          <w:rFonts w:ascii="Times New Roman" w:hAnsi="Times New Roman" w:cs="Times New Roman"/>
          <w:sz w:val="26"/>
          <w:szCs w:val="26"/>
        </w:rPr>
        <w:t>children</w:t>
      </w:r>
      <w:r w:rsidR="0B38CDC8" w:rsidRPr="669987C1">
        <w:rPr>
          <w:rFonts w:ascii="Times New Roman" w:hAnsi="Times New Roman" w:cs="Times New Roman"/>
          <w:sz w:val="26"/>
          <w:szCs w:val="26"/>
        </w:rPr>
        <w:t>.</w:t>
      </w:r>
      <w:r w:rsidRPr="669987C1">
        <w:rPr>
          <w:rFonts w:ascii="Times New Roman" w:hAnsi="Times New Roman" w:cs="Times New Roman"/>
          <w:sz w:val="26"/>
          <w:szCs w:val="26"/>
        </w:rPr>
        <w:t xml:space="preserve"> </w:t>
      </w:r>
      <w:r w:rsidR="7BD942E9" w:rsidRPr="669987C1">
        <w:rPr>
          <w:rFonts w:ascii="Times New Roman" w:hAnsi="Times New Roman" w:cs="Times New Roman"/>
          <w:sz w:val="26"/>
          <w:szCs w:val="26"/>
        </w:rPr>
        <w:t>The State in their explanation of the need for proposed Rule 807.01 describes instances of particularly traumatized children who are unable t</w:t>
      </w:r>
      <w:r w:rsidR="125875A9" w:rsidRPr="669987C1">
        <w:rPr>
          <w:rFonts w:ascii="Times New Roman" w:hAnsi="Times New Roman" w:cs="Times New Roman"/>
          <w:sz w:val="26"/>
          <w:szCs w:val="26"/>
        </w:rPr>
        <w:t>o adequately testify. As the State has contact with these individuals leading up to trial, the State is in the best position to judge when a</w:t>
      </w:r>
      <w:r w:rsidR="362A301E" w:rsidRPr="669987C1">
        <w:rPr>
          <w:rFonts w:ascii="Times New Roman" w:hAnsi="Times New Roman" w:cs="Times New Roman"/>
          <w:sz w:val="26"/>
          <w:szCs w:val="26"/>
        </w:rPr>
        <w:t xml:space="preserve"> particular child would struggle to testify. </w:t>
      </w:r>
      <w:r w:rsidR="0D84DB2D" w:rsidRPr="669987C1">
        <w:rPr>
          <w:rFonts w:ascii="Times New Roman" w:hAnsi="Times New Roman" w:cs="Times New Roman"/>
          <w:sz w:val="26"/>
          <w:szCs w:val="26"/>
        </w:rPr>
        <w:t>The State already has a remedy for this issue outside of proposed Rule 807.01.</w:t>
      </w:r>
      <w:r w:rsidR="5AEC44A2" w:rsidRPr="669987C1">
        <w:rPr>
          <w:rFonts w:ascii="Times New Roman" w:hAnsi="Times New Roman" w:cs="Times New Roman"/>
          <w:sz w:val="26"/>
          <w:szCs w:val="26"/>
        </w:rPr>
        <w:t xml:space="preserve"> </w:t>
      </w:r>
      <w:r w:rsidR="362A301E" w:rsidRPr="669987C1">
        <w:rPr>
          <w:rFonts w:ascii="Times New Roman" w:hAnsi="Times New Roman" w:cs="Times New Roman"/>
          <w:sz w:val="26"/>
          <w:szCs w:val="26"/>
        </w:rPr>
        <w:t>The State has the ability under</w:t>
      </w:r>
      <w:r w:rsidR="007327BB" w:rsidRPr="669987C1">
        <w:rPr>
          <w:rFonts w:ascii="Times New Roman" w:hAnsi="Times New Roman" w:cs="Times New Roman"/>
          <w:sz w:val="26"/>
          <w:szCs w:val="26"/>
        </w:rPr>
        <w:t xml:space="preserve"> Arizona Revised Statutes</w:t>
      </w:r>
      <w:r w:rsidR="362A301E" w:rsidRPr="669987C1">
        <w:rPr>
          <w:rFonts w:ascii="Times New Roman" w:hAnsi="Times New Roman" w:cs="Times New Roman"/>
          <w:sz w:val="26"/>
          <w:szCs w:val="26"/>
        </w:rPr>
        <w:t xml:space="preserve"> </w:t>
      </w:r>
      <w:r w:rsidR="007327BB" w:rsidRPr="669987C1">
        <w:rPr>
          <w:rFonts w:ascii="Times New Roman" w:hAnsi="Times New Roman" w:cs="Times New Roman"/>
          <w:sz w:val="26"/>
          <w:szCs w:val="26"/>
        </w:rPr>
        <w:t>(“</w:t>
      </w:r>
      <w:r w:rsidR="362A301E" w:rsidRPr="669987C1">
        <w:rPr>
          <w:rFonts w:ascii="Times New Roman" w:hAnsi="Times New Roman" w:cs="Times New Roman"/>
          <w:sz w:val="26"/>
          <w:szCs w:val="26"/>
        </w:rPr>
        <w:t>A.R.S.</w:t>
      </w:r>
      <w:r w:rsidR="007327BB" w:rsidRPr="669987C1">
        <w:rPr>
          <w:rFonts w:ascii="Times New Roman" w:hAnsi="Times New Roman" w:cs="Times New Roman"/>
          <w:sz w:val="26"/>
          <w:szCs w:val="26"/>
        </w:rPr>
        <w:t>”)</w:t>
      </w:r>
      <w:r w:rsidR="362A301E" w:rsidRPr="669987C1">
        <w:rPr>
          <w:rFonts w:ascii="Times New Roman" w:hAnsi="Times New Roman" w:cs="Times New Roman"/>
          <w:sz w:val="26"/>
          <w:szCs w:val="26"/>
        </w:rPr>
        <w:t xml:space="preserve"> </w:t>
      </w:r>
      <w:r w:rsidR="4EA130EC" w:rsidRPr="669987C1">
        <w:rPr>
          <w:rFonts w:ascii="Times New Roman" w:eastAsia="Times New Roman" w:hAnsi="Times New Roman" w:cs="Times New Roman"/>
          <w:color w:val="000000" w:themeColor="text1"/>
          <w:sz w:val="26"/>
          <w:szCs w:val="26"/>
        </w:rPr>
        <w:t>§</w:t>
      </w:r>
      <w:r w:rsidR="362A301E" w:rsidRPr="669987C1">
        <w:rPr>
          <w:rFonts w:ascii="Times New Roman" w:hAnsi="Times New Roman" w:cs="Times New Roman"/>
          <w:sz w:val="26"/>
          <w:szCs w:val="26"/>
        </w:rPr>
        <w:t xml:space="preserve"> 13-4253 to request that the court order that testimony </w:t>
      </w:r>
      <w:r w:rsidR="7965AB9E" w:rsidRPr="669987C1">
        <w:rPr>
          <w:rFonts w:ascii="Times New Roman" w:hAnsi="Times New Roman" w:cs="Times New Roman"/>
          <w:sz w:val="26"/>
          <w:szCs w:val="26"/>
        </w:rPr>
        <w:t xml:space="preserve">of a minor </w:t>
      </w:r>
      <w:r w:rsidR="362A301E" w:rsidRPr="669987C1">
        <w:rPr>
          <w:rFonts w:ascii="Times New Roman" w:hAnsi="Times New Roman" w:cs="Times New Roman"/>
          <w:sz w:val="26"/>
          <w:szCs w:val="26"/>
        </w:rPr>
        <w:t>be t</w:t>
      </w:r>
      <w:r w:rsidR="32C1518C" w:rsidRPr="669987C1">
        <w:rPr>
          <w:rFonts w:ascii="Times New Roman" w:hAnsi="Times New Roman" w:cs="Times New Roman"/>
          <w:sz w:val="26"/>
          <w:szCs w:val="26"/>
        </w:rPr>
        <w:t xml:space="preserve">aken in another room and televised into the courtroom to be viewed by the court and finder </w:t>
      </w:r>
      <w:r w:rsidR="32C1518C" w:rsidRPr="669987C1">
        <w:rPr>
          <w:rFonts w:ascii="Times New Roman" w:hAnsi="Times New Roman" w:cs="Times New Roman"/>
          <w:sz w:val="26"/>
          <w:szCs w:val="26"/>
        </w:rPr>
        <w:lastRenderedPageBreak/>
        <w:t>of fact</w:t>
      </w:r>
      <w:r w:rsidR="3B12C11E" w:rsidRPr="669987C1">
        <w:rPr>
          <w:rFonts w:ascii="Times New Roman" w:hAnsi="Times New Roman" w:cs="Times New Roman"/>
          <w:sz w:val="26"/>
          <w:szCs w:val="26"/>
        </w:rPr>
        <w:t xml:space="preserve">; that mode of confrontation would allow the minor to be questioned at trial in a manner that more closely mimics the environment of a forensic interview. </w:t>
      </w:r>
    </w:p>
    <w:p w14:paraId="5442A993" w14:textId="1CA2B72E" w:rsidR="3AE5AE8C" w:rsidRPr="00BD206A" w:rsidRDefault="3AE5AE8C" w:rsidP="00FD2DE7">
      <w:pPr>
        <w:pStyle w:val="ListParagraph"/>
        <w:numPr>
          <w:ilvl w:val="2"/>
          <w:numId w:val="5"/>
        </w:numPr>
        <w:jc w:val="both"/>
        <w:rPr>
          <w:rFonts w:ascii="Times New Roman" w:hAnsi="Times New Roman" w:cs="Times New Roman"/>
          <w:sz w:val="26"/>
          <w:szCs w:val="26"/>
        </w:rPr>
      </w:pPr>
      <w:r w:rsidRPr="00BD206A">
        <w:rPr>
          <w:rFonts w:ascii="Times New Roman" w:hAnsi="Times New Roman" w:cs="Times New Roman"/>
          <w:sz w:val="26"/>
          <w:szCs w:val="26"/>
        </w:rPr>
        <w:t xml:space="preserve">Even when admission is appropriate under the current rules of evidence, that admission should be limited only to the relevant portions of the interview. </w:t>
      </w:r>
    </w:p>
    <w:p w14:paraId="1C609B87" w14:textId="2852E037" w:rsidR="005679EB" w:rsidRPr="00BD206A" w:rsidRDefault="06DBBFBF" w:rsidP="00E26EB7">
      <w:pPr>
        <w:spacing w:before="240" w:line="480" w:lineRule="auto"/>
        <w:ind w:firstLine="720"/>
        <w:jc w:val="both"/>
        <w:rPr>
          <w:rFonts w:ascii="Times New Roman" w:hAnsi="Times New Roman" w:cs="Times New Roman"/>
          <w:sz w:val="26"/>
          <w:szCs w:val="26"/>
        </w:rPr>
      </w:pPr>
      <w:r w:rsidRPr="669987C1">
        <w:rPr>
          <w:rFonts w:ascii="Times New Roman" w:hAnsi="Times New Roman" w:cs="Times New Roman"/>
          <w:sz w:val="26"/>
          <w:szCs w:val="26"/>
        </w:rPr>
        <w:t>Under proposed Rule 807.01, the presumption would be for the entire forensic interview to be admissible</w:t>
      </w:r>
      <w:r w:rsidR="699E0225" w:rsidRPr="669987C1">
        <w:rPr>
          <w:rFonts w:ascii="Times New Roman" w:hAnsi="Times New Roman" w:cs="Times New Roman"/>
          <w:sz w:val="26"/>
          <w:szCs w:val="26"/>
        </w:rPr>
        <w:t xml:space="preserve"> other than statements inadmissible based on A.R.S. </w:t>
      </w:r>
      <w:r w:rsidR="699E0225" w:rsidRPr="669987C1">
        <w:rPr>
          <w:rFonts w:ascii="Times New Roman" w:eastAsia="Times New Roman" w:hAnsi="Times New Roman" w:cs="Times New Roman"/>
          <w:color w:val="000000" w:themeColor="text1"/>
          <w:sz w:val="26"/>
          <w:szCs w:val="26"/>
        </w:rPr>
        <w:t xml:space="preserve">§ 13-1421 </w:t>
      </w:r>
      <w:r w:rsidR="41E957F4" w:rsidRPr="669987C1">
        <w:rPr>
          <w:rFonts w:ascii="Times New Roman" w:eastAsia="Times New Roman" w:hAnsi="Times New Roman" w:cs="Times New Roman"/>
          <w:color w:val="000000" w:themeColor="text1"/>
          <w:sz w:val="26"/>
          <w:szCs w:val="26"/>
        </w:rPr>
        <w:t>pertaining to victim chastity</w:t>
      </w:r>
      <w:r w:rsidRPr="669987C1">
        <w:rPr>
          <w:rFonts w:ascii="Times New Roman" w:hAnsi="Times New Roman" w:cs="Times New Roman"/>
          <w:sz w:val="26"/>
          <w:szCs w:val="26"/>
        </w:rPr>
        <w:t>.</w:t>
      </w:r>
      <w:r w:rsidR="65140BD3" w:rsidRPr="669987C1">
        <w:rPr>
          <w:rFonts w:ascii="Times New Roman" w:hAnsi="Times New Roman" w:cs="Times New Roman"/>
          <w:sz w:val="26"/>
          <w:szCs w:val="26"/>
        </w:rPr>
        <w:t xml:space="preserve"> While the proposed rule does allow that the court may remove questions and answers if objectionable p</w:t>
      </w:r>
      <w:r w:rsidR="00F31A91" w:rsidRPr="669987C1">
        <w:rPr>
          <w:rFonts w:ascii="Times New Roman" w:hAnsi="Times New Roman" w:cs="Times New Roman"/>
          <w:sz w:val="26"/>
          <w:szCs w:val="26"/>
        </w:rPr>
        <w:t>ur</w:t>
      </w:r>
      <w:r w:rsidR="65140BD3" w:rsidRPr="669987C1">
        <w:rPr>
          <w:rFonts w:ascii="Times New Roman" w:hAnsi="Times New Roman" w:cs="Times New Roman"/>
          <w:sz w:val="26"/>
          <w:szCs w:val="26"/>
        </w:rPr>
        <w:t>suant to statute</w:t>
      </w:r>
      <w:r w:rsidR="00D50121">
        <w:rPr>
          <w:rFonts w:ascii="Times New Roman" w:hAnsi="Times New Roman" w:cs="Times New Roman"/>
          <w:sz w:val="26"/>
          <w:szCs w:val="26"/>
        </w:rPr>
        <w:t xml:space="preserve"> or</w:t>
      </w:r>
      <w:r w:rsidR="65140BD3" w:rsidRPr="669987C1">
        <w:rPr>
          <w:rFonts w:ascii="Times New Roman" w:hAnsi="Times New Roman" w:cs="Times New Roman"/>
          <w:sz w:val="26"/>
          <w:szCs w:val="26"/>
        </w:rPr>
        <w:t xml:space="preserve"> other rules of evidence, or </w:t>
      </w:r>
      <w:r w:rsidR="6EFECB68" w:rsidRPr="669987C1">
        <w:rPr>
          <w:rFonts w:ascii="Times New Roman" w:hAnsi="Times New Roman" w:cs="Times New Roman"/>
          <w:sz w:val="26"/>
          <w:szCs w:val="26"/>
        </w:rPr>
        <w:t xml:space="preserve">if they </w:t>
      </w:r>
      <w:r w:rsidR="65140BD3" w:rsidRPr="669987C1">
        <w:rPr>
          <w:rFonts w:ascii="Times New Roman" w:hAnsi="Times New Roman" w:cs="Times New Roman"/>
          <w:sz w:val="26"/>
          <w:szCs w:val="26"/>
        </w:rPr>
        <w:t xml:space="preserve">are the product of leading or suggestive questioning, it does not </w:t>
      </w:r>
      <w:r w:rsidR="57E329F3" w:rsidRPr="669987C1">
        <w:rPr>
          <w:rFonts w:ascii="Times New Roman" w:hAnsi="Times New Roman" w:cs="Times New Roman"/>
          <w:sz w:val="26"/>
          <w:szCs w:val="26"/>
        </w:rPr>
        <w:t xml:space="preserve">limit admission to relevant evidence. </w:t>
      </w:r>
      <w:r w:rsidR="00E26EB7">
        <w:rPr>
          <w:rFonts w:ascii="Times New Roman" w:hAnsi="Times New Roman" w:cs="Times New Roman"/>
          <w:sz w:val="26"/>
          <w:szCs w:val="26"/>
        </w:rPr>
        <w:t xml:space="preserve">Forensic interviewing protocol </w:t>
      </w:r>
      <w:r w:rsidR="00E26EB7" w:rsidRPr="00BD206A">
        <w:rPr>
          <w:rFonts w:ascii="Times New Roman" w:hAnsi="Times New Roman" w:cs="Times New Roman"/>
          <w:sz w:val="26"/>
          <w:szCs w:val="26"/>
        </w:rPr>
        <w:t>discourages interviewers from cutting off or redirecting a child, the interview may also include unrelated issues throughout actual questioning that have no bearing on the criminal matter</w:t>
      </w:r>
      <w:r w:rsidR="00E26EB7">
        <w:rPr>
          <w:rFonts w:ascii="Times New Roman" w:hAnsi="Times New Roman" w:cs="Times New Roman"/>
          <w:sz w:val="26"/>
          <w:szCs w:val="26"/>
        </w:rPr>
        <w:t xml:space="preserve">, including rapport building and building towards a neutral closing. These sections may lack probative value and </w:t>
      </w:r>
      <w:proofErr w:type="gramStart"/>
      <w:r w:rsidR="00E26EB7">
        <w:rPr>
          <w:rFonts w:ascii="Times New Roman" w:hAnsi="Times New Roman" w:cs="Times New Roman"/>
          <w:sz w:val="26"/>
          <w:szCs w:val="26"/>
        </w:rPr>
        <w:t>are in need of</w:t>
      </w:r>
      <w:proofErr w:type="gramEnd"/>
      <w:r w:rsidR="00E26EB7">
        <w:rPr>
          <w:rFonts w:ascii="Times New Roman" w:hAnsi="Times New Roman" w:cs="Times New Roman"/>
          <w:sz w:val="26"/>
          <w:szCs w:val="26"/>
        </w:rPr>
        <w:t xml:space="preserve"> a specific determination to determine admissibility. </w:t>
      </w:r>
      <w:r w:rsidR="4383BB9E" w:rsidRPr="669987C1">
        <w:rPr>
          <w:rFonts w:ascii="Times New Roman" w:hAnsi="Times New Roman" w:cs="Times New Roman"/>
          <w:sz w:val="26"/>
          <w:szCs w:val="26"/>
        </w:rPr>
        <w:t>Additionally, rather than t</w:t>
      </w:r>
      <w:r w:rsidR="003B72DA">
        <w:rPr>
          <w:rFonts w:ascii="Times New Roman" w:hAnsi="Times New Roman" w:cs="Times New Roman"/>
          <w:sz w:val="26"/>
          <w:szCs w:val="26"/>
        </w:rPr>
        <w:t>he</w:t>
      </w:r>
      <w:r w:rsidR="4383BB9E" w:rsidRPr="669987C1">
        <w:rPr>
          <w:rFonts w:ascii="Times New Roman" w:hAnsi="Times New Roman" w:cs="Times New Roman"/>
          <w:sz w:val="26"/>
          <w:szCs w:val="26"/>
        </w:rPr>
        <w:t xml:space="preserve"> burden of showing why information is probative rather than prejudicial or impermissible being on the </w:t>
      </w:r>
      <w:r w:rsidR="003B72DA">
        <w:rPr>
          <w:rFonts w:ascii="Times New Roman" w:hAnsi="Times New Roman" w:cs="Times New Roman"/>
          <w:sz w:val="26"/>
          <w:szCs w:val="26"/>
        </w:rPr>
        <w:t xml:space="preserve">moving </w:t>
      </w:r>
      <w:r w:rsidR="4383BB9E" w:rsidRPr="669987C1">
        <w:rPr>
          <w:rFonts w:ascii="Times New Roman" w:hAnsi="Times New Roman" w:cs="Times New Roman"/>
          <w:sz w:val="26"/>
          <w:szCs w:val="26"/>
        </w:rPr>
        <w:t xml:space="preserve">party, the burden shifts to the </w:t>
      </w:r>
      <w:r w:rsidR="00A8776E">
        <w:rPr>
          <w:rFonts w:ascii="Times New Roman" w:hAnsi="Times New Roman" w:cs="Times New Roman"/>
          <w:sz w:val="26"/>
          <w:szCs w:val="26"/>
        </w:rPr>
        <w:t xml:space="preserve">party seeking to </w:t>
      </w:r>
      <w:r w:rsidR="004C532F">
        <w:rPr>
          <w:rFonts w:ascii="Times New Roman" w:hAnsi="Times New Roman" w:cs="Times New Roman"/>
          <w:sz w:val="26"/>
          <w:szCs w:val="26"/>
        </w:rPr>
        <w:t>preclude the evidence</w:t>
      </w:r>
      <w:r w:rsidR="4383BB9E" w:rsidRPr="669987C1">
        <w:rPr>
          <w:rFonts w:ascii="Times New Roman" w:hAnsi="Times New Roman" w:cs="Times New Roman"/>
          <w:sz w:val="26"/>
          <w:szCs w:val="26"/>
        </w:rPr>
        <w:t>.</w:t>
      </w:r>
    </w:p>
    <w:p w14:paraId="3828B79B" w14:textId="6A1C58E9" w:rsidR="008C3875" w:rsidRPr="00BD206A" w:rsidRDefault="008C3875" w:rsidP="00FD2DE7">
      <w:pPr>
        <w:pStyle w:val="ListParagraph"/>
        <w:numPr>
          <w:ilvl w:val="0"/>
          <w:numId w:val="5"/>
        </w:numPr>
        <w:ind w:left="360"/>
        <w:jc w:val="both"/>
        <w:rPr>
          <w:rFonts w:ascii="Times New Roman" w:hAnsi="Times New Roman" w:cs="Times New Roman"/>
          <w:b/>
          <w:bCs/>
          <w:sz w:val="26"/>
          <w:szCs w:val="26"/>
          <w:u w:val="single"/>
        </w:rPr>
      </w:pPr>
      <w:r w:rsidRPr="00BD206A">
        <w:rPr>
          <w:rFonts w:ascii="Times New Roman" w:hAnsi="Times New Roman" w:cs="Times New Roman"/>
          <w:b/>
          <w:bCs/>
          <w:sz w:val="26"/>
          <w:szCs w:val="26"/>
          <w:u w:val="single"/>
        </w:rPr>
        <w:t xml:space="preserve">If </w:t>
      </w:r>
      <w:r w:rsidR="0002509E" w:rsidRPr="00BD206A">
        <w:rPr>
          <w:rFonts w:ascii="Times New Roman" w:hAnsi="Times New Roman" w:cs="Times New Roman"/>
          <w:b/>
          <w:bCs/>
          <w:sz w:val="26"/>
          <w:szCs w:val="26"/>
          <w:u w:val="single"/>
        </w:rPr>
        <w:t xml:space="preserve">proposed </w:t>
      </w:r>
      <w:r w:rsidRPr="00BD206A">
        <w:rPr>
          <w:rFonts w:ascii="Times New Roman" w:hAnsi="Times New Roman" w:cs="Times New Roman"/>
          <w:b/>
          <w:bCs/>
          <w:sz w:val="26"/>
          <w:szCs w:val="26"/>
          <w:u w:val="single"/>
        </w:rPr>
        <w:t xml:space="preserve">Rule 807.01 is adopted, </w:t>
      </w:r>
      <w:r w:rsidR="00E26EB7">
        <w:rPr>
          <w:rFonts w:ascii="Times New Roman" w:hAnsi="Times New Roman" w:cs="Times New Roman"/>
          <w:b/>
          <w:bCs/>
          <w:sz w:val="26"/>
          <w:szCs w:val="26"/>
          <w:u w:val="single"/>
        </w:rPr>
        <w:t>IR</w:t>
      </w:r>
      <w:r w:rsidR="00BE1135" w:rsidRPr="00BD206A">
        <w:rPr>
          <w:rFonts w:ascii="Times New Roman" w:hAnsi="Times New Roman" w:cs="Times New Roman"/>
          <w:b/>
          <w:bCs/>
          <w:sz w:val="26"/>
          <w:szCs w:val="26"/>
          <w:u w:val="single"/>
        </w:rPr>
        <w:t xml:space="preserve"> recommend</w:t>
      </w:r>
      <w:r w:rsidR="00E26EB7">
        <w:rPr>
          <w:rFonts w:ascii="Times New Roman" w:hAnsi="Times New Roman" w:cs="Times New Roman"/>
          <w:b/>
          <w:bCs/>
          <w:sz w:val="26"/>
          <w:szCs w:val="26"/>
          <w:u w:val="single"/>
        </w:rPr>
        <w:t>s</w:t>
      </w:r>
      <w:r w:rsidR="00BE1135" w:rsidRPr="00BD206A">
        <w:rPr>
          <w:rFonts w:ascii="Times New Roman" w:hAnsi="Times New Roman" w:cs="Times New Roman"/>
          <w:b/>
          <w:bCs/>
          <w:sz w:val="26"/>
          <w:szCs w:val="26"/>
          <w:u w:val="single"/>
        </w:rPr>
        <w:t xml:space="preserve"> the following amendments to </w:t>
      </w:r>
      <w:r w:rsidR="00290329">
        <w:rPr>
          <w:rFonts w:ascii="Times New Roman" w:hAnsi="Times New Roman" w:cs="Times New Roman"/>
          <w:b/>
          <w:bCs/>
          <w:sz w:val="26"/>
          <w:szCs w:val="26"/>
          <w:u w:val="single"/>
        </w:rPr>
        <w:t xml:space="preserve">the proposed </w:t>
      </w:r>
      <w:r w:rsidR="0050569F">
        <w:rPr>
          <w:rFonts w:ascii="Times New Roman" w:hAnsi="Times New Roman" w:cs="Times New Roman"/>
          <w:b/>
          <w:bCs/>
          <w:sz w:val="26"/>
          <w:szCs w:val="26"/>
          <w:u w:val="single"/>
        </w:rPr>
        <w:t>r</w:t>
      </w:r>
      <w:r w:rsidR="00290329">
        <w:rPr>
          <w:rFonts w:ascii="Times New Roman" w:hAnsi="Times New Roman" w:cs="Times New Roman"/>
          <w:b/>
          <w:bCs/>
          <w:sz w:val="26"/>
          <w:szCs w:val="26"/>
          <w:u w:val="single"/>
        </w:rPr>
        <w:t>ule</w:t>
      </w:r>
      <w:r w:rsidR="00BE1135" w:rsidRPr="00BD206A">
        <w:rPr>
          <w:rFonts w:ascii="Times New Roman" w:hAnsi="Times New Roman" w:cs="Times New Roman"/>
          <w:b/>
          <w:bCs/>
          <w:sz w:val="26"/>
          <w:szCs w:val="26"/>
          <w:u w:val="single"/>
        </w:rPr>
        <w:t>.</w:t>
      </w:r>
    </w:p>
    <w:p w14:paraId="5C5FA5B4" w14:textId="094BD630" w:rsidR="006F0F71" w:rsidRPr="00BD206A" w:rsidRDefault="00960522" w:rsidP="00FD2DE7">
      <w:pPr>
        <w:spacing w:before="240" w:line="480" w:lineRule="auto"/>
        <w:ind w:firstLine="720"/>
        <w:jc w:val="both"/>
        <w:rPr>
          <w:rFonts w:ascii="Times New Roman" w:hAnsi="Times New Roman" w:cs="Times New Roman"/>
          <w:sz w:val="26"/>
          <w:szCs w:val="26"/>
        </w:rPr>
      </w:pPr>
      <w:r w:rsidRPr="00BD206A">
        <w:rPr>
          <w:rFonts w:ascii="Times New Roman" w:hAnsi="Times New Roman" w:cs="Times New Roman"/>
          <w:sz w:val="26"/>
          <w:szCs w:val="26"/>
        </w:rPr>
        <w:t xml:space="preserve">Proposed Rule 807.01, as written, contains vague language that will </w:t>
      </w:r>
      <w:r w:rsidR="00DB78EE" w:rsidRPr="00BD206A">
        <w:rPr>
          <w:rFonts w:ascii="Times New Roman" w:hAnsi="Times New Roman" w:cs="Times New Roman"/>
          <w:sz w:val="26"/>
          <w:szCs w:val="26"/>
        </w:rPr>
        <w:t>improperly</w:t>
      </w:r>
      <w:r w:rsidR="00F23D17" w:rsidRPr="00BD206A">
        <w:rPr>
          <w:rFonts w:ascii="Times New Roman" w:hAnsi="Times New Roman" w:cs="Times New Roman"/>
          <w:sz w:val="26"/>
          <w:szCs w:val="26"/>
        </w:rPr>
        <w:t xml:space="preserve"> </w:t>
      </w:r>
      <w:r w:rsidR="006C622E" w:rsidRPr="00BD206A">
        <w:rPr>
          <w:rFonts w:ascii="Times New Roman" w:hAnsi="Times New Roman" w:cs="Times New Roman"/>
          <w:sz w:val="26"/>
          <w:szCs w:val="26"/>
        </w:rPr>
        <w:t>infringe on</w:t>
      </w:r>
      <w:r w:rsidRPr="00BD206A">
        <w:rPr>
          <w:rFonts w:ascii="Times New Roman" w:hAnsi="Times New Roman" w:cs="Times New Roman"/>
          <w:sz w:val="26"/>
          <w:szCs w:val="26"/>
        </w:rPr>
        <w:t xml:space="preserve"> th</w:t>
      </w:r>
      <w:r w:rsidR="00A671BC" w:rsidRPr="00BD206A">
        <w:rPr>
          <w:rFonts w:ascii="Times New Roman" w:hAnsi="Times New Roman" w:cs="Times New Roman"/>
          <w:sz w:val="26"/>
          <w:szCs w:val="26"/>
        </w:rPr>
        <w:t xml:space="preserve">e rights of </w:t>
      </w:r>
      <w:r w:rsidR="00093D2A" w:rsidRPr="00BD206A">
        <w:rPr>
          <w:rFonts w:ascii="Times New Roman" w:hAnsi="Times New Roman" w:cs="Times New Roman"/>
          <w:sz w:val="26"/>
          <w:szCs w:val="26"/>
        </w:rPr>
        <w:t>criminal defendants</w:t>
      </w:r>
      <w:r w:rsidR="00F23D17" w:rsidRPr="00BD206A">
        <w:rPr>
          <w:rFonts w:ascii="Times New Roman" w:hAnsi="Times New Roman" w:cs="Times New Roman"/>
          <w:sz w:val="26"/>
          <w:szCs w:val="26"/>
        </w:rPr>
        <w:t xml:space="preserve"> to confront their accusers</w:t>
      </w:r>
      <w:r w:rsidR="00BC0DD3" w:rsidRPr="00BD206A">
        <w:rPr>
          <w:rFonts w:ascii="Times New Roman" w:hAnsi="Times New Roman" w:cs="Times New Roman"/>
          <w:sz w:val="26"/>
          <w:szCs w:val="26"/>
        </w:rPr>
        <w:t xml:space="preserve">. The following </w:t>
      </w:r>
      <w:r w:rsidR="006C622E" w:rsidRPr="00BD206A">
        <w:rPr>
          <w:rFonts w:ascii="Times New Roman" w:hAnsi="Times New Roman" w:cs="Times New Roman"/>
          <w:sz w:val="26"/>
          <w:szCs w:val="26"/>
        </w:rPr>
        <w:t xml:space="preserve">suggested </w:t>
      </w:r>
      <w:r w:rsidR="00BC0DD3" w:rsidRPr="00BD206A">
        <w:rPr>
          <w:rFonts w:ascii="Times New Roman" w:hAnsi="Times New Roman" w:cs="Times New Roman"/>
          <w:sz w:val="26"/>
          <w:szCs w:val="26"/>
        </w:rPr>
        <w:t>edits attempt to minimize the</w:t>
      </w:r>
      <w:r w:rsidR="00607567" w:rsidRPr="00BD206A">
        <w:rPr>
          <w:rFonts w:ascii="Times New Roman" w:hAnsi="Times New Roman" w:cs="Times New Roman"/>
          <w:sz w:val="26"/>
          <w:szCs w:val="26"/>
        </w:rPr>
        <w:t xml:space="preserve"> </w:t>
      </w:r>
      <w:r w:rsidR="00467458" w:rsidRPr="00BD206A">
        <w:rPr>
          <w:rFonts w:ascii="Times New Roman" w:hAnsi="Times New Roman" w:cs="Times New Roman"/>
          <w:sz w:val="26"/>
          <w:szCs w:val="26"/>
        </w:rPr>
        <w:t xml:space="preserve">anticipated </w:t>
      </w:r>
      <w:r w:rsidR="00607567" w:rsidRPr="00BD206A">
        <w:rPr>
          <w:rFonts w:ascii="Times New Roman" w:hAnsi="Times New Roman" w:cs="Times New Roman"/>
          <w:sz w:val="26"/>
          <w:szCs w:val="26"/>
        </w:rPr>
        <w:t>harmful effects of this proposed rule</w:t>
      </w:r>
      <w:r w:rsidR="00AD0B21" w:rsidRPr="00BD206A">
        <w:rPr>
          <w:rFonts w:ascii="Times New Roman" w:hAnsi="Times New Roman" w:cs="Times New Roman"/>
          <w:sz w:val="26"/>
          <w:szCs w:val="26"/>
        </w:rPr>
        <w:t>:</w:t>
      </w:r>
    </w:p>
    <w:p w14:paraId="22E99A43" w14:textId="4089605C" w:rsidR="008C3875" w:rsidRPr="00BD206A" w:rsidRDefault="008C3875" w:rsidP="000E2B6A">
      <w:pPr>
        <w:spacing w:after="0"/>
        <w:ind w:left="1440" w:right="1440"/>
        <w:jc w:val="both"/>
        <w:rPr>
          <w:rFonts w:ascii="Times New Roman" w:hAnsi="Times New Roman" w:cs="Times New Roman"/>
          <w:b/>
          <w:sz w:val="26"/>
          <w:szCs w:val="26"/>
        </w:rPr>
      </w:pPr>
      <w:r w:rsidRPr="00BD206A">
        <w:rPr>
          <w:rFonts w:ascii="Times New Roman" w:hAnsi="Times New Roman" w:cs="Times New Roman"/>
          <w:b/>
          <w:sz w:val="26"/>
          <w:szCs w:val="26"/>
        </w:rPr>
        <w:lastRenderedPageBreak/>
        <w:t>Rule 807.01. Hearsay Exception; Statement Made by a Child to a Forensic Interviewer</w:t>
      </w:r>
    </w:p>
    <w:p w14:paraId="18B8552E" w14:textId="5703A016" w:rsidR="008C3875" w:rsidRPr="00BD206A" w:rsidRDefault="008C3875" w:rsidP="000E2B6A">
      <w:pPr>
        <w:numPr>
          <w:ilvl w:val="0"/>
          <w:numId w:val="1"/>
        </w:numPr>
        <w:spacing w:after="0"/>
        <w:ind w:left="1440" w:right="1440"/>
        <w:jc w:val="both"/>
        <w:rPr>
          <w:rFonts w:ascii="Times New Roman" w:hAnsi="Times New Roman" w:cs="Times New Roman"/>
          <w:sz w:val="26"/>
          <w:szCs w:val="26"/>
        </w:rPr>
      </w:pPr>
      <w:r w:rsidRPr="00BD206A">
        <w:rPr>
          <w:rFonts w:ascii="Times New Roman" w:hAnsi="Times New Roman" w:cs="Times New Roman"/>
          <w:b/>
          <w:sz w:val="26"/>
          <w:szCs w:val="26"/>
        </w:rPr>
        <w:t xml:space="preserve">Admissibility of Statement. </w:t>
      </w:r>
      <w:r w:rsidRPr="00BD206A">
        <w:rPr>
          <w:rFonts w:ascii="Times New Roman" w:hAnsi="Times New Roman" w:cs="Times New Roman"/>
          <w:sz w:val="26"/>
          <w:szCs w:val="26"/>
        </w:rPr>
        <w:t xml:space="preserve">A statement made by a child who is under the age of fifteen at the time the statement is made that is not otherwise admissible by statute or court rule, is admissible as evidence in a criminal proceeding against the defendant if the court finds, by a preponderance of the evidence, </w:t>
      </w:r>
      <w:proofErr w:type="gramStart"/>
      <w:r w:rsidRPr="00BD206A">
        <w:rPr>
          <w:rFonts w:ascii="Times New Roman" w:hAnsi="Times New Roman" w:cs="Times New Roman"/>
          <w:sz w:val="26"/>
          <w:szCs w:val="26"/>
        </w:rPr>
        <w:t>all of</w:t>
      </w:r>
      <w:proofErr w:type="gramEnd"/>
      <w:r w:rsidRPr="00BD206A">
        <w:rPr>
          <w:rFonts w:ascii="Times New Roman" w:hAnsi="Times New Roman" w:cs="Times New Roman"/>
          <w:sz w:val="26"/>
          <w:szCs w:val="26"/>
        </w:rPr>
        <w:t xml:space="preserve"> the following:</w:t>
      </w:r>
    </w:p>
    <w:p w14:paraId="432444C9" w14:textId="7E792C2F" w:rsidR="008C3875" w:rsidRPr="00BD206A" w:rsidRDefault="008C3875" w:rsidP="000E2B6A">
      <w:pPr>
        <w:numPr>
          <w:ilvl w:val="0"/>
          <w:numId w:val="2"/>
        </w:numPr>
        <w:spacing w:after="0"/>
        <w:ind w:right="1440"/>
        <w:jc w:val="both"/>
        <w:rPr>
          <w:rFonts w:ascii="Times New Roman" w:hAnsi="Times New Roman" w:cs="Times New Roman"/>
          <w:sz w:val="26"/>
          <w:szCs w:val="26"/>
        </w:rPr>
      </w:pPr>
      <w:r w:rsidRPr="00BD206A">
        <w:rPr>
          <w:rFonts w:ascii="Times New Roman" w:hAnsi="Times New Roman" w:cs="Times New Roman"/>
          <w:sz w:val="26"/>
          <w:szCs w:val="26"/>
        </w:rPr>
        <w:t>The statement made by the child describes any of the following:</w:t>
      </w:r>
    </w:p>
    <w:p w14:paraId="117E65AB" w14:textId="245E6E48" w:rsidR="008C3875" w:rsidRPr="00BD206A" w:rsidRDefault="008C3875" w:rsidP="000E2B6A">
      <w:pPr>
        <w:numPr>
          <w:ilvl w:val="0"/>
          <w:numId w:val="3"/>
        </w:numPr>
        <w:spacing w:after="0"/>
        <w:ind w:left="1440" w:right="1440"/>
        <w:jc w:val="both"/>
        <w:rPr>
          <w:rFonts w:ascii="Times New Roman" w:hAnsi="Times New Roman" w:cs="Times New Roman"/>
          <w:sz w:val="26"/>
          <w:szCs w:val="26"/>
        </w:rPr>
      </w:pPr>
      <w:r w:rsidRPr="00BD206A">
        <w:rPr>
          <w:rFonts w:ascii="Times New Roman" w:hAnsi="Times New Roman" w:cs="Times New Roman"/>
          <w:sz w:val="26"/>
          <w:szCs w:val="26"/>
        </w:rPr>
        <w:t>An act of sexual contact, sexual intercourse, or oral sexual contact, as defined by A.R.S. § 13-1401, performed with or on the child by another person or by the child at the direction of another person;</w:t>
      </w:r>
    </w:p>
    <w:p w14:paraId="13CDC99D" w14:textId="3BC5EA08" w:rsidR="008C3875" w:rsidRPr="00BD206A" w:rsidRDefault="008C3875" w:rsidP="000E2B6A">
      <w:pPr>
        <w:numPr>
          <w:ilvl w:val="0"/>
          <w:numId w:val="3"/>
        </w:numPr>
        <w:spacing w:after="0"/>
        <w:ind w:left="1440" w:right="1440"/>
        <w:jc w:val="both"/>
        <w:rPr>
          <w:rFonts w:ascii="Times New Roman" w:hAnsi="Times New Roman" w:cs="Times New Roman"/>
          <w:sz w:val="26"/>
          <w:szCs w:val="26"/>
        </w:rPr>
      </w:pPr>
      <w:r w:rsidRPr="00BD206A">
        <w:rPr>
          <w:rFonts w:ascii="Times New Roman" w:hAnsi="Times New Roman" w:cs="Times New Roman"/>
          <w:sz w:val="26"/>
          <w:szCs w:val="26"/>
        </w:rPr>
        <w:t>An act of sexual conduct, as defined by A.R.S. § 13-3551, performed with or on the child by another person or by the child at the direction of another person;</w:t>
      </w:r>
    </w:p>
    <w:p w14:paraId="4B27BBE1" w14:textId="20805C15" w:rsidR="008C3875" w:rsidRPr="00BD206A" w:rsidRDefault="008C3875" w:rsidP="000E2B6A">
      <w:pPr>
        <w:numPr>
          <w:ilvl w:val="0"/>
          <w:numId w:val="3"/>
        </w:numPr>
        <w:spacing w:after="0"/>
        <w:ind w:left="1440" w:right="1440"/>
        <w:jc w:val="both"/>
        <w:rPr>
          <w:rFonts w:ascii="Times New Roman" w:hAnsi="Times New Roman" w:cs="Times New Roman"/>
          <w:sz w:val="26"/>
          <w:szCs w:val="26"/>
        </w:rPr>
      </w:pPr>
      <w:r w:rsidRPr="00BD206A">
        <w:rPr>
          <w:rFonts w:ascii="Times New Roman" w:hAnsi="Times New Roman" w:cs="Times New Roman"/>
          <w:sz w:val="26"/>
          <w:szCs w:val="26"/>
        </w:rPr>
        <w:t>An act of prostitution, as defined by A.R.S. § 13-3211(5);</w:t>
      </w:r>
    </w:p>
    <w:p w14:paraId="4141BA86" w14:textId="32EF347C" w:rsidR="008C3875" w:rsidRPr="00BD206A" w:rsidRDefault="008C3875" w:rsidP="000E2B6A">
      <w:pPr>
        <w:numPr>
          <w:ilvl w:val="0"/>
          <w:numId w:val="3"/>
        </w:numPr>
        <w:spacing w:after="0"/>
        <w:ind w:left="1440" w:right="1440"/>
        <w:jc w:val="both"/>
        <w:rPr>
          <w:rFonts w:ascii="Times New Roman" w:hAnsi="Times New Roman" w:cs="Times New Roman"/>
          <w:sz w:val="26"/>
          <w:szCs w:val="26"/>
        </w:rPr>
      </w:pPr>
      <w:r w:rsidRPr="00BD206A">
        <w:rPr>
          <w:rFonts w:ascii="Times New Roman" w:hAnsi="Times New Roman" w:cs="Times New Roman"/>
          <w:sz w:val="26"/>
          <w:szCs w:val="26"/>
        </w:rPr>
        <w:t>An act of luring, as defined by A.R.S. § 13-3554;</w:t>
      </w:r>
    </w:p>
    <w:p w14:paraId="61CE4632" w14:textId="0054C99C" w:rsidR="008C3875" w:rsidRPr="00BD206A" w:rsidRDefault="008C3875" w:rsidP="000E2B6A">
      <w:pPr>
        <w:numPr>
          <w:ilvl w:val="0"/>
          <w:numId w:val="3"/>
        </w:numPr>
        <w:spacing w:after="0"/>
        <w:ind w:left="1440" w:right="1440"/>
        <w:jc w:val="both"/>
        <w:rPr>
          <w:rFonts w:ascii="Times New Roman" w:hAnsi="Times New Roman" w:cs="Times New Roman"/>
          <w:sz w:val="26"/>
          <w:szCs w:val="26"/>
        </w:rPr>
      </w:pPr>
      <w:r w:rsidRPr="00BD206A">
        <w:rPr>
          <w:rFonts w:ascii="Times New Roman" w:hAnsi="Times New Roman" w:cs="Times New Roman"/>
          <w:sz w:val="26"/>
          <w:szCs w:val="26"/>
        </w:rPr>
        <w:t>An act of child abuse or neglect of the child by another, as defined by A.R.S. § 8-201;</w:t>
      </w:r>
    </w:p>
    <w:p w14:paraId="45F89C77" w14:textId="7752BC42" w:rsidR="008C3875" w:rsidRPr="00BD206A" w:rsidRDefault="008C3875" w:rsidP="000E2B6A">
      <w:pPr>
        <w:numPr>
          <w:ilvl w:val="0"/>
          <w:numId w:val="3"/>
        </w:numPr>
        <w:spacing w:after="0"/>
        <w:ind w:left="1440" w:right="1440"/>
        <w:jc w:val="both"/>
        <w:rPr>
          <w:rFonts w:ascii="Times New Roman" w:hAnsi="Times New Roman" w:cs="Times New Roman"/>
          <w:sz w:val="26"/>
          <w:szCs w:val="26"/>
        </w:rPr>
      </w:pPr>
      <w:r w:rsidRPr="00BD206A">
        <w:rPr>
          <w:rFonts w:ascii="Times New Roman" w:hAnsi="Times New Roman" w:cs="Times New Roman"/>
          <w:sz w:val="26"/>
          <w:szCs w:val="26"/>
        </w:rPr>
        <w:t xml:space="preserve">An act of sexual contact, sexual intercourse, oral sexual contact, sexual conduct, prostitution, luring, child abuse or neglect of another child observed by the child making the statement. </w:t>
      </w:r>
    </w:p>
    <w:p w14:paraId="62C7109F" w14:textId="1CF6EF6E" w:rsidR="008C3875" w:rsidRPr="00BD206A" w:rsidRDefault="008C3875" w:rsidP="000E2B6A">
      <w:pPr>
        <w:numPr>
          <w:ilvl w:val="0"/>
          <w:numId w:val="2"/>
        </w:numPr>
        <w:spacing w:after="0"/>
        <w:ind w:right="1440"/>
        <w:jc w:val="both"/>
        <w:rPr>
          <w:rFonts w:ascii="Times New Roman" w:hAnsi="Times New Roman" w:cs="Times New Roman"/>
          <w:sz w:val="26"/>
          <w:szCs w:val="26"/>
        </w:rPr>
      </w:pPr>
      <w:r w:rsidRPr="00BD206A">
        <w:rPr>
          <w:rFonts w:ascii="Times New Roman" w:hAnsi="Times New Roman" w:cs="Times New Roman"/>
          <w:sz w:val="26"/>
          <w:szCs w:val="26"/>
        </w:rPr>
        <w:t xml:space="preserve">The child testifies at trial and is subject to cross-examination </w:t>
      </w:r>
      <w:r w:rsidRPr="00BD206A">
        <w:rPr>
          <w:rFonts w:ascii="Times New Roman" w:hAnsi="Times New Roman" w:cs="Times New Roman"/>
          <w:strike/>
          <w:color w:val="FF0000"/>
          <w:sz w:val="26"/>
          <w:szCs w:val="26"/>
        </w:rPr>
        <w:t>or the court finds that the child is unavailable to testify and that the child has provided prior sworn testimony deemed admissible pursuant to Rule 804(b)(1)</w:t>
      </w:r>
      <w:r w:rsidRPr="00BD206A">
        <w:rPr>
          <w:rFonts w:ascii="Times New Roman" w:hAnsi="Times New Roman" w:cs="Times New Roman"/>
          <w:sz w:val="26"/>
          <w:szCs w:val="26"/>
        </w:rPr>
        <w:t>;</w:t>
      </w:r>
    </w:p>
    <w:p w14:paraId="631A16BF" w14:textId="50DEDED2" w:rsidR="008C3875" w:rsidRPr="00BD206A" w:rsidRDefault="008C3875" w:rsidP="000E2B6A">
      <w:pPr>
        <w:numPr>
          <w:ilvl w:val="0"/>
          <w:numId w:val="2"/>
        </w:numPr>
        <w:spacing w:after="0"/>
        <w:ind w:right="1440"/>
        <w:jc w:val="both"/>
        <w:rPr>
          <w:rFonts w:ascii="Times New Roman" w:hAnsi="Times New Roman" w:cs="Times New Roman"/>
          <w:sz w:val="26"/>
          <w:szCs w:val="26"/>
        </w:rPr>
      </w:pPr>
      <w:r w:rsidRPr="00BD206A">
        <w:rPr>
          <w:rFonts w:ascii="Times New Roman" w:hAnsi="Times New Roman" w:cs="Times New Roman"/>
          <w:sz w:val="26"/>
          <w:szCs w:val="26"/>
        </w:rPr>
        <w:t xml:space="preserve"> The child made the statement during a forensic interview;</w:t>
      </w:r>
    </w:p>
    <w:p w14:paraId="7AE78D8D" w14:textId="77777777" w:rsidR="008C3875" w:rsidRPr="00BD206A" w:rsidRDefault="008C3875" w:rsidP="000E2B6A">
      <w:pPr>
        <w:numPr>
          <w:ilvl w:val="0"/>
          <w:numId w:val="2"/>
        </w:numPr>
        <w:spacing w:after="0"/>
        <w:ind w:right="1440"/>
        <w:jc w:val="both"/>
        <w:rPr>
          <w:rFonts w:ascii="Times New Roman" w:hAnsi="Times New Roman" w:cs="Times New Roman"/>
          <w:sz w:val="26"/>
          <w:szCs w:val="26"/>
        </w:rPr>
      </w:pPr>
      <w:r w:rsidRPr="00BD206A">
        <w:rPr>
          <w:rFonts w:ascii="Times New Roman" w:hAnsi="Times New Roman" w:cs="Times New Roman"/>
          <w:sz w:val="26"/>
          <w:szCs w:val="26"/>
        </w:rPr>
        <w:t xml:space="preserve">The court finds that </w:t>
      </w:r>
      <w:proofErr w:type="gramStart"/>
      <w:r w:rsidRPr="00BD206A">
        <w:rPr>
          <w:rFonts w:ascii="Times New Roman" w:hAnsi="Times New Roman" w:cs="Times New Roman"/>
          <w:sz w:val="26"/>
          <w:szCs w:val="26"/>
        </w:rPr>
        <w:t>all of</w:t>
      </w:r>
      <w:proofErr w:type="gramEnd"/>
      <w:r w:rsidRPr="00BD206A">
        <w:rPr>
          <w:rFonts w:ascii="Times New Roman" w:hAnsi="Times New Roman" w:cs="Times New Roman"/>
          <w:sz w:val="26"/>
          <w:szCs w:val="26"/>
        </w:rPr>
        <w:t xml:space="preserve"> these circumstances surrounding the forensic interview are true:</w:t>
      </w:r>
    </w:p>
    <w:p w14:paraId="2CD43ED5" w14:textId="1E9E8873" w:rsidR="008C3875" w:rsidRPr="00BD206A" w:rsidRDefault="008C3875" w:rsidP="009F770A">
      <w:pPr>
        <w:numPr>
          <w:ilvl w:val="0"/>
          <w:numId w:val="4"/>
        </w:numPr>
        <w:spacing w:after="0"/>
        <w:ind w:left="1440" w:right="1440"/>
        <w:jc w:val="both"/>
        <w:rPr>
          <w:rFonts w:ascii="Times New Roman" w:hAnsi="Times New Roman" w:cs="Times New Roman"/>
          <w:sz w:val="26"/>
          <w:szCs w:val="26"/>
        </w:rPr>
      </w:pPr>
      <w:r w:rsidRPr="00BD206A">
        <w:rPr>
          <w:rFonts w:ascii="Times New Roman" w:hAnsi="Times New Roman" w:cs="Times New Roman"/>
          <w:sz w:val="26"/>
          <w:szCs w:val="26"/>
        </w:rPr>
        <w:t>The recording is both visual and aural and is recorded on film or videotape or by any other electronic means;</w:t>
      </w:r>
    </w:p>
    <w:p w14:paraId="43BFAF03" w14:textId="6EBA3ACE" w:rsidR="008C3875" w:rsidRPr="00BD206A" w:rsidRDefault="008C3875" w:rsidP="000E2B6A">
      <w:pPr>
        <w:numPr>
          <w:ilvl w:val="0"/>
          <w:numId w:val="4"/>
        </w:numPr>
        <w:spacing w:after="0"/>
        <w:ind w:left="1440" w:right="1440"/>
        <w:jc w:val="both"/>
        <w:rPr>
          <w:rFonts w:ascii="Times New Roman" w:hAnsi="Times New Roman" w:cs="Times New Roman"/>
          <w:sz w:val="26"/>
          <w:szCs w:val="26"/>
        </w:rPr>
      </w:pPr>
      <w:r w:rsidRPr="00BD206A">
        <w:rPr>
          <w:rFonts w:ascii="Times New Roman" w:hAnsi="Times New Roman" w:cs="Times New Roman"/>
          <w:sz w:val="26"/>
          <w:szCs w:val="26"/>
        </w:rPr>
        <w:t>The recording is accurate, has not been altered, and reflects what the child said;</w:t>
      </w:r>
    </w:p>
    <w:p w14:paraId="2C967AF0" w14:textId="40ED2688" w:rsidR="008C3875" w:rsidRPr="00BD206A" w:rsidRDefault="008C3875" w:rsidP="000E2B6A">
      <w:pPr>
        <w:numPr>
          <w:ilvl w:val="0"/>
          <w:numId w:val="4"/>
        </w:numPr>
        <w:spacing w:after="0"/>
        <w:ind w:left="1440" w:right="1440"/>
        <w:jc w:val="both"/>
        <w:rPr>
          <w:rFonts w:ascii="Times New Roman" w:hAnsi="Times New Roman" w:cs="Times New Roman"/>
          <w:sz w:val="26"/>
          <w:szCs w:val="26"/>
        </w:rPr>
      </w:pPr>
      <w:r w:rsidRPr="00BD206A">
        <w:rPr>
          <w:rFonts w:ascii="Times New Roman" w:hAnsi="Times New Roman" w:cs="Times New Roman"/>
          <w:sz w:val="26"/>
          <w:szCs w:val="26"/>
        </w:rPr>
        <w:lastRenderedPageBreak/>
        <w:t>The statement, in the context of the entire interview, was made in response to questioning that was conducted in a manner that would avoid undue influence of the child or was not made in response to specific questions that were calculated to lead the child to make a particular statement;</w:t>
      </w:r>
    </w:p>
    <w:p w14:paraId="5B832FA7" w14:textId="600B2CEA" w:rsidR="008C3875" w:rsidRPr="00BD206A" w:rsidRDefault="008C3875" w:rsidP="000E2B6A">
      <w:pPr>
        <w:numPr>
          <w:ilvl w:val="0"/>
          <w:numId w:val="4"/>
        </w:numPr>
        <w:spacing w:after="0"/>
        <w:ind w:left="1440" w:right="1440"/>
        <w:jc w:val="both"/>
        <w:rPr>
          <w:rFonts w:ascii="Times New Roman" w:hAnsi="Times New Roman" w:cs="Times New Roman"/>
          <w:sz w:val="26"/>
          <w:szCs w:val="26"/>
        </w:rPr>
      </w:pPr>
      <w:r w:rsidRPr="00BD206A">
        <w:rPr>
          <w:rFonts w:ascii="Times New Roman" w:hAnsi="Times New Roman" w:cs="Times New Roman"/>
          <w:sz w:val="26"/>
          <w:szCs w:val="26"/>
        </w:rPr>
        <w:t>The person conducting the forensic interview of the child is available to testify and be subject to cross-examination;</w:t>
      </w:r>
    </w:p>
    <w:p w14:paraId="5DF4DB74" w14:textId="18B55406" w:rsidR="008C3875" w:rsidRPr="00BD206A" w:rsidRDefault="008C3875" w:rsidP="000E2B6A">
      <w:pPr>
        <w:numPr>
          <w:ilvl w:val="0"/>
          <w:numId w:val="4"/>
        </w:numPr>
        <w:spacing w:after="0"/>
        <w:ind w:left="1440" w:right="1440"/>
        <w:jc w:val="both"/>
        <w:rPr>
          <w:rFonts w:ascii="Times New Roman" w:hAnsi="Times New Roman" w:cs="Times New Roman"/>
          <w:sz w:val="26"/>
          <w:szCs w:val="26"/>
        </w:rPr>
      </w:pPr>
      <w:r w:rsidRPr="00BD206A">
        <w:rPr>
          <w:rFonts w:ascii="Times New Roman" w:hAnsi="Times New Roman" w:cs="Times New Roman"/>
          <w:sz w:val="26"/>
          <w:szCs w:val="26"/>
        </w:rPr>
        <w:t>The opposing party is afforded the opportunity to view the recording before it is offered into evidence.</w:t>
      </w:r>
    </w:p>
    <w:p w14:paraId="65CFC376" w14:textId="19449CF7" w:rsidR="008C3875" w:rsidRPr="00BD206A" w:rsidRDefault="008C3875" w:rsidP="00D56EE5">
      <w:pPr>
        <w:numPr>
          <w:ilvl w:val="0"/>
          <w:numId w:val="1"/>
        </w:numPr>
        <w:spacing w:after="0"/>
        <w:ind w:left="1440" w:right="1440"/>
        <w:jc w:val="both"/>
        <w:rPr>
          <w:rFonts w:ascii="Times New Roman" w:hAnsi="Times New Roman" w:cs="Times New Roman"/>
          <w:sz w:val="26"/>
          <w:szCs w:val="26"/>
        </w:rPr>
      </w:pPr>
      <w:r w:rsidRPr="00BD206A">
        <w:rPr>
          <w:rFonts w:ascii="Times New Roman" w:hAnsi="Times New Roman" w:cs="Times New Roman"/>
          <w:sz w:val="26"/>
          <w:szCs w:val="26"/>
        </w:rPr>
        <w:t xml:space="preserve"> </w:t>
      </w:r>
      <w:r w:rsidRPr="00BD206A">
        <w:rPr>
          <w:rFonts w:ascii="Times New Roman" w:hAnsi="Times New Roman" w:cs="Times New Roman"/>
          <w:b/>
          <w:bCs/>
          <w:sz w:val="26"/>
          <w:szCs w:val="26"/>
        </w:rPr>
        <w:t>Notice</w:t>
      </w:r>
      <w:r w:rsidRPr="00BD206A">
        <w:rPr>
          <w:rFonts w:ascii="Times New Roman" w:hAnsi="Times New Roman" w:cs="Times New Roman"/>
          <w:sz w:val="26"/>
          <w:szCs w:val="26"/>
        </w:rPr>
        <w:t xml:space="preserve">. The party seeking to admit the recorded statements of the child must provide notice to the opposing party at least twenty days before trial of its intention to admit evidence under this rule.  </w:t>
      </w:r>
      <w:r w:rsidRPr="00BD206A">
        <w:rPr>
          <w:rFonts w:ascii="Times New Roman" w:hAnsi="Times New Roman" w:cs="Times New Roman"/>
          <w:strike/>
          <w:color w:val="FF0000"/>
          <w:sz w:val="26"/>
          <w:szCs w:val="26"/>
        </w:rPr>
        <w:t>The court may excuse the party seeking to admit evidence pursuant to this rule from this requirement upon a finding of good cause.</w:t>
      </w:r>
    </w:p>
    <w:p w14:paraId="4F2741AC" w14:textId="1F016E28" w:rsidR="008C3875" w:rsidRPr="00BD206A" w:rsidRDefault="008C3875" w:rsidP="000E2B6A">
      <w:pPr>
        <w:numPr>
          <w:ilvl w:val="0"/>
          <w:numId w:val="1"/>
        </w:numPr>
        <w:spacing w:after="0"/>
        <w:ind w:left="1440" w:right="1440"/>
        <w:jc w:val="both"/>
        <w:rPr>
          <w:rFonts w:ascii="Times New Roman" w:hAnsi="Times New Roman" w:cs="Times New Roman"/>
          <w:sz w:val="26"/>
          <w:szCs w:val="26"/>
        </w:rPr>
      </w:pPr>
      <w:r w:rsidRPr="00BD206A">
        <w:rPr>
          <w:rFonts w:ascii="Times New Roman" w:hAnsi="Times New Roman" w:cs="Times New Roman"/>
          <w:b/>
          <w:sz w:val="26"/>
          <w:szCs w:val="26"/>
        </w:rPr>
        <w:t>Hearing</w:t>
      </w:r>
      <w:r w:rsidRPr="00BD206A">
        <w:rPr>
          <w:rFonts w:ascii="Times New Roman" w:hAnsi="Times New Roman" w:cs="Times New Roman"/>
          <w:sz w:val="26"/>
          <w:szCs w:val="26"/>
        </w:rPr>
        <w:t>. The court may hold a hearing prior to the commencement of trial to determine the admissibility of any statements that a party seeks to admit pursuant to this rule.  There shall be a rebuttable presumption that the child who made the statements shall not be called as a witness at the hearing.  This presumption can only be overcome by a showing of extraordinary circumstances that would necessitate the calling of the child who made the statements.</w:t>
      </w:r>
    </w:p>
    <w:p w14:paraId="5611CF68" w14:textId="6E1F016D" w:rsidR="008C3875" w:rsidRPr="00BD206A" w:rsidRDefault="008C3875" w:rsidP="000E2B6A">
      <w:pPr>
        <w:numPr>
          <w:ilvl w:val="0"/>
          <w:numId w:val="1"/>
        </w:numPr>
        <w:spacing w:after="0"/>
        <w:ind w:left="1440" w:right="1440"/>
        <w:jc w:val="both"/>
        <w:rPr>
          <w:rFonts w:ascii="Times New Roman" w:hAnsi="Times New Roman" w:cs="Times New Roman"/>
          <w:strike/>
          <w:sz w:val="26"/>
          <w:szCs w:val="26"/>
        </w:rPr>
      </w:pPr>
      <w:r w:rsidRPr="00BD206A">
        <w:rPr>
          <w:rFonts w:ascii="Times New Roman" w:hAnsi="Times New Roman" w:cs="Times New Roman"/>
          <w:b/>
          <w:sz w:val="26"/>
          <w:szCs w:val="26"/>
        </w:rPr>
        <w:t>Age of Child.</w:t>
      </w:r>
      <w:r w:rsidRPr="00BD206A">
        <w:rPr>
          <w:rFonts w:ascii="Times New Roman" w:hAnsi="Times New Roman" w:cs="Times New Roman"/>
          <w:sz w:val="26"/>
          <w:szCs w:val="26"/>
        </w:rPr>
        <w:tab/>
      </w:r>
      <w:r w:rsidR="005679EB">
        <w:rPr>
          <w:rFonts w:ascii="Times New Roman" w:hAnsi="Times New Roman" w:cs="Times New Roman"/>
          <w:sz w:val="26"/>
          <w:szCs w:val="26"/>
        </w:rPr>
        <w:t xml:space="preserve"> </w:t>
      </w:r>
      <w:r w:rsidRPr="00BD206A">
        <w:rPr>
          <w:rFonts w:ascii="Times New Roman" w:hAnsi="Times New Roman" w:cs="Times New Roman"/>
          <w:strike/>
          <w:color w:val="FF0000"/>
          <w:sz w:val="26"/>
          <w:szCs w:val="26"/>
        </w:rPr>
        <w:t>The age of the child, at the time of trial, is immaterial as to admission of statements pursuant to this rule.</w:t>
      </w:r>
      <w:r w:rsidR="003F259F" w:rsidRPr="00BD206A">
        <w:rPr>
          <w:rFonts w:ascii="Times New Roman" w:hAnsi="Times New Roman" w:cs="Times New Roman"/>
          <w:sz w:val="26"/>
          <w:szCs w:val="26"/>
        </w:rPr>
        <w:t xml:space="preserve"> </w:t>
      </w:r>
      <w:r w:rsidR="00F4616D" w:rsidRPr="00BD206A">
        <w:rPr>
          <w:rFonts w:ascii="Times New Roman" w:hAnsi="Times New Roman" w:cs="Times New Roman"/>
          <w:color w:val="FF0000"/>
          <w:sz w:val="26"/>
          <w:szCs w:val="26"/>
        </w:rPr>
        <w:t xml:space="preserve">The forensic interview </w:t>
      </w:r>
      <w:r w:rsidR="00E10D8A" w:rsidRPr="00BD206A">
        <w:rPr>
          <w:rFonts w:ascii="Times New Roman" w:hAnsi="Times New Roman" w:cs="Times New Roman"/>
          <w:color w:val="FF0000"/>
          <w:sz w:val="26"/>
          <w:szCs w:val="26"/>
        </w:rPr>
        <w:t xml:space="preserve">may only be admissible under this rule if the child is under the age of eighteen years </w:t>
      </w:r>
      <w:r w:rsidR="00A95838" w:rsidRPr="00BD206A">
        <w:rPr>
          <w:rFonts w:ascii="Times New Roman" w:hAnsi="Times New Roman" w:cs="Times New Roman"/>
          <w:color w:val="FF0000"/>
          <w:sz w:val="26"/>
          <w:szCs w:val="26"/>
        </w:rPr>
        <w:t>old</w:t>
      </w:r>
      <w:r w:rsidR="00E10D8A" w:rsidRPr="00BD206A">
        <w:rPr>
          <w:rFonts w:ascii="Times New Roman" w:hAnsi="Times New Roman" w:cs="Times New Roman"/>
          <w:color w:val="FF0000"/>
          <w:sz w:val="26"/>
          <w:szCs w:val="26"/>
        </w:rPr>
        <w:t xml:space="preserve"> at the time </w:t>
      </w:r>
      <w:r w:rsidR="00A95838" w:rsidRPr="00BD206A">
        <w:rPr>
          <w:rFonts w:ascii="Times New Roman" w:hAnsi="Times New Roman" w:cs="Times New Roman"/>
          <w:color w:val="FF0000"/>
          <w:sz w:val="26"/>
          <w:szCs w:val="26"/>
        </w:rPr>
        <w:t xml:space="preserve">they are called to testify at trial. </w:t>
      </w:r>
    </w:p>
    <w:p w14:paraId="58FDB135" w14:textId="320C38A9" w:rsidR="008C3875" w:rsidRPr="00BD206A" w:rsidRDefault="008C3875" w:rsidP="000E2B6A">
      <w:pPr>
        <w:numPr>
          <w:ilvl w:val="0"/>
          <w:numId w:val="1"/>
        </w:numPr>
        <w:spacing w:after="0"/>
        <w:ind w:left="1440" w:right="1440"/>
        <w:jc w:val="both"/>
        <w:rPr>
          <w:rFonts w:ascii="Times New Roman" w:hAnsi="Times New Roman" w:cs="Times New Roman"/>
          <w:sz w:val="26"/>
          <w:szCs w:val="26"/>
        </w:rPr>
      </w:pPr>
      <w:r w:rsidRPr="00BD206A">
        <w:rPr>
          <w:rFonts w:ascii="Times New Roman" w:hAnsi="Times New Roman" w:cs="Times New Roman"/>
          <w:b/>
          <w:sz w:val="26"/>
          <w:szCs w:val="26"/>
        </w:rPr>
        <w:t>Admissibility</w:t>
      </w:r>
      <w:r w:rsidRPr="00BD206A">
        <w:rPr>
          <w:rFonts w:ascii="Times New Roman" w:hAnsi="Times New Roman" w:cs="Times New Roman"/>
          <w:sz w:val="26"/>
          <w:szCs w:val="26"/>
        </w:rPr>
        <w:t>.</w:t>
      </w:r>
      <w:r w:rsidRPr="00BD206A">
        <w:rPr>
          <w:rFonts w:ascii="Times New Roman" w:hAnsi="Times New Roman" w:cs="Times New Roman"/>
          <w:sz w:val="26"/>
          <w:szCs w:val="26"/>
        </w:rPr>
        <w:tab/>
      </w:r>
      <w:r w:rsidR="005E314A">
        <w:rPr>
          <w:rFonts w:ascii="Times New Roman" w:hAnsi="Times New Roman" w:cs="Times New Roman"/>
          <w:sz w:val="26"/>
          <w:szCs w:val="26"/>
        </w:rPr>
        <w:t xml:space="preserve"> </w:t>
      </w:r>
      <w:r w:rsidRPr="00BD206A">
        <w:rPr>
          <w:rFonts w:ascii="Times New Roman" w:hAnsi="Times New Roman" w:cs="Times New Roman"/>
          <w:sz w:val="26"/>
          <w:szCs w:val="26"/>
        </w:rPr>
        <w:t xml:space="preserve">If </w:t>
      </w:r>
      <w:proofErr w:type="gramStart"/>
      <w:r w:rsidRPr="00BD206A">
        <w:rPr>
          <w:rFonts w:ascii="Times New Roman" w:hAnsi="Times New Roman" w:cs="Times New Roman"/>
          <w:sz w:val="26"/>
          <w:szCs w:val="26"/>
        </w:rPr>
        <w:t>all of</w:t>
      </w:r>
      <w:proofErr w:type="gramEnd"/>
      <w:r w:rsidRPr="00BD206A">
        <w:rPr>
          <w:rFonts w:ascii="Times New Roman" w:hAnsi="Times New Roman" w:cs="Times New Roman"/>
          <w:sz w:val="26"/>
          <w:szCs w:val="26"/>
        </w:rPr>
        <w:t xml:space="preserve"> the requirements for admission pursuant to this rule are met, the presumption shall be that the entire forensic interview shall be admissible.  The court may find that certain statements made by the child in the forensic interview are objectionable pursuant to statute, other Rules of Evidence, or are the product of leading or suggestive questioning.  The court, in its discretion, may order the removal of these questions and the corresponding answers if it is in the </w:t>
      </w:r>
      <w:r w:rsidRPr="00BD206A">
        <w:rPr>
          <w:rFonts w:ascii="Times New Roman" w:hAnsi="Times New Roman" w:cs="Times New Roman"/>
          <w:sz w:val="26"/>
          <w:szCs w:val="26"/>
        </w:rPr>
        <w:lastRenderedPageBreak/>
        <w:t xml:space="preserve">interest of justice to do so but otherwise admit the forensic interview in its entirety. </w:t>
      </w:r>
    </w:p>
    <w:p w14:paraId="429A1703" w14:textId="1D8F3185" w:rsidR="008C3875" w:rsidRPr="00BD206A" w:rsidRDefault="008C3875" w:rsidP="000E2B6A">
      <w:pPr>
        <w:numPr>
          <w:ilvl w:val="0"/>
          <w:numId w:val="1"/>
        </w:numPr>
        <w:spacing w:after="0"/>
        <w:ind w:left="1440" w:right="1440"/>
        <w:jc w:val="both"/>
        <w:rPr>
          <w:rFonts w:ascii="Times New Roman" w:hAnsi="Times New Roman" w:cs="Times New Roman"/>
          <w:sz w:val="26"/>
          <w:szCs w:val="26"/>
        </w:rPr>
      </w:pPr>
      <w:r w:rsidRPr="00BD206A">
        <w:rPr>
          <w:rFonts w:ascii="Times New Roman" w:hAnsi="Times New Roman" w:cs="Times New Roman"/>
          <w:b/>
          <w:sz w:val="26"/>
          <w:szCs w:val="26"/>
        </w:rPr>
        <w:t>Otherwise Inadmissible Statements.</w:t>
      </w:r>
      <w:r w:rsidRPr="00BD206A">
        <w:rPr>
          <w:rFonts w:ascii="Times New Roman" w:hAnsi="Times New Roman" w:cs="Times New Roman"/>
          <w:sz w:val="26"/>
          <w:szCs w:val="26"/>
        </w:rPr>
        <w:t xml:space="preserve"> Any statements made by a child during a forensic interview that are inadmissible pursuant to A.R.S. § 13-1421 shall not be admissible pursuant to this rule.</w:t>
      </w:r>
    </w:p>
    <w:p w14:paraId="1C9805EA" w14:textId="18CD4E5B" w:rsidR="008C3875" w:rsidRPr="00BD206A" w:rsidRDefault="008C3875" w:rsidP="000E2B6A">
      <w:pPr>
        <w:numPr>
          <w:ilvl w:val="0"/>
          <w:numId w:val="1"/>
        </w:numPr>
        <w:spacing w:after="0"/>
        <w:ind w:left="1440" w:right="1440"/>
        <w:jc w:val="both"/>
        <w:rPr>
          <w:rFonts w:ascii="Times New Roman" w:hAnsi="Times New Roman" w:cs="Times New Roman"/>
          <w:sz w:val="26"/>
          <w:szCs w:val="26"/>
        </w:rPr>
      </w:pPr>
      <w:r w:rsidRPr="00BD206A">
        <w:rPr>
          <w:rFonts w:ascii="Times New Roman" w:hAnsi="Times New Roman" w:cs="Times New Roman"/>
          <w:b/>
          <w:sz w:val="26"/>
          <w:szCs w:val="26"/>
        </w:rPr>
        <w:t>Conformity.</w:t>
      </w:r>
      <w:r w:rsidRPr="00BD206A">
        <w:rPr>
          <w:rFonts w:ascii="Times New Roman" w:hAnsi="Times New Roman" w:cs="Times New Roman"/>
          <w:sz w:val="26"/>
          <w:szCs w:val="26"/>
        </w:rPr>
        <w:t xml:space="preserve"> If the definitions above are altered by future legislation, this rule is automatically deemed to conform to the changes in the law once those changes go into effect.</w:t>
      </w:r>
    </w:p>
    <w:p w14:paraId="67C367B0" w14:textId="77777777" w:rsidR="008C3875" w:rsidRPr="00BD206A" w:rsidRDefault="008C3875" w:rsidP="008C3875">
      <w:pPr>
        <w:rPr>
          <w:rFonts w:ascii="Times New Roman" w:hAnsi="Times New Roman" w:cs="Times New Roman"/>
          <w:sz w:val="26"/>
          <w:szCs w:val="26"/>
        </w:rPr>
      </w:pPr>
    </w:p>
    <w:p w14:paraId="656ED1F8" w14:textId="40A1A3FD" w:rsidR="000A3B85" w:rsidRPr="00BD206A" w:rsidRDefault="000A3B85" w:rsidP="00003EAA">
      <w:pPr>
        <w:pStyle w:val="ListParagraph"/>
        <w:numPr>
          <w:ilvl w:val="1"/>
          <w:numId w:val="5"/>
        </w:numPr>
        <w:jc w:val="both"/>
        <w:rPr>
          <w:rFonts w:ascii="Times New Roman" w:hAnsi="Times New Roman" w:cs="Times New Roman"/>
          <w:sz w:val="26"/>
          <w:szCs w:val="26"/>
        </w:rPr>
      </w:pPr>
      <w:r w:rsidRPr="00BD206A">
        <w:rPr>
          <w:rFonts w:ascii="Times New Roman" w:hAnsi="Times New Roman" w:cs="Times New Roman"/>
          <w:sz w:val="26"/>
          <w:szCs w:val="26"/>
        </w:rPr>
        <w:t xml:space="preserve">The protections afforded by the </w:t>
      </w:r>
      <w:r w:rsidR="00AB76C4" w:rsidRPr="00BD206A">
        <w:rPr>
          <w:rFonts w:ascii="Times New Roman" w:hAnsi="Times New Roman" w:cs="Times New Roman"/>
          <w:sz w:val="26"/>
          <w:szCs w:val="26"/>
        </w:rPr>
        <w:t>Confrontation Clause</w:t>
      </w:r>
      <w:r w:rsidRPr="00BD206A">
        <w:rPr>
          <w:rFonts w:ascii="Times New Roman" w:hAnsi="Times New Roman" w:cs="Times New Roman"/>
          <w:sz w:val="26"/>
          <w:szCs w:val="26"/>
        </w:rPr>
        <w:t xml:space="preserve"> </w:t>
      </w:r>
      <w:r w:rsidR="001E6617" w:rsidRPr="00BD206A">
        <w:rPr>
          <w:rFonts w:ascii="Times New Roman" w:hAnsi="Times New Roman" w:cs="Times New Roman"/>
          <w:sz w:val="26"/>
          <w:szCs w:val="26"/>
        </w:rPr>
        <w:t xml:space="preserve">and the </w:t>
      </w:r>
      <w:r w:rsidR="00AB76C4" w:rsidRPr="00BD206A">
        <w:rPr>
          <w:rFonts w:ascii="Times New Roman" w:hAnsi="Times New Roman" w:cs="Times New Roman"/>
          <w:sz w:val="26"/>
          <w:szCs w:val="26"/>
        </w:rPr>
        <w:t xml:space="preserve">reported </w:t>
      </w:r>
      <w:r w:rsidR="001E6617" w:rsidRPr="00BD206A">
        <w:rPr>
          <w:rFonts w:ascii="Times New Roman" w:hAnsi="Times New Roman" w:cs="Times New Roman"/>
          <w:sz w:val="26"/>
          <w:szCs w:val="26"/>
        </w:rPr>
        <w:t xml:space="preserve">justifications supporting </w:t>
      </w:r>
      <w:r w:rsidR="00AB76C4" w:rsidRPr="00BD206A">
        <w:rPr>
          <w:rFonts w:ascii="Times New Roman" w:hAnsi="Times New Roman" w:cs="Times New Roman"/>
          <w:sz w:val="26"/>
          <w:szCs w:val="26"/>
        </w:rPr>
        <w:t xml:space="preserve">adoption of </w:t>
      </w:r>
      <w:r w:rsidR="001E6617" w:rsidRPr="00BD206A">
        <w:rPr>
          <w:rFonts w:ascii="Times New Roman" w:hAnsi="Times New Roman" w:cs="Times New Roman"/>
          <w:sz w:val="26"/>
          <w:szCs w:val="26"/>
        </w:rPr>
        <w:t xml:space="preserve">the </w:t>
      </w:r>
      <w:r w:rsidR="00AB76C4" w:rsidRPr="00BD206A">
        <w:rPr>
          <w:rFonts w:ascii="Times New Roman" w:hAnsi="Times New Roman" w:cs="Times New Roman"/>
          <w:sz w:val="26"/>
          <w:szCs w:val="26"/>
        </w:rPr>
        <w:t xml:space="preserve">proposed rule </w:t>
      </w:r>
      <w:r w:rsidRPr="00BD206A">
        <w:rPr>
          <w:rFonts w:ascii="Times New Roman" w:hAnsi="Times New Roman" w:cs="Times New Roman"/>
          <w:sz w:val="26"/>
          <w:szCs w:val="26"/>
        </w:rPr>
        <w:t xml:space="preserve">require the removal of the portion of </w:t>
      </w:r>
      <w:r w:rsidR="00E65905">
        <w:rPr>
          <w:rFonts w:ascii="Times New Roman" w:hAnsi="Times New Roman" w:cs="Times New Roman"/>
          <w:sz w:val="26"/>
          <w:szCs w:val="26"/>
        </w:rPr>
        <w:t xml:space="preserve">the </w:t>
      </w:r>
      <w:r w:rsidRPr="00BD206A">
        <w:rPr>
          <w:rFonts w:ascii="Times New Roman" w:hAnsi="Times New Roman" w:cs="Times New Roman"/>
          <w:sz w:val="26"/>
          <w:szCs w:val="26"/>
        </w:rPr>
        <w:t xml:space="preserve">proposed rule which </w:t>
      </w:r>
      <w:r w:rsidR="00AB76C4" w:rsidRPr="00BD206A">
        <w:rPr>
          <w:rFonts w:ascii="Times New Roman" w:hAnsi="Times New Roman" w:cs="Times New Roman"/>
          <w:sz w:val="26"/>
          <w:szCs w:val="26"/>
        </w:rPr>
        <w:t xml:space="preserve">allow </w:t>
      </w:r>
      <w:r w:rsidRPr="00BD206A">
        <w:rPr>
          <w:rFonts w:ascii="Times New Roman" w:hAnsi="Times New Roman" w:cs="Times New Roman"/>
          <w:sz w:val="26"/>
          <w:szCs w:val="26"/>
        </w:rPr>
        <w:t>for the introduction of forensic interviews when the child is unavailable to testify</w:t>
      </w:r>
      <w:r w:rsidR="00AB76C4" w:rsidRPr="00BD206A">
        <w:rPr>
          <w:rFonts w:ascii="Times New Roman" w:hAnsi="Times New Roman" w:cs="Times New Roman"/>
          <w:sz w:val="26"/>
          <w:szCs w:val="26"/>
        </w:rPr>
        <w:t xml:space="preserve"> at trial</w:t>
      </w:r>
      <w:r w:rsidRPr="00BD206A">
        <w:rPr>
          <w:rFonts w:ascii="Times New Roman" w:hAnsi="Times New Roman" w:cs="Times New Roman"/>
          <w:sz w:val="26"/>
          <w:szCs w:val="26"/>
        </w:rPr>
        <w:t xml:space="preserve">. </w:t>
      </w:r>
    </w:p>
    <w:p w14:paraId="07186A2F" w14:textId="23F4939A" w:rsidR="006233BC" w:rsidRPr="00BD206A" w:rsidRDefault="006233BC" w:rsidP="00FD2DE7">
      <w:pPr>
        <w:spacing w:before="240" w:line="480" w:lineRule="auto"/>
        <w:ind w:firstLine="720"/>
        <w:jc w:val="both"/>
        <w:rPr>
          <w:rFonts w:ascii="Times New Roman" w:hAnsi="Times New Roman" w:cs="Times New Roman"/>
          <w:sz w:val="26"/>
          <w:szCs w:val="26"/>
        </w:rPr>
      </w:pPr>
      <w:r w:rsidRPr="00BD206A">
        <w:rPr>
          <w:rFonts w:ascii="Times New Roman" w:hAnsi="Times New Roman" w:cs="Times New Roman"/>
          <w:sz w:val="26"/>
          <w:szCs w:val="26"/>
        </w:rPr>
        <w:t>Defendants in a criminal trial have the right, except under very limited circumstances, to confront their accusers. These rights are enshrined in both the United States and Arizona Constitutions. The Sixth Amendment of the United States Constitution holds that “[i]n all criminal prosecutions, the accused shall enjoy the right … to be confronted with the witnesses against him …” Similarly. Article 2 Section 24 of the Arizona Constitution states that “[i]n criminal prosecutions, the accused shall have the right to … meet the witnesses against him face to face …” In practice, the Confrontation Clauses protect a defendant’s right of cross-examination by limiting the prosecution’s ability to introduce statements made by unavailable witnesses or victims. However, the provisions proposed in Rule 807.01(a)(2) appear to create an exception which would allow</w:t>
      </w:r>
      <w:r w:rsidR="00C036B1">
        <w:rPr>
          <w:rFonts w:ascii="Times New Roman" w:hAnsi="Times New Roman" w:cs="Times New Roman"/>
          <w:sz w:val="26"/>
          <w:szCs w:val="26"/>
        </w:rPr>
        <w:t xml:space="preserve"> a</w:t>
      </w:r>
      <w:r w:rsidRPr="00BD206A">
        <w:rPr>
          <w:rFonts w:ascii="Times New Roman" w:hAnsi="Times New Roman" w:cs="Times New Roman"/>
          <w:sz w:val="26"/>
          <w:szCs w:val="26"/>
        </w:rPr>
        <w:t xml:space="preserve"> victim’s forensic interview to be introduced in its entirety at trial, even when </w:t>
      </w:r>
      <w:r w:rsidR="00C036B1">
        <w:rPr>
          <w:rFonts w:ascii="Times New Roman" w:hAnsi="Times New Roman" w:cs="Times New Roman"/>
          <w:sz w:val="26"/>
          <w:szCs w:val="26"/>
        </w:rPr>
        <w:t>that</w:t>
      </w:r>
      <w:r w:rsidRPr="00BD206A">
        <w:rPr>
          <w:rFonts w:ascii="Times New Roman" w:hAnsi="Times New Roman" w:cs="Times New Roman"/>
          <w:sz w:val="26"/>
          <w:szCs w:val="26"/>
        </w:rPr>
        <w:t xml:space="preserve"> victim is not present at trial or </w:t>
      </w:r>
      <w:r w:rsidR="00C036B1">
        <w:rPr>
          <w:rFonts w:ascii="Times New Roman" w:hAnsi="Times New Roman" w:cs="Times New Roman"/>
          <w:sz w:val="26"/>
          <w:szCs w:val="26"/>
        </w:rPr>
        <w:t>has been</w:t>
      </w:r>
      <w:r w:rsidR="00C036B1" w:rsidRPr="00BD206A">
        <w:rPr>
          <w:rFonts w:ascii="Times New Roman" w:hAnsi="Times New Roman" w:cs="Times New Roman"/>
          <w:sz w:val="26"/>
          <w:szCs w:val="26"/>
        </w:rPr>
        <w:t xml:space="preserve"> </w:t>
      </w:r>
      <w:r w:rsidRPr="00BD206A">
        <w:rPr>
          <w:rFonts w:ascii="Times New Roman" w:hAnsi="Times New Roman" w:cs="Times New Roman"/>
          <w:sz w:val="26"/>
          <w:szCs w:val="26"/>
        </w:rPr>
        <w:t xml:space="preserve">deemed unavailable to testify. Specifically, as proposed, Rule 807.01(a)(2) requires, as one element of introduction, that “[t]he child testifies at trial and </w:t>
      </w:r>
      <w:r w:rsidRPr="00BD206A">
        <w:rPr>
          <w:rFonts w:ascii="Times New Roman" w:hAnsi="Times New Roman" w:cs="Times New Roman"/>
          <w:sz w:val="26"/>
          <w:szCs w:val="26"/>
        </w:rPr>
        <w:lastRenderedPageBreak/>
        <w:t xml:space="preserve">is subject to cross-examination </w:t>
      </w:r>
      <w:r w:rsidRPr="00856AFE">
        <w:rPr>
          <w:rFonts w:ascii="Times New Roman" w:hAnsi="Times New Roman" w:cs="Times New Roman"/>
          <w:i/>
          <w:iCs/>
          <w:sz w:val="26"/>
          <w:szCs w:val="26"/>
        </w:rPr>
        <w:t>or the court finds that the child is unavailable to testify and that the child has provided prior sworn testimony deemed admissible pursuant to Rule 804(b)(1)</w:t>
      </w:r>
      <w:r w:rsidRPr="00BD206A">
        <w:rPr>
          <w:rFonts w:ascii="Times New Roman" w:hAnsi="Times New Roman" w:cs="Times New Roman"/>
          <w:sz w:val="26"/>
          <w:szCs w:val="26"/>
        </w:rPr>
        <w:t>.</w:t>
      </w:r>
      <w:r w:rsidR="006D3E76">
        <w:rPr>
          <w:rFonts w:ascii="Times New Roman" w:hAnsi="Times New Roman" w:cs="Times New Roman"/>
          <w:sz w:val="26"/>
          <w:szCs w:val="26"/>
        </w:rPr>
        <w:t>”</w:t>
      </w:r>
      <w:r w:rsidRPr="00BD206A">
        <w:rPr>
          <w:rFonts w:ascii="Times New Roman" w:hAnsi="Times New Roman" w:cs="Times New Roman"/>
          <w:sz w:val="26"/>
          <w:szCs w:val="26"/>
        </w:rPr>
        <w:t xml:space="preserve"> (emphasis added). </w:t>
      </w:r>
    </w:p>
    <w:p w14:paraId="4EAE35FC" w14:textId="3301C7F1" w:rsidR="006233BC" w:rsidRPr="00BD206A" w:rsidRDefault="006233BC" w:rsidP="006233BC">
      <w:pPr>
        <w:spacing w:line="480" w:lineRule="auto"/>
        <w:ind w:firstLine="720"/>
        <w:jc w:val="both"/>
        <w:rPr>
          <w:rFonts w:ascii="Times New Roman" w:hAnsi="Times New Roman" w:cs="Times New Roman"/>
          <w:sz w:val="26"/>
          <w:szCs w:val="26"/>
        </w:rPr>
      </w:pPr>
      <w:r w:rsidRPr="00BD206A">
        <w:rPr>
          <w:rFonts w:ascii="Times New Roman" w:hAnsi="Times New Roman" w:cs="Times New Roman"/>
          <w:sz w:val="26"/>
          <w:szCs w:val="26"/>
        </w:rPr>
        <w:t xml:space="preserve">As written, the vagueness of the </w:t>
      </w:r>
      <w:r w:rsidR="00E26EB7">
        <w:rPr>
          <w:rFonts w:ascii="Times New Roman" w:hAnsi="Times New Roman" w:cs="Times New Roman"/>
          <w:sz w:val="26"/>
          <w:szCs w:val="26"/>
        </w:rPr>
        <w:t xml:space="preserve">proposed </w:t>
      </w:r>
      <w:r w:rsidRPr="00BD206A">
        <w:rPr>
          <w:rFonts w:ascii="Times New Roman" w:hAnsi="Times New Roman" w:cs="Times New Roman"/>
          <w:sz w:val="26"/>
          <w:szCs w:val="26"/>
        </w:rPr>
        <w:t xml:space="preserve">rule appears to allow the introduction of the victim forensic interview if the child is entirely unavailable to testify and has, in the past, testified at any deposition or prior hearing in which they were sworn to testify under oath and subject to cross examination. While this may seem like a rare exception, the consequences are critical and must be avoided. If this portion is not removed, the </w:t>
      </w:r>
      <w:r w:rsidR="00E1091D">
        <w:rPr>
          <w:rFonts w:ascii="Times New Roman" w:hAnsi="Times New Roman" w:cs="Times New Roman"/>
          <w:sz w:val="26"/>
          <w:szCs w:val="26"/>
        </w:rPr>
        <w:t>r</w:t>
      </w:r>
      <w:r w:rsidRPr="00BD206A">
        <w:rPr>
          <w:rFonts w:ascii="Times New Roman" w:hAnsi="Times New Roman" w:cs="Times New Roman"/>
          <w:sz w:val="26"/>
          <w:szCs w:val="26"/>
        </w:rPr>
        <w:t xml:space="preserve">ule, at a minimum, should clarify that if the child is deemed unavailable at trial, that “the opposing party must have had the opportunity to cross-examine after notice was given under Rule 807.01(b)”. </w:t>
      </w:r>
    </w:p>
    <w:p w14:paraId="0C59E522" w14:textId="77777777" w:rsidR="006233BC" w:rsidRPr="00BD206A" w:rsidRDefault="006233BC" w:rsidP="006233BC">
      <w:pPr>
        <w:spacing w:line="480" w:lineRule="auto"/>
        <w:ind w:firstLine="720"/>
        <w:jc w:val="both"/>
        <w:rPr>
          <w:rFonts w:ascii="Times New Roman" w:hAnsi="Times New Roman" w:cs="Times New Roman"/>
          <w:sz w:val="26"/>
          <w:szCs w:val="26"/>
        </w:rPr>
      </w:pPr>
      <w:r w:rsidRPr="00BD206A">
        <w:rPr>
          <w:rFonts w:ascii="Times New Roman" w:hAnsi="Times New Roman" w:cs="Times New Roman"/>
          <w:sz w:val="26"/>
          <w:szCs w:val="26"/>
        </w:rPr>
        <w:t xml:space="preserve">While the </w:t>
      </w:r>
      <w:proofErr w:type="gramStart"/>
      <w:r w:rsidRPr="00BD206A">
        <w:rPr>
          <w:rFonts w:ascii="Times New Roman" w:hAnsi="Times New Roman" w:cs="Times New Roman"/>
          <w:sz w:val="26"/>
          <w:szCs w:val="26"/>
        </w:rPr>
        <w:t>aforementioned addition</w:t>
      </w:r>
      <w:proofErr w:type="gramEnd"/>
      <w:r w:rsidRPr="00BD206A">
        <w:rPr>
          <w:rFonts w:ascii="Times New Roman" w:hAnsi="Times New Roman" w:cs="Times New Roman"/>
          <w:sz w:val="26"/>
          <w:szCs w:val="26"/>
        </w:rPr>
        <w:t xml:space="preserve"> to the language would provide some necessary protections to the defendant, it still would not be consistent with the assurances provided by those who drafted the proposed Rule 807.01. In the Petition to adopt the proposed Rule of Evidence 807.01, members of the Maricopa County Attorney’s Office and Arizona Voice for Crime Victims reason that the “proposed rule will not eliminate the child from being present and subject to cross examination.” Pages 9 – 10. They further state that “[i]t should be emphasized that this new rule is not meant to replace live testimony. The child will still be required to testify and be subject to questioning from the defense.” </w:t>
      </w:r>
      <w:r w:rsidRPr="00856AFE">
        <w:rPr>
          <w:rFonts w:ascii="Times New Roman" w:hAnsi="Times New Roman" w:cs="Times New Roman"/>
          <w:i/>
          <w:iCs/>
          <w:sz w:val="26"/>
          <w:szCs w:val="26"/>
        </w:rPr>
        <w:t>Id.</w:t>
      </w:r>
      <w:r w:rsidRPr="00BD206A">
        <w:rPr>
          <w:rFonts w:ascii="Times New Roman" w:hAnsi="Times New Roman" w:cs="Times New Roman"/>
          <w:sz w:val="26"/>
          <w:szCs w:val="26"/>
        </w:rPr>
        <w:t xml:space="preserve"> at 11. However, despite giving those concrete assurances, the stricken language in Rule 807.01(a)(2) </w:t>
      </w:r>
      <w:r w:rsidRPr="00BD206A">
        <w:rPr>
          <w:rFonts w:ascii="Times New Roman" w:hAnsi="Times New Roman" w:cs="Times New Roman"/>
          <w:sz w:val="26"/>
          <w:szCs w:val="26"/>
        </w:rPr>
        <w:lastRenderedPageBreak/>
        <w:t xml:space="preserve">provides a clear method for the forensic interview to be introduced absent any live testimony from the child. </w:t>
      </w:r>
    </w:p>
    <w:p w14:paraId="06F277C6" w14:textId="6FB801FF" w:rsidR="00C950A1" w:rsidRPr="00BD206A" w:rsidRDefault="006233BC" w:rsidP="006233BC">
      <w:pPr>
        <w:spacing w:line="480" w:lineRule="auto"/>
        <w:ind w:firstLine="720"/>
        <w:jc w:val="both"/>
        <w:rPr>
          <w:rFonts w:ascii="Times New Roman" w:hAnsi="Times New Roman" w:cs="Times New Roman"/>
          <w:sz w:val="26"/>
          <w:szCs w:val="26"/>
        </w:rPr>
      </w:pPr>
      <w:r w:rsidRPr="00BD206A">
        <w:rPr>
          <w:rFonts w:ascii="Times New Roman" w:hAnsi="Times New Roman" w:cs="Times New Roman"/>
          <w:sz w:val="26"/>
          <w:szCs w:val="26"/>
        </w:rPr>
        <w:t>A criminal defendant’s right to a fair and impartial trial, as well as their right to confront their accusers, must be protected. Codifying this avenue for a forensic interview to be played when the child is unavailable to testify at trial directly undermines a defendant’s rights under both the Arizona and Federal Constitutions.</w:t>
      </w:r>
    </w:p>
    <w:p w14:paraId="0183E48F" w14:textId="74E84654" w:rsidR="00E8628E" w:rsidRPr="00BD206A" w:rsidRDefault="003F6D88" w:rsidP="00FD2DE7">
      <w:pPr>
        <w:pStyle w:val="ListParagraph"/>
        <w:numPr>
          <w:ilvl w:val="1"/>
          <w:numId w:val="5"/>
        </w:numPr>
        <w:jc w:val="both"/>
        <w:rPr>
          <w:rFonts w:ascii="Times New Roman" w:hAnsi="Times New Roman" w:cs="Times New Roman"/>
          <w:sz w:val="26"/>
          <w:szCs w:val="26"/>
        </w:rPr>
      </w:pPr>
      <w:r>
        <w:rPr>
          <w:rFonts w:ascii="Times New Roman" w:hAnsi="Times New Roman" w:cs="Times New Roman"/>
          <w:sz w:val="26"/>
          <w:szCs w:val="26"/>
        </w:rPr>
        <w:t xml:space="preserve">An exception for </w:t>
      </w:r>
      <w:r>
        <w:rPr>
          <w:rFonts w:ascii="Times New Roman" w:hAnsi="Times New Roman" w:cs="Times New Roman"/>
          <w:i/>
          <w:iCs/>
          <w:sz w:val="26"/>
          <w:szCs w:val="26"/>
        </w:rPr>
        <w:t xml:space="preserve">good cause </w:t>
      </w:r>
      <w:r>
        <w:rPr>
          <w:rFonts w:ascii="Times New Roman" w:hAnsi="Times New Roman" w:cs="Times New Roman"/>
          <w:sz w:val="26"/>
          <w:szCs w:val="26"/>
        </w:rPr>
        <w:t>is vague and t</w:t>
      </w:r>
      <w:r w:rsidR="00BA04EB" w:rsidRPr="003F6D88">
        <w:rPr>
          <w:rFonts w:ascii="Times New Roman" w:hAnsi="Times New Roman" w:cs="Times New Roman"/>
          <w:sz w:val="26"/>
          <w:szCs w:val="26"/>
        </w:rPr>
        <w:t>he</w:t>
      </w:r>
      <w:r w:rsidR="00BA04EB" w:rsidRPr="00BD206A">
        <w:rPr>
          <w:rFonts w:ascii="Times New Roman" w:hAnsi="Times New Roman" w:cs="Times New Roman"/>
          <w:sz w:val="26"/>
          <w:szCs w:val="26"/>
        </w:rPr>
        <w:t xml:space="preserve"> Notice requirement should be </w:t>
      </w:r>
      <w:r w:rsidR="005754D5" w:rsidRPr="00BD206A">
        <w:rPr>
          <w:rFonts w:ascii="Times New Roman" w:hAnsi="Times New Roman" w:cs="Times New Roman"/>
          <w:sz w:val="26"/>
          <w:szCs w:val="26"/>
        </w:rPr>
        <w:t>mandate</w:t>
      </w:r>
      <w:r>
        <w:rPr>
          <w:rFonts w:ascii="Times New Roman" w:hAnsi="Times New Roman" w:cs="Times New Roman"/>
          <w:sz w:val="26"/>
          <w:szCs w:val="26"/>
        </w:rPr>
        <w:t>d</w:t>
      </w:r>
      <w:r w:rsidR="005754D5" w:rsidRPr="00BD206A">
        <w:rPr>
          <w:rFonts w:ascii="Times New Roman" w:hAnsi="Times New Roman" w:cs="Times New Roman"/>
          <w:sz w:val="26"/>
          <w:szCs w:val="26"/>
        </w:rPr>
        <w:t xml:space="preserve">. </w:t>
      </w:r>
    </w:p>
    <w:p w14:paraId="60C6A42D" w14:textId="3777EA1A" w:rsidR="003B3C5A" w:rsidRPr="00BD206A" w:rsidRDefault="003B3C5A" w:rsidP="00FD2DE7">
      <w:pPr>
        <w:spacing w:before="240" w:line="480" w:lineRule="auto"/>
        <w:ind w:firstLine="720"/>
        <w:jc w:val="both"/>
        <w:rPr>
          <w:rFonts w:ascii="Times New Roman" w:hAnsi="Times New Roman" w:cs="Times New Roman"/>
          <w:sz w:val="26"/>
          <w:szCs w:val="26"/>
        </w:rPr>
      </w:pPr>
      <w:r w:rsidRPr="669987C1">
        <w:rPr>
          <w:rFonts w:ascii="Times New Roman" w:hAnsi="Times New Roman" w:cs="Times New Roman"/>
          <w:sz w:val="26"/>
          <w:szCs w:val="26"/>
        </w:rPr>
        <w:t xml:space="preserve">Proposed Rule 807.01 requires the party seeking to admit the forensic interview to provide notice to the opposing party at least </w:t>
      </w:r>
      <w:r w:rsidR="00340A8A" w:rsidRPr="669987C1">
        <w:rPr>
          <w:rFonts w:ascii="Times New Roman" w:hAnsi="Times New Roman" w:cs="Times New Roman"/>
          <w:sz w:val="26"/>
          <w:szCs w:val="26"/>
        </w:rPr>
        <w:t xml:space="preserve">twenty days before trial to ensure the opposing party isn’t unduly prejudiced by late </w:t>
      </w:r>
      <w:r w:rsidR="00906AB0" w:rsidRPr="669987C1">
        <w:rPr>
          <w:rFonts w:ascii="Times New Roman" w:hAnsi="Times New Roman" w:cs="Times New Roman"/>
          <w:sz w:val="26"/>
          <w:szCs w:val="26"/>
        </w:rPr>
        <w:t xml:space="preserve">or no notice. However, the </w:t>
      </w:r>
      <w:r w:rsidR="00E1091D" w:rsidRPr="669987C1">
        <w:rPr>
          <w:rFonts w:ascii="Times New Roman" w:hAnsi="Times New Roman" w:cs="Times New Roman"/>
          <w:sz w:val="26"/>
          <w:szCs w:val="26"/>
        </w:rPr>
        <w:t>r</w:t>
      </w:r>
      <w:r w:rsidR="00906AB0" w:rsidRPr="669987C1">
        <w:rPr>
          <w:rFonts w:ascii="Times New Roman" w:hAnsi="Times New Roman" w:cs="Times New Roman"/>
          <w:sz w:val="26"/>
          <w:szCs w:val="26"/>
        </w:rPr>
        <w:t>ule then provid</w:t>
      </w:r>
      <w:r w:rsidR="00084354" w:rsidRPr="669987C1">
        <w:rPr>
          <w:rFonts w:ascii="Times New Roman" w:hAnsi="Times New Roman" w:cs="Times New Roman"/>
          <w:sz w:val="26"/>
          <w:szCs w:val="26"/>
        </w:rPr>
        <w:t>es an exception, where no notice is required if the</w:t>
      </w:r>
      <w:r w:rsidR="00D646FF" w:rsidRPr="669987C1">
        <w:rPr>
          <w:rFonts w:ascii="Times New Roman" w:hAnsi="Times New Roman" w:cs="Times New Roman"/>
          <w:sz w:val="26"/>
          <w:szCs w:val="26"/>
        </w:rPr>
        <w:t xml:space="preserve"> </w:t>
      </w:r>
      <w:r w:rsidR="005B417E" w:rsidRPr="669987C1">
        <w:rPr>
          <w:rFonts w:ascii="Times New Roman" w:hAnsi="Times New Roman" w:cs="Times New Roman"/>
          <w:sz w:val="26"/>
          <w:szCs w:val="26"/>
        </w:rPr>
        <w:t>c</w:t>
      </w:r>
      <w:r w:rsidR="00D646FF" w:rsidRPr="669987C1">
        <w:rPr>
          <w:rFonts w:ascii="Times New Roman" w:hAnsi="Times New Roman" w:cs="Times New Roman"/>
          <w:sz w:val="26"/>
          <w:szCs w:val="26"/>
        </w:rPr>
        <w:t xml:space="preserve">ourt finds good </w:t>
      </w:r>
      <w:r w:rsidR="338DAE68" w:rsidRPr="669987C1">
        <w:rPr>
          <w:rFonts w:ascii="Times New Roman" w:hAnsi="Times New Roman" w:cs="Times New Roman"/>
          <w:sz w:val="26"/>
          <w:szCs w:val="26"/>
        </w:rPr>
        <w:t>cause</w:t>
      </w:r>
      <w:r w:rsidR="00D646FF" w:rsidRPr="669987C1">
        <w:rPr>
          <w:rFonts w:ascii="Times New Roman" w:hAnsi="Times New Roman" w:cs="Times New Roman"/>
          <w:sz w:val="26"/>
          <w:szCs w:val="26"/>
        </w:rPr>
        <w:t xml:space="preserve"> </w:t>
      </w:r>
      <w:r w:rsidR="00FA610C" w:rsidRPr="669987C1">
        <w:rPr>
          <w:rFonts w:ascii="Times New Roman" w:hAnsi="Times New Roman" w:cs="Times New Roman"/>
          <w:sz w:val="26"/>
          <w:szCs w:val="26"/>
        </w:rPr>
        <w:t>by</w:t>
      </w:r>
      <w:r w:rsidR="00D646FF" w:rsidRPr="669987C1">
        <w:rPr>
          <w:rFonts w:ascii="Times New Roman" w:hAnsi="Times New Roman" w:cs="Times New Roman"/>
          <w:sz w:val="26"/>
          <w:szCs w:val="26"/>
        </w:rPr>
        <w:t xml:space="preserve"> the</w:t>
      </w:r>
      <w:r w:rsidR="00084354" w:rsidRPr="669987C1">
        <w:rPr>
          <w:rFonts w:ascii="Times New Roman" w:hAnsi="Times New Roman" w:cs="Times New Roman"/>
          <w:sz w:val="26"/>
          <w:szCs w:val="26"/>
        </w:rPr>
        <w:t xml:space="preserve"> party seeking to admit the video</w:t>
      </w:r>
      <w:r w:rsidR="00D646FF" w:rsidRPr="669987C1">
        <w:rPr>
          <w:rFonts w:ascii="Times New Roman" w:hAnsi="Times New Roman" w:cs="Times New Roman"/>
          <w:sz w:val="26"/>
          <w:szCs w:val="26"/>
        </w:rPr>
        <w:t>.</w:t>
      </w:r>
      <w:r w:rsidR="00E25DAE" w:rsidRPr="669987C1">
        <w:rPr>
          <w:rFonts w:ascii="Times New Roman" w:hAnsi="Times New Roman" w:cs="Times New Roman"/>
          <w:sz w:val="26"/>
          <w:szCs w:val="26"/>
        </w:rPr>
        <w:t xml:space="preserve"> Good </w:t>
      </w:r>
      <w:r w:rsidR="10C5F797" w:rsidRPr="669987C1">
        <w:rPr>
          <w:rFonts w:ascii="Times New Roman" w:hAnsi="Times New Roman" w:cs="Times New Roman"/>
          <w:sz w:val="26"/>
          <w:szCs w:val="26"/>
        </w:rPr>
        <w:t>cause</w:t>
      </w:r>
      <w:r w:rsidR="00E25DAE" w:rsidRPr="669987C1">
        <w:rPr>
          <w:rFonts w:ascii="Times New Roman" w:hAnsi="Times New Roman" w:cs="Times New Roman"/>
          <w:sz w:val="26"/>
          <w:szCs w:val="26"/>
        </w:rPr>
        <w:t xml:space="preserve"> is not further defined in this context and is vague. It is unclear what </w:t>
      </w:r>
      <w:r w:rsidR="00910F26" w:rsidRPr="669987C1">
        <w:rPr>
          <w:rFonts w:ascii="Times New Roman" w:hAnsi="Times New Roman" w:cs="Times New Roman"/>
          <w:sz w:val="26"/>
          <w:szCs w:val="26"/>
        </w:rPr>
        <w:t xml:space="preserve">types of actions or circumstances would need to arise for a court to find good </w:t>
      </w:r>
      <w:r w:rsidR="68D4A0AE" w:rsidRPr="669987C1">
        <w:rPr>
          <w:rFonts w:ascii="Times New Roman" w:hAnsi="Times New Roman" w:cs="Times New Roman"/>
          <w:sz w:val="26"/>
          <w:szCs w:val="26"/>
        </w:rPr>
        <w:t>cause</w:t>
      </w:r>
      <w:r w:rsidR="00910F26" w:rsidRPr="669987C1">
        <w:rPr>
          <w:rFonts w:ascii="Times New Roman" w:hAnsi="Times New Roman" w:cs="Times New Roman"/>
          <w:sz w:val="26"/>
          <w:szCs w:val="26"/>
        </w:rPr>
        <w:t xml:space="preserve"> and dispense with the notice requirement. </w:t>
      </w:r>
      <w:r w:rsidR="2E595146" w:rsidRPr="669987C1">
        <w:rPr>
          <w:rFonts w:ascii="Times New Roman" w:hAnsi="Times New Roman" w:cs="Times New Roman"/>
          <w:sz w:val="26"/>
          <w:szCs w:val="26"/>
        </w:rPr>
        <w:t xml:space="preserve">Given that the party seeking admission will know that a forensic interview exists from the inception of the case, it is difficult to foresee a scenario in which a good </w:t>
      </w:r>
      <w:r w:rsidR="06420249" w:rsidRPr="669987C1">
        <w:rPr>
          <w:rFonts w:ascii="Times New Roman" w:hAnsi="Times New Roman" w:cs="Times New Roman"/>
          <w:sz w:val="26"/>
          <w:szCs w:val="26"/>
        </w:rPr>
        <w:t>cause</w:t>
      </w:r>
      <w:r w:rsidR="2E595146" w:rsidRPr="669987C1">
        <w:rPr>
          <w:rFonts w:ascii="Times New Roman" w:hAnsi="Times New Roman" w:cs="Times New Roman"/>
          <w:sz w:val="26"/>
          <w:szCs w:val="26"/>
        </w:rPr>
        <w:t xml:space="preserve"> exception would be appropriate or necessary. </w:t>
      </w:r>
      <w:r w:rsidR="00B4720F" w:rsidRPr="669987C1">
        <w:rPr>
          <w:rFonts w:ascii="Times New Roman" w:hAnsi="Times New Roman" w:cs="Times New Roman"/>
          <w:sz w:val="26"/>
          <w:szCs w:val="26"/>
        </w:rPr>
        <w:t xml:space="preserve">As written, this exception </w:t>
      </w:r>
      <w:r w:rsidR="00FA610C" w:rsidRPr="669987C1">
        <w:rPr>
          <w:rFonts w:ascii="Times New Roman" w:hAnsi="Times New Roman" w:cs="Times New Roman"/>
          <w:sz w:val="26"/>
          <w:szCs w:val="26"/>
        </w:rPr>
        <w:t>allows a party to circumvent</w:t>
      </w:r>
      <w:r w:rsidR="00B4720F" w:rsidRPr="669987C1">
        <w:rPr>
          <w:rFonts w:ascii="Times New Roman" w:hAnsi="Times New Roman" w:cs="Times New Roman"/>
          <w:sz w:val="26"/>
          <w:szCs w:val="26"/>
        </w:rPr>
        <w:t xml:space="preserve"> the notice requirement</w:t>
      </w:r>
      <w:r w:rsidR="008142E9" w:rsidRPr="669987C1">
        <w:rPr>
          <w:rFonts w:ascii="Times New Roman" w:hAnsi="Times New Roman" w:cs="Times New Roman"/>
          <w:sz w:val="26"/>
          <w:szCs w:val="26"/>
        </w:rPr>
        <w:t xml:space="preserve"> and will cause undue prejudice to the opposing party who prepares for trial</w:t>
      </w:r>
      <w:r w:rsidR="00FF2B34" w:rsidRPr="669987C1">
        <w:rPr>
          <w:rFonts w:ascii="Times New Roman" w:hAnsi="Times New Roman" w:cs="Times New Roman"/>
          <w:sz w:val="26"/>
          <w:szCs w:val="26"/>
        </w:rPr>
        <w:t xml:space="preserve"> and may</w:t>
      </w:r>
      <w:r w:rsidR="00FA610C" w:rsidRPr="669987C1">
        <w:rPr>
          <w:rFonts w:ascii="Times New Roman" w:hAnsi="Times New Roman" w:cs="Times New Roman"/>
          <w:sz w:val="26"/>
          <w:szCs w:val="26"/>
        </w:rPr>
        <w:t xml:space="preserve"> even</w:t>
      </w:r>
      <w:r w:rsidR="00FF2B34" w:rsidRPr="669987C1">
        <w:rPr>
          <w:rFonts w:ascii="Times New Roman" w:hAnsi="Times New Roman" w:cs="Times New Roman"/>
          <w:sz w:val="26"/>
          <w:szCs w:val="26"/>
        </w:rPr>
        <w:t xml:space="preserve"> conduct portions of the trial </w:t>
      </w:r>
      <w:r w:rsidR="008142E9" w:rsidRPr="669987C1">
        <w:rPr>
          <w:rFonts w:ascii="Times New Roman" w:hAnsi="Times New Roman" w:cs="Times New Roman"/>
          <w:sz w:val="26"/>
          <w:szCs w:val="26"/>
        </w:rPr>
        <w:t>without the knowledge that th</w:t>
      </w:r>
      <w:r w:rsidR="00FF2B34" w:rsidRPr="669987C1">
        <w:rPr>
          <w:rFonts w:ascii="Times New Roman" w:hAnsi="Times New Roman" w:cs="Times New Roman"/>
          <w:sz w:val="26"/>
          <w:szCs w:val="26"/>
        </w:rPr>
        <w:t xml:space="preserve">e forensic interview will be played for the jury. </w:t>
      </w:r>
      <w:r w:rsidR="711163B0" w:rsidRPr="669987C1">
        <w:rPr>
          <w:rFonts w:ascii="Times New Roman" w:hAnsi="Times New Roman" w:cs="Times New Roman"/>
          <w:sz w:val="26"/>
          <w:szCs w:val="26"/>
        </w:rPr>
        <w:t xml:space="preserve">This lack of notice establishes a due process issue without a demonstrated need for a good </w:t>
      </w:r>
      <w:r w:rsidR="54EC9626" w:rsidRPr="669987C1">
        <w:rPr>
          <w:rFonts w:ascii="Times New Roman" w:hAnsi="Times New Roman" w:cs="Times New Roman"/>
          <w:sz w:val="26"/>
          <w:szCs w:val="26"/>
        </w:rPr>
        <w:t>cause</w:t>
      </w:r>
      <w:r w:rsidR="711163B0" w:rsidRPr="669987C1">
        <w:rPr>
          <w:rFonts w:ascii="Times New Roman" w:hAnsi="Times New Roman" w:cs="Times New Roman"/>
          <w:sz w:val="26"/>
          <w:szCs w:val="26"/>
        </w:rPr>
        <w:t xml:space="preserve"> exception. </w:t>
      </w:r>
    </w:p>
    <w:p w14:paraId="41813A5E" w14:textId="4941EF3D" w:rsidR="00A64CCD" w:rsidRPr="00BD206A" w:rsidRDefault="00FF1C07" w:rsidP="00FD2DE7">
      <w:pPr>
        <w:pStyle w:val="ListParagraph"/>
        <w:numPr>
          <w:ilvl w:val="1"/>
          <w:numId w:val="5"/>
        </w:numPr>
        <w:jc w:val="both"/>
        <w:rPr>
          <w:rFonts w:ascii="Times New Roman" w:hAnsi="Times New Roman" w:cs="Times New Roman"/>
          <w:sz w:val="26"/>
          <w:szCs w:val="26"/>
        </w:rPr>
      </w:pPr>
      <w:r w:rsidRPr="00BD206A">
        <w:rPr>
          <w:rFonts w:ascii="Times New Roman" w:hAnsi="Times New Roman" w:cs="Times New Roman"/>
          <w:sz w:val="26"/>
          <w:szCs w:val="26"/>
        </w:rPr>
        <w:lastRenderedPageBreak/>
        <w:t xml:space="preserve">Rule </w:t>
      </w:r>
      <w:r w:rsidR="00E55A71" w:rsidRPr="00BD206A">
        <w:rPr>
          <w:rFonts w:ascii="Times New Roman" w:hAnsi="Times New Roman" w:cs="Times New Roman"/>
          <w:sz w:val="26"/>
          <w:szCs w:val="26"/>
        </w:rPr>
        <w:t>807.01(d)</w:t>
      </w:r>
      <w:r w:rsidRPr="00BD206A">
        <w:rPr>
          <w:rFonts w:ascii="Times New Roman" w:hAnsi="Times New Roman" w:cs="Times New Roman"/>
          <w:sz w:val="26"/>
          <w:szCs w:val="26"/>
        </w:rPr>
        <w:t xml:space="preserve"> should be modified to </w:t>
      </w:r>
      <w:r w:rsidR="00EE59E2" w:rsidRPr="00BD206A">
        <w:rPr>
          <w:rFonts w:ascii="Times New Roman" w:hAnsi="Times New Roman" w:cs="Times New Roman"/>
          <w:sz w:val="26"/>
          <w:szCs w:val="26"/>
        </w:rPr>
        <w:t xml:space="preserve">only allow the introduction of forensic interviews if the witness is under the age of 18 years old at the time the case proceeds to trial to reduce unfair prejudices to the defendant. </w:t>
      </w:r>
    </w:p>
    <w:p w14:paraId="3FDC93CF" w14:textId="6F31473A" w:rsidR="002D40EF" w:rsidRDefault="005E5805" w:rsidP="006804C7">
      <w:pPr>
        <w:spacing w:before="240" w:line="480" w:lineRule="auto"/>
        <w:ind w:firstLine="720"/>
        <w:jc w:val="both"/>
        <w:rPr>
          <w:rFonts w:ascii="Times New Roman" w:hAnsi="Times New Roman" w:cs="Times New Roman"/>
          <w:sz w:val="26"/>
          <w:szCs w:val="26"/>
        </w:rPr>
      </w:pPr>
      <w:r w:rsidRPr="00BD206A">
        <w:rPr>
          <w:rFonts w:ascii="Times New Roman" w:hAnsi="Times New Roman" w:cs="Times New Roman"/>
          <w:sz w:val="26"/>
          <w:szCs w:val="26"/>
        </w:rPr>
        <w:t>Proposed Rule 807.01(d) attempts to remedy concerns regarding the pressures children face when testifying about traumatic incidences they’ve faced, but these justifications are no longer necessary if years have passed since the alleged incident and the “child” victim is an adult. 807.01(d) allows for the forensic interview to be played, even if the victim is an adult by the time the case proceeds to trial. The</w:t>
      </w:r>
      <w:r w:rsidR="00010CB3" w:rsidRPr="00BD206A">
        <w:rPr>
          <w:rFonts w:ascii="Times New Roman" w:hAnsi="Times New Roman" w:cs="Times New Roman"/>
          <w:sz w:val="26"/>
          <w:szCs w:val="26"/>
        </w:rPr>
        <w:t xml:space="preserve"> </w:t>
      </w:r>
      <w:r w:rsidRPr="00BD206A">
        <w:rPr>
          <w:rFonts w:ascii="Times New Roman" w:hAnsi="Times New Roman" w:cs="Times New Roman"/>
          <w:sz w:val="26"/>
          <w:szCs w:val="26"/>
        </w:rPr>
        <w:t xml:space="preserve">concerns </w:t>
      </w:r>
      <w:r w:rsidR="00F219B9" w:rsidRPr="00BD206A">
        <w:rPr>
          <w:rFonts w:ascii="Times New Roman" w:hAnsi="Times New Roman" w:cs="Times New Roman"/>
          <w:sz w:val="26"/>
          <w:szCs w:val="26"/>
        </w:rPr>
        <w:t xml:space="preserve">regarding difficulty in asking age-appropriate questions or </w:t>
      </w:r>
      <w:r w:rsidR="00064CC5" w:rsidRPr="00BD206A">
        <w:rPr>
          <w:rFonts w:ascii="Times New Roman" w:hAnsi="Times New Roman" w:cs="Times New Roman"/>
          <w:sz w:val="26"/>
          <w:szCs w:val="26"/>
        </w:rPr>
        <w:t>heightened pressures of in-court testimony</w:t>
      </w:r>
      <w:r w:rsidR="00010CB3" w:rsidRPr="00BD206A">
        <w:rPr>
          <w:rFonts w:ascii="Times New Roman" w:hAnsi="Times New Roman" w:cs="Times New Roman"/>
          <w:sz w:val="26"/>
          <w:szCs w:val="26"/>
        </w:rPr>
        <w:t xml:space="preserve"> for a child</w:t>
      </w:r>
      <w:r w:rsidR="00064CC5" w:rsidRPr="00BD206A">
        <w:rPr>
          <w:rFonts w:ascii="Times New Roman" w:hAnsi="Times New Roman" w:cs="Times New Roman"/>
          <w:sz w:val="26"/>
          <w:szCs w:val="26"/>
        </w:rPr>
        <w:t xml:space="preserve"> </w:t>
      </w:r>
      <w:r w:rsidRPr="00BD206A">
        <w:rPr>
          <w:rFonts w:ascii="Times New Roman" w:hAnsi="Times New Roman" w:cs="Times New Roman"/>
          <w:sz w:val="26"/>
          <w:szCs w:val="26"/>
        </w:rPr>
        <w:t xml:space="preserve">do not apply to adult witnesses. </w:t>
      </w:r>
      <w:r w:rsidR="00C53F6D" w:rsidRPr="00BD206A">
        <w:rPr>
          <w:rFonts w:ascii="Times New Roman" w:hAnsi="Times New Roman" w:cs="Times New Roman"/>
          <w:sz w:val="26"/>
          <w:szCs w:val="26"/>
        </w:rPr>
        <w:t>Rather</w:t>
      </w:r>
      <w:r w:rsidR="00064CC5" w:rsidRPr="00BD206A">
        <w:rPr>
          <w:rFonts w:ascii="Times New Roman" w:hAnsi="Times New Roman" w:cs="Times New Roman"/>
          <w:sz w:val="26"/>
          <w:szCs w:val="26"/>
        </w:rPr>
        <w:t xml:space="preserve"> than serving the stated </w:t>
      </w:r>
      <w:r w:rsidR="005534CB" w:rsidRPr="00BD206A">
        <w:rPr>
          <w:rFonts w:ascii="Times New Roman" w:hAnsi="Times New Roman" w:cs="Times New Roman"/>
          <w:sz w:val="26"/>
          <w:szCs w:val="26"/>
        </w:rPr>
        <w:t>functions</w:t>
      </w:r>
      <w:r w:rsidR="00C53F6D" w:rsidRPr="00BD206A">
        <w:rPr>
          <w:rFonts w:ascii="Times New Roman" w:hAnsi="Times New Roman" w:cs="Times New Roman"/>
          <w:sz w:val="26"/>
          <w:szCs w:val="26"/>
        </w:rPr>
        <w:t xml:space="preserve">, admission of the child forensic interviews </w:t>
      </w:r>
      <w:r w:rsidR="00010CB3" w:rsidRPr="00BD206A">
        <w:rPr>
          <w:rFonts w:ascii="Times New Roman" w:hAnsi="Times New Roman" w:cs="Times New Roman"/>
          <w:sz w:val="26"/>
          <w:szCs w:val="26"/>
        </w:rPr>
        <w:t xml:space="preserve">for adult witnesses </w:t>
      </w:r>
      <w:r w:rsidR="00C53F6D" w:rsidRPr="00BD206A">
        <w:rPr>
          <w:rFonts w:ascii="Times New Roman" w:hAnsi="Times New Roman" w:cs="Times New Roman"/>
          <w:sz w:val="26"/>
          <w:szCs w:val="26"/>
        </w:rPr>
        <w:t xml:space="preserve">would </w:t>
      </w:r>
      <w:r w:rsidR="005534CB" w:rsidRPr="00BD206A">
        <w:rPr>
          <w:rFonts w:ascii="Times New Roman" w:hAnsi="Times New Roman" w:cs="Times New Roman"/>
          <w:sz w:val="26"/>
          <w:szCs w:val="26"/>
        </w:rPr>
        <w:t xml:space="preserve">improperly </w:t>
      </w:r>
      <w:r w:rsidR="00C53F6D" w:rsidRPr="00BD206A">
        <w:rPr>
          <w:rFonts w:ascii="Times New Roman" w:hAnsi="Times New Roman" w:cs="Times New Roman"/>
          <w:sz w:val="26"/>
          <w:szCs w:val="26"/>
        </w:rPr>
        <w:t xml:space="preserve">serve to </w:t>
      </w:r>
      <w:r w:rsidR="00DE2F53" w:rsidRPr="00BD206A">
        <w:rPr>
          <w:rFonts w:ascii="Times New Roman" w:hAnsi="Times New Roman" w:cs="Times New Roman"/>
          <w:sz w:val="26"/>
          <w:szCs w:val="26"/>
        </w:rPr>
        <w:t>invoke an emotional re</w:t>
      </w:r>
      <w:r w:rsidR="005534CB" w:rsidRPr="00BD206A">
        <w:rPr>
          <w:rFonts w:ascii="Times New Roman" w:hAnsi="Times New Roman" w:cs="Times New Roman"/>
          <w:sz w:val="26"/>
          <w:szCs w:val="26"/>
        </w:rPr>
        <w:t>sponse from the jurors</w:t>
      </w:r>
      <w:r w:rsidR="00010CB3" w:rsidRPr="00BD206A">
        <w:rPr>
          <w:rFonts w:ascii="Times New Roman" w:hAnsi="Times New Roman" w:cs="Times New Roman"/>
          <w:sz w:val="26"/>
          <w:szCs w:val="26"/>
        </w:rPr>
        <w:t>, thereby unfairly prejudicing defendants</w:t>
      </w:r>
      <w:r w:rsidR="005534CB" w:rsidRPr="00BD206A">
        <w:rPr>
          <w:rFonts w:ascii="Times New Roman" w:hAnsi="Times New Roman" w:cs="Times New Roman"/>
          <w:sz w:val="26"/>
          <w:szCs w:val="26"/>
        </w:rPr>
        <w:t xml:space="preserve">. </w:t>
      </w:r>
      <w:r w:rsidR="003F6D88">
        <w:rPr>
          <w:rFonts w:ascii="Times New Roman" w:hAnsi="Times New Roman" w:cs="Times New Roman"/>
          <w:sz w:val="26"/>
          <w:szCs w:val="26"/>
        </w:rPr>
        <w:t xml:space="preserve">If </w:t>
      </w:r>
      <w:r w:rsidR="006804C7">
        <w:rPr>
          <w:rFonts w:ascii="Times New Roman" w:hAnsi="Times New Roman" w:cs="Times New Roman"/>
          <w:sz w:val="26"/>
          <w:szCs w:val="26"/>
        </w:rPr>
        <w:t>the rule change occurs,</w:t>
      </w:r>
      <w:r w:rsidRPr="00BD206A">
        <w:rPr>
          <w:rFonts w:ascii="Times New Roman" w:hAnsi="Times New Roman" w:cs="Times New Roman"/>
          <w:sz w:val="26"/>
          <w:szCs w:val="26"/>
        </w:rPr>
        <w:t xml:space="preserve"> the language </w:t>
      </w:r>
      <w:r w:rsidR="006804C7">
        <w:rPr>
          <w:rFonts w:ascii="Times New Roman" w:hAnsi="Times New Roman" w:cs="Times New Roman"/>
          <w:sz w:val="26"/>
          <w:szCs w:val="26"/>
        </w:rPr>
        <w:t xml:space="preserve">should </w:t>
      </w:r>
      <w:r w:rsidRPr="00BD206A">
        <w:rPr>
          <w:rFonts w:ascii="Times New Roman" w:hAnsi="Times New Roman" w:cs="Times New Roman"/>
          <w:sz w:val="26"/>
          <w:szCs w:val="26"/>
        </w:rPr>
        <w:t xml:space="preserve">be modified to state that, “The forensic interview may only be admissible under this rule if the child is under the age of eighteen years old </w:t>
      </w:r>
      <w:r w:rsidR="007D7847">
        <w:rPr>
          <w:rFonts w:ascii="Times New Roman" w:hAnsi="Times New Roman" w:cs="Times New Roman"/>
          <w:sz w:val="26"/>
          <w:szCs w:val="26"/>
        </w:rPr>
        <w:t>whe</w:t>
      </w:r>
      <w:r w:rsidR="001A5532">
        <w:rPr>
          <w:rFonts w:ascii="Times New Roman" w:hAnsi="Times New Roman" w:cs="Times New Roman"/>
          <w:sz w:val="26"/>
          <w:szCs w:val="26"/>
        </w:rPr>
        <w:t>n</w:t>
      </w:r>
      <w:r w:rsidR="007D7847">
        <w:rPr>
          <w:rFonts w:ascii="Times New Roman" w:hAnsi="Times New Roman" w:cs="Times New Roman"/>
          <w:sz w:val="26"/>
          <w:szCs w:val="26"/>
        </w:rPr>
        <w:t xml:space="preserve"> they</w:t>
      </w:r>
      <w:r w:rsidRPr="00BD206A">
        <w:rPr>
          <w:rFonts w:ascii="Times New Roman" w:hAnsi="Times New Roman" w:cs="Times New Roman"/>
          <w:sz w:val="26"/>
          <w:szCs w:val="26"/>
        </w:rPr>
        <w:t xml:space="preserve"> testify at trial.” This language would more evenly balance the desires of the State to </w:t>
      </w:r>
      <w:r w:rsidR="006804C7">
        <w:rPr>
          <w:rFonts w:ascii="Times New Roman" w:hAnsi="Times New Roman" w:cs="Times New Roman"/>
          <w:sz w:val="26"/>
          <w:szCs w:val="26"/>
        </w:rPr>
        <w:t>admit</w:t>
      </w:r>
      <w:r w:rsidRPr="00BD206A">
        <w:rPr>
          <w:rFonts w:ascii="Times New Roman" w:hAnsi="Times New Roman" w:cs="Times New Roman"/>
          <w:sz w:val="26"/>
          <w:szCs w:val="26"/>
        </w:rPr>
        <w:t xml:space="preserve"> forensic interviews with the defendant’s right to a fair and impartial trial.</w:t>
      </w:r>
    </w:p>
    <w:p w14:paraId="72989180" w14:textId="4E6A9E4F" w:rsidR="006D44EA" w:rsidRPr="00BD206A" w:rsidRDefault="006D44EA" w:rsidP="000D7586">
      <w:pPr>
        <w:pStyle w:val="ListParagraph"/>
        <w:widowControl w:val="0"/>
        <w:numPr>
          <w:ilvl w:val="0"/>
          <w:numId w:val="5"/>
        </w:numPr>
        <w:spacing w:after="0" w:line="480" w:lineRule="auto"/>
        <w:jc w:val="both"/>
        <w:rPr>
          <w:rFonts w:ascii="Times New Roman" w:eastAsia="Calibri" w:hAnsi="Times New Roman" w:cs="Times New Roman"/>
          <w:b/>
          <w:bCs/>
          <w:kern w:val="0"/>
          <w:sz w:val="26"/>
          <w:szCs w:val="26"/>
          <w:u w:val="single"/>
          <w14:ligatures w14:val="none"/>
        </w:rPr>
      </w:pPr>
      <w:r w:rsidRPr="00BD206A">
        <w:rPr>
          <w:rFonts w:ascii="Times New Roman" w:eastAsia="Calibri" w:hAnsi="Times New Roman" w:cs="Times New Roman"/>
          <w:b/>
          <w:bCs/>
          <w:kern w:val="0"/>
          <w:sz w:val="26"/>
          <w:szCs w:val="26"/>
          <w:u w:val="single"/>
          <w14:ligatures w14:val="none"/>
        </w:rPr>
        <w:t>Conclusion</w:t>
      </w:r>
    </w:p>
    <w:p w14:paraId="6212D748" w14:textId="4161D05D" w:rsidR="006D44EA" w:rsidRPr="00BD206A" w:rsidRDefault="001C3672" w:rsidP="008414A9">
      <w:pPr>
        <w:spacing w:after="0" w:line="480" w:lineRule="auto"/>
        <w:ind w:firstLine="720"/>
        <w:jc w:val="both"/>
        <w:rPr>
          <w:rFonts w:ascii="Times New Roman" w:eastAsia="Calibri" w:hAnsi="Times New Roman" w:cs="Times New Roman"/>
          <w:kern w:val="0"/>
          <w:sz w:val="26"/>
          <w:szCs w:val="26"/>
          <w14:ligatures w14:val="none"/>
        </w:rPr>
      </w:pPr>
      <w:r w:rsidRPr="00BD206A">
        <w:rPr>
          <w:rFonts w:ascii="Times New Roman" w:eastAsia="Calibri" w:hAnsi="Times New Roman" w:cs="Times New Roman"/>
          <w:kern w:val="0"/>
          <w:sz w:val="26"/>
          <w:szCs w:val="26"/>
          <w14:ligatures w14:val="none"/>
        </w:rPr>
        <w:t xml:space="preserve">The Maricopa County </w:t>
      </w:r>
      <w:r w:rsidR="00A057CF" w:rsidRPr="00BD206A">
        <w:rPr>
          <w:rFonts w:ascii="Times New Roman" w:eastAsia="Calibri" w:hAnsi="Times New Roman" w:cs="Times New Roman"/>
          <w:kern w:val="0"/>
          <w:sz w:val="26"/>
          <w:szCs w:val="26"/>
          <w14:ligatures w14:val="none"/>
        </w:rPr>
        <w:t>I</w:t>
      </w:r>
      <w:r w:rsidRPr="00BD206A">
        <w:rPr>
          <w:rFonts w:ascii="Times New Roman" w:eastAsia="Calibri" w:hAnsi="Times New Roman" w:cs="Times New Roman"/>
          <w:kern w:val="0"/>
          <w:sz w:val="26"/>
          <w:szCs w:val="26"/>
          <w14:ligatures w14:val="none"/>
        </w:rPr>
        <w:t xml:space="preserve">ndigent </w:t>
      </w:r>
      <w:r w:rsidR="00A057CF" w:rsidRPr="00BD206A">
        <w:rPr>
          <w:rFonts w:ascii="Times New Roman" w:eastAsia="Calibri" w:hAnsi="Times New Roman" w:cs="Times New Roman"/>
          <w:kern w:val="0"/>
          <w:sz w:val="26"/>
          <w:szCs w:val="26"/>
          <w14:ligatures w14:val="none"/>
        </w:rPr>
        <w:t>Defense</w:t>
      </w:r>
      <w:r w:rsidR="00A133D1" w:rsidRPr="00BD206A">
        <w:rPr>
          <w:rFonts w:ascii="Times New Roman" w:eastAsia="Calibri" w:hAnsi="Times New Roman" w:cs="Times New Roman"/>
          <w:kern w:val="0"/>
          <w:sz w:val="26"/>
          <w:szCs w:val="26"/>
          <w14:ligatures w14:val="none"/>
        </w:rPr>
        <w:t xml:space="preserve"> </w:t>
      </w:r>
      <w:r w:rsidR="003708C9" w:rsidRPr="00BD206A">
        <w:rPr>
          <w:rFonts w:ascii="Times New Roman" w:eastAsia="Calibri" w:hAnsi="Times New Roman" w:cs="Times New Roman"/>
          <w:kern w:val="0"/>
          <w:sz w:val="26"/>
          <w:szCs w:val="26"/>
          <w14:ligatures w14:val="none"/>
        </w:rPr>
        <w:t>Agencie</w:t>
      </w:r>
      <w:r w:rsidRPr="00BD206A">
        <w:rPr>
          <w:rFonts w:ascii="Times New Roman" w:eastAsia="Calibri" w:hAnsi="Times New Roman" w:cs="Times New Roman"/>
          <w:kern w:val="0"/>
          <w:sz w:val="26"/>
          <w:szCs w:val="26"/>
          <w14:ligatures w14:val="none"/>
        </w:rPr>
        <w:t>s, which jointly represent most indigent individuals charged with criminal offenses in our jurisdiction,</w:t>
      </w:r>
      <w:r w:rsidR="00287060" w:rsidRPr="00BD206A">
        <w:rPr>
          <w:rFonts w:ascii="Times New Roman" w:eastAsia="Calibri" w:hAnsi="Times New Roman" w:cs="Times New Roman"/>
          <w:kern w:val="0"/>
          <w:sz w:val="26"/>
          <w:szCs w:val="26"/>
          <w14:ligatures w14:val="none"/>
        </w:rPr>
        <w:t xml:space="preserve"> adamantly oppose the adoption of Arizona Rule of Evidence 807.01 because</w:t>
      </w:r>
      <w:r w:rsidR="00335843" w:rsidRPr="00BD206A">
        <w:rPr>
          <w:rFonts w:ascii="Times New Roman" w:eastAsia="Calibri" w:hAnsi="Times New Roman" w:cs="Times New Roman"/>
          <w:kern w:val="0"/>
          <w:sz w:val="26"/>
          <w:szCs w:val="26"/>
          <w14:ligatures w14:val="none"/>
        </w:rPr>
        <w:t xml:space="preserve"> the State’s reported goals of introducing the forensic interviews can be satisfied by admitting certain portions of the </w:t>
      </w:r>
      <w:r w:rsidR="00335843" w:rsidRPr="00BD206A">
        <w:rPr>
          <w:rFonts w:ascii="Times New Roman" w:eastAsia="Calibri" w:hAnsi="Times New Roman" w:cs="Times New Roman"/>
          <w:kern w:val="0"/>
          <w:sz w:val="26"/>
          <w:szCs w:val="26"/>
          <w14:ligatures w14:val="none"/>
        </w:rPr>
        <w:lastRenderedPageBreak/>
        <w:t xml:space="preserve">forensic interview under already established Rules of Evidence, without eroding the protections afforded by the Rules against Hearsay. However, if the proposed Rule 807.01 is codified, adopting the recommended changes in Rule 807.01 would limit the introduction of forensic interviews </w:t>
      </w:r>
      <w:r w:rsidR="006804C7">
        <w:rPr>
          <w:rFonts w:ascii="Times New Roman" w:eastAsia="Calibri" w:hAnsi="Times New Roman" w:cs="Times New Roman"/>
          <w:kern w:val="0"/>
          <w:sz w:val="26"/>
          <w:szCs w:val="26"/>
          <w14:ligatures w14:val="none"/>
        </w:rPr>
        <w:t xml:space="preserve">and reduce the prejudicial impact to </w:t>
      </w:r>
      <w:r w:rsidR="000F237E" w:rsidRPr="00BD206A">
        <w:rPr>
          <w:rFonts w:ascii="Times New Roman" w:eastAsia="Calibri" w:hAnsi="Times New Roman" w:cs="Times New Roman"/>
          <w:kern w:val="0"/>
          <w:sz w:val="26"/>
          <w:szCs w:val="26"/>
          <w14:ligatures w14:val="none"/>
        </w:rPr>
        <w:t xml:space="preserve">a defendant’s </w:t>
      </w:r>
      <w:r w:rsidR="0064207A">
        <w:rPr>
          <w:rFonts w:ascii="Times New Roman" w:eastAsia="Calibri" w:hAnsi="Times New Roman" w:cs="Times New Roman"/>
          <w:kern w:val="0"/>
          <w:sz w:val="26"/>
          <w:szCs w:val="26"/>
          <w14:ligatures w14:val="none"/>
        </w:rPr>
        <w:t xml:space="preserve">due process </w:t>
      </w:r>
      <w:r w:rsidR="006804C7">
        <w:rPr>
          <w:rFonts w:ascii="Times New Roman" w:eastAsia="Calibri" w:hAnsi="Times New Roman" w:cs="Times New Roman"/>
          <w:kern w:val="0"/>
          <w:sz w:val="26"/>
          <w:szCs w:val="26"/>
          <w14:ligatures w14:val="none"/>
        </w:rPr>
        <w:t xml:space="preserve">and confrontation </w:t>
      </w:r>
      <w:r w:rsidR="0064207A">
        <w:rPr>
          <w:rFonts w:ascii="Times New Roman" w:eastAsia="Calibri" w:hAnsi="Times New Roman" w:cs="Times New Roman"/>
          <w:kern w:val="0"/>
          <w:sz w:val="26"/>
          <w:szCs w:val="26"/>
          <w14:ligatures w14:val="none"/>
        </w:rPr>
        <w:t>rights</w:t>
      </w:r>
      <w:r w:rsidR="006804C7">
        <w:rPr>
          <w:rFonts w:ascii="Times New Roman" w:eastAsia="Calibri" w:hAnsi="Times New Roman" w:cs="Times New Roman"/>
          <w:kern w:val="0"/>
          <w:sz w:val="26"/>
          <w:szCs w:val="26"/>
          <w14:ligatures w14:val="none"/>
        </w:rPr>
        <w:t xml:space="preserve">. </w:t>
      </w:r>
    </w:p>
    <w:p w14:paraId="07D9C1B2" w14:textId="77777777" w:rsidR="006D44EA" w:rsidRPr="00BD206A" w:rsidRDefault="006D44EA" w:rsidP="006D44EA">
      <w:pPr>
        <w:spacing w:after="0" w:line="240" w:lineRule="auto"/>
        <w:ind w:firstLine="720"/>
        <w:jc w:val="both"/>
        <w:rPr>
          <w:rFonts w:ascii="Times New Roman" w:eastAsia="Calibri" w:hAnsi="Times New Roman" w:cs="Times New Roman"/>
          <w:kern w:val="0"/>
          <w:sz w:val="26"/>
          <w:szCs w:val="26"/>
          <w14:ligatures w14:val="none"/>
        </w:rPr>
      </w:pPr>
    </w:p>
    <w:p w14:paraId="3EF5AA27" w14:textId="77777777" w:rsidR="006D44EA" w:rsidRPr="00BD206A" w:rsidRDefault="006D44EA" w:rsidP="009033D9">
      <w:pPr>
        <w:spacing w:after="0" w:line="240" w:lineRule="auto"/>
        <w:jc w:val="both"/>
        <w:rPr>
          <w:rFonts w:ascii="Times New Roman" w:eastAsia="Calibri" w:hAnsi="Times New Roman" w:cs="Times New Roman"/>
          <w:kern w:val="0"/>
          <w:sz w:val="26"/>
          <w:szCs w:val="26"/>
          <w14:ligatures w14:val="none"/>
        </w:rPr>
      </w:pPr>
    </w:p>
    <w:p w14:paraId="4234B8BA" w14:textId="4066A4CC" w:rsidR="009033D9" w:rsidRPr="00BD206A" w:rsidRDefault="006D44EA" w:rsidP="00FD2DE7">
      <w:pPr>
        <w:spacing w:after="0" w:line="240" w:lineRule="auto"/>
        <w:jc w:val="both"/>
        <w:rPr>
          <w:rFonts w:ascii="Times New Roman" w:eastAsia="Calibri" w:hAnsi="Times New Roman" w:cs="Times New Roman"/>
          <w:kern w:val="0"/>
          <w:sz w:val="26"/>
          <w:szCs w:val="26"/>
          <w14:ligatures w14:val="none"/>
        </w:rPr>
      </w:pPr>
      <w:r w:rsidRPr="00BD206A">
        <w:rPr>
          <w:rFonts w:ascii="Times New Roman" w:eastAsia="Calibri" w:hAnsi="Times New Roman" w:cs="Times New Roman"/>
          <w:kern w:val="0"/>
          <w:sz w:val="26"/>
          <w:szCs w:val="26"/>
          <w14:ligatures w14:val="none"/>
        </w:rPr>
        <w:t xml:space="preserve">Respectfully submitted this day of </w:t>
      </w:r>
      <w:r w:rsidR="005679EB">
        <w:rPr>
          <w:rFonts w:ascii="Times New Roman" w:eastAsia="Calibri" w:hAnsi="Times New Roman" w:cs="Times New Roman"/>
          <w:kern w:val="0"/>
          <w:sz w:val="26"/>
          <w:szCs w:val="26"/>
          <w14:ligatures w14:val="none"/>
        </w:rPr>
        <w:t>April</w:t>
      </w:r>
      <w:r w:rsidRPr="00BD206A">
        <w:rPr>
          <w:rFonts w:ascii="Times New Roman" w:eastAsia="Calibri" w:hAnsi="Times New Roman" w:cs="Times New Roman"/>
          <w:kern w:val="0"/>
          <w:sz w:val="26"/>
          <w:szCs w:val="26"/>
          <w14:ligatures w14:val="none"/>
        </w:rPr>
        <w:t xml:space="preserve"> </w:t>
      </w:r>
      <w:r w:rsidR="002E2A5F">
        <w:rPr>
          <w:rFonts w:ascii="Times New Roman" w:eastAsia="Calibri" w:hAnsi="Times New Roman" w:cs="Times New Roman"/>
          <w:kern w:val="0"/>
          <w:sz w:val="26"/>
          <w:szCs w:val="26"/>
          <w14:ligatures w14:val="none"/>
        </w:rPr>
        <w:t>30</w:t>
      </w:r>
      <w:r w:rsidRPr="00BD206A">
        <w:rPr>
          <w:rFonts w:ascii="Times New Roman" w:eastAsia="Calibri" w:hAnsi="Times New Roman" w:cs="Times New Roman"/>
          <w:kern w:val="0"/>
          <w:sz w:val="26"/>
          <w:szCs w:val="26"/>
          <w14:ligatures w14:val="none"/>
        </w:rPr>
        <w:t>, 202</w:t>
      </w:r>
      <w:r w:rsidR="009033D9" w:rsidRPr="00BD206A">
        <w:rPr>
          <w:rFonts w:ascii="Times New Roman" w:eastAsia="Calibri" w:hAnsi="Times New Roman" w:cs="Times New Roman"/>
          <w:kern w:val="0"/>
          <w:sz w:val="26"/>
          <w:szCs w:val="26"/>
          <w14:ligatures w14:val="none"/>
        </w:rPr>
        <w:t>5</w:t>
      </w:r>
      <w:r w:rsidRPr="00BD206A">
        <w:rPr>
          <w:rFonts w:ascii="Times New Roman" w:eastAsia="Calibri" w:hAnsi="Times New Roman" w:cs="Times New Roman"/>
          <w:kern w:val="0"/>
          <w:sz w:val="26"/>
          <w:szCs w:val="26"/>
          <w14:ligatures w14:val="none"/>
        </w:rPr>
        <w:t>.</w:t>
      </w:r>
    </w:p>
    <w:p w14:paraId="5AF01F2A" w14:textId="77777777" w:rsidR="006D44EA" w:rsidRPr="00BD206A" w:rsidRDefault="006D44EA" w:rsidP="006D44EA">
      <w:pPr>
        <w:spacing w:after="0" w:line="240" w:lineRule="auto"/>
        <w:jc w:val="both"/>
        <w:rPr>
          <w:rFonts w:ascii="Times New Roman" w:eastAsia="Calibri" w:hAnsi="Times New Roman" w:cs="Times New Roman"/>
          <w:kern w:val="0"/>
          <w:sz w:val="26"/>
          <w:szCs w:val="26"/>
          <w14:ligatures w14:val="none"/>
        </w:rPr>
      </w:pPr>
    </w:p>
    <w:p w14:paraId="48E873C9" w14:textId="77777777" w:rsidR="006D44EA" w:rsidRPr="00BD206A" w:rsidRDefault="006D44EA" w:rsidP="006D44EA">
      <w:pPr>
        <w:spacing w:after="0" w:line="240" w:lineRule="auto"/>
        <w:jc w:val="both"/>
        <w:rPr>
          <w:rFonts w:ascii="Times New Roman" w:eastAsia="Calibri" w:hAnsi="Times New Roman" w:cs="Times New Roman"/>
          <w:kern w:val="0"/>
          <w:sz w:val="26"/>
          <w:szCs w:val="26"/>
          <w14:ligatures w14:val="none"/>
        </w:rPr>
      </w:pPr>
    </w:p>
    <w:p w14:paraId="18AEC495" w14:textId="2CB9F17B" w:rsidR="006D44EA" w:rsidRPr="00BD206A" w:rsidRDefault="006D44EA" w:rsidP="006D44EA">
      <w:pPr>
        <w:spacing w:after="0" w:line="240" w:lineRule="auto"/>
        <w:jc w:val="both"/>
        <w:rPr>
          <w:rFonts w:ascii="Times New Roman" w:eastAsia="Calibri" w:hAnsi="Times New Roman" w:cs="Times New Roman"/>
          <w:kern w:val="0"/>
          <w:sz w:val="26"/>
          <w:szCs w:val="26"/>
          <w:u w:val="single"/>
          <w14:ligatures w14:val="none"/>
        </w:rPr>
      </w:pPr>
      <w:r w:rsidRPr="00BD206A">
        <w:rPr>
          <w:rFonts w:ascii="Times New Roman" w:eastAsia="Calibri" w:hAnsi="Times New Roman" w:cs="Times New Roman"/>
          <w:kern w:val="0"/>
          <w:sz w:val="26"/>
          <w:szCs w:val="26"/>
          <w14:ligatures w14:val="none"/>
        </w:rPr>
        <w:t>By</w:t>
      </w:r>
      <w:r w:rsidRPr="00BD206A">
        <w:rPr>
          <w:rFonts w:ascii="Times New Roman" w:eastAsia="Calibri" w:hAnsi="Times New Roman" w:cs="Times New Roman"/>
          <w:kern w:val="0"/>
          <w:sz w:val="26"/>
          <w:szCs w:val="26"/>
          <w:u w:val="single"/>
          <w14:ligatures w14:val="none"/>
        </w:rPr>
        <w:tab/>
        <w:t xml:space="preserve">/s/ </w:t>
      </w:r>
      <w:r w:rsidRPr="00BD206A">
        <w:rPr>
          <w:rFonts w:ascii="Times New Roman" w:eastAsia="Calibri" w:hAnsi="Times New Roman" w:cs="Times New Roman"/>
          <w:i/>
          <w:iCs/>
          <w:kern w:val="0"/>
          <w:sz w:val="26"/>
          <w:szCs w:val="26"/>
          <w:u w:val="single"/>
          <w14:ligatures w14:val="none"/>
        </w:rPr>
        <w:t>Rosemarie Peña-Lynch</w:t>
      </w:r>
      <w:r w:rsidRPr="00BD206A">
        <w:rPr>
          <w:rFonts w:ascii="Times New Roman" w:eastAsia="Calibri" w:hAnsi="Times New Roman" w:cs="Times New Roman"/>
          <w:kern w:val="0"/>
          <w:sz w:val="26"/>
          <w:szCs w:val="26"/>
          <w:u w:val="single"/>
          <w14:ligatures w14:val="none"/>
        </w:rPr>
        <w:tab/>
      </w:r>
      <w:r w:rsidRPr="00BD206A">
        <w:rPr>
          <w:rFonts w:ascii="Times New Roman" w:eastAsia="Calibri" w:hAnsi="Times New Roman" w:cs="Times New Roman"/>
          <w:kern w:val="0"/>
          <w:sz w:val="26"/>
          <w:szCs w:val="26"/>
          <w14:ligatures w14:val="none"/>
        </w:rPr>
        <w:tab/>
      </w:r>
      <w:r w:rsidRPr="00BD206A">
        <w:rPr>
          <w:rFonts w:ascii="Times New Roman" w:eastAsia="Calibri" w:hAnsi="Times New Roman" w:cs="Times New Roman"/>
          <w:kern w:val="0"/>
          <w:sz w:val="26"/>
          <w:szCs w:val="26"/>
          <w14:ligatures w14:val="none"/>
        </w:rPr>
        <w:tab/>
      </w:r>
      <w:r w:rsidR="006804C7">
        <w:rPr>
          <w:rFonts w:ascii="Times New Roman" w:eastAsia="Calibri" w:hAnsi="Times New Roman" w:cs="Times New Roman"/>
          <w:kern w:val="0"/>
          <w:sz w:val="26"/>
          <w:szCs w:val="26"/>
          <w14:ligatures w14:val="none"/>
        </w:rPr>
        <w:tab/>
      </w:r>
      <w:r w:rsidR="006804C7">
        <w:rPr>
          <w:rFonts w:ascii="Times New Roman" w:eastAsia="Calibri" w:hAnsi="Times New Roman" w:cs="Times New Roman"/>
          <w:kern w:val="0"/>
          <w:sz w:val="26"/>
          <w:szCs w:val="26"/>
          <w14:ligatures w14:val="none"/>
        </w:rPr>
        <w:tab/>
      </w:r>
      <w:r w:rsidR="006804C7">
        <w:rPr>
          <w:rFonts w:ascii="Times New Roman" w:eastAsia="Calibri" w:hAnsi="Times New Roman" w:cs="Times New Roman"/>
          <w:kern w:val="0"/>
          <w:sz w:val="26"/>
          <w:szCs w:val="26"/>
          <w14:ligatures w14:val="none"/>
        </w:rPr>
        <w:tab/>
      </w:r>
      <w:r w:rsidR="006804C7">
        <w:rPr>
          <w:rFonts w:ascii="Times New Roman" w:eastAsia="Calibri" w:hAnsi="Times New Roman" w:cs="Times New Roman"/>
          <w:kern w:val="0"/>
          <w:sz w:val="26"/>
          <w:szCs w:val="26"/>
          <w14:ligatures w14:val="none"/>
        </w:rPr>
        <w:tab/>
        <w:t xml:space="preserve">                                   </w:t>
      </w:r>
      <w:r w:rsidRPr="00BD206A">
        <w:rPr>
          <w:rFonts w:ascii="Times New Roman" w:eastAsia="Calibri" w:hAnsi="Times New Roman" w:cs="Times New Roman"/>
          <w:kern w:val="0"/>
          <w:sz w:val="26"/>
          <w:szCs w:val="26"/>
          <w14:ligatures w14:val="none"/>
        </w:rPr>
        <w:t>By</w:t>
      </w:r>
      <w:r w:rsidRPr="00BD206A">
        <w:rPr>
          <w:rFonts w:ascii="Times New Roman" w:eastAsia="Calibri" w:hAnsi="Times New Roman" w:cs="Times New Roman"/>
          <w:kern w:val="0"/>
          <w:sz w:val="26"/>
          <w:szCs w:val="26"/>
          <w:u w:val="single"/>
          <w14:ligatures w14:val="none"/>
        </w:rPr>
        <w:tab/>
        <w:t xml:space="preserve">/s/ </w:t>
      </w:r>
      <w:r w:rsidRPr="00BD206A">
        <w:rPr>
          <w:rFonts w:ascii="Times New Roman" w:eastAsia="Calibri" w:hAnsi="Times New Roman" w:cs="Times New Roman"/>
          <w:i/>
          <w:iCs/>
          <w:kern w:val="0"/>
          <w:sz w:val="26"/>
          <w:szCs w:val="26"/>
          <w:u w:val="single"/>
          <w14:ligatures w14:val="none"/>
        </w:rPr>
        <w:t>Gary Kula</w:t>
      </w:r>
      <w:r w:rsidRPr="00BD206A">
        <w:rPr>
          <w:rFonts w:ascii="Times New Roman" w:eastAsia="Calibri" w:hAnsi="Times New Roman" w:cs="Times New Roman"/>
          <w:kern w:val="0"/>
          <w:sz w:val="26"/>
          <w:szCs w:val="26"/>
          <w:u w:val="single"/>
          <w14:ligatures w14:val="none"/>
        </w:rPr>
        <w:tab/>
      </w:r>
      <w:r w:rsidRPr="00BD206A">
        <w:rPr>
          <w:rFonts w:ascii="Times New Roman" w:eastAsia="Calibri" w:hAnsi="Times New Roman" w:cs="Times New Roman"/>
          <w:kern w:val="0"/>
          <w:sz w:val="26"/>
          <w:szCs w:val="26"/>
          <w:u w:val="single"/>
          <w14:ligatures w14:val="none"/>
        </w:rPr>
        <w:tab/>
      </w:r>
      <w:r w:rsidRPr="00BD206A">
        <w:rPr>
          <w:rFonts w:ascii="Times New Roman" w:eastAsia="Calibri" w:hAnsi="Times New Roman" w:cs="Times New Roman"/>
          <w:kern w:val="0"/>
          <w:sz w:val="26"/>
          <w:szCs w:val="26"/>
          <w:u w:val="single"/>
          <w14:ligatures w14:val="none"/>
        </w:rPr>
        <w:tab/>
      </w:r>
      <w:r w:rsidR="006804C7">
        <w:rPr>
          <w:rFonts w:ascii="Times New Roman" w:eastAsia="Calibri" w:hAnsi="Times New Roman" w:cs="Times New Roman"/>
          <w:kern w:val="0"/>
          <w:sz w:val="26"/>
          <w:szCs w:val="26"/>
          <w:u w:val="single"/>
          <w14:ligatures w14:val="none"/>
        </w:rPr>
        <w:tab/>
      </w:r>
      <w:r w:rsidR="006804C7">
        <w:rPr>
          <w:rFonts w:ascii="Times New Roman" w:eastAsia="Calibri" w:hAnsi="Times New Roman" w:cs="Times New Roman"/>
          <w:kern w:val="0"/>
          <w:sz w:val="26"/>
          <w:szCs w:val="26"/>
          <w:u w:val="single"/>
          <w14:ligatures w14:val="none"/>
        </w:rPr>
        <w:tab/>
      </w:r>
      <w:r w:rsidR="006804C7">
        <w:rPr>
          <w:rFonts w:ascii="Times New Roman" w:eastAsia="Calibri" w:hAnsi="Times New Roman" w:cs="Times New Roman"/>
          <w:kern w:val="0"/>
          <w:sz w:val="26"/>
          <w:szCs w:val="26"/>
          <w:u w:val="single"/>
          <w14:ligatures w14:val="none"/>
        </w:rPr>
        <w:tab/>
      </w:r>
      <w:r w:rsidR="006804C7">
        <w:rPr>
          <w:rFonts w:ascii="Times New Roman" w:eastAsia="Calibri" w:hAnsi="Times New Roman" w:cs="Times New Roman"/>
          <w:kern w:val="0"/>
          <w:sz w:val="26"/>
          <w:szCs w:val="26"/>
          <w:u w:val="single"/>
          <w14:ligatures w14:val="none"/>
        </w:rPr>
        <w:tab/>
      </w:r>
      <w:r w:rsidR="006804C7">
        <w:rPr>
          <w:rFonts w:ascii="Times New Roman" w:eastAsia="Calibri" w:hAnsi="Times New Roman" w:cs="Times New Roman"/>
          <w:kern w:val="0"/>
          <w:sz w:val="26"/>
          <w:szCs w:val="26"/>
          <w:u w:val="single"/>
          <w14:ligatures w14:val="none"/>
        </w:rPr>
        <w:tab/>
      </w:r>
      <w:r w:rsidR="006804C7">
        <w:rPr>
          <w:rFonts w:ascii="Times New Roman" w:eastAsia="Calibri" w:hAnsi="Times New Roman" w:cs="Times New Roman"/>
          <w:kern w:val="0"/>
          <w:sz w:val="26"/>
          <w:szCs w:val="26"/>
          <w:u w:val="single"/>
          <w14:ligatures w14:val="none"/>
        </w:rPr>
        <w:tab/>
      </w:r>
      <w:r w:rsidR="006804C7">
        <w:rPr>
          <w:rFonts w:ascii="Times New Roman" w:eastAsia="Calibri" w:hAnsi="Times New Roman" w:cs="Times New Roman"/>
          <w:kern w:val="0"/>
          <w:sz w:val="26"/>
          <w:szCs w:val="26"/>
          <w:u w:val="single"/>
          <w14:ligatures w14:val="none"/>
        </w:rPr>
        <w:tab/>
      </w:r>
      <w:r w:rsidR="006804C7">
        <w:rPr>
          <w:rFonts w:ascii="Times New Roman" w:eastAsia="Calibri" w:hAnsi="Times New Roman" w:cs="Times New Roman"/>
          <w:kern w:val="0"/>
          <w:sz w:val="26"/>
          <w:szCs w:val="26"/>
          <w:u w:val="single"/>
          <w14:ligatures w14:val="none"/>
        </w:rPr>
        <w:tab/>
      </w:r>
      <w:r w:rsidR="006804C7">
        <w:rPr>
          <w:rFonts w:ascii="Times New Roman" w:eastAsia="Calibri" w:hAnsi="Times New Roman" w:cs="Times New Roman"/>
          <w:kern w:val="0"/>
          <w:sz w:val="26"/>
          <w:szCs w:val="26"/>
          <w:u w:val="single"/>
          <w14:ligatures w14:val="none"/>
        </w:rPr>
        <w:tab/>
      </w:r>
      <w:r w:rsidR="006804C7">
        <w:rPr>
          <w:rFonts w:ascii="Times New Roman" w:eastAsia="Calibri" w:hAnsi="Times New Roman" w:cs="Times New Roman"/>
          <w:kern w:val="0"/>
          <w:sz w:val="26"/>
          <w:szCs w:val="26"/>
          <w:u w:val="single"/>
          <w14:ligatures w14:val="none"/>
        </w:rPr>
        <w:tab/>
      </w:r>
      <w:r w:rsidR="006804C7">
        <w:rPr>
          <w:rFonts w:ascii="Times New Roman" w:eastAsia="Calibri" w:hAnsi="Times New Roman" w:cs="Times New Roman"/>
          <w:kern w:val="0"/>
          <w:sz w:val="26"/>
          <w:szCs w:val="26"/>
          <w:u w:val="single"/>
          <w14:ligatures w14:val="none"/>
        </w:rPr>
        <w:tab/>
      </w:r>
      <w:r w:rsidR="006804C7">
        <w:rPr>
          <w:rFonts w:ascii="Times New Roman" w:eastAsia="Calibri" w:hAnsi="Times New Roman" w:cs="Times New Roman"/>
          <w:kern w:val="0"/>
          <w:sz w:val="26"/>
          <w:szCs w:val="26"/>
          <w:u w:val="single"/>
          <w14:ligatures w14:val="none"/>
        </w:rPr>
        <w:tab/>
      </w:r>
      <w:r w:rsidR="006804C7">
        <w:rPr>
          <w:rFonts w:ascii="Times New Roman" w:eastAsia="Calibri" w:hAnsi="Times New Roman" w:cs="Times New Roman"/>
          <w:kern w:val="0"/>
          <w:sz w:val="26"/>
          <w:szCs w:val="26"/>
          <w:u w:val="single"/>
          <w14:ligatures w14:val="none"/>
        </w:rPr>
        <w:tab/>
      </w:r>
      <w:r w:rsidR="006804C7">
        <w:rPr>
          <w:rFonts w:ascii="Times New Roman" w:eastAsia="Calibri" w:hAnsi="Times New Roman" w:cs="Times New Roman"/>
          <w:kern w:val="0"/>
          <w:sz w:val="26"/>
          <w:szCs w:val="26"/>
          <w:u w:val="single"/>
          <w14:ligatures w14:val="none"/>
        </w:rPr>
        <w:tab/>
      </w:r>
      <w:r w:rsidR="006804C7">
        <w:rPr>
          <w:rFonts w:ascii="Times New Roman" w:eastAsia="Calibri" w:hAnsi="Times New Roman" w:cs="Times New Roman"/>
          <w:kern w:val="0"/>
          <w:sz w:val="26"/>
          <w:szCs w:val="26"/>
          <w:u w:val="single"/>
          <w14:ligatures w14:val="none"/>
        </w:rPr>
        <w:tab/>
      </w:r>
      <w:r w:rsidR="006804C7">
        <w:rPr>
          <w:rFonts w:ascii="Times New Roman" w:eastAsia="Calibri" w:hAnsi="Times New Roman" w:cs="Times New Roman"/>
          <w:kern w:val="0"/>
          <w:sz w:val="26"/>
          <w:szCs w:val="26"/>
          <w:u w:val="single"/>
          <w14:ligatures w14:val="none"/>
        </w:rPr>
        <w:tab/>
      </w:r>
      <w:r w:rsidR="006804C7">
        <w:rPr>
          <w:rFonts w:ascii="Times New Roman" w:eastAsia="Calibri" w:hAnsi="Times New Roman" w:cs="Times New Roman"/>
          <w:kern w:val="0"/>
          <w:sz w:val="26"/>
          <w:szCs w:val="26"/>
          <w:u w:val="single"/>
          <w14:ligatures w14:val="none"/>
        </w:rPr>
        <w:tab/>
      </w:r>
      <w:r w:rsidR="006804C7">
        <w:rPr>
          <w:rFonts w:ascii="Times New Roman" w:eastAsia="Calibri" w:hAnsi="Times New Roman" w:cs="Times New Roman"/>
          <w:kern w:val="0"/>
          <w:sz w:val="26"/>
          <w:szCs w:val="26"/>
          <w:u w:val="single"/>
          <w14:ligatures w14:val="none"/>
        </w:rPr>
        <w:tab/>
      </w:r>
      <w:r w:rsidR="006804C7">
        <w:rPr>
          <w:rFonts w:ascii="Times New Roman" w:eastAsia="Calibri" w:hAnsi="Times New Roman" w:cs="Times New Roman"/>
          <w:kern w:val="0"/>
          <w:sz w:val="26"/>
          <w:szCs w:val="26"/>
          <w:u w:val="single"/>
          <w14:ligatures w14:val="none"/>
        </w:rPr>
        <w:tab/>
      </w:r>
      <w:r w:rsidR="006804C7">
        <w:rPr>
          <w:rFonts w:ascii="Times New Roman" w:eastAsia="Calibri" w:hAnsi="Times New Roman" w:cs="Times New Roman"/>
          <w:kern w:val="0"/>
          <w:sz w:val="26"/>
          <w:szCs w:val="26"/>
          <w:u w:val="single"/>
          <w14:ligatures w14:val="none"/>
        </w:rPr>
        <w:tab/>
      </w:r>
      <w:r w:rsidR="006804C7">
        <w:rPr>
          <w:rFonts w:ascii="Times New Roman" w:eastAsia="Calibri" w:hAnsi="Times New Roman" w:cs="Times New Roman"/>
          <w:kern w:val="0"/>
          <w:sz w:val="26"/>
          <w:szCs w:val="26"/>
          <w:u w:val="single"/>
          <w14:ligatures w14:val="none"/>
        </w:rPr>
        <w:tab/>
      </w:r>
      <w:r w:rsidR="006804C7">
        <w:rPr>
          <w:rFonts w:ascii="Times New Roman" w:eastAsia="Calibri" w:hAnsi="Times New Roman" w:cs="Times New Roman"/>
          <w:kern w:val="0"/>
          <w:sz w:val="26"/>
          <w:szCs w:val="26"/>
          <w:u w:val="single"/>
          <w14:ligatures w14:val="none"/>
        </w:rPr>
        <w:tab/>
      </w:r>
      <w:r w:rsidR="006804C7">
        <w:rPr>
          <w:rFonts w:ascii="Times New Roman" w:eastAsia="Calibri" w:hAnsi="Times New Roman" w:cs="Times New Roman"/>
          <w:kern w:val="0"/>
          <w:sz w:val="26"/>
          <w:szCs w:val="26"/>
          <w:u w:val="single"/>
          <w14:ligatures w14:val="none"/>
        </w:rPr>
        <w:tab/>
      </w:r>
      <w:r w:rsidR="006804C7">
        <w:rPr>
          <w:rFonts w:ascii="Times New Roman" w:eastAsia="Calibri" w:hAnsi="Times New Roman" w:cs="Times New Roman"/>
          <w:kern w:val="0"/>
          <w:sz w:val="26"/>
          <w:szCs w:val="26"/>
          <w:u w:val="single"/>
          <w14:ligatures w14:val="none"/>
        </w:rPr>
        <w:tab/>
      </w:r>
      <w:r w:rsidR="006804C7">
        <w:rPr>
          <w:rFonts w:ascii="Times New Roman" w:eastAsia="Calibri" w:hAnsi="Times New Roman" w:cs="Times New Roman"/>
          <w:kern w:val="0"/>
          <w:sz w:val="26"/>
          <w:szCs w:val="26"/>
          <w:u w:val="single"/>
          <w14:ligatures w14:val="none"/>
        </w:rPr>
        <w:tab/>
      </w:r>
      <w:r w:rsidR="006804C7">
        <w:rPr>
          <w:rFonts w:ascii="Times New Roman" w:eastAsia="Calibri" w:hAnsi="Times New Roman" w:cs="Times New Roman"/>
          <w:kern w:val="0"/>
          <w:sz w:val="26"/>
          <w:szCs w:val="26"/>
          <w:u w:val="single"/>
          <w14:ligatures w14:val="none"/>
        </w:rPr>
        <w:tab/>
      </w:r>
      <w:r w:rsidR="006804C7">
        <w:rPr>
          <w:rFonts w:ascii="Times New Roman" w:eastAsia="Calibri" w:hAnsi="Times New Roman" w:cs="Times New Roman"/>
          <w:kern w:val="0"/>
          <w:sz w:val="26"/>
          <w:szCs w:val="26"/>
          <w:u w:val="single"/>
          <w14:ligatures w14:val="none"/>
        </w:rPr>
        <w:tab/>
      </w:r>
      <w:r w:rsidR="006804C7">
        <w:rPr>
          <w:rFonts w:ascii="Times New Roman" w:eastAsia="Calibri" w:hAnsi="Times New Roman" w:cs="Times New Roman"/>
          <w:kern w:val="0"/>
          <w:sz w:val="26"/>
          <w:szCs w:val="26"/>
          <w:u w:val="single"/>
          <w14:ligatures w14:val="none"/>
        </w:rPr>
        <w:tab/>
      </w:r>
      <w:r w:rsidR="006804C7">
        <w:rPr>
          <w:rFonts w:ascii="Times New Roman" w:eastAsia="Calibri" w:hAnsi="Times New Roman" w:cs="Times New Roman"/>
          <w:kern w:val="0"/>
          <w:sz w:val="26"/>
          <w:szCs w:val="26"/>
          <w:u w:val="single"/>
          <w14:ligatures w14:val="none"/>
        </w:rPr>
        <w:tab/>
      </w:r>
      <w:r w:rsidR="006804C7">
        <w:rPr>
          <w:rFonts w:ascii="Times New Roman" w:eastAsia="Calibri" w:hAnsi="Times New Roman" w:cs="Times New Roman"/>
          <w:kern w:val="0"/>
          <w:sz w:val="26"/>
          <w:szCs w:val="26"/>
          <w:u w:val="single"/>
          <w14:ligatures w14:val="none"/>
        </w:rPr>
        <w:tab/>
      </w:r>
      <w:r w:rsidR="006804C7">
        <w:rPr>
          <w:rFonts w:ascii="Times New Roman" w:eastAsia="Calibri" w:hAnsi="Times New Roman" w:cs="Times New Roman"/>
          <w:kern w:val="0"/>
          <w:sz w:val="26"/>
          <w:szCs w:val="26"/>
          <w:u w:val="single"/>
          <w14:ligatures w14:val="none"/>
        </w:rPr>
        <w:tab/>
      </w:r>
      <w:r w:rsidR="006804C7">
        <w:rPr>
          <w:rFonts w:ascii="Times New Roman" w:eastAsia="Calibri" w:hAnsi="Times New Roman" w:cs="Times New Roman"/>
          <w:kern w:val="0"/>
          <w:sz w:val="26"/>
          <w:szCs w:val="26"/>
          <w:u w:val="single"/>
          <w14:ligatures w14:val="none"/>
        </w:rPr>
        <w:tab/>
      </w:r>
      <w:r w:rsidR="006804C7">
        <w:rPr>
          <w:rFonts w:ascii="Times New Roman" w:eastAsia="Calibri" w:hAnsi="Times New Roman" w:cs="Times New Roman"/>
          <w:kern w:val="0"/>
          <w:sz w:val="26"/>
          <w:szCs w:val="26"/>
          <w:u w:val="single"/>
          <w14:ligatures w14:val="none"/>
        </w:rPr>
        <w:tab/>
      </w:r>
      <w:r w:rsidR="006804C7">
        <w:rPr>
          <w:rFonts w:ascii="Times New Roman" w:eastAsia="Calibri" w:hAnsi="Times New Roman" w:cs="Times New Roman"/>
          <w:kern w:val="0"/>
          <w:sz w:val="26"/>
          <w:szCs w:val="26"/>
          <w:u w:val="single"/>
          <w14:ligatures w14:val="none"/>
        </w:rPr>
        <w:tab/>
      </w:r>
      <w:r w:rsidR="006804C7">
        <w:rPr>
          <w:rFonts w:ascii="Times New Roman" w:eastAsia="Calibri" w:hAnsi="Times New Roman" w:cs="Times New Roman"/>
          <w:kern w:val="0"/>
          <w:sz w:val="26"/>
          <w:szCs w:val="26"/>
          <w:u w:val="single"/>
          <w14:ligatures w14:val="none"/>
        </w:rPr>
        <w:tab/>
      </w:r>
      <w:r w:rsidR="006804C7">
        <w:rPr>
          <w:rFonts w:ascii="Times New Roman" w:eastAsia="Calibri" w:hAnsi="Times New Roman" w:cs="Times New Roman"/>
          <w:kern w:val="0"/>
          <w:sz w:val="26"/>
          <w:szCs w:val="26"/>
          <w:u w:val="single"/>
          <w14:ligatures w14:val="none"/>
        </w:rPr>
        <w:tab/>
      </w:r>
      <w:r w:rsidR="006804C7">
        <w:rPr>
          <w:rFonts w:ascii="Times New Roman" w:eastAsia="Calibri" w:hAnsi="Times New Roman" w:cs="Times New Roman"/>
          <w:kern w:val="0"/>
          <w:sz w:val="26"/>
          <w:szCs w:val="26"/>
          <w:u w:val="single"/>
          <w14:ligatures w14:val="none"/>
        </w:rPr>
        <w:tab/>
      </w:r>
      <w:r w:rsidR="006804C7">
        <w:rPr>
          <w:rFonts w:ascii="Times New Roman" w:eastAsia="Calibri" w:hAnsi="Times New Roman" w:cs="Times New Roman"/>
          <w:kern w:val="0"/>
          <w:sz w:val="26"/>
          <w:szCs w:val="26"/>
          <w:u w:val="single"/>
          <w14:ligatures w14:val="none"/>
        </w:rPr>
        <w:tab/>
      </w:r>
      <w:r w:rsidR="006804C7">
        <w:rPr>
          <w:rFonts w:ascii="Times New Roman" w:eastAsia="Calibri" w:hAnsi="Times New Roman" w:cs="Times New Roman"/>
          <w:kern w:val="0"/>
          <w:sz w:val="26"/>
          <w:szCs w:val="26"/>
          <w:u w:val="single"/>
          <w14:ligatures w14:val="none"/>
        </w:rPr>
        <w:tab/>
      </w:r>
      <w:r w:rsidR="006804C7">
        <w:rPr>
          <w:rFonts w:ascii="Times New Roman" w:eastAsia="Calibri" w:hAnsi="Times New Roman" w:cs="Times New Roman"/>
          <w:kern w:val="0"/>
          <w:sz w:val="26"/>
          <w:szCs w:val="26"/>
          <w:u w:val="single"/>
          <w14:ligatures w14:val="none"/>
        </w:rPr>
        <w:tab/>
      </w:r>
      <w:r w:rsidR="006804C7">
        <w:rPr>
          <w:rFonts w:ascii="Times New Roman" w:eastAsia="Calibri" w:hAnsi="Times New Roman" w:cs="Times New Roman"/>
          <w:kern w:val="0"/>
          <w:sz w:val="26"/>
          <w:szCs w:val="26"/>
          <w:u w:val="single"/>
          <w14:ligatures w14:val="none"/>
        </w:rPr>
        <w:tab/>
      </w:r>
      <w:r w:rsidR="006804C7">
        <w:rPr>
          <w:rFonts w:ascii="Times New Roman" w:eastAsia="Calibri" w:hAnsi="Times New Roman" w:cs="Times New Roman"/>
          <w:kern w:val="0"/>
          <w:sz w:val="26"/>
          <w:szCs w:val="26"/>
          <w:u w:val="single"/>
          <w14:ligatures w14:val="none"/>
        </w:rPr>
        <w:tab/>
      </w:r>
      <w:r w:rsidR="006804C7">
        <w:rPr>
          <w:rFonts w:ascii="Times New Roman" w:eastAsia="Calibri" w:hAnsi="Times New Roman" w:cs="Times New Roman"/>
          <w:kern w:val="0"/>
          <w:sz w:val="26"/>
          <w:szCs w:val="26"/>
          <w:u w:val="single"/>
          <w14:ligatures w14:val="none"/>
        </w:rPr>
        <w:tab/>
      </w:r>
      <w:r w:rsidR="006804C7">
        <w:rPr>
          <w:rFonts w:ascii="Times New Roman" w:eastAsia="Calibri" w:hAnsi="Times New Roman" w:cs="Times New Roman"/>
          <w:kern w:val="0"/>
          <w:sz w:val="26"/>
          <w:szCs w:val="26"/>
          <w:u w:val="single"/>
          <w14:ligatures w14:val="none"/>
        </w:rPr>
        <w:tab/>
      </w:r>
      <w:r w:rsidR="006804C7">
        <w:rPr>
          <w:rFonts w:ascii="Times New Roman" w:eastAsia="Calibri" w:hAnsi="Times New Roman" w:cs="Times New Roman"/>
          <w:kern w:val="0"/>
          <w:sz w:val="26"/>
          <w:szCs w:val="26"/>
          <w:u w:val="single"/>
          <w14:ligatures w14:val="none"/>
        </w:rPr>
        <w:tab/>
      </w:r>
      <w:r w:rsidR="006804C7">
        <w:rPr>
          <w:rFonts w:ascii="Times New Roman" w:eastAsia="Calibri" w:hAnsi="Times New Roman" w:cs="Times New Roman"/>
          <w:kern w:val="0"/>
          <w:sz w:val="26"/>
          <w:szCs w:val="26"/>
          <w:u w:val="single"/>
          <w14:ligatures w14:val="none"/>
        </w:rPr>
        <w:tab/>
      </w:r>
      <w:r w:rsidR="006804C7">
        <w:rPr>
          <w:rFonts w:ascii="Times New Roman" w:eastAsia="Calibri" w:hAnsi="Times New Roman" w:cs="Times New Roman"/>
          <w:kern w:val="0"/>
          <w:sz w:val="26"/>
          <w:szCs w:val="26"/>
          <w:u w:val="single"/>
          <w14:ligatures w14:val="none"/>
        </w:rPr>
        <w:tab/>
      </w:r>
      <w:r w:rsidR="006804C7">
        <w:rPr>
          <w:rFonts w:ascii="Times New Roman" w:eastAsia="Calibri" w:hAnsi="Times New Roman" w:cs="Times New Roman"/>
          <w:kern w:val="0"/>
          <w:sz w:val="26"/>
          <w:szCs w:val="26"/>
          <w:u w:val="single"/>
          <w14:ligatures w14:val="none"/>
        </w:rPr>
        <w:tab/>
      </w:r>
      <w:r w:rsidR="006804C7">
        <w:rPr>
          <w:rFonts w:ascii="Times New Roman" w:eastAsia="Calibri" w:hAnsi="Times New Roman" w:cs="Times New Roman"/>
          <w:kern w:val="0"/>
          <w:sz w:val="26"/>
          <w:szCs w:val="26"/>
          <w:u w:val="single"/>
          <w14:ligatures w14:val="none"/>
        </w:rPr>
        <w:tab/>
      </w:r>
      <w:r w:rsidR="006804C7">
        <w:rPr>
          <w:rFonts w:ascii="Times New Roman" w:eastAsia="Calibri" w:hAnsi="Times New Roman" w:cs="Times New Roman"/>
          <w:kern w:val="0"/>
          <w:sz w:val="26"/>
          <w:szCs w:val="26"/>
          <w:u w:val="single"/>
          <w14:ligatures w14:val="none"/>
        </w:rPr>
        <w:tab/>
      </w:r>
      <w:r w:rsidR="006804C7">
        <w:rPr>
          <w:rFonts w:ascii="Times New Roman" w:eastAsia="Calibri" w:hAnsi="Times New Roman" w:cs="Times New Roman"/>
          <w:kern w:val="0"/>
          <w:sz w:val="26"/>
          <w:szCs w:val="26"/>
          <w:u w:val="single"/>
          <w14:ligatures w14:val="none"/>
        </w:rPr>
        <w:tab/>
      </w:r>
      <w:r w:rsidR="006804C7">
        <w:rPr>
          <w:rFonts w:ascii="Times New Roman" w:eastAsia="Calibri" w:hAnsi="Times New Roman" w:cs="Times New Roman"/>
          <w:kern w:val="0"/>
          <w:sz w:val="26"/>
          <w:szCs w:val="26"/>
          <w:u w:val="single"/>
          <w14:ligatures w14:val="none"/>
        </w:rPr>
        <w:tab/>
      </w:r>
      <w:r w:rsidR="006804C7">
        <w:rPr>
          <w:rFonts w:ascii="Times New Roman" w:eastAsia="Calibri" w:hAnsi="Times New Roman" w:cs="Times New Roman"/>
          <w:kern w:val="0"/>
          <w:sz w:val="26"/>
          <w:szCs w:val="26"/>
          <w:u w:val="single"/>
          <w14:ligatures w14:val="none"/>
        </w:rPr>
        <w:tab/>
      </w:r>
      <w:r w:rsidR="006804C7">
        <w:rPr>
          <w:rFonts w:ascii="Times New Roman" w:eastAsia="Calibri" w:hAnsi="Times New Roman" w:cs="Times New Roman"/>
          <w:kern w:val="0"/>
          <w:sz w:val="26"/>
          <w:szCs w:val="26"/>
          <w:u w:val="single"/>
          <w14:ligatures w14:val="none"/>
        </w:rPr>
        <w:tab/>
      </w:r>
      <w:r w:rsidR="006804C7">
        <w:rPr>
          <w:rFonts w:ascii="Times New Roman" w:eastAsia="Calibri" w:hAnsi="Times New Roman" w:cs="Times New Roman"/>
          <w:kern w:val="0"/>
          <w:sz w:val="26"/>
          <w:szCs w:val="26"/>
          <w:u w:val="single"/>
          <w14:ligatures w14:val="none"/>
        </w:rPr>
        <w:tab/>
      </w:r>
      <w:r w:rsidR="006804C7">
        <w:rPr>
          <w:rFonts w:ascii="Times New Roman" w:eastAsia="Calibri" w:hAnsi="Times New Roman" w:cs="Times New Roman"/>
          <w:kern w:val="0"/>
          <w:sz w:val="26"/>
          <w:szCs w:val="26"/>
          <w:u w:val="single"/>
          <w14:ligatures w14:val="none"/>
        </w:rPr>
        <w:tab/>
      </w:r>
      <w:r w:rsidR="006804C7">
        <w:rPr>
          <w:rFonts w:ascii="Times New Roman" w:eastAsia="Calibri" w:hAnsi="Times New Roman" w:cs="Times New Roman"/>
          <w:kern w:val="0"/>
          <w:sz w:val="26"/>
          <w:szCs w:val="26"/>
          <w:u w:val="single"/>
          <w14:ligatures w14:val="none"/>
        </w:rPr>
        <w:tab/>
      </w:r>
      <w:r w:rsidR="006804C7">
        <w:rPr>
          <w:rFonts w:ascii="Times New Roman" w:eastAsia="Calibri" w:hAnsi="Times New Roman" w:cs="Times New Roman"/>
          <w:kern w:val="0"/>
          <w:sz w:val="26"/>
          <w:szCs w:val="26"/>
          <w:u w:val="single"/>
          <w14:ligatures w14:val="none"/>
        </w:rPr>
        <w:tab/>
      </w:r>
      <w:r w:rsidR="006804C7">
        <w:rPr>
          <w:rFonts w:ascii="Times New Roman" w:eastAsia="Calibri" w:hAnsi="Times New Roman" w:cs="Times New Roman"/>
          <w:kern w:val="0"/>
          <w:sz w:val="26"/>
          <w:szCs w:val="26"/>
          <w:u w:val="single"/>
          <w14:ligatures w14:val="none"/>
        </w:rPr>
        <w:tab/>
      </w:r>
      <w:r w:rsidR="006804C7">
        <w:rPr>
          <w:rFonts w:ascii="Times New Roman" w:eastAsia="Calibri" w:hAnsi="Times New Roman" w:cs="Times New Roman"/>
          <w:kern w:val="0"/>
          <w:sz w:val="26"/>
          <w:szCs w:val="26"/>
          <w:u w:val="single"/>
          <w14:ligatures w14:val="none"/>
        </w:rPr>
        <w:tab/>
      </w:r>
      <w:r w:rsidR="006804C7">
        <w:rPr>
          <w:rFonts w:ascii="Times New Roman" w:eastAsia="Calibri" w:hAnsi="Times New Roman" w:cs="Times New Roman"/>
          <w:kern w:val="0"/>
          <w:sz w:val="26"/>
          <w:szCs w:val="26"/>
          <w:u w:val="single"/>
          <w14:ligatures w14:val="none"/>
        </w:rPr>
        <w:tab/>
      </w:r>
      <w:r w:rsidR="006804C7">
        <w:rPr>
          <w:rFonts w:ascii="Times New Roman" w:eastAsia="Calibri" w:hAnsi="Times New Roman" w:cs="Times New Roman"/>
          <w:kern w:val="0"/>
          <w:sz w:val="26"/>
          <w:szCs w:val="26"/>
          <w:u w:val="single"/>
          <w14:ligatures w14:val="none"/>
        </w:rPr>
        <w:tab/>
      </w:r>
      <w:r w:rsidR="006804C7">
        <w:rPr>
          <w:rFonts w:ascii="Times New Roman" w:eastAsia="Calibri" w:hAnsi="Times New Roman" w:cs="Times New Roman"/>
          <w:kern w:val="0"/>
          <w:sz w:val="26"/>
          <w:szCs w:val="26"/>
          <w:u w:val="single"/>
          <w14:ligatures w14:val="none"/>
        </w:rPr>
        <w:tab/>
      </w:r>
      <w:r w:rsidR="006804C7">
        <w:rPr>
          <w:rFonts w:ascii="Times New Roman" w:eastAsia="Calibri" w:hAnsi="Times New Roman" w:cs="Times New Roman"/>
          <w:kern w:val="0"/>
          <w:sz w:val="26"/>
          <w:szCs w:val="26"/>
          <w:u w:val="single"/>
          <w14:ligatures w14:val="none"/>
        </w:rPr>
        <w:tab/>
      </w:r>
      <w:r w:rsidR="006804C7">
        <w:rPr>
          <w:rFonts w:ascii="Times New Roman" w:eastAsia="Calibri" w:hAnsi="Times New Roman" w:cs="Times New Roman"/>
          <w:kern w:val="0"/>
          <w:sz w:val="26"/>
          <w:szCs w:val="26"/>
          <w:u w:val="single"/>
          <w14:ligatures w14:val="none"/>
        </w:rPr>
        <w:tab/>
      </w:r>
      <w:r w:rsidR="006804C7">
        <w:rPr>
          <w:rFonts w:ascii="Times New Roman" w:eastAsia="Calibri" w:hAnsi="Times New Roman" w:cs="Times New Roman"/>
          <w:kern w:val="0"/>
          <w:sz w:val="26"/>
          <w:szCs w:val="26"/>
          <w:u w:val="single"/>
          <w14:ligatures w14:val="none"/>
        </w:rPr>
        <w:tab/>
      </w:r>
      <w:r w:rsidR="006804C7">
        <w:rPr>
          <w:rFonts w:ascii="Times New Roman" w:eastAsia="Calibri" w:hAnsi="Times New Roman" w:cs="Times New Roman"/>
          <w:kern w:val="0"/>
          <w:sz w:val="26"/>
          <w:szCs w:val="26"/>
          <w:u w:val="single"/>
          <w14:ligatures w14:val="none"/>
        </w:rPr>
        <w:tab/>
      </w:r>
      <w:r w:rsidR="006804C7">
        <w:rPr>
          <w:rFonts w:ascii="Times New Roman" w:eastAsia="Calibri" w:hAnsi="Times New Roman" w:cs="Times New Roman"/>
          <w:kern w:val="0"/>
          <w:sz w:val="26"/>
          <w:szCs w:val="26"/>
          <w:u w:val="single"/>
          <w14:ligatures w14:val="none"/>
        </w:rPr>
        <w:tab/>
      </w:r>
      <w:r w:rsidR="006804C7">
        <w:rPr>
          <w:rFonts w:ascii="Times New Roman" w:eastAsia="Calibri" w:hAnsi="Times New Roman" w:cs="Times New Roman"/>
          <w:kern w:val="0"/>
          <w:sz w:val="26"/>
          <w:szCs w:val="26"/>
          <w:u w:val="single"/>
          <w14:ligatures w14:val="none"/>
        </w:rPr>
        <w:tab/>
      </w:r>
      <w:r w:rsidR="006804C7">
        <w:rPr>
          <w:rFonts w:ascii="Times New Roman" w:eastAsia="Calibri" w:hAnsi="Times New Roman" w:cs="Times New Roman"/>
          <w:kern w:val="0"/>
          <w:sz w:val="26"/>
          <w:szCs w:val="26"/>
          <w:u w:val="single"/>
          <w14:ligatures w14:val="none"/>
        </w:rPr>
        <w:tab/>
      </w:r>
      <w:r w:rsidR="006804C7">
        <w:rPr>
          <w:rFonts w:ascii="Times New Roman" w:eastAsia="Calibri" w:hAnsi="Times New Roman" w:cs="Times New Roman"/>
          <w:kern w:val="0"/>
          <w:sz w:val="26"/>
          <w:szCs w:val="26"/>
          <w:u w:val="single"/>
          <w14:ligatures w14:val="none"/>
        </w:rPr>
        <w:tab/>
      </w:r>
    </w:p>
    <w:p w14:paraId="03B84473" w14:textId="77777777" w:rsidR="006D44EA" w:rsidRPr="00BD206A" w:rsidRDefault="006D44EA" w:rsidP="006D44EA">
      <w:pPr>
        <w:tabs>
          <w:tab w:val="left" w:pos="5400"/>
        </w:tabs>
        <w:spacing w:after="0" w:line="240" w:lineRule="auto"/>
        <w:ind w:firstLine="360"/>
        <w:jc w:val="both"/>
        <w:rPr>
          <w:rFonts w:ascii="Times New Roman" w:eastAsia="Calibri" w:hAnsi="Times New Roman" w:cs="Times New Roman"/>
          <w:b/>
          <w:bCs/>
          <w:kern w:val="0"/>
          <w:sz w:val="26"/>
          <w:szCs w:val="26"/>
          <w14:ligatures w14:val="none"/>
        </w:rPr>
      </w:pPr>
      <w:r w:rsidRPr="00BD206A">
        <w:rPr>
          <w:rFonts w:ascii="Times New Roman" w:eastAsia="Calibri" w:hAnsi="Times New Roman" w:cs="Times New Roman"/>
          <w:kern w:val="0"/>
          <w:sz w:val="26"/>
          <w:szCs w:val="26"/>
          <w14:ligatures w14:val="none"/>
        </w:rPr>
        <w:t>Rosemarie Peña-Lynch, Director</w:t>
      </w:r>
      <w:r w:rsidRPr="00BD206A">
        <w:rPr>
          <w:rFonts w:ascii="Times New Roman" w:eastAsia="Calibri" w:hAnsi="Times New Roman" w:cs="Times New Roman"/>
          <w:kern w:val="0"/>
          <w:sz w:val="26"/>
          <w:szCs w:val="26"/>
          <w14:ligatures w14:val="none"/>
        </w:rPr>
        <w:tab/>
        <w:t>Gary Kula, Director</w:t>
      </w:r>
    </w:p>
    <w:p w14:paraId="4F26ABB8" w14:textId="77777777" w:rsidR="006D44EA" w:rsidRPr="00BD206A" w:rsidRDefault="006D44EA" w:rsidP="006D44EA">
      <w:pPr>
        <w:tabs>
          <w:tab w:val="left" w:pos="5400"/>
        </w:tabs>
        <w:spacing w:after="0" w:line="240" w:lineRule="auto"/>
        <w:ind w:firstLine="360"/>
        <w:jc w:val="both"/>
        <w:rPr>
          <w:rFonts w:ascii="Times New Roman" w:eastAsia="Calibri" w:hAnsi="Times New Roman" w:cs="Times New Roman"/>
          <w:kern w:val="0"/>
          <w:sz w:val="26"/>
          <w:szCs w:val="26"/>
          <w14:ligatures w14:val="none"/>
        </w:rPr>
      </w:pPr>
      <w:r w:rsidRPr="00BD206A">
        <w:rPr>
          <w:rFonts w:ascii="Times New Roman" w:eastAsia="Calibri" w:hAnsi="Times New Roman" w:cs="Times New Roman"/>
          <w:kern w:val="0"/>
          <w:sz w:val="26"/>
          <w:szCs w:val="26"/>
          <w14:ligatures w14:val="none"/>
        </w:rPr>
        <w:t>Mcpa. Cnty. Ofc. of Public Defense Svc.</w:t>
      </w:r>
      <w:r w:rsidRPr="00BD206A">
        <w:rPr>
          <w:rFonts w:ascii="Times New Roman" w:eastAsia="Calibri" w:hAnsi="Times New Roman" w:cs="Times New Roman"/>
          <w:kern w:val="0"/>
          <w:sz w:val="26"/>
          <w:szCs w:val="26"/>
          <w14:ligatures w14:val="none"/>
        </w:rPr>
        <w:tab/>
        <w:t>Mcpa. Cnty. Public Defenders Ofc.</w:t>
      </w:r>
    </w:p>
    <w:p w14:paraId="199697AD" w14:textId="77777777" w:rsidR="006D44EA" w:rsidRPr="00BD206A" w:rsidRDefault="006D44EA" w:rsidP="006D44EA">
      <w:pPr>
        <w:spacing w:after="0" w:line="240" w:lineRule="auto"/>
        <w:jc w:val="both"/>
        <w:rPr>
          <w:rFonts w:ascii="Times New Roman" w:eastAsia="Calibri" w:hAnsi="Times New Roman" w:cs="Times New Roman"/>
          <w:kern w:val="0"/>
          <w:sz w:val="26"/>
          <w:szCs w:val="26"/>
          <w14:ligatures w14:val="none"/>
        </w:rPr>
      </w:pPr>
    </w:p>
    <w:p w14:paraId="4145758E" w14:textId="77777777" w:rsidR="006D44EA" w:rsidRPr="00BD206A" w:rsidRDefault="006D44EA" w:rsidP="006D44EA">
      <w:pPr>
        <w:spacing w:after="0" w:line="240" w:lineRule="auto"/>
        <w:jc w:val="both"/>
        <w:rPr>
          <w:rFonts w:ascii="Times New Roman" w:eastAsia="Calibri" w:hAnsi="Times New Roman" w:cs="Times New Roman"/>
          <w:kern w:val="0"/>
          <w:sz w:val="26"/>
          <w:szCs w:val="26"/>
          <w14:ligatures w14:val="none"/>
        </w:rPr>
      </w:pPr>
    </w:p>
    <w:p w14:paraId="20BB9AC9" w14:textId="2E7CE57D" w:rsidR="006D44EA" w:rsidRPr="00BD206A" w:rsidRDefault="006D44EA" w:rsidP="006D44EA">
      <w:pPr>
        <w:spacing w:after="0" w:line="240" w:lineRule="auto"/>
        <w:jc w:val="both"/>
        <w:rPr>
          <w:rFonts w:ascii="Times New Roman" w:eastAsia="Calibri" w:hAnsi="Times New Roman" w:cs="Times New Roman"/>
          <w:kern w:val="0"/>
          <w:sz w:val="26"/>
          <w:szCs w:val="26"/>
          <w:u w:val="single"/>
          <w14:ligatures w14:val="none"/>
        </w:rPr>
      </w:pPr>
      <w:r w:rsidRPr="00BD206A">
        <w:rPr>
          <w:rFonts w:ascii="Times New Roman" w:eastAsia="Calibri" w:hAnsi="Times New Roman" w:cs="Times New Roman"/>
          <w:kern w:val="0"/>
          <w:sz w:val="26"/>
          <w:szCs w:val="26"/>
          <w14:ligatures w14:val="none"/>
        </w:rPr>
        <w:t>By</w:t>
      </w:r>
      <w:r w:rsidRPr="00BD206A">
        <w:rPr>
          <w:rFonts w:ascii="Times New Roman" w:eastAsia="Calibri" w:hAnsi="Times New Roman" w:cs="Times New Roman"/>
          <w:kern w:val="0"/>
          <w:sz w:val="26"/>
          <w:szCs w:val="26"/>
          <w:u w:val="single"/>
          <w14:ligatures w14:val="none"/>
        </w:rPr>
        <w:tab/>
        <w:t xml:space="preserve">/s/ </w:t>
      </w:r>
      <w:r w:rsidRPr="00BD206A">
        <w:rPr>
          <w:rFonts w:ascii="Times New Roman" w:eastAsia="Calibri" w:hAnsi="Times New Roman" w:cs="Times New Roman"/>
          <w:i/>
          <w:iCs/>
          <w:kern w:val="0"/>
          <w:sz w:val="26"/>
          <w:szCs w:val="26"/>
          <w:u w:val="single"/>
          <w14:ligatures w14:val="none"/>
        </w:rPr>
        <w:t>Steve Koestner</w:t>
      </w:r>
      <w:r w:rsidRPr="00BD206A">
        <w:rPr>
          <w:rFonts w:ascii="Times New Roman" w:eastAsia="Calibri" w:hAnsi="Times New Roman" w:cs="Times New Roman"/>
          <w:kern w:val="0"/>
          <w:sz w:val="26"/>
          <w:szCs w:val="26"/>
          <w:u w:val="single"/>
          <w14:ligatures w14:val="none"/>
        </w:rPr>
        <w:tab/>
      </w:r>
      <w:r w:rsidRPr="00BD206A">
        <w:rPr>
          <w:rFonts w:ascii="Times New Roman" w:eastAsia="Calibri" w:hAnsi="Times New Roman" w:cs="Times New Roman"/>
          <w:kern w:val="0"/>
          <w:sz w:val="26"/>
          <w:szCs w:val="26"/>
          <w:u w:val="single"/>
          <w14:ligatures w14:val="none"/>
        </w:rPr>
        <w:tab/>
      </w:r>
      <w:r w:rsidR="006804C7">
        <w:rPr>
          <w:rFonts w:ascii="Times New Roman" w:eastAsia="Calibri" w:hAnsi="Times New Roman" w:cs="Times New Roman"/>
          <w:kern w:val="0"/>
          <w:sz w:val="26"/>
          <w:szCs w:val="26"/>
          <w:u w:val="single"/>
          <w14:ligatures w14:val="none"/>
        </w:rPr>
        <w:t xml:space="preserve">   </w:t>
      </w:r>
      <w:r w:rsidR="006804C7">
        <w:rPr>
          <w:rFonts w:ascii="Times New Roman" w:eastAsia="Calibri" w:hAnsi="Times New Roman" w:cs="Times New Roman"/>
          <w:kern w:val="0"/>
          <w:sz w:val="26"/>
          <w:szCs w:val="26"/>
          <w14:ligatures w14:val="none"/>
        </w:rPr>
        <w:tab/>
      </w:r>
      <w:r w:rsidR="006804C7">
        <w:rPr>
          <w:rFonts w:ascii="Times New Roman" w:eastAsia="Calibri" w:hAnsi="Times New Roman" w:cs="Times New Roman"/>
          <w:kern w:val="0"/>
          <w:sz w:val="26"/>
          <w:szCs w:val="26"/>
          <w14:ligatures w14:val="none"/>
        </w:rPr>
        <w:tab/>
      </w:r>
      <w:r w:rsidR="006804C7">
        <w:rPr>
          <w:rFonts w:ascii="Times New Roman" w:eastAsia="Calibri" w:hAnsi="Times New Roman" w:cs="Times New Roman"/>
          <w:kern w:val="0"/>
          <w:sz w:val="26"/>
          <w:szCs w:val="26"/>
          <w14:ligatures w14:val="none"/>
        </w:rPr>
        <w:tab/>
      </w:r>
      <w:r w:rsidR="006804C7">
        <w:rPr>
          <w:rFonts w:ascii="Times New Roman" w:eastAsia="Calibri" w:hAnsi="Times New Roman" w:cs="Times New Roman"/>
          <w:kern w:val="0"/>
          <w:sz w:val="26"/>
          <w:szCs w:val="26"/>
          <w14:ligatures w14:val="none"/>
        </w:rPr>
        <w:tab/>
      </w:r>
      <w:r w:rsidR="006804C7">
        <w:rPr>
          <w:rFonts w:ascii="Times New Roman" w:eastAsia="Calibri" w:hAnsi="Times New Roman" w:cs="Times New Roman"/>
          <w:kern w:val="0"/>
          <w:sz w:val="26"/>
          <w:szCs w:val="26"/>
          <w14:ligatures w14:val="none"/>
        </w:rPr>
        <w:tab/>
      </w:r>
      <w:r w:rsidR="006804C7">
        <w:rPr>
          <w:rFonts w:ascii="Times New Roman" w:eastAsia="Calibri" w:hAnsi="Times New Roman" w:cs="Times New Roman"/>
          <w:kern w:val="0"/>
          <w:sz w:val="26"/>
          <w:szCs w:val="26"/>
          <w14:ligatures w14:val="none"/>
        </w:rPr>
        <w:tab/>
        <w:t xml:space="preserve">                                             </w:t>
      </w:r>
      <w:r w:rsidRPr="00BD206A">
        <w:rPr>
          <w:rFonts w:ascii="Times New Roman" w:eastAsia="Calibri" w:hAnsi="Times New Roman" w:cs="Times New Roman"/>
          <w:kern w:val="0"/>
          <w:sz w:val="26"/>
          <w:szCs w:val="26"/>
          <w:u w:val="single"/>
          <w14:ligatures w14:val="none"/>
        </w:rPr>
        <w:tab/>
      </w:r>
      <w:r w:rsidRPr="00BD206A">
        <w:rPr>
          <w:rFonts w:ascii="Times New Roman" w:eastAsia="Calibri" w:hAnsi="Times New Roman" w:cs="Times New Roman"/>
          <w:kern w:val="0"/>
          <w:sz w:val="26"/>
          <w:szCs w:val="26"/>
          <w14:ligatures w14:val="none"/>
        </w:rPr>
        <w:tab/>
        <w:t>By</w:t>
      </w:r>
      <w:r w:rsidRPr="00BD206A">
        <w:rPr>
          <w:rFonts w:ascii="Times New Roman" w:eastAsia="Calibri" w:hAnsi="Times New Roman" w:cs="Times New Roman"/>
          <w:kern w:val="0"/>
          <w:sz w:val="26"/>
          <w:szCs w:val="26"/>
          <w:u w:val="single"/>
          <w14:ligatures w14:val="none"/>
        </w:rPr>
        <w:tab/>
        <w:t xml:space="preserve">/s/ </w:t>
      </w:r>
      <w:r w:rsidRPr="00BD206A">
        <w:rPr>
          <w:rFonts w:ascii="Times New Roman" w:eastAsia="Calibri" w:hAnsi="Times New Roman" w:cs="Times New Roman"/>
          <w:i/>
          <w:iCs/>
          <w:kern w:val="0"/>
          <w:sz w:val="26"/>
          <w:szCs w:val="26"/>
          <w:u w:val="single"/>
          <w14:ligatures w14:val="none"/>
        </w:rPr>
        <w:t>Shannon Burns</w:t>
      </w:r>
      <w:r w:rsidRPr="00BD206A">
        <w:rPr>
          <w:rFonts w:ascii="Times New Roman" w:eastAsia="Calibri" w:hAnsi="Times New Roman" w:cs="Times New Roman"/>
          <w:kern w:val="0"/>
          <w:sz w:val="26"/>
          <w:szCs w:val="26"/>
          <w:u w:val="single"/>
          <w14:ligatures w14:val="none"/>
        </w:rPr>
        <w:tab/>
      </w:r>
      <w:r w:rsidRPr="00BD206A">
        <w:rPr>
          <w:rFonts w:ascii="Times New Roman" w:eastAsia="Calibri" w:hAnsi="Times New Roman" w:cs="Times New Roman"/>
          <w:kern w:val="0"/>
          <w:sz w:val="26"/>
          <w:szCs w:val="26"/>
          <w:u w:val="single"/>
          <w14:ligatures w14:val="none"/>
        </w:rPr>
        <w:tab/>
      </w:r>
      <w:r w:rsidRPr="00BD206A">
        <w:rPr>
          <w:rFonts w:ascii="Times New Roman" w:eastAsia="Calibri" w:hAnsi="Times New Roman" w:cs="Times New Roman"/>
          <w:kern w:val="0"/>
          <w:sz w:val="26"/>
          <w:szCs w:val="26"/>
          <w:u w:val="single"/>
          <w14:ligatures w14:val="none"/>
        </w:rPr>
        <w:tab/>
      </w:r>
    </w:p>
    <w:p w14:paraId="582DCE76" w14:textId="77777777" w:rsidR="006D44EA" w:rsidRPr="00BD206A" w:rsidRDefault="006D44EA" w:rsidP="006D44EA">
      <w:pPr>
        <w:tabs>
          <w:tab w:val="left" w:pos="5400"/>
        </w:tabs>
        <w:spacing w:after="0" w:line="240" w:lineRule="auto"/>
        <w:ind w:firstLine="360"/>
        <w:jc w:val="both"/>
        <w:rPr>
          <w:rFonts w:ascii="Times New Roman" w:eastAsia="Calibri" w:hAnsi="Times New Roman" w:cs="Times New Roman"/>
          <w:b/>
          <w:bCs/>
          <w:kern w:val="0"/>
          <w:sz w:val="26"/>
          <w:szCs w:val="26"/>
          <w14:ligatures w14:val="none"/>
        </w:rPr>
      </w:pPr>
      <w:r w:rsidRPr="00BD206A">
        <w:rPr>
          <w:rFonts w:ascii="Times New Roman" w:eastAsia="Calibri" w:hAnsi="Times New Roman" w:cs="Times New Roman"/>
          <w:kern w:val="0"/>
          <w:sz w:val="26"/>
          <w:szCs w:val="26"/>
          <w14:ligatures w14:val="none"/>
        </w:rPr>
        <w:t>Steve Koestner, Director</w:t>
      </w:r>
      <w:r w:rsidRPr="00BD206A">
        <w:rPr>
          <w:rFonts w:ascii="Times New Roman" w:eastAsia="Calibri" w:hAnsi="Times New Roman" w:cs="Times New Roman"/>
          <w:kern w:val="0"/>
          <w:sz w:val="26"/>
          <w:szCs w:val="26"/>
          <w14:ligatures w14:val="none"/>
        </w:rPr>
        <w:tab/>
        <w:t>Shannon Burns, Director</w:t>
      </w:r>
    </w:p>
    <w:p w14:paraId="70565C9B" w14:textId="77777777" w:rsidR="006D44EA" w:rsidRPr="00BD206A" w:rsidRDefault="006D44EA" w:rsidP="006D44EA">
      <w:pPr>
        <w:tabs>
          <w:tab w:val="left" w:pos="5400"/>
        </w:tabs>
        <w:spacing w:after="0" w:line="240" w:lineRule="auto"/>
        <w:ind w:left="4320" w:right="-1350" w:hanging="3960"/>
        <w:jc w:val="both"/>
        <w:rPr>
          <w:rFonts w:ascii="Times New Roman" w:eastAsia="Calibri" w:hAnsi="Times New Roman" w:cs="Times New Roman"/>
          <w:kern w:val="0"/>
          <w:sz w:val="26"/>
          <w:szCs w:val="26"/>
          <w14:ligatures w14:val="none"/>
        </w:rPr>
      </w:pPr>
      <w:r w:rsidRPr="00BD206A">
        <w:rPr>
          <w:rFonts w:ascii="Times New Roman" w:eastAsia="Calibri" w:hAnsi="Times New Roman" w:cs="Times New Roman"/>
          <w:kern w:val="0"/>
          <w:sz w:val="26"/>
          <w:szCs w:val="26"/>
          <w14:ligatures w14:val="none"/>
        </w:rPr>
        <w:t>Mcpa. Cnty. Ofc. of Legal Advocate</w:t>
      </w:r>
      <w:r w:rsidRPr="00BD206A">
        <w:rPr>
          <w:rFonts w:ascii="Times New Roman" w:eastAsia="Calibri" w:hAnsi="Times New Roman" w:cs="Times New Roman"/>
          <w:kern w:val="0"/>
          <w:sz w:val="26"/>
          <w:szCs w:val="26"/>
          <w14:ligatures w14:val="none"/>
        </w:rPr>
        <w:tab/>
      </w:r>
      <w:r w:rsidRPr="00BD206A">
        <w:rPr>
          <w:rFonts w:ascii="Times New Roman" w:eastAsia="Calibri" w:hAnsi="Times New Roman" w:cs="Times New Roman"/>
          <w:kern w:val="0"/>
          <w:sz w:val="26"/>
          <w:szCs w:val="26"/>
          <w14:ligatures w14:val="none"/>
        </w:rPr>
        <w:tab/>
        <w:t xml:space="preserve">Mcpa. Cnty. Ofc. of Public Advocate </w:t>
      </w:r>
    </w:p>
    <w:p w14:paraId="3C2B9B0C" w14:textId="77777777" w:rsidR="006D44EA" w:rsidRPr="00BD206A" w:rsidRDefault="006D44EA" w:rsidP="006D44EA">
      <w:pPr>
        <w:spacing w:after="0" w:line="240" w:lineRule="auto"/>
        <w:jc w:val="both"/>
        <w:rPr>
          <w:rFonts w:ascii="Times New Roman" w:eastAsia="Calibri" w:hAnsi="Times New Roman" w:cs="Times New Roman"/>
          <w:kern w:val="0"/>
          <w:sz w:val="26"/>
          <w:szCs w:val="26"/>
          <w14:ligatures w14:val="none"/>
        </w:rPr>
      </w:pPr>
    </w:p>
    <w:p w14:paraId="6FE7F532" w14:textId="77777777" w:rsidR="006D44EA" w:rsidRPr="00BD206A" w:rsidRDefault="006D44EA" w:rsidP="006D44EA">
      <w:pPr>
        <w:spacing w:after="0" w:line="240" w:lineRule="auto"/>
        <w:jc w:val="both"/>
        <w:rPr>
          <w:rFonts w:ascii="Times New Roman" w:eastAsia="Calibri" w:hAnsi="Times New Roman" w:cs="Times New Roman"/>
          <w:kern w:val="0"/>
          <w:sz w:val="26"/>
          <w:szCs w:val="26"/>
          <w14:ligatures w14:val="none"/>
        </w:rPr>
      </w:pPr>
    </w:p>
    <w:p w14:paraId="30B67733" w14:textId="77777777" w:rsidR="006D44EA" w:rsidRPr="00BD206A" w:rsidRDefault="006D44EA" w:rsidP="006D44EA">
      <w:pPr>
        <w:spacing w:after="0" w:line="240" w:lineRule="auto"/>
        <w:jc w:val="both"/>
        <w:rPr>
          <w:rFonts w:ascii="Times New Roman" w:eastAsia="Calibri" w:hAnsi="Times New Roman" w:cs="Times New Roman"/>
          <w:kern w:val="0"/>
          <w:sz w:val="26"/>
          <w:szCs w:val="26"/>
          <w:u w:val="single"/>
          <w14:ligatures w14:val="none"/>
        </w:rPr>
      </w:pPr>
      <w:r w:rsidRPr="00BD206A">
        <w:rPr>
          <w:rFonts w:ascii="Times New Roman" w:eastAsia="Calibri" w:hAnsi="Times New Roman" w:cs="Times New Roman"/>
          <w:kern w:val="0"/>
          <w:sz w:val="26"/>
          <w:szCs w:val="26"/>
          <w14:ligatures w14:val="none"/>
        </w:rPr>
        <w:t>By</w:t>
      </w:r>
      <w:r w:rsidRPr="00BD206A">
        <w:rPr>
          <w:rFonts w:ascii="Times New Roman" w:eastAsia="Calibri" w:hAnsi="Times New Roman" w:cs="Times New Roman"/>
          <w:kern w:val="0"/>
          <w:sz w:val="26"/>
          <w:szCs w:val="26"/>
          <w:u w:val="single"/>
          <w14:ligatures w14:val="none"/>
        </w:rPr>
        <w:tab/>
        <w:t xml:space="preserve">/s/ </w:t>
      </w:r>
      <w:r w:rsidRPr="00BD206A">
        <w:rPr>
          <w:rFonts w:ascii="Times New Roman" w:eastAsia="Calibri" w:hAnsi="Times New Roman" w:cs="Times New Roman"/>
          <w:i/>
          <w:iCs/>
          <w:kern w:val="0"/>
          <w:sz w:val="26"/>
          <w:szCs w:val="26"/>
          <w:u w:val="single"/>
          <w14:ligatures w14:val="none"/>
        </w:rPr>
        <w:t>Sherri McGuire Lawson</w:t>
      </w:r>
      <w:r w:rsidRPr="00BD206A">
        <w:rPr>
          <w:rFonts w:ascii="Times New Roman" w:eastAsia="Calibri" w:hAnsi="Times New Roman" w:cs="Times New Roman"/>
          <w:kern w:val="0"/>
          <w:sz w:val="26"/>
          <w:szCs w:val="26"/>
          <w:u w:val="single"/>
          <w14:ligatures w14:val="none"/>
        </w:rPr>
        <w:tab/>
      </w:r>
    </w:p>
    <w:p w14:paraId="6307B911" w14:textId="77777777" w:rsidR="006D44EA" w:rsidRPr="00BD206A" w:rsidRDefault="006D44EA" w:rsidP="006D44EA">
      <w:pPr>
        <w:spacing w:after="0" w:line="240" w:lineRule="auto"/>
        <w:ind w:firstLine="360"/>
        <w:jc w:val="both"/>
        <w:rPr>
          <w:rFonts w:ascii="Times New Roman" w:eastAsia="Calibri" w:hAnsi="Times New Roman" w:cs="Times New Roman"/>
          <w:kern w:val="0"/>
          <w:sz w:val="26"/>
          <w:szCs w:val="26"/>
          <w14:ligatures w14:val="none"/>
        </w:rPr>
      </w:pPr>
      <w:r w:rsidRPr="00BD206A">
        <w:rPr>
          <w:rFonts w:ascii="Times New Roman" w:eastAsia="Calibri" w:hAnsi="Times New Roman" w:cs="Times New Roman"/>
          <w:kern w:val="0"/>
          <w:sz w:val="26"/>
          <w:szCs w:val="26"/>
          <w14:ligatures w14:val="none"/>
        </w:rPr>
        <w:t>Sherri McGuire Lawson, Director</w:t>
      </w:r>
    </w:p>
    <w:p w14:paraId="54D1599A" w14:textId="6C2CFA93" w:rsidR="000643FB" w:rsidRPr="00FD2DE7" w:rsidRDefault="006D44EA" w:rsidP="00FD2DE7">
      <w:pPr>
        <w:spacing w:after="0" w:line="240" w:lineRule="auto"/>
        <w:ind w:firstLine="360"/>
        <w:jc w:val="both"/>
        <w:rPr>
          <w:rFonts w:ascii="Times New Roman" w:hAnsi="Times New Roman" w:cs="Times New Roman"/>
          <w:sz w:val="26"/>
          <w:szCs w:val="26"/>
        </w:rPr>
      </w:pPr>
      <w:r w:rsidRPr="00BD206A">
        <w:rPr>
          <w:rFonts w:ascii="Times New Roman" w:eastAsia="Calibri" w:hAnsi="Times New Roman" w:cs="Times New Roman"/>
          <w:kern w:val="0"/>
          <w:sz w:val="26"/>
          <w:szCs w:val="26"/>
          <w14:ligatures w14:val="none"/>
        </w:rPr>
        <w:t>Mcpa. Cnty. Ofc. of Legal Defender</w:t>
      </w:r>
    </w:p>
    <w:sectPr w:rsidR="000643FB" w:rsidRPr="00FD2DE7">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BFE73" w14:textId="77777777" w:rsidR="00C023A8" w:rsidRDefault="00C023A8" w:rsidP="007F313F">
      <w:pPr>
        <w:spacing w:after="0" w:line="240" w:lineRule="auto"/>
      </w:pPr>
      <w:r>
        <w:separator/>
      </w:r>
    </w:p>
  </w:endnote>
  <w:endnote w:type="continuationSeparator" w:id="0">
    <w:p w14:paraId="004BE20C" w14:textId="77777777" w:rsidR="00C023A8" w:rsidRDefault="00C023A8" w:rsidP="007F313F">
      <w:pPr>
        <w:spacing w:after="0" w:line="240" w:lineRule="auto"/>
      </w:pPr>
      <w:r>
        <w:continuationSeparator/>
      </w:r>
    </w:p>
  </w:endnote>
  <w:endnote w:type="continuationNotice" w:id="1">
    <w:p w14:paraId="75B6988B" w14:textId="77777777" w:rsidR="00C023A8" w:rsidRDefault="00C023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7536437"/>
      <w:docPartObj>
        <w:docPartGallery w:val="Page Numbers (Bottom of Page)"/>
        <w:docPartUnique/>
      </w:docPartObj>
    </w:sdtPr>
    <w:sdtEndPr>
      <w:rPr>
        <w:noProof/>
      </w:rPr>
    </w:sdtEndPr>
    <w:sdtContent>
      <w:p w14:paraId="0A4C989B" w14:textId="32A4BDA4" w:rsidR="007F313F" w:rsidRDefault="007F31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CE3055" w14:textId="77777777" w:rsidR="007F313F" w:rsidRDefault="007F31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EC786" w14:textId="77777777" w:rsidR="00C023A8" w:rsidRDefault="00C023A8" w:rsidP="007F313F">
      <w:pPr>
        <w:spacing w:after="0" w:line="240" w:lineRule="auto"/>
      </w:pPr>
      <w:r>
        <w:separator/>
      </w:r>
    </w:p>
  </w:footnote>
  <w:footnote w:type="continuationSeparator" w:id="0">
    <w:p w14:paraId="17322631" w14:textId="77777777" w:rsidR="00C023A8" w:rsidRDefault="00C023A8" w:rsidP="007F313F">
      <w:pPr>
        <w:spacing w:after="0" w:line="240" w:lineRule="auto"/>
      </w:pPr>
      <w:r>
        <w:continuationSeparator/>
      </w:r>
    </w:p>
  </w:footnote>
  <w:footnote w:type="continuationNotice" w:id="1">
    <w:p w14:paraId="0304983C" w14:textId="77777777" w:rsidR="00C023A8" w:rsidRDefault="00C023A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7560C"/>
    <w:multiLevelType w:val="hybridMultilevel"/>
    <w:tmpl w:val="596AC37A"/>
    <w:lvl w:ilvl="0" w:tplc="2AF2DC5A">
      <w:start w:val="1"/>
      <w:numFmt w:val="upperRoman"/>
      <w:lvlText w:val="%1."/>
      <w:lvlJc w:val="righ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B06360"/>
    <w:multiLevelType w:val="hybridMultilevel"/>
    <w:tmpl w:val="3C82CA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164AFF"/>
    <w:multiLevelType w:val="multilevel"/>
    <w:tmpl w:val="50C06456"/>
    <w:lvl w:ilvl="0">
      <w:start w:val="1"/>
      <w:numFmt w:val="lowerLetter"/>
      <w:lvlText w:val="(%1)"/>
      <w:lvlJc w:val="left"/>
      <w:pPr>
        <w:ind w:left="1260" w:hanging="360"/>
      </w:pPr>
      <w:rPr>
        <w:strike w:val="0"/>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3" w15:restartNumberingAfterBreak="0">
    <w:nsid w:val="39036F33"/>
    <w:multiLevelType w:val="multilevel"/>
    <w:tmpl w:val="A52E7D7A"/>
    <w:lvl w:ilvl="0">
      <w:start w:val="1"/>
      <w:numFmt w:val="upperLetter"/>
      <w:lvlText w:val="(%1)"/>
      <w:lvlJc w:val="left"/>
      <w:pPr>
        <w:ind w:left="2060" w:hanging="530"/>
      </w:pPr>
    </w:lvl>
    <w:lvl w:ilvl="1">
      <w:start w:val="1"/>
      <w:numFmt w:val="lowerLetter"/>
      <w:lvlText w:val="%2."/>
      <w:lvlJc w:val="left"/>
      <w:pPr>
        <w:ind w:left="2610" w:hanging="360"/>
      </w:pPr>
    </w:lvl>
    <w:lvl w:ilvl="2">
      <w:start w:val="1"/>
      <w:numFmt w:val="lowerRoman"/>
      <w:lvlText w:val="%3."/>
      <w:lvlJc w:val="right"/>
      <w:pPr>
        <w:ind w:left="3330" w:hanging="180"/>
      </w:pPr>
    </w:lvl>
    <w:lvl w:ilvl="3">
      <w:start w:val="1"/>
      <w:numFmt w:val="decimal"/>
      <w:lvlText w:val="%4."/>
      <w:lvlJc w:val="left"/>
      <w:pPr>
        <w:ind w:left="4050" w:hanging="360"/>
      </w:pPr>
    </w:lvl>
    <w:lvl w:ilvl="4">
      <w:start w:val="1"/>
      <w:numFmt w:val="lowerLetter"/>
      <w:lvlText w:val="%5."/>
      <w:lvlJc w:val="left"/>
      <w:pPr>
        <w:ind w:left="4770" w:hanging="360"/>
      </w:pPr>
    </w:lvl>
    <w:lvl w:ilvl="5">
      <w:start w:val="1"/>
      <w:numFmt w:val="lowerRoman"/>
      <w:lvlText w:val="%6."/>
      <w:lvlJc w:val="right"/>
      <w:pPr>
        <w:ind w:left="5490" w:hanging="180"/>
      </w:pPr>
    </w:lvl>
    <w:lvl w:ilvl="6">
      <w:start w:val="1"/>
      <w:numFmt w:val="decimal"/>
      <w:lvlText w:val="%7."/>
      <w:lvlJc w:val="left"/>
      <w:pPr>
        <w:ind w:left="6210" w:hanging="360"/>
      </w:pPr>
    </w:lvl>
    <w:lvl w:ilvl="7">
      <w:start w:val="1"/>
      <w:numFmt w:val="lowerLetter"/>
      <w:lvlText w:val="%8."/>
      <w:lvlJc w:val="left"/>
      <w:pPr>
        <w:ind w:left="6930" w:hanging="360"/>
      </w:pPr>
    </w:lvl>
    <w:lvl w:ilvl="8">
      <w:start w:val="1"/>
      <w:numFmt w:val="lowerRoman"/>
      <w:lvlText w:val="%9."/>
      <w:lvlJc w:val="right"/>
      <w:pPr>
        <w:ind w:left="7650" w:hanging="180"/>
      </w:pPr>
    </w:lvl>
  </w:abstractNum>
  <w:abstractNum w:abstractNumId="4" w15:restartNumberingAfterBreak="0">
    <w:nsid w:val="3DF77FA7"/>
    <w:multiLevelType w:val="multilevel"/>
    <w:tmpl w:val="18C0EBB0"/>
    <w:lvl w:ilvl="0">
      <w:start w:val="1"/>
      <w:numFmt w:val="upperLetter"/>
      <w:lvlText w:val="(%1)"/>
      <w:lvlJc w:val="left"/>
      <w:pPr>
        <w:ind w:left="2880" w:hanging="360"/>
      </w:pPr>
      <w:rPr>
        <w:strike w:val="0"/>
        <w:dstrike w:val="0"/>
        <w:u w:val="none"/>
        <w:effect w:val="none"/>
      </w:rPr>
    </w:lvl>
    <w:lvl w:ilvl="1">
      <w:start w:val="1"/>
      <w:numFmt w:val="lowerLetter"/>
      <w:lvlText w:val="(%2)"/>
      <w:lvlJc w:val="left"/>
      <w:pPr>
        <w:ind w:left="3600" w:hanging="360"/>
      </w:pPr>
      <w:rPr>
        <w:strike w:val="0"/>
        <w:dstrike w:val="0"/>
        <w:u w:val="none"/>
        <w:effect w:val="none"/>
      </w:rPr>
    </w:lvl>
    <w:lvl w:ilvl="2">
      <w:start w:val="1"/>
      <w:numFmt w:val="lowerRoman"/>
      <w:lvlText w:val="(%3)"/>
      <w:lvlJc w:val="right"/>
      <w:pPr>
        <w:ind w:left="4320" w:hanging="360"/>
      </w:pPr>
      <w:rPr>
        <w:strike w:val="0"/>
        <w:dstrike w:val="0"/>
        <w:u w:val="none"/>
        <w:effect w:val="none"/>
      </w:rPr>
    </w:lvl>
    <w:lvl w:ilvl="3">
      <w:start w:val="1"/>
      <w:numFmt w:val="decimal"/>
      <w:lvlText w:val="%4)"/>
      <w:lvlJc w:val="left"/>
      <w:pPr>
        <w:ind w:left="5040" w:hanging="360"/>
      </w:pPr>
      <w:rPr>
        <w:strike w:val="0"/>
        <w:dstrike w:val="0"/>
        <w:u w:val="none"/>
        <w:effect w:val="none"/>
      </w:rPr>
    </w:lvl>
    <w:lvl w:ilvl="4">
      <w:start w:val="1"/>
      <w:numFmt w:val="lowerLetter"/>
      <w:lvlText w:val="%5)"/>
      <w:lvlJc w:val="left"/>
      <w:pPr>
        <w:ind w:left="5760" w:hanging="360"/>
      </w:pPr>
      <w:rPr>
        <w:strike w:val="0"/>
        <w:dstrike w:val="0"/>
        <w:u w:val="none"/>
        <w:effect w:val="none"/>
      </w:rPr>
    </w:lvl>
    <w:lvl w:ilvl="5">
      <w:start w:val="1"/>
      <w:numFmt w:val="lowerRoman"/>
      <w:lvlText w:val="%6)"/>
      <w:lvlJc w:val="right"/>
      <w:pPr>
        <w:ind w:left="6480" w:hanging="360"/>
      </w:pPr>
      <w:rPr>
        <w:strike w:val="0"/>
        <w:dstrike w:val="0"/>
        <w:u w:val="none"/>
        <w:effect w:val="none"/>
      </w:rPr>
    </w:lvl>
    <w:lvl w:ilvl="6">
      <w:start w:val="1"/>
      <w:numFmt w:val="decimal"/>
      <w:lvlText w:val="%7."/>
      <w:lvlJc w:val="left"/>
      <w:pPr>
        <w:ind w:left="7200" w:hanging="360"/>
      </w:pPr>
      <w:rPr>
        <w:strike w:val="0"/>
        <w:dstrike w:val="0"/>
        <w:u w:val="none"/>
        <w:effect w:val="none"/>
      </w:rPr>
    </w:lvl>
    <w:lvl w:ilvl="7">
      <w:start w:val="1"/>
      <w:numFmt w:val="lowerLetter"/>
      <w:lvlText w:val="%8."/>
      <w:lvlJc w:val="left"/>
      <w:pPr>
        <w:ind w:left="7920" w:hanging="360"/>
      </w:pPr>
      <w:rPr>
        <w:strike w:val="0"/>
        <w:dstrike w:val="0"/>
        <w:u w:val="none"/>
        <w:effect w:val="none"/>
      </w:rPr>
    </w:lvl>
    <w:lvl w:ilvl="8">
      <w:start w:val="1"/>
      <w:numFmt w:val="lowerRoman"/>
      <w:lvlText w:val="%9."/>
      <w:lvlJc w:val="right"/>
      <w:pPr>
        <w:ind w:left="8640" w:hanging="360"/>
      </w:pPr>
      <w:rPr>
        <w:strike w:val="0"/>
        <w:dstrike w:val="0"/>
        <w:u w:val="none"/>
        <w:effect w:val="none"/>
      </w:rPr>
    </w:lvl>
  </w:abstractNum>
  <w:abstractNum w:abstractNumId="5" w15:restartNumberingAfterBreak="0">
    <w:nsid w:val="53983CE7"/>
    <w:multiLevelType w:val="hybridMultilevel"/>
    <w:tmpl w:val="481E3D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91E0E59"/>
    <w:multiLevelType w:val="multilevel"/>
    <w:tmpl w:val="49141A5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626474AF"/>
    <w:multiLevelType w:val="hybridMultilevel"/>
    <w:tmpl w:val="3F18089C"/>
    <w:lvl w:ilvl="0" w:tplc="DF0EB4E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1FE71C5"/>
    <w:multiLevelType w:val="hybridMultilevel"/>
    <w:tmpl w:val="EA2EAF5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0452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37103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82818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12678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9713452">
    <w:abstractNumId w:val="0"/>
  </w:num>
  <w:num w:numId="6" w16cid:durableId="1720546301">
    <w:abstractNumId w:val="8"/>
  </w:num>
  <w:num w:numId="7" w16cid:durableId="1202128461">
    <w:abstractNumId w:val="7"/>
  </w:num>
  <w:num w:numId="8" w16cid:durableId="705369903">
    <w:abstractNumId w:val="1"/>
  </w:num>
  <w:num w:numId="9" w16cid:durableId="202077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4"/>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875"/>
    <w:rsid w:val="00000508"/>
    <w:rsid w:val="00003EAA"/>
    <w:rsid w:val="00005AEE"/>
    <w:rsid w:val="00007E6E"/>
    <w:rsid w:val="00010CB3"/>
    <w:rsid w:val="0001162D"/>
    <w:rsid w:val="00011FDB"/>
    <w:rsid w:val="00013A67"/>
    <w:rsid w:val="00016318"/>
    <w:rsid w:val="00017181"/>
    <w:rsid w:val="000221F4"/>
    <w:rsid w:val="000226D9"/>
    <w:rsid w:val="00022FFD"/>
    <w:rsid w:val="00023D16"/>
    <w:rsid w:val="0002509E"/>
    <w:rsid w:val="00026150"/>
    <w:rsid w:val="00031B67"/>
    <w:rsid w:val="00031EFC"/>
    <w:rsid w:val="00032816"/>
    <w:rsid w:val="00034225"/>
    <w:rsid w:val="0003452D"/>
    <w:rsid w:val="0003617C"/>
    <w:rsid w:val="00036E08"/>
    <w:rsid w:val="00041BF8"/>
    <w:rsid w:val="00042883"/>
    <w:rsid w:val="00044A77"/>
    <w:rsid w:val="0004553E"/>
    <w:rsid w:val="00054779"/>
    <w:rsid w:val="000643FB"/>
    <w:rsid w:val="000649FC"/>
    <w:rsid w:val="00064CC5"/>
    <w:rsid w:val="0006717C"/>
    <w:rsid w:val="0006722B"/>
    <w:rsid w:val="000747E3"/>
    <w:rsid w:val="00074831"/>
    <w:rsid w:val="00076A15"/>
    <w:rsid w:val="0008001B"/>
    <w:rsid w:val="00083A48"/>
    <w:rsid w:val="00084354"/>
    <w:rsid w:val="00086332"/>
    <w:rsid w:val="00091391"/>
    <w:rsid w:val="00093D2A"/>
    <w:rsid w:val="000954C3"/>
    <w:rsid w:val="000A26A7"/>
    <w:rsid w:val="000A3B85"/>
    <w:rsid w:val="000A76F4"/>
    <w:rsid w:val="000A7A28"/>
    <w:rsid w:val="000B12A3"/>
    <w:rsid w:val="000B1C78"/>
    <w:rsid w:val="000B478D"/>
    <w:rsid w:val="000C30EF"/>
    <w:rsid w:val="000C57D8"/>
    <w:rsid w:val="000C5A89"/>
    <w:rsid w:val="000D21B0"/>
    <w:rsid w:val="000D32C7"/>
    <w:rsid w:val="000D697E"/>
    <w:rsid w:val="000D7028"/>
    <w:rsid w:val="000D7586"/>
    <w:rsid w:val="000E2B6A"/>
    <w:rsid w:val="000E6F5F"/>
    <w:rsid w:val="000E7D59"/>
    <w:rsid w:val="000F237E"/>
    <w:rsid w:val="000F4062"/>
    <w:rsid w:val="000F4612"/>
    <w:rsid w:val="000F48FC"/>
    <w:rsid w:val="000F7BB9"/>
    <w:rsid w:val="000F7BF5"/>
    <w:rsid w:val="00100828"/>
    <w:rsid w:val="00100E08"/>
    <w:rsid w:val="0010762F"/>
    <w:rsid w:val="0011066A"/>
    <w:rsid w:val="0011072B"/>
    <w:rsid w:val="00112FE0"/>
    <w:rsid w:val="00115C9A"/>
    <w:rsid w:val="00123BC9"/>
    <w:rsid w:val="00133BBE"/>
    <w:rsid w:val="00133C7A"/>
    <w:rsid w:val="00134055"/>
    <w:rsid w:val="00135732"/>
    <w:rsid w:val="0014130F"/>
    <w:rsid w:val="0014415E"/>
    <w:rsid w:val="0014540F"/>
    <w:rsid w:val="001468B4"/>
    <w:rsid w:val="00151E76"/>
    <w:rsid w:val="00154755"/>
    <w:rsid w:val="0015489A"/>
    <w:rsid w:val="0015534E"/>
    <w:rsid w:val="00161064"/>
    <w:rsid w:val="0016137D"/>
    <w:rsid w:val="00163391"/>
    <w:rsid w:val="0016537E"/>
    <w:rsid w:val="00173AAF"/>
    <w:rsid w:val="00174256"/>
    <w:rsid w:val="001778BF"/>
    <w:rsid w:val="0018353E"/>
    <w:rsid w:val="0018577D"/>
    <w:rsid w:val="001873CB"/>
    <w:rsid w:val="001875D2"/>
    <w:rsid w:val="0019368A"/>
    <w:rsid w:val="001945BC"/>
    <w:rsid w:val="001A00BF"/>
    <w:rsid w:val="001A5532"/>
    <w:rsid w:val="001A5685"/>
    <w:rsid w:val="001C1D45"/>
    <w:rsid w:val="001C3672"/>
    <w:rsid w:val="001C6106"/>
    <w:rsid w:val="001C7CC1"/>
    <w:rsid w:val="001D065B"/>
    <w:rsid w:val="001D1922"/>
    <w:rsid w:val="001D2582"/>
    <w:rsid w:val="001D3BC9"/>
    <w:rsid w:val="001D3CEA"/>
    <w:rsid w:val="001D6FA8"/>
    <w:rsid w:val="001E18B3"/>
    <w:rsid w:val="001E199E"/>
    <w:rsid w:val="001E6617"/>
    <w:rsid w:val="001E7191"/>
    <w:rsid w:val="001E7F48"/>
    <w:rsid w:val="001E7FDD"/>
    <w:rsid w:val="001F272A"/>
    <w:rsid w:val="001F2C89"/>
    <w:rsid w:val="001F3ED4"/>
    <w:rsid w:val="00201CD3"/>
    <w:rsid w:val="00205E42"/>
    <w:rsid w:val="00206869"/>
    <w:rsid w:val="00207E56"/>
    <w:rsid w:val="00210195"/>
    <w:rsid w:val="002125AF"/>
    <w:rsid w:val="002142A8"/>
    <w:rsid w:val="00214B05"/>
    <w:rsid w:val="00222282"/>
    <w:rsid w:val="0022382B"/>
    <w:rsid w:val="00231341"/>
    <w:rsid w:val="00236A90"/>
    <w:rsid w:val="00240AED"/>
    <w:rsid w:val="00240E7E"/>
    <w:rsid w:val="002478A2"/>
    <w:rsid w:val="00250AB6"/>
    <w:rsid w:val="00252AB6"/>
    <w:rsid w:val="00254C53"/>
    <w:rsid w:val="00263CD1"/>
    <w:rsid w:val="00264182"/>
    <w:rsid w:val="00264780"/>
    <w:rsid w:val="0026555A"/>
    <w:rsid w:val="00266A50"/>
    <w:rsid w:val="00275535"/>
    <w:rsid w:val="00281AFA"/>
    <w:rsid w:val="00282803"/>
    <w:rsid w:val="002859C0"/>
    <w:rsid w:val="00287060"/>
    <w:rsid w:val="00287A04"/>
    <w:rsid w:val="002901EE"/>
    <w:rsid w:val="00290329"/>
    <w:rsid w:val="00292CC7"/>
    <w:rsid w:val="00295ADD"/>
    <w:rsid w:val="00297A9D"/>
    <w:rsid w:val="002A3971"/>
    <w:rsid w:val="002A3D8B"/>
    <w:rsid w:val="002A5221"/>
    <w:rsid w:val="002A6130"/>
    <w:rsid w:val="002B1D92"/>
    <w:rsid w:val="002B7B48"/>
    <w:rsid w:val="002C317A"/>
    <w:rsid w:val="002C57D2"/>
    <w:rsid w:val="002C6FC7"/>
    <w:rsid w:val="002C7011"/>
    <w:rsid w:val="002D40EF"/>
    <w:rsid w:val="002D4AB0"/>
    <w:rsid w:val="002D51C4"/>
    <w:rsid w:val="002D6535"/>
    <w:rsid w:val="002D67A5"/>
    <w:rsid w:val="002D7EFA"/>
    <w:rsid w:val="002E13A7"/>
    <w:rsid w:val="002E2A5F"/>
    <w:rsid w:val="002E3787"/>
    <w:rsid w:val="002E7B95"/>
    <w:rsid w:val="002F250E"/>
    <w:rsid w:val="0030562B"/>
    <w:rsid w:val="00305FB4"/>
    <w:rsid w:val="00310484"/>
    <w:rsid w:val="00311919"/>
    <w:rsid w:val="003226D5"/>
    <w:rsid w:val="00333E73"/>
    <w:rsid w:val="003340C9"/>
    <w:rsid w:val="00335843"/>
    <w:rsid w:val="00337902"/>
    <w:rsid w:val="00340A8A"/>
    <w:rsid w:val="00341439"/>
    <w:rsid w:val="003422AA"/>
    <w:rsid w:val="00342605"/>
    <w:rsid w:val="003476CC"/>
    <w:rsid w:val="00351FA8"/>
    <w:rsid w:val="003530E6"/>
    <w:rsid w:val="0035437E"/>
    <w:rsid w:val="00366B31"/>
    <w:rsid w:val="0036743B"/>
    <w:rsid w:val="00367B54"/>
    <w:rsid w:val="003708C9"/>
    <w:rsid w:val="00372FBA"/>
    <w:rsid w:val="0037358E"/>
    <w:rsid w:val="00381BC9"/>
    <w:rsid w:val="0038645A"/>
    <w:rsid w:val="00386EA3"/>
    <w:rsid w:val="00387336"/>
    <w:rsid w:val="00395FEB"/>
    <w:rsid w:val="003A1FB0"/>
    <w:rsid w:val="003A2210"/>
    <w:rsid w:val="003A32D1"/>
    <w:rsid w:val="003B0071"/>
    <w:rsid w:val="003B04FE"/>
    <w:rsid w:val="003B1835"/>
    <w:rsid w:val="003B3C5A"/>
    <w:rsid w:val="003B4960"/>
    <w:rsid w:val="003B6BA2"/>
    <w:rsid w:val="003B72DA"/>
    <w:rsid w:val="003C3208"/>
    <w:rsid w:val="003C3692"/>
    <w:rsid w:val="003D216A"/>
    <w:rsid w:val="003D3E96"/>
    <w:rsid w:val="003D5563"/>
    <w:rsid w:val="003E1694"/>
    <w:rsid w:val="003E618F"/>
    <w:rsid w:val="003F1184"/>
    <w:rsid w:val="003F259F"/>
    <w:rsid w:val="003F6D88"/>
    <w:rsid w:val="00404BDE"/>
    <w:rsid w:val="00406DB0"/>
    <w:rsid w:val="00410DC7"/>
    <w:rsid w:val="0041234D"/>
    <w:rsid w:val="00416B09"/>
    <w:rsid w:val="00420F0F"/>
    <w:rsid w:val="00421013"/>
    <w:rsid w:val="00421788"/>
    <w:rsid w:val="00424F24"/>
    <w:rsid w:val="00427ECD"/>
    <w:rsid w:val="00434A0F"/>
    <w:rsid w:val="00434BFF"/>
    <w:rsid w:val="00436022"/>
    <w:rsid w:val="00440292"/>
    <w:rsid w:val="00440D90"/>
    <w:rsid w:val="00442016"/>
    <w:rsid w:val="00442126"/>
    <w:rsid w:val="00443E3B"/>
    <w:rsid w:val="00445488"/>
    <w:rsid w:val="004474FA"/>
    <w:rsid w:val="00450190"/>
    <w:rsid w:val="00452032"/>
    <w:rsid w:val="00453DEF"/>
    <w:rsid w:val="00455028"/>
    <w:rsid w:val="00455908"/>
    <w:rsid w:val="00455A98"/>
    <w:rsid w:val="00456623"/>
    <w:rsid w:val="00456F76"/>
    <w:rsid w:val="004572AA"/>
    <w:rsid w:val="00461CC1"/>
    <w:rsid w:val="00466292"/>
    <w:rsid w:val="00467458"/>
    <w:rsid w:val="004746CD"/>
    <w:rsid w:val="00482465"/>
    <w:rsid w:val="0048577E"/>
    <w:rsid w:val="00497F33"/>
    <w:rsid w:val="004A0A1F"/>
    <w:rsid w:val="004A3EDC"/>
    <w:rsid w:val="004A4634"/>
    <w:rsid w:val="004B4130"/>
    <w:rsid w:val="004B4A71"/>
    <w:rsid w:val="004BE934"/>
    <w:rsid w:val="004C2308"/>
    <w:rsid w:val="004C474C"/>
    <w:rsid w:val="004C532F"/>
    <w:rsid w:val="004D1509"/>
    <w:rsid w:val="004E2EDD"/>
    <w:rsid w:val="004E3EBC"/>
    <w:rsid w:val="004E5F8D"/>
    <w:rsid w:val="004E7199"/>
    <w:rsid w:val="004F006F"/>
    <w:rsid w:val="004F00A2"/>
    <w:rsid w:val="004F060D"/>
    <w:rsid w:val="004F301F"/>
    <w:rsid w:val="004F35F7"/>
    <w:rsid w:val="0050569F"/>
    <w:rsid w:val="00506536"/>
    <w:rsid w:val="00510920"/>
    <w:rsid w:val="00520F13"/>
    <w:rsid w:val="00521550"/>
    <w:rsid w:val="00521C35"/>
    <w:rsid w:val="00522820"/>
    <w:rsid w:val="00523AF9"/>
    <w:rsid w:val="0052441F"/>
    <w:rsid w:val="005249F9"/>
    <w:rsid w:val="00536444"/>
    <w:rsid w:val="00541E71"/>
    <w:rsid w:val="00542036"/>
    <w:rsid w:val="0054349E"/>
    <w:rsid w:val="005462FF"/>
    <w:rsid w:val="00546A82"/>
    <w:rsid w:val="005530BA"/>
    <w:rsid w:val="005534CB"/>
    <w:rsid w:val="005555A8"/>
    <w:rsid w:val="00557F87"/>
    <w:rsid w:val="00561A03"/>
    <w:rsid w:val="00562779"/>
    <w:rsid w:val="00564246"/>
    <w:rsid w:val="0056521F"/>
    <w:rsid w:val="00567295"/>
    <w:rsid w:val="005679EB"/>
    <w:rsid w:val="005715A0"/>
    <w:rsid w:val="0057239F"/>
    <w:rsid w:val="0057328D"/>
    <w:rsid w:val="00574615"/>
    <w:rsid w:val="0057463B"/>
    <w:rsid w:val="005754D5"/>
    <w:rsid w:val="00587439"/>
    <w:rsid w:val="00591707"/>
    <w:rsid w:val="005935CD"/>
    <w:rsid w:val="00593E1E"/>
    <w:rsid w:val="00595BFC"/>
    <w:rsid w:val="005A0C7C"/>
    <w:rsid w:val="005A5398"/>
    <w:rsid w:val="005A65EA"/>
    <w:rsid w:val="005B1C5A"/>
    <w:rsid w:val="005B27A7"/>
    <w:rsid w:val="005B417E"/>
    <w:rsid w:val="005C268C"/>
    <w:rsid w:val="005C2BF7"/>
    <w:rsid w:val="005C3FFD"/>
    <w:rsid w:val="005C4A85"/>
    <w:rsid w:val="005C4E07"/>
    <w:rsid w:val="005C4FF4"/>
    <w:rsid w:val="005C6328"/>
    <w:rsid w:val="005D10C5"/>
    <w:rsid w:val="005D7CCD"/>
    <w:rsid w:val="005E314A"/>
    <w:rsid w:val="005E389E"/>
    <w:rsid w:val="005E45B5"/>
    <w:rsid w:val="005E5805"/>
    <w:rsid w:val="005F06F6"/>
    <w:rsid w:val="005F1FC9"/>
    <w:rsid w:val="005F2896"/>
    <w:rsid w:val="005F43D9"/>
    <w:rsid w:val="005F5352"/>
    <w:rsid w:val="00600CE6"/>
    <w:rsid w:val="0060273E"/>
    <w:rsid w:val="00606375"/>
    <w:rsid w:val="00607567"/>
    <w:rsid w:val="00610CA4"/>
    <w:rsid w:val="006138F0"/>
    <w:rsid w:val="00615D53"/>
    <w:rsid w:val="006175DE"/>
    <w:rsid w:val="006217AE"/>
    <w:rsid w:val="006233BC"/>
    <w:rsid w:val="00626C66"/>
    <w:rsid w:val="00627750"/>
    <w:rsid w:val="006361F5"/>
    <w:rsid w:val="0064207A"/>
    <w:rsid w:val="00642477"/>
    <w:rsid w:val="006425A1"/>
    <w:rsid w:val="00644CF7"/>
    <w:rsid w:val="00644E53"/>
    <w:rsid w:val="0065759C"/>
    <w:rsid w:val="00657A39"/>
    <w:rsid w:val="00662071"/>
    <w:rsid w:val="0066302C"/>
    <w:rsid w:val="006640E9"/>
    <w:rsid w:val="00665048"/>
    <w:rsid w:val="00667659"/>
    <w:rsid w:val="00670ABD"/>
    <w:rsid w:val="00673A13"/>
    <w:rsid w:val="00675C40"/>
    <w:rsid w:val="00677DDF"/>
    <w:rsid w:val="006804C7"/>
    <w:rsid w:val="006827C4"/>
    <w:rsid w:val="006870E0"/>
    <w:rsid w:val="00694E84"/>
    <w:rsid w:val="00697830"/>
    <w:rsid w:val="006A0873"/>
    <w:rsid w:val="006A2F3E"/>
    <w:rsid w:val="006B52A0"/>
    <w:rsid w:val="006C41DD"/>
    <w:rsid w:val="006C622E"/>
    <w:rsid w:val="006D2F5F"/>
    <w:rsid w:val="006D3E76"/>
    <w:rsid w:val="006D44EA"/>
    <w:rsid w:val="006D6E77"/>
    <w:rsid w:val="006F0F71"/>
    <w:rsid w:val="006F1D5B"/>
    <w:rsid w:val="006F603F"/>
    <w:rsid w:val="007018EA"/>
    <w:rsid w:val="0070230B"/>
    <w:rsid w:val="007029C2"/>
    <w:rsid w:val="00703548"/>
    <w:rsid w:val="0070636F"/>
    <w:rsid w:val="00707DAF"/>
    <w:rsid w:val="00720755"/>
    <w:rsid w:val="007214E0"/>
    <w:rsid w:val="007238BB"/>
    <w:rsid w:val="0072526A"/>
    <w:rsid w:val="00727DE1"/>
    <w:rsid w:val="0073008E"/>
    <w:rsid w:val="007327BB"/>
    <w:rsid w:val="00732B11"/>
    <w:rsid w:val="00735391"/>
    <w:rsid w:val="00735A55"/>
    <w:rsid w:val="00736400"/>
    <w:rsid w:val="007366E0"/>
    <w:rsid w:val="00737922"/>
    <w:rsid w:val="007407A6"/>
    <w:rsid w:val="00741A22"/>
    <w:rsid w:val="00747F4B"/>
    <w:rsid w:val="00751568"/>
    <w:rsid w:val="00753687"/>
    <w:rsid w:val="00753688"/>
    <w:rsid w:val="00754E9D"/>
    <w:rsid w:val="00755859"/>
    <w:rsid w:val="00755B95"/>
    <w:rsid w:val="00756CFE"/>
    <w:rsid w:val="007702A3"/>
    <w:rsid w:val="007720A4"/>
    <w:rsid w:val="00772CD6"/>
    <w:rsid w:val="00773A50"/>
    <w:rsid w:val="00773C71"/>
    <w:rsid w:val="00775D45"/>
    <w:rsid w:val="0078010C"/>
    <w:rsid w:val="00781B77"/>
    <w:rsid w:val="00783984"/>
    <w:rsid w:val="00783FE6"/>
    <w:rsid w:val="00785BFF"/>
    <w:rsid w:val="0079227F"/>
    <w:rsid w:val="007927AD"/>
    <w:rsid w:val="00794C46"/>
    <w:rsid w:val="00796E5E"/>
    <w:rsid w:val="007A3087"/>
    <w:rsid w:val="007A5B9A"/>
    <w:rsid w:val="007A78BA"/>
    <w:rsid w:val="007B3BD0"/>
    <w:rsid w:val="007B6541"/>
    <w:rsid w:val="007C008D"/>
    <w:rsid w:val="007C008E"/>
    <w:rsid w:val="007C035B"/>
    <w:rsid w:val="007C0580"/>
    <w:rsid w:val="007C12C9"/>
    <w:rsid w:val="007C2722"/>
    <w:rsid w:val="007C28BF"/>
    <w:rsid w:val="007D5EE5"/>
    <w:rsid w:val="007D7847"/>
    <w:rsid w:val="007E2AE9"/>
    <w:rsid w:val="007E2DBF"/>
    <w:rsid w:val="007E45A6"/>
    <w:rsid w:val="007E51DD"/>
    <w:rsid w:val="007E692A"/>
    <w:rsid w:val="007F0008"/>
    <w:rsid w:val="007F313F"/>
    <w:rsid w:val="00801E95"/>
    <w:rsid w:val="00805992"/>
    <w:rsid w:val="008068F5"/>
    <w:rsid w:val="00806A22"/>
    <w:rsid w:val="008078ED"/>
    <w:rsid w:val="00810AE6"/>
    <w:rsid w:val="00813084"/>
    <w:rsid w:val="00813F6A"/>
    <w:rsid w:val="008142E9"/>
    <w:rsid w:val="0081595C"/>
    <w:rsid w:val="00822637"/>
    <w:rsid w:val="00825006"/>
    <w:rsid w:val="00827CBD"/>
    <w:rsid w:val="00830A15"/>
    <w:rsid w:val="00835BD8"/>
    <w:rsid w:val="00840182"/>
    <w:rsid w:val="008414A9"/>
    <w:rsid w:val="008508A2"/>
    <w:rsid w:val="00854C5A"/>
    <w:rsid w:val="008560D7"/>
    <w:rsid w:val="00856AFE"/>
    <w:rsid w:val="008630DD"/>
    <w:rsid w:val="00875E99"/>
    <w:rsid w:val="0087668F"/>
    <w:rsid w:val="008775EF"/>
    <w:rsid w:val="00880BFB"/>
    <w:rsid w:val="0088341F"/>
    <w:rsid w:val="00885D49"/>
    <w:rsid w:val="0089262B"/>
    <w:rsid w:val="00893D68"/>
    <w:rsid w:val="00897EDB"/>
    <w:rsid w:val="008A0237"/>
    <w:rsid w:val="008A1216"/>
    <w:rsid w:val="008A6C14"/>
    <w:rsid w:val="008A70FD"/>
    <w:rsid w:val="008B257C"/>
    <w:rsid w:val="008B40D1"/>
    <w:rsid w:val="008B6AA9"/>
    <w:rsid w:val="008C0EB3"/>
    <w:rsid w:val="008C262D"/>
    <w:rsid w:val="008C3637"/>
    <w:rsid w:val="008C3875"/>
    <w:rsid w:val="008C489B"/>
    <w:rsid w:val="008C59DD"/>
    <w:rsid w:val="008C6CA7"/>
    <w:rsid w:val="008C7E72"/>
    <w:rsid w:val="008D0523"/>
    <w:rsid w:val="008D17D9"/>
    <w:rsid w:val="008D2DFB"/>
    <w:rsid w:val="008E56FB"/>
    <w:rsid w:val="008E668D"/>
    <w:rsid w:val="008F0F6B"/>
    <w:rsid w:val="008F25B0"/>
    <w:rsid w:val="008F25C5"/>
    <w:rsid w:val="008F65C6"/>
    <w:rsid w:val="008F7493"/>
    <w:rsid w:val="009033D9"/>
    <w:rsid w:val="00904333"/>
    <w:rsid w:val="00906AB0"/>
    <w:rsid w:val="00910B1C"/>
    <w:rsid w:val="00910F26"/>
    <w:rsid w:val="009132B5"/>
    <w:rsid w:val="00915904"/>
    <w:rsid w:val="00924261"/>
    <w:rsid w:val="00924FE2"/>
    <w:rsid w:val="00925E72"/>
    <w:rsid w:val="009310F4"/>
    <w:rsid w:val="00935195"/>
    <w:rsid w:val="00940C3C"/>
    <w:rsid w:val="00942CB4"/>
    <w:rsid w:val="0095203E"/>
    <w:rsid w:val="00952304"/>
    <w:rsid w:val="00955E36"/>
    <w:rsid w:val="00960522"/>
    <w:rsid w:val="0096215E"/>
    <w:rsid w:val="00962637"/>
    <w:rsid w:val="00967A09"/>
    <w:rsid w:val="009703E0"/>
    <w:rsid w:val="0097137C"/>
    <w:rsid w:val="00972BE6"/>
    <w:rsid w:val="00974A64"/>
    <w:rsid w:val="00974E0B"/>
    <w:rsid w:val="00976602"/>
    <w:rsid w:val="009779F3"/>
    <w:rsid w:val="0098276C"/>
    <w:rsid w:val="009864F2"/>
    <w:rsid w:val="00994A42"/>
    <w:rsid w:val="009965AA"/>
    <w:rsid w:val="009A2212"/>
    <w:rsid w:val="009A5BA3"/>
    <w:rsid w:val="009A78A6"/>
    <w:rsid w:val="009B61A6"/>
    <w:rsid w:val="009C15F0"/>
    <w:rsid w:val="009C16F7"/>
    <w:rsid w:val="009C2AF6"/>
    <w:rsid w:val="009C382B"/>
    <w:rsid w:val="009C62BE"/>
    <w:rsid w:val="009C6464"/>
    <w:rsid w:val="009C64C1"/>
    <w:rsid w:val="009D0AA3"/>
    <w:rsid w:val="009E1890"/>
    <w:rsid w:val="009E632D"/>
    <w:rsid w:val="009E6C33"/>
    <w:rsid w:val="009E6EE2"/>
    <w:rsid w:val="009E6FDA"/>
    <w:rsid w:val="009F18DB"/>
    <w:rsid w:val="009F3CF3"/>
    <w:rsid w:val="009F454D"/>
    <w:rsid w:val="009F770A"/>
    <w:rsid w:val="00A02602"/>
    <w:rsid w:val="00A03E6A"/>
    <w:rsid w:val="00A040E3"/>
    <w:rsid w:val="00A057CF"/>
    <w:rsid w:val="00A10ACE"/>
    <w:rsid w:val="00A12A05"/>
    <w:rsid w:val="00A133D1"/>
    <w:rsid w:val="00A1784C"/>
    <w:rsid w:val="00A214BE"/>
    <w:rsid w:val="00A21F6E"/>
    <w:rsid w:val="00A232DD"/>
    <w:rsid w:val="00A300D4"/>
    <w:rsid w:val="00A304C4"/>
    <w:rsid w:val="00A320A5"/>
    <w:rsid w:val="00A33BE6"/>
    <w:rsid w:val="00A34936"/>
    <w:rsid w:val="00A36729"/>
    <w:rsid w:val="00A36F06"/>
    <w:rsid w:val="00A372F2"/>
    <w:rsid w:val="00A404D0"/>
    <w:rsid w:val="00A40BC3"/>
    <w:rsid w:val="00A421D3"/>
    <w:rsid w:val="00A512C4"/>
    <w:rsid w:val="00A51593"/>
    <w:rsid w:val="00A51F27"/>
    <w:rsid w:val="00A52337"/>
    <w:rsid w:val="00A64CCD"/>
    <w:rsid w:val="00A671BC"/>
    <w:rsid w:val="00A7038C"/>
    <w:rsid w:val="00A705AC"/>
    <w:rsid w:val="00A74144"/>
    <w:rsid w:val="00A75DD4"/>
    <w:rsid w:val="00A7652C"/>
    <w:rsid w:val="00A835F4"/>
    <w:rsid w:val="00A83A33"/>
    <w:rsid w:val="00A840DC"/>
    <w:rsid w:val="00A8485F"/>
    <w:rsid w:val="00A8776E"/>
    <w:rsid w:val="00A95838"/>
    <w:rsid w:val="00AA2418"/>
    <w:rsid w:val="00AB4A18"/>
    <w:rsid w:val="00AB4A30"/>
    <w:rsid w:val="00AB76C4"/>
    <w:rsid w:val="00AB7BB5"/>
    <w:rsid w:val="00AC1D27"/>
    <w:rsid w:val="00AD0B21"/>
    <w:rsid w:val="00AD1594"/>
    <w:rsid w:val="00AD6890"/>
    <w:rsid w:val="00AD6F91"/>
    <w:rsid w:val="00AE1E02"/>
    <w:rsid w:val="00AE3F2F"/>
    <w:rsid w:val="00AE4788"/>
    <w:rsid w:val="00AE701A"/>
    <w:rsid w:val="00AF45FB"/>
    <w:rsid w:val="00AF4A88"/>
    <w:rsid w:val="00AF5EA1"/>
    <w:rsid w:val="00AF6F7D"/>
    <w:rsid w:val="00B01CE1"/>
    <w:rsid w:val="00B06C25"/>
    <w:rsid w:val="00B1062F"/>
    <w:rsid w:val="00B14277"/>
    <w:rsid w:val="00B166DC"/>
    <w:rsid w:val="00B451B9"/>
    <w:rsid w:val="00B4720F"/>
    <w:rsid w:val="00B4774E"/>
    <w:rsid w:val="00B47A0A"/>
    <w:rsid w:val="00B5241B"/>
    <w:rsid w:val="00B545F7"/>
    <w:rsid w:val="00B60862"/>
    <w:rsid w:val="00B6386E"/>
    <w:rsid w:val="00B63BD3"/>
    <w:rsid w:val="00B65591"/>
    <w:rsid w:val="00B77D8E"/>
    <w:rsid w:val="00B80AC2"/>
    <w:rsid w:val="00B80B90"/>
    <w:rsid w:val="00B81E3B"/>
    <w:rsid w:val="00B82D9A"/>
    <w:rsid w:val="00B8495B"/>
    <w:rsid w:val="00B94399"/>
    <w:rsid w:val="00BA04EB"/>
    <w:rsid w:val="00BA4C0E"/>
    <w:rsid w:val="00BA6CFF"/>
    <w:rsid w:val="00BB2B4B"/>
    <w:rsid w:val="00BC0577"/>
    <w:rsid w:val="00BC0DD3"/>
    <w:rsid w:val="00BD1E51"/>
    <w:rsid w:val="00BD206A"/>
    <w:rsid w:val="00BE0DC2"/>
    <w:rsid w:val="00BE1135"/>
    <w:rsid w:val="00BE1C4C"/>
    <w:rsid w:val="00BE60C8"/>
    <w:rsid w:val="00BF1BCD"/>
    <w:rsid w:val="00C020AF"/>
    <w:rsid w:val="00C023A8"/>
    <w:rsid w:val="00C036B1"/>
    <w:rsid w:val="00C058D9"/>
    <w:rsid w:val="00C06A06"/>
    <w:rsid w:val="00C117A5"/>
    <w:rsid w:val="00C12AFF"/>
    <w:rsid w:val="00C12D55"/>
    <w:rsid w:val="00C132FA"/>
    <w:rsid w:val="00C13F28"/>
    <w:rsid w:val="00C16709"/>
    <w:rsid w:val="00C16BA5"/>
    <w:rsid w:val="00C20692"/>
    <w:rsid w:val="00C20EFE"/>
    <w:rsid w:val="00C30E46"/>
    <w:rsid w:val="00C33F85"/>
    <w:rsid w:val="00C35F1B"/>
    <w:rsid w:val="00C3749E"/>
    <w:rsid w:val="00C53817"/>
    <w:rsid w:val="00C53F6D"/>
    <w:rsid w:val="00C56DA7"/>
    <w:rsid w:val="00C57258"/>
    <w:rsid w:val="00C61DF9"/>
    <w:rsid w:val="00C61F91"/>
    <w:rsid w:val="00C6380F"/>
    <w:rsid w:val="00C657B3"/>
    <w:rsid w:val="00C6713E"/>
    <w:rsid w:val="00C717C4"/>
    <w:rsid w:val="00C83383"/>
    <w:rsid w:val="00C85824"/>
    <w:rsid w:val="00C85CD1"/>
    <w:rsid w:val="00C93332"/>
    <w:rsid w:val="00C933D7"/>
    <w:rsid w:val="00C950A1"/>
    <w:rsid w:val="00C96DA9"/>
    <w:rsid w:val="00CA51C6"/>
    <w:rsid w:val="00CA62F1"/>
    <w:rsid w:val="00CB2C14"/>
    <w:rsid w:val="00CB2F36"/>
    <w:rsid w:val="00CB35FB"/>
    <w:rsid w:val="00CB7228"/>
    <w:rsid w:val="00CC03C9"/>
    <w:rsid w:val="00CC1655"/>
    <w:rsid w:val="00CC5842"/>
    <w:rsid w:val="00CC728A"/>
    <w:rsid w:val="00CC772E"/>
    <w:rsid w:val="00CD1905"/>
    <w:rsid w:val="00CD2FB7"/>
    <w:rsid w:val="00CE0987"/>
    <w:rsid w:val="00CE2C36"/>
    <w:rsid w:val="00CF282F"/>
    <w:rsid w:val="00CF39E3"/>
    <w:rsid w:val="00CF73EF"/>
    <w:rsid w:val="00D02F26"/>
    <w:rsid w:val="00D1227D"/>
    <w:rsid w:val="00D1265D"/>
    <w:rsid w:val="00D12792"/>
    <w:rsid w:val="00D15B05"/>
    <w:rsid w:val="00D22176"/>
    <w:rsid w:val="00D23249"/>
    <w:rsid w:val="00D27656"/>
    <w:rsid w:val="00D321A2"/>
    <w:rsid w:val="00D3473B"/>
    <w:rsid w:val="00D36669"/>
    <w:rsid w:val="00D37299"/>
    <w:rsid w:val="00D4035F"/>
    <w:rsid w:val="00D41EFA"/>
    <w:rsid w:val="00D462A6"/>
    <w:rsid w:val="00D50121"/>
    <w:rsid w:val="00D51BAC"/>
    <w:rsid w:val="00D559D7"/>
    <w:rsid w:val="00D56EE5"/>
    <w:rsid w:val="00D57625"/>
    <w:rsid w:val="00D646FF"/>
    <w:rsid w:val="00D64F1F"/>
    <w:rsid w:val="00D662D5"/>
    <w:rsid w:val="00D70DD8"/>
    <w:rsid w:val="00D714E3"/>
    <w:rsid w:val="00D71965"/>
    <w:rsid w:val="00D75659"/>
    <w:rsid w:val="00D81A46"/>
    <w:rsid w:val="00D84D81"/>
    <w:rsid w:val="00D95A00"/>
    <w:rsid w:val="00D97600"/>
    <w:rsid w:val="00DA1189"/>
    <w:rsid w:val="00DA3D9A"/>
    <w:rsid w:val="00DA5C13"/>
    <w:rsid w:val="00DA6203"/>
    <w:rsid w:val="00DA7989"/>
    <w:rsid w:val="00DB0090"/>
    <w:rsid w:val="00DB00D6"/>
    <w:rsid w:val="00DB42BB"/>
    <w:rsid w:val="00DB5843"/>
    <w:rsid w:val="00DB78EE"/>
    <w:rsid w:val="00DC0B57"/>
    <w:rsid w:val="00DD1D41"/>
    <w:rsid w:val="00DD2163"/>
    <w:rsid w:val="00DD2B4E"/>
    <w:rsid w:val="00DD711E"/>
    <w:rsid w:val="00DE23A9"/>
    <w:rsid w:val="00DE2F53"/>
    <w:rsid w:val="00DE3721"/>
    <w:rsid w:val="00DF00CA"/>
    <w:rsid w:val="00DF14D6"/>
    <w:rsid w:val="00DF1535"/>
    <w:rsid w:val="00DF2F2B"/>
    <w:rsid w:val="00DF73AD"/>
    <w:rsid w:val="00E0237D"/>
    <w:rsid w:val="00E0730C"/>
    <w:rsid w:val="00E1091D"/>
    <w:rsid w:val="00E10D8A"/>
    <w:rsid w:val="00E11688"/>
    <w:rsid w:val="00E16B41"/>
    <w:rsid w:val="00E16F89"/>
    <w:rsid w:val="00E174C5"/>
    <w:rsid w:val="00E2377C"/>
    <w:rsid w:val="00E23860"/>
    <w:rsid w:val="00E25D55"/>
    <w:rsid w:val="00E25DAE"/>
    <w:rsid w:val="00E26EB7"/>
    <w:rsid w:val="00E27C94"/>
    <w:rsid w:val="00E32725"/>
    <w:rsid w:val="00E32799"/>
    <w:rsid w:val="00E362CD"/>
    <w:rsid w:val="00E4512A"/>
    <w:rsid w:val="00E45875"/>
    <w:rsid w:val="00E5028C"/>
    <w:rsid w:val="00E55A71"/>
    <w:rsid w:val="00E5640F"/>
    <w:rsid w:val="00E56741"/>
    <w:rsid w:val="00E5730F"/>
    <w:rsid w:val="00E60B21"/>
    <w:rsid w:val="00E63E44"/>
    <w:rsid w:val="00E65905"/>
    <w:rsid w:val="00E7161B"/>
    <w:rsid w:val="00E7272A"/>
    <w:rsid w:val="00E73C5C"/>
    <w:rsid w:val="00E75980"/>
    <w:rsid w:val="00E81A9F"/>
    <w:rsid w:val="00E826AB"/>
    <w:rsid w:val="00E84E92"/>
    <w:rsid w:val="00E8628E"/>
    <w:rsid w:val="00E87789"/>
    <w:rsid w:val="00E910F8"/>
    <w:rsid w:val="00E91DBB"/>
    <w:rsid w:val="00E92CCB"/>
    <w:rsid w:val="00E93075"/>
    <w:rsid w:val="00E95CAE"/>
    <w:rsid w:val="00EA63C7"/>
    <w:rsid w:val="00EB577A"/>
    <w:rsid w:val="00EB583D"/>
    <w:rsid w:val="00EB6C30"/>
    <w:rsid w:val="00EC0233"/>
    <w:rsid w:val="00EC319B"/>
    <w:rsid w:val="00EE59E2"/>
    <w:rsid w:val="00EE5DA5"/>
    <w:rsid w:val="00EF1E94"/>
    <w:rsid w:val="00EF250E"/>
    <w:rsid w:val="00EF70CB"/>
    <w:rsid w:val="00F01C9B"/>
    <w:rsid w:val="00F01EBD"/>
    <w:rsid w:val="00F04DFB"/>
    <w:rsid w:val="00F12099"/>
    <w:rsid w:val="00F13A4C"/>
    <w:rsid w:val="00F170F7"/>
    <w:rsid w:val="00F17AF8"/>
    <w:rsid w:val="00F17B88"/>
    <w:rsid w:val="00F20FB4"/>
    <w:rsid w:val="00F2189B"/>
    <w:rsid w:val="00F219B9"/>
    <w:rsid w:val="00F23166"/>
    <w:rsid w:val="00F23D17"/>
    <w:rsid w:val="00F31A91"/>
    <w:rsid w:val="00F32E14"/>
    <w:rsid w:val="00F36CC2"/>
    <w:rsid w:val="00F36CF4"/>
    <w:rsid w:val="00F37D6A"/>
    <w:rsid w:val="00F4616D"/>
    <w:rsid w:val="00F52DE3"/>
    <w:rsid w:val="00F53F43"/>
    <w:rsid w:val="00F544E9"/>
    <w:rsid w:val="00F550F1"/>
    <w:rsid w:val="00F55A93"/>
    <w:rsid w:val="00F56BAD"/>
    <w:rsid w:val="00F56BB5"/>
    <w:rsid w:val="00F60AA7"/>
    <w:rsid w:val="00F60C0C"/>
    <w:rsid w:val="00F62BF5"/>
    <w:rsid w:val="00F66D22"/>
    <w:rsid w:val="00F6753D"/>
    <w:rsid w:val="00F71ED7"/>
    <w:rsid w:val="00F72A34"/>
    <w:rsid w:val="00F73273"/>
    <w:rsid w:val="00F76D55"/>
    <w:rsid w:val="00F82290"/>
    <w:rsid w:val="00F865D7"/>
    <w:rsid w:val="00F86D39"/>
    <w:rsid w:val="00F90E1F"/>
    <w:rsid w:val="00F9417E"/>
    <w:rsid w:val="00F97AB2"/>
    <w:rsid w:val="00FA32B9"/>
    <w:rsid w:val="00FA3843"/>
    <w:rsid w:val="00FA59B0"/>
    <w:rsid w:val="00FA610C"/>
    <w:rsid w:val="00FA7E91"/>
    <w:rsid w:val="00FB6BCC"/>
    <w:rsid w:val="00FC013C"/>
    <w:rsid w:val="00FC0E12"/>
    <w:rsid w:val="00FC19D3"/>
    <w:rsid w:val="00FC3BFC"/>
    <w:rsid w:val="00FC59D4"/>
    <w:rsid w:val="00FC63C0"/>
    <w:rsid w:val="00FD0869"/>
    <w:rsid w:val="00FD0D5D"/>
    <w:rsid w:val="00FD2DE7"/>
    <w:rsid w:val="00FD3D47"/>
    <w:rsid w:val="00FD3F9E"/>
    <w:rsid w:val="00FD5B33"/>
    <w:rsid w:val="00FD792F"/>
    <w:rsid w:val="00FE5830"/>
    <w:rsid w:val="00FE6363"/>
    <w:rsid w:val="00FF1C07"/>
    <w:rsid w:val="00FF2B34"/>
    <w:rsid w:val="00FF4B31"/>
    <w:rsid w:val="00FF4EB7"/>
    <w:rsid w:val="00FF4F39"/>
    <w:rsid w:val="00FF52DB"/>
    <w:rsid w:val="0197B96E"/>
    <w:rsid w:val="01AB2686"/>
    <w:rsid w:val="01D97FDD"/>
    <w:rsid w:val="01E4E243"/>
    <w:rsid w:val="02264A6B"/>
    <w:rsid w:val="02C9B08B"/>
    <w:rsid w:val="02FFF85C"/>
    <w:rsid w:val="030E17B2"/>
    <w:rsid w:val="03ED4E2B"/>
    <w:rsid w:val="0419A2CF"/>
    <w:rsid w:val="045894E9"/>
    <w:rsid w:val="049A23C4"/>
    <w:rsid w:val="04FF3712"/>
    <w:rsid w:val="051BFAD3"/>
    <w:rsid w:val="05507DF8"/>
    <w:rsid w:val="05BA2DDE"/>
    <w:rsid w:val="060C0224"/>
    <w:rsid w:val="063015DD"/>
    <w:rsid w:val="06420249"/>
    <w:rsid w:val="06DBBFBF"/>
    <w:rsid w:val="06E3A017"/>
    <w:rsid w:val="072E03BC"/>
    <w:rsid w:val="0743BFA7"/>
    <w:rsid w:val="07502415"/>
    <w:rsid w:val="078AAC11"/>
    <w:rsid w:val="07DE22E4"/>
    <w:rsid w:val="07F46877"/>
    <w:rsid w:val="081E3D4E"/>
    <w:rsid w:val="089362A0"/>
    <w:rsid w:val="089EFC1F"/>
    <w:rsid w:val="096682EE"/>
    <w:rsid w:val="0979D332"/>
    <w:rsid w:val="098C1608"/>
    <w:rsid w:val="0A66D6A8"/>
    <w:rsid w:val="0AF55FB1"/>
    <w:rsid w:val="0B2824AF"/>
    <w:rsid w:val="0B38CDC8"/>
    <w:rsid w:val="0B790D76"/>
    <w:rsid w:val="0BF8C402"/>
    <w:rsid w:val="0D418251"/>
    <w:rsid w:val="0D84DB2D"/>
    <w:rsid w:val="0DD2C2A4"/>
    <w:rsid w:val="0E284067"/>
    <w:rsid w:val="0E869325"/>
    <w:rsid w:val="0F030B54"/>
    <w:rsid w:val="0F1D526E"/>
    <w:rsid w:val="0F1E8EE4"/>
    <w:rsid w:val="0F775321"/>
    <w:rsid w:val="0FEAE9FC"/>
    <w:rsid w:val="1032DED4"/>
    <w:rsid w:val="10C5F797"/>
    <w:rsid w:val="10F7B148"/>
    <w:rsid w:val="11787BE4"/>
    <w:rsid w:val="118DA74A"/>
    <w:rsid w:val="119ABC16"/>
    <w:rsid w:val="11FE172B"/>
    <w:rsid w:val="11FF9998"/>
    <w:rsid w:val="125750DF"/>
    <w:rsid w:val="125875A9"/>
    <w:rsid w:val="136772B4"/>
    <w:rsid w:val="14275B68"/>
    <w:rsid w:val="148DE196"/>
    <w:rsid w:val="152CF1A7"/>
    <w:rsid w:val="155AB754"/>
    <w:rsid w:val="158FFED9"/>
    <w:rsid w:val="15D4A39E"/>
    <w:rsid w:val="16534D22"/>
    <w:rsid w:val="165A801D"/>
    <w:rsid w:val="1667BB42"/>
    <w:rsid w:val="16FB45C1"/>
    <w:rsid w:val="1718B202"/>
    <w:rsid w:val="177A5CBF"/>
    <w:rsid w:val="198BFC9B"/>
    <w:rsid w:val="19D09495"/>
    <w:rsid w:val="19F3CA22"/>
    <w:rsid w:val="19FAD980"/>
    <w:rsid w:val="1A5ACA35"/>
    <w:rsid w:val="1BA0737B"/>
    <w:rsid w:val="1C021FED"/>
    <w:rsid w:val="1CDEC857"/>
    <w:rsid w:val="1D81C1D4"/>
    <w:rsid w:val="1D89B26C"/>
    <w:rsid w:val="1DB59994"/>
    <w:rsid w:val="1E2C2FEC"/>
    <w:rsid w:val="1E39CEC1"/>
    <w:rsid w:val="1E7F0553"/>
    <w:rsid w:val="1EC2F64F"/>
    <w:rsid w:val="1ED56C8E"/>
    <w:rsid w:val="1F0D7A0B"/>
    <w:rsid w:val="1FDE0BD2"/>
    <w:rsid w:val="1FF559F8"/>
    <w:rsid w:val="20243245"/>
    <w:rsid w:val="205613FA"/>
    <w:rsid w:val="20ABDA5A"/>
    <w:rsid w:val="20FD40A0"/>
    <w:rsid w:val="2104790C"/>
    <w:rsid w:val="216441B9"/>
    <w:rsid w:val="225C1FDD"/>
    <w:rsid w:val="235449F7"/>
    <w:rsid w:val="23EAF7AA"/>
    <w:rsid w:val="2547786B"/>
    <w:rsid w:val="254F615A"/>
    <w:rsid w:val="25EE6847"/>
    <w:rsid w:val="261B9F83"/>
    <w:rsid w:val="26881E73"/>
    <w:rsid w:val="268F9A1D"/>
    <w:rsid w:val="271AAFBE"/>
    <w:rsid w:val="27EE1572"/>
    <w:rsid w:val="27EECE2A"/>
    <w:rsid w:val="2807B7EB"/>
    <w:rsid w:val="281182B7"/>
    <w:rsid w:val="28663FB3"/>
    <w:rsid w:val="28917C11"/>
    <w:rsid w:val="28D148F8"/>
    <w:rsid w:val="28E78C62"/>
    <w:rsid w:val="2A6D7163"/>
    <w:rsid w:val="2ACC3077"/>
    <w:rsid w:val="2AEB688F"/>
    <w:rsid w:val="2B2C1201"/>
    <w:rsid w:val="2B9BA50B"/>
    <w:rsid w:val="2BCF0507"/>
    <w:rsid w:val="2BE71EA8"/>
    <w:rsid w:val="2C18E739"/>
    <w:rsid w:val="2C406B7E"/>
    <w:rsid w:val="2C86D21B"/>
    <w:rsid w:val="2CC11AB4"/>
    <w:rsid w:val="2CD59F9B"/>
    <w:rsid w:val="2D0EA224"/>
    <w:rsid w:val="2D4C53A9"/>
    <w:rsid w:val="2DC16B73"/>
    <w:rsid w:val="2E38A48B"/>
    <w:rsid w:val="2E595146"/>
    <w:rsid w:val="2EB96BB0"/>
    <w:rsid w:val="2EBD71C9"/>
    <w:rsid w:val="2EF05F5F"/>
    <w:rsid w:val="2F05B686"/>
    <w:rsid w:val="30058E8A"/>
    <w:rsid w:val="3011EAD3"/>
    <w:rsid w:val="30BC71D6"/>
    <w:rsid w:val="30D8951B"/>
    <w:rsid w:val="30F5CF78"/>
    <w:rsid w:val="30FDA6F6"/>
    <w:rsid w:val="312BE230"/>
    <w:rsid w:val="31D3CDC0"/>
    <w:rsid w:val="3220A297"/>
    <w:rsid w:val="3220BF8D"/>
    <w:rsid w:val="3230F691"/>
    <w:rsid w:val="329E931D"/>
    <w:rsid w:val="32A5DD50"/>
    <w:rsid w:val="32C1518C"/>
    <w:rsid w:val="32E22683"/>
    <w:rsid w:val="3335AAAF"/>
    <w:rsid w:val="3338CFA6"/>
    <w:rsid w:val="338DAE68"/>
    <w:rsid w:val="33C10599"/>
    <w:rsid w:val="33E43F4F"/>
    <w:rsid w:val="3432ABA2"/>
    <w:rsid w:val="345CA43B"/>
    <w:rsid w:val="352F50F1"/>
    <w:rsid w:val="35678D9A"/>
    <w:rsid w:val="35CDD290"/>
    <w:rsid w:val="362A301E"/>
    <w:rsid w:val="3667C9C0"/>
    <w:rsid w:val="36C910A3"/>
    <w:rsid w:val="370FCEAE"/>
    <w:rsid w:val="390158EA"/>
    <w:rsid w:val="39069701"/>
    <w:rsid w:val="39D5F4BC"/>
    <w:rsid w:val="39F8CA10"/>
    <w:rsid w:val="3A60594E"/>
    <w:rsid w:val="3AE5AE8C"/>
    <w:rsid w:val="3B12C11E"/>
    <w:rsid w:val="3B51E2ED"/>
    <w:rsid w:val="3BE44770"/>
    <w:rsid w:val="3D855AD0"/>
    <w:rsid w:val="3DAD0B99"/>
    <w:rsid w:val="3DB6F895"/>
    <w:rsid w:val="3DBD3AD7"/>
    <w:rsid w:val="3DEA6B64"/>
    <w:rsid w:val="3E5932E1"/>
    <w:rsid w:val="3EC86FF6"/>
    <w:rsid w:val="4143CCF9"/>
    <w:rsid w:val="41CC68E1"/>
    <w:rsid w:val="41E957F4"/>
    <w:rsid w:val="42255EDB"/>
    <w:rsid w:val="42319E18"/>
    <w:rsid w:val="425E22B0"/>
    <w:rsid w:val="42654F50"/>
    <w:rsid w:val="431D885A"/>
    <w:rsid w:val="433FA039"/>
    <w:rsid w:val="4350D655"/>
    <w:rsid w:val="4356F4BF"/>
    <w:rsid w:val="4383BB9E"/>
    <w:rsid w:val="43D7ADBA"/>
    <w:rsid w:val="4405A59B"/>
    <w:rsid w:val="44E3752A"/>
    <w:rsid w:val="451735B8"/>
    <w:rsid w:val="464D514A"/>
    <w:rsid w:val="46A0301B"/>
    <w:rsid w:val="46C3F546"/>
    <w:rsid w:val="46F108F4"/>
    <w:rsid w:val="4736F20F"/>
    <w:rsid w:val="4AC5330E"/>
    <w:rsid w:val="4AD72C58"/>
    <w:rsid w:val="4B7AF234"/>
    <w:rsid w:val="4BD4CF4E"/>
    <w:rsid w:val="4BFCA45D"/>
    <w:rsid w:val="4C805F19"/>
    <w:rsid w:val="4CE78492"/>
    <w:rsid w:val="4D2A7DD2"/>
    <w:rsid w:val="4D3747A6"/>
    <w:rsid w:val="4D873A24"/>
    <w:rsid w:val="4D9F5612"/>
    <w:rsid w:val="4EA130EC"/>
    <w:rsid w:val="4F433601"/>
    <w:rsid w:val="507F3DBB"/>
    <w:rsid w:val="50DF9FB7"/>
    <w:rsid w:val="513A2B4F"/>
    <w:rsid w:val="515BF425"/>
    <w:rsid w:val="51EF5348"/>
    <w:rsid w:val="52F96B71"/>
    <w:rsid w:val="534FD183"/>
    <w:rsid w:val="53590B4F"/>
    <w:rsid w:val="539C0A23"/>
    <w:rsid w:val="53CE6474"/>
    <w:rsid w:val="54CFE79D"/>
    <w:rsid w:val="54EC9626"/>
    <w:rsid w:val="55501098"/>
    <w:rsid w:val="55B37BD7"/>
    <w:rsid w:val="55D26177"/>
    <w:rsid w:val="560A4648"/>
    <w:rsid w:val="564623A1"/>
    <w:rsid w:val="56484211"/>
    <w:rsid w:val="56495EF1"/>
    <w:rsid w:val="56B0FC1F"/>
    <w:rsid w:val="57BC5A70"/>
    <w:rsid w:val="57D83594"/>
    <w:rsid w:val="57E329F3"/>
    <w:rsid w:val="5833AE94"/>
    <w:rsid w:val="587C9D97"/>
    <w:rsid w:val="589CAA0A"/>
    <w:rsid w:val="58BEA90E"/>
    <w:rsid w:val="58C16270"/>
    <w:rsid w:val="59D4893F"/>
    <w:rsid w:val="5AEC44A2"/>
    <w:rsid w:val="5AF837FC"/>
    <w:rsid w:val="5B016FE1"/>
    <w:rsid w:val="5CA278DD"/>
    <w:rsid w:val="5CE5F727"/>
    <w:rsid w:val="5D038EA5"/>
    <w:rsid w:val="5D60620E"/>
    <w:rsid w:val="5DDA116E"/>
    <w:rsid w:val="5E53D2FB"/>
    <w:rsid w:val="5E7BCA70"/>
    <w:rsid w:val="5F02B3BB"/>
    <w:rsid w:val="602A7F41"/>
    <w:rsid w:val="60B10014"/>
    <w:rsid w:val="60C1B8B0"/>
    <w:rsid w:val="60CF29E7"/>
    <w:rsid w:val="61303BFE"/>
    <w:rsid w:val="615F818B"/>
    <w:rsid w:val="62229FC5"/>
    <w:rsid w:val="62C03129"/>
    <w:rsid w:val="62E855A9"/>
    <w:rsid w:val="63139EE8"/>
    <w:rsid w:val="6338E16A"/>
    <w:rsid w:val="634FD593"/>
    <w:rsid w:val="63805184"/>
    <w:rsid w:val="63FCDE8D"/>
    <w:rsid w:val="6460FF44"/>
    <w:rsid w:val="6465674A"/>
    <w:rsid w:val="64C46CA2"/>
    <w:rsid w:val="64C8A185"/>
    <w:rsid w:val="65140BD3"/>
    <w:rsid w:val="66204E9F"/>
    <w:rsid w:val="66648C95"/>
    <w:rsid w:val="669987C1"/>
    <w:rsid w:val="67469F1B"/>
    <w:rsid w:val="677091AD"/>
    <w:rsid w:val="6779BA1F"/>
    <w:rsid w:val="67ECE328"/>
    <w:rsid w:val="6814F222"/>
    <w:rsid w:val="683B856B"/>
    <w:rsid w:val="68CEA97C"/>
    <w:rsid w:val="68D4A0AE"/>
    <w:rsid w:val="699E0225"/>
    <w:rsid w:val="69CDD7E0"/>
    <w:rsid w:val="69EEDFE4"/>
    <w:rsid w:val="6ABB978C"/>
    <w:rsid w:val="6C2424FC"/>
    <w:rsid w:val="6C9D0B76"/>
    <w:rsid w:val="6D4471D0"/>
    <w:rsid w:val="6DEA104D"/>
    <w:rsid w:val="6E0EB5A6"/>
    <w:rsid w:val="6E1A7324"/>
    <w:rsid w:val="6EA1F88E"/>
    <w:rsid w:val="6EFECB68"/>
    <w:rsid w:val="6F3260C9"/>
    <w:rsid w:val="6F9E7440"/>
    <w:rsid w:val="6FD62666"/>
    <w:rsid w:val="6FEC8AA5"/>
    <w:rsid w:val="711163B0"/>
    <w:rsid w:val="713A2870"/>
    <w:rsid w:val="73073D3E"/>
    <w:rsid w:val="73F80844"/>
    <w:rsid w:val="741E2277"/>
    <w:rsid w:val="7426AD22"/>
    <w:rsid w:val="744A8503"/>
    <w:rsid w:val="74870B54"/>
    <w:rsid w:val="753769B2"/>
    <w:rsid w:val="75895B28"/>
    <w:rsid w:val="7666B9C7"/>
    <w:rsid w:val="769C548C"/>
    <w:rsid w:val="77133710"/>
    <w:rsid w:val="7805637D"/>
    <w:rsid w:val="7864A5DC"/>
    <w:rsid w:val="787F04B3"/>
    <w:rsid w:val="7965AB9E"/>
    <w:rsid w:val="799C0DE7"/>
    <w:rsid w:val="79C04E10"/>
    <w:rsid w:val="79F20237"/>
    <w:rsid w:val="7A71BD90"/>
    <w:rsid w:val="7A8C1078"/>
    <w:rsid w:val="7A8EBB86"/>
    <w:rsid w:val="7ADDAE67"/>
    <w:rsid w:val="7B0351B6"/>
    <w:rsid w:val="7B746ECF"/>
    <w:rsid w:val="7B8EC4F4"/>
    <w:rsid w:val="7BC57389"/>
    <w:rsid w:val="7BD942E9"/>
    <w:rsid w:val="7CD3A882"/>
    <w:rsid w:val="7CE2C416"/>
    <w:rsid w:val="7D35D524"/>
    <w:rsid w:val="7D5A81FA"/>
    <w:rsid w:val="7DABEFA4"/>
    <w:rsid w:val="7DBFDE21"/>
    <w:rsid w:val="7EFC5397"/>
    <w:rsid w:val="7F676C94"/>
    <w:rsid w:val="7F73F8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14A72"/>
  <w15:chartTrackingRefBased/>
  <w15:docId w15:val="{2D5B94D1-C25F-4B15-808D-58F533F11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38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38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38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38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38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38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38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38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38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8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38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38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38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38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38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38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38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3875"/>
    <w:rPr>
      <w:rFonts w:eastAsiaTheme="majorEastAsia" w:cstheme="majorBidi"/>
      <w:color w:val="272727" w:themeColor="text1" w:themeTint="D8"/>
    </w:rPr>
  </w:style>
  <w:style w:type="paragraph" w:styleId="Title">
    <w:name w:val="Title"/>
    <w:basedOn w:val="Normal"/>
    <w:next w:val="Normal"/>
    <w:link w:val="TitleChar"/>
    <w:uiPriority w:val="10"/>
    <w:qFormat/>
    <w:rsid w:val="008C38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38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38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38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3875"/>
    <w:pPr>
      <w:spacing w:before="160"/>
      <w:jc w:val="center"/>
    </w:pPr>
    <w:rPr>
      <w:i/>
      <w:iCs/>
      <w:color w:val="404040" w:themeColor="text1" w:themeTint="BF"/>
    </w:rPr>
  </w:style>
  <w:style w:type="character" w:customStyle="1" w:styleId="QuoteChar">
    <w:name w:val="Quote Char"/>
    <w:basedOn w:val="DefaultParagraphFont"/>
    <w:link w:val="Quote"/>
    <w:uiPriority w:val="29"/>
    <w:rsid w:val="008C3875"/>
    <w:rPr>
      <w:i/>
      <w:iCs/>
      <w:color w:val="404040" w:themeColor="text1" w:themeTint="BF"/>
    </w:rPr>
  </w:style>
  <w:style w:type="paragraph" w:styleId="ListParagraph">
    <w:name w:val="List Paragraph"/>
    <w:basedOn w:val="Normal"/>
    <w:uiPriority w:val="34"/>
    <w:qFormat/>
    <w:rsid w:val="008C3875"/>
    <w:pPr>
      <w:ind w:left="720"/>
      <w:contextualSpacing/>
    </w:pPr>
  </w:style>
  <w:style w:type="character" w:styleId="IntenseEmphasis">
    <w:name w:val="Intense Emphasis"/>
    <w:basedOn w:val="DefaultParagraphFont"/>
    <w:uiPriority w:val="21"/>
    <w:qFormat/>
    <w:rsid w:val="008C3875"/>
    <w:rPr>
      <w:i/>
      <w:iCs/>
      <w:color w:val="0F4761" w:themeColor="accent1" w:themeShade="BF"/>
    </w:rPr>
  </w:style>
  <w:style w:type="paragraph" w:styleId="IntenseQuote">
    <w:name w:val="Intense Quote"/>
    <w:basedOn w:val="Normal"/>
    <w:next w:val="Normal"/>
    <w:link w:val="IntenseQuoteChar"/>
    <w:uiPriority w:val="30"/>
    <w:qFormat/>
    <w:rsid w:val="008C38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3875"/>
    <w:rPr>
      <w:i/>
      <w:iCs/>
      <w:color w:val="0F4761" w:themeColor="accent1" w:themeShade="BF"/>
    </w:rPr>
  </w:style>
  <w:style w:type="character" w:styleId="IntenseReference">
    <w:name w:val="Intense Reference"/>
    <w:basedOn w:val="DefaultParagraphFont"/>
    <w:uiPriority w:val="32"/>
    <w:qFormat/>
    <w:rsid w:val="008C3875"/>
    <w:rPr>
      <w:b/>
      <w:bCs/>
      <w:smallCaps/>
      <w:color w:val="0F4761" w:themeColor="accent1" w:themeShade="BF"/>
      <w:spacing w:val="5"/>
    </w:rPr>
  </w:style>
  <w:style w:type="character" w:styleId="CommentReference">
    <w:name w:val="annotation reference"/>
    <w:basedOn w:val="DefaultParagraphFont"/>
    <w:uiPriority w:val="99"/>
    <w:semiHidden/>
    <w:unhideWhenUsed/>
    <w:rsid w:val="00A64CCD"/>
    <w:rPr>
      <w:sz w:val="16"/>
      <w:szCs w:val="16"/>
    </w:rPr>
  </w:style>
  <w:style w:type="paragraph" w:styleId="CommentText">
    <w:name w:val="annotation text"/>
    <w:basedOn w:val="Normal"/>
    <w:link w:val="CommentTextChar"/>
    <w:uiPriority w:val="99"/>
    <w:unhideWhenUsed/>
    <w:rsid w:val="00A64CCD"/>
    <w:pPr>
      <w:spacing w:line="240" w:lineRule="auto"/>
    </w:pPr>
    <w:rPr>
      <w:sz w:val="20"/>
      <w:szCs w:val="20"/>
    </w:rPr>
  </w:style>
  <w:style w:type="character" w:customStyle="1" w:styleId="CommentTextChar">
    <w:name w:val="Comment Text Char"/>
    <w:basedOn w:val="DefaultParagraphFont"/>
    <w:link w:val="CommentText"/>
    <w:uiPriority w:val="99"/>
    <w:rsid w:val="00A64CCD"/>
    <w:rPr>
      <w:sz w:val="20"/>
      <w:szCs w:val="20"/>
    </w:rPr>
  </w:style>
  <w:style w:type="paragraph" w:styleId="CommentSubject">
    <w:name w:val="annotation subject"/>
    <w:basedOn w:val="CommentText"/>
    <w:next w:val="CommentText"/>
    <w:link w:val="CommentSubjectChar"/>
    <w:uiPriority w:val="99"/>
    <w:semiHidden/>
    <w:unhideWhenUsed/>
    <w:rsid w:val="00A64CCD"/>
    <w:rPr>
      <w:b/>
      <w:bCs/>
    </w:rPr>
  </w:style>
  <w:style w:type="character" w:customStyle="1" w:styleId="CommentSubjectChar">
    <w:name w:val="Comment Subject Char"/>
    <w:basedOn w:val="CommentTextChar"/>
    <w:link w:val="CommentSubject"/>
    <w:uiPriority w:val="99"/>
    <w:semiHidden/>
    <w:rsid w:val="00A64CCD"/>
    <w:rPr>
      <w:b/>
      <w:bCs/>
      <w:sz w:val="20"/>
      <w:szCs w:val="20"/>
    </w:rPr>
  </w:style>
  <w:style w:type="paragraph" w:styleId="Header">
    <w:name w:val="header"/>
    <w:basedOn w:val="Normal"/>
    <w:link w:val="HeaderChar"/>
    <w:uiPriority w:val="99"/>
    <w:unhideWhenUsed/>
    <w:rsid w:val="007F31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13F"/>
  </w:style>
  <w:style w:type="paragraph" w:styleId="Footer">
    <w:name w:val="footer"/>
    <w:basedOn w:val="Normal"/>
    <w:link w:val="FooterChar"/>
    <w:uiPriority w:val="99"/>
    <w:unhideWhenUsed/>
    <w:rsid w:val="007F31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13F"/>
  </w:style>
  <w:style w:type="paragraph" w:styleId="Revision">
    <w:name w:val="Revision"/>
    <w:hidden/>
    <w:uiPriority w:val="99"/>
    <w:semiHidden/>
    <w:rsid w:val="008926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593501">
      <w:bodyDiv w:val="1"/>
      <w:marLeft w:val="0"/>
      <w:marRight w:val="0"/>
      <w:marTop w:val="0"/>
      <w:marBottom w:val="0"/>
      <w:divBdr>
        <w:top w:val="none" w:sz="0" w:space="0" w:color="auto"/>
        <w:left w:val="none" w:sz="0" w:space="0" w:color="auto"/>
        <w:bottom w:val="none" w:sz="0" w:space="0" w:color="auto"/>
        <w:right w:val="none" w:sz="0" w:space="0" w:color="auto"/>
      </w:divBdr>
    </w:div>
    <w:div w:id="212299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ry.Kula@marico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osemarie.Pena-Lynch@maricopa.go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herri.mcguire@maricopa.gov" TargetMode="External"/><Relationship Id="rId5" Type="http://schemas.openxmlformats.org/officeDocument/2006/relationships/footnotes" Target="footnotes.xml"/><Relationship Id="rId10" Type="http://schemas.openxmlformats.org/officeDocument/2006/relationships/hyperlink" Target="mailto:Shannon.Burns@maricopa.gov" TargetMode="External"/><Relationship Id="rId4" Type="http://schemas.openxmlformats.org/officeDocument/2006/relationships/webSettings" Target="webSettings.xml"/><Relationship Id="rId9" Type="http://schemas.openxmlformats.org/officeDocument/2006/relationships/hyperlink" Target="mailto:Steve.Koestner@marico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4185</Words>
  <Characters>23859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Maricopa County</Company>
  <LinksUpToDate>false</LinksUpToDate>
  <CharactersWithSpaces>27989</CharactersWithSpaces>
  <SharedDoc>false</SharedDoc>
  <HLinks>
    <vt:vector size="30" baseType="variant">
      <vt:variant>
        <vt:i4>1769586</vt:i4>
      </vt:variant>
      <vt:variant>
        <vt:i4>12</vt:i4>
      </vt:variant>
      <vt:variant>
        <vt:i4>0</vt:i4>
      </vt:variant>
      <vt:variant>
        <vt:i4>5</vt:i4>
      </vt:variant>
      <vt:variant>
        <vt:lpwstr>mailto:sherri.mcguire@maricopa.gov</vt:lpwstr>
      </vt:variant>
      <vt:variant>
        <vt:lpwstr/>
      </vt:variant>
      <vt:variant>
        <vt:i4>6160439</vt:i4>
      </vt:variant>
      <vt:variant>
        <vt:i4>9</vt:i4>
      </vt:variant>
      <vt:variant>
        <vt:i4>0</vt:i4>
      </vt:variant>
      <vt:variant>
        <vt:i4>5</vt:i4>
      </vt:variant>
      <vt:variant>
        <vt:lpwstr>mailto:Shannon.Burns@maricopa.gov</vt:lpwstr>
      </vt:variant>
      <vt:variant>
        <vt:lpwstr/>
      </vt:variant>
      <vt:variant>
        <vt:i4>5832747</vt:i4>
      </vt:variant>
      <vt:variant>
        <vt:i4>6</vt:i4>
      </vt:variant>
      <vt:variant>
        <vt:i4>0</vt:i4>
      </vt:variant>
      <vt:variant>
        <vt:i4>5</vt:i4>
      </vt:variant>
      <vt:variant>
        <vt:lpwstr>mailto:Steve.Koestner@maricopa.gov</vt:lpwstr>
      </vt:variant>
      <vt:variant>
        <vt:lpwstr/>
      </vt:variant>
      <vt:variant>
        <vt:i4>116</vt:i4>
      </vt:variant>
      <vt:variant>
        <vt:i4>3</vt:i4>
      </vt:variant>
      <vt:variant>
        <vt:i4>0</vt:i4>
      </vt:variant>
      <vt:variant>
        <vt:i4>5</vt:i4>
      </vt:variant>
      <vt:variant>
        <vt:lpwstr>mailto:Gary.Kula@maricopa.gov</vt:lpwstr>
      </vt:variant>
      <vt:variant>
        <vt:lpwstr/>
      </vt:variant>
      <vt:variant>
        <vt:i4>6750277</vt:i4>
      </vt:variant>
      <vt:variant>
        <vt:i4>0</vt:i4>
      </vt:variant>
      <vt:variant>
        <vt:i4>0</vt:i4>
      </vt:variant>
      <vt:variant>
        <vt:i4>5</vt:i4>
      </vt:variant>
      <vt:variant>
        <vt:lpwstr>mailto:Rosemarie.Pena-Lynch@maricopa.gov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Sordello (OPD)</dc:creator>
  <cp:keywords/>
  <dc:description/>
  <cp:lastModifiedBy>Lina Garcia (OPD)</cp:lastModifiedBy>
  <cp:revision>2</cp:revision>
  <cp:lastPrinted>2025-03-19T16:11:00Z</cp:lastPrinted>
  <dcterms:created xsi:type="dcterms:W3CDTF">2025-05-01T05:00:00Z</dcterms:created>
  <dcterms:modified xsi:type="dcterms:W3CDTF">2025-05-01T05:00:00Z</dcterms:modified>
</cp:coreProperties>
</file>