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9C441"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Rosemarie Peña-Lynch</w:t>
      </w:r>
      <w:r w:rsidRPr="00D020A4">
        <w:rPr>
          <w:rFonts w:ascii="Times New Roman" w:eastAsia="Calibri" w:hAnsi="Times New Roman" w:cs="Times New Roman"/>
          <w:kern w:val="0"/>
          <w:sz w:val="26"/>
          <w:szCs w:val="26"/>
          <w14:ligatures w14:val="none"/>
        </w:rPr>
        <w:tab/>
        <w:t>Gary Kula</w:t>
      </w:r>
    </w:p>
    <w:p w14:paraId="6BAACF45"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Bar No 023400</w:t>
      </w:r>
      <w:r w:rsidRPr="00D020A4">
        <w:rPr>
          <w:rFonts w:ascii="Times New Roman" w:eastAsia="Calibri" w:hAnsi="Times New Roman" w:cs="Times New Roman"/>
          <w:kern w:val="0"/>
          <w:sz w:val="26"/>
          <w:szCs w:val="26"/>
          <w14:ligatures w14:val="none"/>
        </w:rPr>
        <w:tab/>
        <w:t>Bar No. 012507</w:t>
      </w:r>
    </w:p>
    <w:p w14:paraId="12DE8C38"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Mcpa. Cnty. Ofc. of Public Defense Svc.</w:t>
      </w:r>
      <w:r w:rsidRPr="00D020A4">
        <w:rPr>
          <w:rFonts w:ascii="Times New Roman" w:eastAsia="Calibri" w:hAnsi="Times New Roman" w:cs="Times New Roman"/>
          <w:kern w:val="0"/>
          <w:sz w:val="26"/>
          <w:szCs w:val="26"/>
          <w14:ligatures w14:val="none"/>
        </w:rPr>
        <w:tab/>
        <w:t>Mcpa. Cnty. Public Defenders Ofc.</w:t>
      </w:r>
    </w:p>
    <w:p w14:paraId="7EB60772"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620 W. Jackson, Suite 3076</w:t>
      </w:r>
      <w:r w:rsidRPr="00D020A4">
        <w:rPr>
          <w:rFonts w:ascii="Times New Roman" w:eastAsia="Calibri" w:hAnsi="Times New Roman" w:cs="Times New Roman"/>
          <w:kern w:val="0"/>
          <w:sz w:val="26"/>
          <w:szCs w:val="26"/>
          <w14:ligatures w14:val="none"/>
        </w:rPr>
        <w:tab/>
        <w:t>620 W. Jackson, Suite 4015</w:t>
      </w:r>
    </w:p>
    <w:p w14:paraId="2848AF14"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Phoenix, AZ 85003</w:t>
      </w:r>
      <w:r w:rsidRPr="00D020A4">
        <w:rPr>
          <w:rFonts w:ascii="Times New Roman" w:eastAsia="Calibri" w:hAnsi="Times New Roman" w:cs="Times New Roman"/>
          <w:kern w:val="0"/>
          <w:sz w:val="26"/>
          <w:szCs w:val="26"/>
          <w14:ligatures w14:val="none"/>
        </w:rPr>
        <w:tab/>
        <w:t>Phoenix, AZ 85003</w:t>
      </w:r>
    </w:p>
    <w:p w14:paraId="0771661D"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(602) 506-7228</w:t>
      </w:r>
      <w:r w:rsidRPr="00D020A4">
        <w:rPr>
          <w:rFonts w:ascii="Times New Roman" w:eastAsia="Calibri" w:hAnsi="Times New Roman" w:cs="Times New Roman"/>
          <w:kern w:val="0"/>
          <w:sz w:val="26"/>
          <w:szCs w:val="26"/>
          <w14:ligatures w14:val="none"/>
        </w:rPr>
        <w:tab/>
        <w:t>(602) 506-7711</w:t>
      </w:r>
    </w:p>
    <w:p w14:paraId="246723D4" w14:textId="77777777" w:rsidR="00D020A4" w:rsidRPr="00D020A4" w:rsidRDefault="00000000" w:rsidP="00D020A4">
      <w:pPr>
        <w:tabs>
          <w:tab w:val="left" w:pos="5040"/>
        </w:tabs>
        <w:spacing w:after="0" w:line="240" w:lineRule="auto"/>
        <w:jc w:val="both"/>
        <w:rPr>
          <w:rFonts w:ascii="Times New Roman" w:eastAsia="Calibri" w:hAnsi="Times New Roman" w:cs="Times New Roman"/>
          <w:kern w:val="0"/>
          <w:sz w:val="26"/>
          <w:szCs w:val="26"/>
          <w14:ligatures w14:val="none"/>
        </w:rPr>
      </w:pPr>
      <w:hyperlink r:id="rId5" w:history="1">
        <w:r w:rsidR="00D020A4" w:rsidRPr="00D020A4">
          <w:rPr>
            <w:rFonts w:ascii="Times New Roman" w:eastAsia="Calibri" w:hAnsi="Times New Roman" w:cs="Times New Roman"/>
            <w:color w:val="0000FF"/>
            <w:kern w:val="0"/>
            <w:sz w:val="26"/>
            <w:szCs w:val="26"/>
            <w:u w:val="single"/>
            <w14:ligatures w14:val="none"/>
          </w:rPr>
          <w:t>Rosemarie.Pena-Lynch@maricopa.gov</w:t>
        </w:r>
      </w:hyperlink>
      <w:r w:rsidR="00D020A4" w:rsidRPr="00D020A4">
        <w:rPr>
          <w:rFonts w:ascii="Times New Roman" w:eastAsia="Calibri" w:hAnsi="Times New Roman" w:cs="Times New Roman"/>
          <w:kern w:val="0"/>
          <w:sz w:val="26"/>
          <w:szCs w:val="26"/>
          <w14:ligatures w14:val="none"/>
        </w:rPr>
        <w:tab/>
      </w:r>
      <w:hyperlink r:id="rId6" w:history="1">
        <w:r w:rsidR="00D020A4" w:rsidRPr="00D020A4">
          <w:rPr>
            <w:rFonts w:ascii="Times New Roman" w:eastAsia="Calibri" w:hAnsi="Times New Roman" w:cs="Times New Roman"/>
            <w:color w:val="0000FF"/>
            <w:kern w:val="0"/>
            <w:sz w:val="26"/>
            <w:szCs w:val="26"/>
            <w:u w:val="single"/>
            <w14:ligatures w14:val="none"/>
          </w:rPr>
          <w:t>Gary.Kula@maricopa.gov</w:t>
        </w:r>
      </w:hyperlink>
    </w:p>
    <w:p w14:paraId="23D645D2"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p>
    <w:p w14:paraId="6E415FE7"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Steve Koestner</w:t>
      </w:r>
      <w:r w:rsidRPr="00D020A4">
        <w:rPr>
          <w:rFonts w:ascii="Times New Roman" w:eastAsia="Calibri" w:hAnsi="Times New Roman" w:cs="Times New Roman"/>
          <w:kern w:val="0"/>
          <w:sz w:val="26"/>
          <w:szCs w:val="26"/>
          <w14:ligatures w14:val="none"/>
        </w:rPr>
        <w:tab/>
        <w:t>Shannon Burns</w:t>
      </w:r>
    </w:p>
    <w:p w14:paraId="5D092038"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Bar No. 011566</w:t>
      </w:r>
      <w:r w:rsidRPr="00D020A4">
        <w:rPr>
          <w:rFonts w:ascii="Times New Roman" w:eastAsia="Calibri" w:hAnsi="Times New Roman" w:cs="Times New Roman"/>
          <w:kern w:val="0"/>
          <w:sz w:val="26"/>
          <w:szCs w:val="26"/>
          <w14:ligatures w14:val="none"/>
        </w:rPr>
        <w:tab/>
        <w:t>Bar No. 015976</w:t>
      </w:r>
    </w:p>
    <w:p w14:paraId="4225F590"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Mcpa. Cnty. Ofc. of Legal Advocate</w:t>
      </w:r>
      <w:r w:rsidRPr="00D020A4">
        <w:rPr>
          <w:rFonts w:ascii="Times New Roman" w:eastAsia="Calibri" w:hAnsi="Times New Roman" w:cs="Times New Roman"/>
          <w:kern w:val="0"/>
          <w:sz w:val="26"/>
          <w:szCs w:val="26"/>
          <w14:ligatures w14:val="none"/>
        </w:rPr>
        <w:tab/>
        <w:t>Mcpa. Cnty. Ofc. of Public Advocate</w:t>
      </w:r>
    </w:p>
    <w:p w14:paraId="454A5A65"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222 N. Central, Suite 154</w:t>
      </w:r>
      <w:r w:rsidRPr="00D020A4">
        <w:rPr>
          <w:rFonts w:ascii="Times New Roman" w:eastAsia="Calibri" w:hAnsi="Times New Roman" w:cs="Times New Roman"/>
          <w:kern w:val="0"/>
          <w:sz w:val="26"/>
          <w:szCs w:val="26"/>
          <w14:ligatures w14:val="none"/>
        </w:rPr>
        <w:tab/>
        <w:t>106 E. Baseline Rd.</w:t>
      </w:r>
    </w:p>
    <w:p w14:paraId="507AC0AA"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Phoenix, AZ 85004</w:t>
      </w:r>
      <w:r w:rsidRPr="00D020A4">
        <w:rPr>
          <w:rFonts w:ascii="Times New Roman" w:eastAsia="Calibri" w:hAnsi="Times New Roman" w:cs="Times New Roman"/>
          <w:kern w:val="0"/>
          <w:sz w:val="26"/>
          <w:szCs w:val="26"/>
          <w14:ligatures w14:val="none"/>
        </w:rPr>
        <w:tab/>
        <w:t>Mesa, AZ 85210</w:t>
      </w:r>
    </w:p>
    <w:p w14:paraId="103E09C9" w14:textId="77777777" w:rsidR="00D020A4" w:rsidRPr="00D020A4" w:rsidRDefault="00D020A4" w:rsidP="00D020A4">
      <w:pPr>
        <w:tabs>
          <w:tab w:val="left" w:pos="5040"/>
        </w:tabs>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(602) 506-4111</w:t>
      </w:r>
      <w:r w:rsidRPr="00D020A4">
        <w:rPr>
          <w:rFonts w:ascii="Times New Roman" w:eastAsia="Calibri" w:hAnsi="Times New Roman" w:cs="Times New Roman"/>
          <w:kern w:val="0"/>
          <w:sz w:val="26"/>
          <w:szCs w:val="26"/>
          <w14:ligatures w14:val="none"/>
        </w:rPr>
        <w:tab/>
        <w:t>(602) 372-2815</w:t>
      </w:r>
    </w:p>
    <w:p w14:paraId="370A1732" w14:textId="77777777" w:rsidR="00D020A4" w:rsidRPr="00D020A4" w:rsidRDefault="00000000" w:rsidP="00D020A4">
      <w:pPr>
        <w:tabs>
          <w:tab w:val="left" w:pos="5040"/>
        </w:tabs>
        <w:spacing w:after="0" w:line="240" w:lineRule="auto"/>
        <w:jc w:val="both"/>
        <w:rPr>
          <w:rFonts w:ascii="Times New Roman" w:eastAsia="Calibri" w:hAnsi="Times New Roman" w:cs="Times New Roman"/>
          <w:kern w:val="0"/>
          <w:sz w:val="26"/>
          <w:szCs w:val="26"/>
          <w14:ligatures w14:val="none"/>
        </w:rPr>
      </w:pPr>
      <w:hyperlink r:id="rId7" w:history="1">
        <w:r w:rsidR="00D020A4" w:rsidRPr="00D020A4">
          <w:rPr>
            <w:rFonts w:ascii="Times New Roman" w:eastAsia="Calibri" w:hAnsi="Times New Roman" w:cs="Times New Roman"/>
            <w:color w:val="0000FF"/>
            <w:kern w:val="0"/>
            <w:sz w:val="26"/>
            <w:szCs w:val="26"/>
            <w:u w:val="single"/>
            <w14:ligatures w14:val="none"/>
          </w:rPr>
          <w:t>Steve.Koestner@maricopa.gov</w:t>
        </w:r>
      </w:hyperlink>
      <w:r w:rsidR="00D020A4" w:rsidRPr="00D020A4">
        <w:rPr>
          <w:rFonts w:ascii="Times New Roman" w:eastAsia="Calibri" w:hAnsi="Times New Roman" w:cs="Times New Roman"/>
          <w:kern w:val="0"/>
          <w:sz w:val="26"/>
          <w:szCs w:val="26"/>
          <w14:ligatures w14:val="none"/>
        </w:rPr>
        <w:tab/>
      </w:r>
      <w:hyperlink r:id="rId8" w:history="1">
        <w:r w:rsidR="00D020A4" w:rsidRPr="00D020A4">
          <w:rPr>
            <w:rFonts w:ascii="Times New Roman" w:eastAsia="Calibri" w:hAnsi="Times New Roman" w:cs="Times New Roman"/>
            <w:color w:val="0000FF"/>
            <w:kern w:val="0"/>
            <w:sz w:val="26"/>
            <w:szCs w:val="26"/>
            <w:u w:val="single"/>
            <w14:ligatures w14:val="none"/>
          </w:rPr>
          <w:t>Shannon.Burns@maricopa.gov</w:t>
        </w:r>
      </w:hyperlink>
      <w:r w:rsidR="00D020A4" w:rsidRPr="00D020A4">
        <w:rPr>
          <w:rFonts w:ascii="Times New Roman" w:eastAsia="Calibri" w:hAnsi="Times New Roman" w:cs="Times New Roman"/>
          <w:kern w:val="0"/>
          <w:sz w:val="26"/>
          <w:szCs w:val="26"/>
          <w14:ligatures w14:val="none"/>
        </w:rPr>
        <w:t xml:space="preserve"> </w:t>
      </w:r>
    </w:p>
    <w:p w14:paraId="1928B554"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p>
    <w:p w14:paraId="49C11B07"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Sherri McGuire Lawson</w:t>
      </w:r>
    </w:p>
    <w:p w14:paraId="1036A846"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Bar No. 013605</w:t>
      </w:r>
    </w:p>
    <w:p w14:paraId="1BE238E8"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Mcpa. Cnty. Ofc. of Legal Defender</w:t>
      </w:r>
    </w:p>
    <w:p w14:paraId="50ADEDF4"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222 N. Central, Suite 8100</w:t>
      </w:r>
    </w:p>
    <w:p w14:paraId="3B8E8308"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Phoenix, AZ 85004</w:t>
      </w:r>
    </w:p>
    <w:p w14:paraId="65459821"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(602) 506-8800</w:t>
      </w:r>
    </w:p>
    <w:p w14:paraId="39EA1C1B" w14:textId="77777777" w:rsidR="00D020A4" w:rsidRPr="00D020A4" w:rsidRDefault="00000000" w:rsidP="00D020A4">
      <w:pPr>
        <w:spacing w:after="0" w:line="240" w:lineRule="auto"/>
        <w:jc w:val="both"/>
        <w:rPr>
          <w:rFonts w:ascii="Times New Roman" w:eastAsia="Calibri" w:hAnsi="Times New Roman" w:cs="Times New Roman"/>
          <w:kern w:val="0"/>
          <w:sz w:val="26"/>
          <w:szCs w:val="26"/>
          <w14:ligatures w14:val="none"/>
        </w:rPr>
      </w:pPr>
      <w:hyperlink r:id="rId9" w:history="1">
        <w:r w:rsidR="00D020A4" w:rsidRPr="00D020A4">
          <w:rPr>
            <w:rFonts w:ascii="Times New Roman" w:eastAsia="Calibri" w:hAnsi="Times New Roman" w:cs="Times New Roman"/>
            <w:color w:val="0000FF"/>
            <w:kern w:val="0"/>
            <w:sz w:val="26"/>
            <w:szCs w:val="26"/>
            <w:u w:val="single"/>
            <w14:ligatures w14:val="none"/>
          </w:rPr>
          <w:t>Sherri.Mcguire@maricopa.gov</w:t>
        </w:r>
      </w:hyperlink>
    </w:p>
    <w:p w14:paraId="654503C9"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p>
    <w:p w14:paraId="23AF16E7" w14:textId="77777777" w:rsidR="00D020A4" w:rsidRPr="00D020A4" w:rsidRDefault="00D020A4" w:rsidP="00D020A4">
      <w:pPr>
        <w:spacing w:after="0" w:line="240" w:lineRule="auto"/>
        <w:jc w:val="center"/>
        <w:rPr>
          <w:rFonts w:ascii="Times New Roman" w:eastAsia="Calibri" w:hAnsi="Times New Roman" w:cs="Times New Roman"/>
          <w:b/>
          <w:bCs/>
          <w:kern w:val="0"/>
          <w:sz w:val="26"/>
          <w:szCs w:val="26"/>
          <w14:ligatures w14:val="none"/>
        </w:rPr>
      </w:pPr>
      <w:r w:rsidRPr="00D020A4">
        <w:rPr>
          <w:rFonts w:ascii="Times New Roman" w:eastAsia="Calibri" w:hAnsi="Times New Roman" w:cs="Times New Roman"/>
          <w:b/>
          <w:bCs/>
          <w:kern w:val="0"/>
          <w:sz w:val="26"/>
          <w:szCs w:val="26"/>
          <w14:ligatures w14:val="none"/>
        </w:rPr>
        <w:t>ARIZONA SUPREME COURT</w:t>
      </w:r>
    </w:p>
    <w:p w14:paraId="0F0E7071" w14:textId="77777777" w:rsidR="00D020A4" w:rsidRPr="00D020A4" w:rsidRDefault="00D020A4" w:rsidP="00D020A4">
      <w:pPr>
        <w:spacing w:after="0" w:line="240" w:lineRule="auto"/>
        <w:jc w:val="both"/>
        <w:rPr>
          <w:rFonts w:ascii="Times New Roman" w:eastAsia="Calibri" w:hAnsi="Times New Roman" w:cs="Times New Roman"/>
          <w:kern w:val="0"/>
          <w:sz w:val="26"/>
          <w:szCs w:val="26"/>
          <w14:ligatures w14:val="none"/>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D020A4" w:rsidRPr="00D020A4" w14:paraId="462CC7C9" w14:textId="77777777" w:rsidTr="00E420C2">
        <w:tc>
          <w:tcPr>
            <w:tcW w:w="4500" w:type="dxa"/>
            <w:tcBorders>
              <w:top w:val="nil"/>
              <w:left w:val="nil"/>
              <w:bottom w:val="nil"/>
            </w:tcBorders>
          </w:tcPr>
          <w:p w14:paraId="37FC4E55" w14:textId="77777777" w:rsidR="00D020A4" w:rsidRPr="00D020A4" w:rsidRDefault="00D020A4" w:rsidP="00D020A4">
            <w:pPr>
              <w:snapToGrid w:val="0"/>
              <w:spacing w:after="0" w:line="240" w:lineRule="auto"/>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In the Matter of:</w:t>
            </w:r>
          </w:p>
          <w:p w14:paraId="6555DDF5" w14:textId="77777777" w:rsidR="00D020A4" w:rsidRPr="00D020A4" w:rsidRDefault="00D020A4" w:rsidP="00D020A4">
            <w:pPr>
              <w:snapToGrid w:val="0"/>
              <w:spacing w:after="0" w:line="240" w:lineRule="auto"/>
              <w:rPr>
                <w:rFonts w:ascii="Times New Roman" w:eastAsia="Calibri" w:hAnsi="Times New Roman" w:cs="Times New Roman"/>
                <w:kern w:val="0"/>
                <w:sz w:val="26"/>
                <w:szCs w:val="26"/>
                <w14:ligatures w14:val="none"/>
              </w:rPr>
            </w:pPr>
          </w:p>
          <w:p w14:paraId="2A30D9FF" w14:textId="5F406852" w:rsidR="00D020A4" w:rsidRPr="00D020A4" w:rsidRDefault="00BF277B" w:rsidP="00D020A4">
            <w:pPr>
              <w:spacing w:after="0" w:line="240" w:lineRule="auto"/>
              <w:rPr>
                <w:rFonts w:ascii="Times New Roman" w:eastAsia="Calibri" w:hAnsi="Times New Roman" w:cs="Times New Roman"/>
                <w:kern w:val="0"/>
                <w:sz w:val="26"/>
                <w:szCs w:val="26"/>
                <w14:ligatures w14:val="none"/>
              </w:rPr>
            </w:pPr>
            <w:r w:rsidRPr="00BF277B">
              <w:rPr>
                <w:rFonts w:ascii="Times New Roman" w:eastAsia="Calibri" w:hAnsi="Times New Roman" w:cs="Times New Roman"/>
                <w:kern w:val="0"/>
                <w:sz w:val="26"/>
                <w:szCs w:val="26"/>
                <w14:ligatures w14:val="none"/>
              </w:rPr>
              <w:t>Petition to Amend Rules 1.5, 17.1, 17.2, and 17.3 of the Arizona Rules of Criminal Procedure</w:t>
            </w:r>
          </w:p>
        </w:tc>
        <w:tc>
          <w:tcPr>
            <w:tcW w:w="5058" w:type="dxa"/>
            <w:tcBorders>
              <w:top w:val="nil"/>
              <w:bottom w:val="nil"/>
              <w:right w:val="nil"/>
            </w:tcBorders>
          </w:tcPr>
          <w:p w14:paraId="2F27C4E2" w14:textId="5CBFBF6B" w:rsidR="00D020A4" w:rsidRPr="00D020A4" w:rsidRDefault="00D020A4" w:rsidP="00D020A4">
            <w:pPr>
              <w:snapToGrid w:val="0"/>
              <w:spacing w:after="0" w:line="240" w:lineRule="auto"/>
              <w:ind w:left="137"/>
              <w:rPr>
                <w:rFonts w:ascii="Times New Roman" w:eastAsia="Calibri" w:hAnsi="Times New Roman" w:cs="Times New Roman"/>
                <w:kern w:val="0"/>
                <w:sz w:val="26"/>
                <w:szCs w:val="26"/>
                <w14:ligatures w14:val="none"/>
              </w:rPr>
            </w:pPr>
            <w:r w:rsidRPr="00D020A4">
              <w:rPr>
                <w:rFonts w:ascii="Times New Roman" w:eastAsia="Calibri" w:hAnsi="Times New Roman" w:cs="Times New Roman"/>
                <w:kern w:val="0"/>
                <w:sz w:val="26"/>
                <w:szCs w:val="26"/>
                <w14:ligatures w14:val="none"/>
              </w:rPr>
              <w:t>Supreme Court No. R-2</w:t>
            </w:r>
            <w:r w:rsidR="002F59AF">
              <w:rPr>
                <w:rFonts w:ascii="Times New Roman" w:eastAsia="Calibri" w:hAnsi="Times New Roman" w:cs="Times New Roman"/>
                <w:kern w:val="0"/>
                <w:sz w:val="26"/>
                <w:szCs w:val="26"/>
                <w14:ligatures w14:val="none"/>
              </w:rPr>
              <w:t>4</w:t>
            </w:r>
            <w:r w:rsidRPr="00D020A4">
              <w:rPr>
                <w:rFonts w:ascii="Times New Roman" w:eastAsia="Calibri" w:hAnsi="Times New Roman" w:cs="Times New Roman"/>
                <w:kern w:val="0"/>
                <w:sz w:val="26"/>
                <w:szCs w:val="26"/>
                <w14:ligatures w14:val="none"/>
              </w:rPr>
              <w:t>-00</w:t>
            </w:r>
            <w:r w:rsidR="002F59AF">
              <w:rPr>
                <w:rFonts w:ascii="Times New Roman" w:eastAsia="Calibri" w:hAnsi="Times New Roman" w:cs="Times New Roman"/>
                <w:kern w:val="0"/>
                <w:sz w:val="26"/>
                <w:szCs w:val="26"/>
                <w14:ligatures w14:val="none"/>
              </w:rPr>
              <w:t>05</w:t>
            </w:r>
          </w:p>
          <w:p w14:paraId="23B8E340" w14:textId="77777777" w:rsidR="00D020A4" w:rsidRPr="00D020A4" w:rsidRDefault="00D020A4" w:rsidP="00D020A4">
            <w:pPr>
              <w:snapToGrid w:val="0"/>
              <w:spacing w:after="0" w:line="240" w:lineRule="auto"/>
              <w:ind w:left="137"/>
              <w:rPr>
                <w:rFonts w:ascii="Times New Roman" w:eastAsia="Calibri" w:hAnsi="Times New Roman" w:cs="Times New Roman"/>
                <w:kern w:val="0"/>
                <w:sz w:val="26"/>
                <w:szCs w:val="26"/>
                <w14:ligatures w14:val="none"/>
              </w:rPr>
            </w:pPr>
          </w:p>
          <w:p w14:paraId="06F2DD3A" w14:textId="77777777" w:rsidR="00D020A4" w:rsidRPr="00D020A4" w:rsidRDefault="00D020A4" w:rsidP="00D020A4">
            <w:pPr>
              <w:snapToGrid w:val="0"/>
              <w:spacing w:after="0" w:line="240" w:lineRule="auto"/>
              <w:ind w:left="137"/>
              <w:rPr>
                <w:rFonts w:ascii="Times New Roman" w:eastAsia="Calibri" w:hAnsi="Times New Roman" w:cs="Times New Roman"/>
                <w:kern w:val="0"/>
                <w:sz w:val="26"/>
                <w:szCs w:val="26"/>
                <w14:ligatures w14:val="none"/>
              </w:rPr>
            </w:pPr>
          </w:p>
          <w:p w14:paraId="2E1DBEC8" w14:textId="77777777" w:rsidR="00D020A4" w:rsidRPr="00D020A4" w:rsidRDefault="00D020A4" w:rsidP="00D020A4">
            <w:pPr>
              <w:spacing w:after="0" w:line="240" w:lineRule="auto"/>
              <w:ind w:left="137"/>
              <w:rPr>
                <w:rFonts w:ascii="Times New Roman" w:eastAsia="Calibri" w:hAnsi="Times New Roman" w:cs="Times New Roman"/>
                <w:spacing w:val="-3"/>
                <w:kern w:val="0"/>
                <w:sz w:val="26"/>
                <w:szCs w:val="26"/>
                <w:lang w:val="es-ES"/>
                <w14:ligatures w14:val="none"/>
              </w:rPr>
            </w:pPr>
            <w:r w:rsidRPr="00D020A4">
              <w:rPr>
                <w:rFonts w:ascii="Times New Roman" w:eastAsia="Calibri" w:hAnsi="Times New Roman" w:cs="Times New Roman"/>
                <w:kern w:val="0"/>
                <w:sz w:val="26"/>
                <w:szCs w:val="26"/>
                <w14:ligatures w14:val="none"/>
              </w:rPr>
              <w:t xml:space="preserve">Joint Comment by the Directors of the Maricopa County Indigent Defense Agencies </w:t>
            </w:r>
          </w:p>
        </w:tc>
      </w:tr>
    </w:tbl>
    <w:p w14:paraId="7B94C062" w14:textId="77777777" w:rsidR="00D020A4" w:rsidRDefault="00D020A4" w:rsidP="003C15B9"/>
    <w:p w14:paraId="29CD62DD" w14:textId="77777777" w:rsidR="00D020A4" w:rsidRDefault="00D020A4" w:rsidP="003C15B9"/>
    <w:p w14:paraId="44CD68BB" w14:textId="7FD538D6" w:rsidR="0084140B" w:rsidRPr="00ED64E4" w:rsidRDefault="00FF0AB1" w:rsidP="00FF0AB1">
      <w:pPr>
        <w:spacing w:after="120" w:line="480" w:lineRule="auto"/>
        <w:ind w:firstLine="720"/>
        <w:jc w:val="both"/>
        <w:rPr>
          <w:rFonts w:ascii="Times New Roman" w:hAnsi="Times New Roman" w:cs="Times New Roman"/>
          <w:sz w:val="26"/>
          <w:szCs w:val="26"/>
        </w:rPr>
      </w:pPr>
      <w:r w:rsidRPr="00D3283D">
        <w:rPr>
          <w:rFonts w:ascii="Times New Roman" w:hAnsi="Times New Roman" w:cs="Times New Roman"/>
          <w:sz w:val="26"/>
          <w:szCs w:val="26"/>
        </w:rPr>
        <w:t>The Maricopa County indigent representation offices (IR) collectively handle most cases filed in Maricopa County</w:t>
      </w:r>
      <w:r>
        <w:rPr>
          <w:rFonts w:ascii="Times New Roman" w:hAnsi="Times New Roman" w:cs="Times New Roman"/>
          <w:sz w:val="26"/>
          <w:szCs w:val="26"/>
        </w:rPr>
        <w:t xml:space="preserve"> in which there has been a finding of indigency</w:t>
      </w:r>
      <w:r w:rsidRPr="00D3283D">
        <w:rPr>
          <w:rFonts w:ascii="Times New Roman" w:hAnsi="Times New Roman" w:cs="Times New Roman"/>
          <w:sz w:val="26"/>
          <w:szCs w:val="26"/>
        </w:rPr>
        <w:t>. The Office of Public Defense Services (OPDS) provides administrative and financial oversight to the staffed offices and the Office of Contract Coun</w:t>
      </w:r>
      <w:r>
        <w:rPr>
          <w:rFonts w:ascii="Times New Roman" w:hAnsi="Times New Roman" w:cs="Times New Roman"/>
          <w:sz w:val="26"/>
          <w:szCs w:val="26"/>
        </w:rPr>
        <w:t>se</w:t>
      </w:r>
      <w:r w:rsidRPr="00D3283D">
        <w:rPr>
          <w:rFonts w:ascii="Times New Roman" w:hAnsi="Times New Roman" w:cs="Times New Roman"/>
          <w:sz w:val="26"/>
          <w:szCs w:val="26"/>
        </w:rPr>
        <w:t xml:space="preserve">l (OCC). The staffed offices are comprised </w:t>
      </w:r>
      <w:r w:rsidRPr="00D3283D">
        <w:rPr>
          <w:rFonts w:ascii="Times New Roman" w:hAnsi="Times New Roman" w:cs="Times New Roman"/>
          <w:sz w:val="26"/>
          <w:szCs w:val="26"/>
        </w:rPr>
        <w:lastRenderedPageBreak/>
        <w:t>of the Office of the Public Defender (OPD), the Office of the Legal Advocate (OLA), the Office of the Legal Defender (OLD), and the Office of the Public Advocate (OPA).</w:t>
      </w:r>
      <w:r>
        <w:rPr>
          <w:rFonts w:ascii="Times New Roman" w:hAnsi="Times New Roman" w:cs="Times New Roman"/>
          <w:sz w:val="26"/>
          <w:szCs w:val="26"/>
        </w:rPr>
        <w:t xml:space="preserve"> </w:t>
      </w:r>
      <w:r w:rsidR="00B15676" w:rsidRPr="00ED64E4">
        <w:rPr>
          <w:rFonts w:ascii="Times New Roman" w:hAnsi="Times New Roman" w:cs="Times New Roman"/>
          <w:sz w:val="26"/>
          <w:szCs w:val="26"/>
        </w:rPr>
        <w:t>As the Directors of Indigent Defense in Maricopa County, we</w:t>
      </w:r>
      <w:r w:rsidR="00103333" w:rsidRPr="00ED64E4">
        <w:rPr>
          <w:rFonts w:ascii="Times New Roman" w:hAnsi="Times New Roman" w:cs="Times New Roman"/>
          <w:sz w:val="26"/>
          <w:szCs w:val="26"/>
        </w:rPr>
        <w:t xml:space="preserve"> appreciate the intent of the Second Amended Petition to enhance procedural efficiency and access to justice by permitting remote appearances for entry of pleas and sentencings in limited jurisdiction courts. </w:t>
      </w:r>
      <w:r w:rsidR="00805552" w:rsidRPr="00ED64E4">
        <w:rPr>
          <w:rFonts w:ascii="Times New Roman" w:hAnsi="Times New Roman" w:cs="Times New Roman"/>
          <w:sz w:val="26"/>
          <w:szCs w:val="26"/>
        </w:rPr>
        <w:t xml:space="preserve">However, we </w:t>
      </w:r>
      <w:r w:rsidR="00E93575" w:rsidRPr="00ED64E4">
        <w:rPr>
          <w:rFonts w:ascii="Times New Roman" w:hAnsi="Times New Roman" w:cs="Times New Roman"/>
          <w:sz w:val="26"/>
          <w:szCs w:val="26"/>
        </w:rPr>
        <w:t xml:space="preserve">oppose the petition as currently drafted because it does not fully resolve the constitutional concerns raised in earlier comments, particularly those submitted by the Arizona Attorneys for Criminal Justice (AACJ). Specifically, the proposed amendments still lack a clear requirement that the defendant consent to be sentenced remotely. We also offer recommendations to clarify the scope and applicability of the proposed rules to promote </w:t>
      </w:r>
      <w:r w:rsidR="00103333" w:rsidRPr="00ED64E4">
        <w:rPr>
          <w:rFonts w:ascii="Times New Roman" w:hAnsi="Times New Roman" w:cs="Times New Roman"/>
          <w:sz w:val="26"/>
          <w:szCs w:val="26"/>
        </w:rPr>
        <w:t>consistency across case types and jurisdictions.</w:t>
      </w:r>
    </w:p>
    <w:p w14:paraId="20263335" w14:textId="4B2DCC60" w:rsidR="00353181" w:rsidRPr="00FF0AB1" w:rsidRDefault="00FF0AB1" w:rsidP="00FF0AB1">
      <w:pPr>
        <w:spacing w:line="360" w:lineRule="auto"/>
        <w:ind w:left="360" w:hanging="360"/>
        <w:jc w:val="both"/>
        <w:rPr>
          <w:rFonts w:ascii="Times New Roman" w:hAnsi="Times New Roman" w:cs="Times New Roman"/>
          <w:b/>
          <w:bCs/>
          <w:sz w:val="26"/>
          <w:szCs w:val="26"/>
        </w:rPr>
      </w:pPr>
      <w:r>
        <w:rPr>
          <w:rFonts w:ascii="Times New Roman" w:hAnsi="Times New Roman" w:cs="Times New Roman"/>
          <w:b/>
          <w:bCs/>
          <w:sz w:val="26"/>
          <w:szCs w:val="26"/>
        </w:rPr>
        <w:t xml:space="preserve">I. </w:t>
      </w:r>
      <w:r w:rsidR="00D213C1" w:rsidRPr="00FF0AB1">
        <w:rPr>
          <w:rFonts w:ascii="Times New Roman" w:hAnsi="Times New Roman" w:cs="Times New Roman"/>
          <w:b/>
          <w:bCs/>
          <w:sz w:val="26"/>
          <w:szCs w:val="26"/>
        </w:rPr>
        <w:t xml:space="preserve">Changes from the </w:t>
      </w:r>
      <w:r w:rsidR="008B2C41" w:rsidRPr="00FF0AB1">
        <w:rPr>
          <w:rFonts w:ascii="Times New Roman" w:hAnsi="Times New Roman" w:cs="Times New Roman"/>
          <w:b/>
          <w:bCs/>
          <w:sz w:val="26"/>
          <w:szCs w:val="26"/>
        </w:rPr>
        <w:t>f</w:t>
      </w:r>
      <w:r w:rsidR="00D213C1" w:rsidRPr="00FF0AB1">
        <w:rPr>
          <w:rFonts w:ascii="Times New Roman" w:hAnsi="Times New Roman" w:cs="Times New Roman"/>
          <w:b/>
          <w:bCs/>
          <w:sz w:val="26"/>
          <w:szCs w:val="26"/>
        </w:rPr>
        <w:t xml:space="preserve">irst </w:t>
      </w:r>
      <w:r w:rsidR="008B2C41" w:rsidRPr="00FF0AB1">
        <w:rPr>
          <w:rFonts w:ascii="Times New Roman" w:hAnsi="Times New Roman" w:cs="Times New Roman"/>
          <w:b/>
          <w:bCs/>
          <w:sz w:val="26"/>
          <w:szCs w:val="26"/>
        </w:rPr>
        <w:t>p</w:t>
      </w:r>
      <w:r w:rsidR="00D213C1" w:rsidRPr="00FF0AB1">
        <w:rPr>
          <w:rFonts w:ascii="Times New Roman" w:hAnsi="Times New Roman" w:cs="Times New Roman"/>
          <w:b/>
          <w:bCs/>
          <w:sz w:val="26"/>
          <w:szCs w:val="26"/>
        </w:rPr>
        <w:t xml:space="preserve">etition do not </w:t>
      </w:r>
      <w:r w:rsidR="00ED64E4" w:rsidRPr="00FF0AB1">
        <w:rPr>
          <w:rFonts w:ascii="Times New Roman" w:hAnsi="Times New Roman" w:cs="Times New Roman"/>
          <w:b/>
          <w:bCs/>
          <w:sz w:val="26"/>
          <w:szCs w:val="26"/>
        </w:rPr>
        <w:t>clearly</w:t>
      </w:r>
      <w:r w:rsidR="00D213C1" w:rsidRPr="00FF0AB1">
        <w:rPr>
          <w:rFonts w:ascii="Times New Roman" w:hAnsi="Times New Roman" w:cs="Times New Roman"/>
          <w:b/>
          <w:bCs/>
          <w:sz w:val="26"/>
          <w:szCs w:val="26"/>
        </w:rPr>
        <w:t xml:space="preserve"> address the Constitutional </w:t>
      </w:r>
      <w:r w:rsidR="008B2C41" w:rsidRPr="00FF0AB1">
        <w:rPr>
          <w:rFonts w:ascii="Times New Roman" w:hAnsi="Times New Roman" w:cs="Times New Roman"/>
          <w:b/>
          <w:bCs/>
          <w:sz w:val="26"/>
          <w:szCs w:val="26"/>
        </w:rPr>
        <w:t>c</w:t>
      </w:r>
      <w:r w:rsidR="00D213C1" w:rsidRPr="00FF0AB1">
        <w:rPr>
          <w:rFonts w:ascii="Times New Roman" w:hAnsi="Times New Roman" w:cs="Times New Roman"/>
          <w:b/>
          <w:bCs/>
          <w:sz w:val="26"/>
          <w:szCs w:val="26"/>
        </w:rPr>
        <w:t xml:space="preserve">oncerns </w:t>
      </w:r>
      <w:r w:rsidR="008B2C41" w:rsidRPr="00FF0AB1">
        <w:rPr>
          <w:rFonts w:ascii="Times New Roman" w:hAnsi="Times New Roman" w:cs="Times New Roman"/>
          <w:b/>
          <w:bCs/>
          <w:sz w:val="26"/>
          <w:szCs w:val="26"/>
        </w:rPr>
        <w:t>r</w:t>
      </w:r>
      <w:r w:rsidR="00D213C1" w:rsidRPr="00FF0AB1">
        <w:rPr>
          <w:rFonts w:ascii="Times New Roman" w:hAnsi="Times New Roman" w:cs="Times New Roman"/>
          <w:b/>
          <w:bCs/>
          <w:sz w:val="26"/>
          <w:szCs w:val="26"/>
        </w:rPr>
        <w:t xml:space="preserve">aised by the </w:t>
      </w:r>
      <w:r w:rsidR="008B2C41" w:rsidRPr="00FF0AB1">
        <w:rPr>
          <w:rFonts w:ascii="Times New Roman" w:hAnsi="Times New Roman" w:cs="Times New Roman"/>
          <w:b/>
          <w:bCs/>
          <w:sz w:val="26"/>
          <w:szCs w:val="26"/>
        </w:rPr>
        <w:t>f</w:t>
      </w:r>
      <w:r w:rsidR="00D213C1" w:rsidRPr="00FF0AB1">
        <w:rPr>
          <w:rFonts w:ascii="Times New Roman" w:hAnsi="Times New Roman" w:cs="Times New Roman"/>
          <w:b/>
          <w:bCs/>
          <w:sz w:val="26"/>
          <w:szCs w:val="26"/>
        </w:rPr>
        <w:t xml:space="preserve">irst </w:t>
      </w:r>
      <w:r w:rsidR="008B2C41" w:rsidRPr="00FF0AB1">
        <w:rPr>
          <w:rFonts w:ascii="Times New Roman" w:hAnsi="Times New Roman" w:cs="Times New Roman"/>
          <w:b/>
          <w:bCs/>
          <w:sz w:val="26"/>
          <w:szCs w:val="26"/>
        </w:rPr>
        <w:t>p</w:t>
      </w:r>
      <w:r w:rsidR="00D213C1" w:rsidRPr="00FF0AB1">
        <w:rPr>
          <w:rFonts w:ascii="Times New Roman" w:hAnsi="Times New Roman" w:cs="Times New Roman"/>
          <w:b/>
          <w:bCs/>
          <w:sz w:val="26"/>
          <w:szCs w:val="26"/>
        </w:rPr>
        <w:t>etition</w:t>
      </w:r>
      <w:r w:rsidR="00B80AD9" w:rsidRPr="00FF0AB1">
        <w:rPr>
          <w:rFonts w:ascii="Times New Roman" w:hAnsi="Times New Roman" w:cs="Times New Roman"/>
          <w:b/>
          <w:bCs/>
          <w:sz w:val="26"/>
          <w:szCs w:val="26"/>
        </w:rPr>
        <w:t>.</w:t>
      </w:r>
    </w:p>
    <w:p w14:paraId="25740CB3" w14:textId="33A3208F" w:rsidR="00EC489F" w:rsidRDefault="009A7701" w:rsidP="00FF0AB1">
      <w:pPr>
        <w:spacing w:after="0" w:line="480" w:lineRule="auto"/>
        <w:ind w:firstLine="720"/>
        <w:jc w:val="both"/>
        <w:rPr>
          <w:rFonts w:ascii="Times New Roman" w:hAnsi="Times New Roman" w:cs="Times New Roman"/>
          <w:sz w:val="26"/>
          <w:szCs w:val="26"/>
        </w:rPr>
      </w:pPr>
      <w:r w:rsidRPr="00ED64E4">
        <w:rPr>
          <w:rFonts w:ascii="Times New Roman" w:hAnsi="Times New Roman" w:cs="Times New Roman"/>
          <w:sz w:val="26"/>
          <w:szCs w:val="26"/>
        </w:rPr>
        <w:t xml:space="preserve">The first petition proposed amending </w:t>
      </w:r>
      <w:bookmarkStart w:id="0" w:name="dabmci_ed010409da444edab0c056138abbccc9"/>
      <w:bookmarkStart w:id="1" w:name="daTRci_ed010409da444edab0c056138abbccc9"/>
      <w:r w:rsidRPr="00ED64E4">
        <w:rPr>
          <w:rFonts w:ascii="Times New Roman" w:hAnsi="Times New Roman" w:cs="Times New Roman"/>
          <w:sz w:val="26"/>
          <w:szCs w:val="26"/>
        </w:rPr>
        <w:t>Ariz. R. Crim. P. 1.5(c)(1)</w:t>
      </w:r>
      <w:bookmarkEnd w:id="0"/>
      <w:bookmarkEnd w:id="1"/>
      <w:r w:rsidRPr="00ED64E4">
        <w:rPr>
          <w:rFonts w:ascii="Times New Roman" w:hAnsi="Times New Roman" w:cs="Times New Roman"/>
          <w:sz w:val="26"/>
          <w:szCs w:val="26"/>
        </w:rPr>
        <w:t xml:space="preserve"> to add misdemeanor sentencings and misdemeanor probation violation dispositions to the list of proceedings that a court can unilaterally require defendants appear remotely. Presumably to address the Constitutional concerns raised by AACJ, the second amended petition removed the proposed amendments to </w:t>
      </w:r>
      <w:bookmarkStart w:id="2" w:name="dabmci_05502f2b42564b51a9fc2bd35be35bc8"/>
      <w:r w:rsidRPr="00ED64E4">
        <w:rPr>
          <w:rFonts w:ascii="Times New Roman" w:hAnsi="Times New Roman" w:cs="Times New Roman"/>
          <w:sz w:val="26"/>
          <w:szCs w:val="26"/>
        </w:rPr>
        <w:t>Rule 1.5</w:t>
      </w:r>
      <w:bookmarkStart w:id="3" w:name="dabmen_05502f2b42564b51a9fc2bd35be35bc8"/>
      <w:bookmarkEnd w:id="2"/>
      <w:bookmarkEnd w:id="3"/>
      <w:r w:rsidRPr="00ED64E4">
        <w:rPr>
          <w:rFonts w:ascii="Times New Roman" w:hAnsi="Times New Roman" w:cs="Times New Roman"/>
          <w:sz w:val="26"/>
          <w:szCs w:val="26"/>
        </w:rPr>
        <w:t xml:space="preserve">. However, the second amended petition added language </w:t>
      </w:r>
      <w:r w:rsidR="008B2C41" w:rsidRPr="00ED64E4">
        <w:rPr>
          <w:rFonts w:ascii="Times New Roman" w:hAnsi="Times New Roman" w:cs="Times New Roman"/>
          <w:sz w:val="26"/>
          <w:szCs w:val="26"/>
        </w:rPr>
        <w:t>in</w:t>
      </w:r>
      <w:r w:rsidRPr="00ED64E4">
        <w:rPr>
          <w:rFonts w:ascii="Times New Roman" w:hAnsi="Times New Roman" w:cs="Times New Roman"/>
          <w:sz w:val="26"/>
          <w:szCs w:val="26"/>
        </w:rPr>
        <w:t xml:space="preserve"> Rule 17.1(f)(3)(D) that would permit a court to sentence a defendant remotely after entry and acceptance of a remote plea without specifying that consent of the defendant is required. This creates ambiguity as to whether, in a situation in which the court has required </w:t>
      </w:r>
      <w:r w:rsidRPr="00ED64E4">
        <w:rPr>
          <w:rFonts w:ascii="Times New Roman" w:hAnsi="Times New Roman" w:cs="Times New Roman"/>
          <w:sz w:val="26"/>
          <w:szCs w:val="26"/>
        </w:rPr>
        <w:lastRenderedPageBreak/>
        <w:t xml:space="preserve">a remote entry of plea as permitted under </w:t>
      </w:r>
      <w:bookmarkStart w:id="4" w:name="dabmci_5d95d66b79ac4f01b4b95d6d18840445"/>
      <w:r w:rsidRPr="00ED64E4">
        <w:rPr>
          <w:rFonts w:ascii="Times New Roman" w:hAnsi="Times New Roman" w:cs="Times New Roman"/>
          <w:sz w:val="26"/>
          <w:szCs w:val="26"/>
        </w:rPr>
        <w:t>Rule 1.5(c)(1)</w:t>
      </w:r>
      <w:bookmarkStart w:id="5" w:name="dabmen_5d95d66b79ac4f01b4b95d6d18840445"/>
      <w:bookmarkEnd w:id="4"/>
      <w:bookmarkEnd w:id="5"/>
      <w:r w:rsidR="008B2C41" w:rsidRPr="00ED64E4">
        <w:rPr>
          <w:rFonts w:ascii="Times New Roman" w:hAnsi="Times New Roman" w:cs="Times New Roman"/>
          <w:sz w:val="26"/>
          <w:szCs w:val="26"/>
        </w:rPr>
        <w:t>(G)</w:t>
      </w:r>
      <w:r w:rsidRPr="00ED64E4">
        <w:rPr>
          <w:rFonts w:ascii="Times New Roman" w:hAnsi="Times New Roman" w:cs="Times New Roman"/>
          <w:sz w:val="26"/>
          <w:szCs w:val="26"/>
        </w:rPr>
        <w:t xml:space="preserve">, the court must obtain consent of the defendant to proceed to sentencing remotely under Rule 17.1(f)(3)(D). </w:t>
      </w:r>
    </w:p>
    <w:p w14:paraId="2D98349D" w14:textId="77EF6E71" w:rsidR="004460BD" w:rsidRPr="00ED64E4" w:rsidRDefault="002D11BC" w:rsidP="00EC489F">
      <w:pPr>
        <w:spacing w:after="120" w:line="480" w:lineRule="auto"/>
        <w:ind w:firstLine="720"/>
        <w:jc w:val="both"/>
        <w:rPr>
          <w:rFonts w:ascii="Times New Roman" w:hAnsi="Times New Roman" w:cs="Times New Roman"/>
          <w:sz w:val="26"/>
          <w:szCs w:val="26"/>
        </w:rPr>
      </w:pPr>
      <w:r w:rsidRPr="00ED64E4">
        <w:rPr>
          <w:rFonts w:ascii="Times New Roman" w:hAnsi="Times New Roman" w:cs="Times New Roman"/>
          <w:sz w:val="26"/>
          <w:szCs w:val="26"/>
        </w:rPr>
        <w:t xml:space="preserve">This omission raises due process concerns. The Arizona Court of Appeals recently reaffirmed the Constitutional right of a defendant to be present in-person for a sentencing proceeding. The Court also agreed that under the current version of </w:t>
      </w:r>
      <w:bookmarkStart w:id="6" w:name="dabmci_e539b99544514b8889246f6e41c31c91"/>
      <w:r w:rsidRPr="00ED64E4">
        <w:rPr>
          <w:rFonts w:ascii="Times New Roman" w:hAnsi="Times New Roman" w:cs="Times New Roman"/>
          <w:sz w:val="26"/>
          <w:szCs w:val="26"/>
        </w:rPr>
        <w:t>Rule 1.5</w:t>
      </w:r>
      <w:bookmarkStart w:id="7" w:name="dabmen_e539b99544514b8889246f6e41c31c91"/>
      <w:bookmarkEnd w:id="6"/>
      <w:bookmarkEnd w:id="7"/>
      <w:r w:rsidRPr="00ED64E4">
        <w:rPr>
          <w:rFonts w:ascii="Times New Roman" w:hAnsi="Times New Roman" w:cs="Times New Roman"/>
          <w:sz w:val="26"/>
          <w:szCs w:val="26"/>
        </w:rPr>
        <w:t>, a defendant can waive that right and be sentenced remotely:</w:t>
      </w:r>
    </w:p>
    <w:p w14:paraId="2B998F23" w14:textId="77777777" w:rsidR="00E545B7" w:rsidRPr="00ED64E4" w:rsidRDefault="00CB6AD5" w:rsidP="003F3D2C">
      <w:pPr>
        <w:spacing w:after="0" w:line="480" w:lineRule="auto"/>
        <w:ind w:left="864" w:right="864"/>
        <w:jc w:val="both"/>
        <w:rPr>
          <w:rFonts w:ascii="Times New Roman" w:hAnsi="Times New Roman" w:cs="Times New Roman"/>
          <w:sz w:val="26"/>
          <w:szCs w:val="26"/>
        </w:rPr>
      </w:pPr>
      <w:r w:rsidRPr="00ED64E4">
        <w:rPr>
          <w:rFonts w:ascii="Times New Roman" w:hAnsi="Times New Roman" w:cs="Times New Roman"/>
          <w:sz w:val="26"/>
          <w:szCs w:val="26"/>
        </w:rPr>
        <w:t xml:space="preserve">Under the Sixth and Fourteenth Amendments, “[a] criminal defendant has the right to be physically present at every critical stage of a trial,” including sentencing. </w:t>
      </w:r>
      <w:bookmarkStart w:id="8" w:name="dabmci_756116f1082b41ca8c3dc28143b8e507"/>
      <w:r w:rsidRPr="00ED64E4">
        <w:rPr>
          <w:rFonts w:ascii="Times New Roman" w:hAnsi="Times New Roman" w:cs="Times New Roman"/>
          <w:sz w:val="26"/>
          <w:szCs w:val="26"/>
        </w:rPr>
        <w:t>State v. Forte, 222 Ariz. 389, 392 ¶ 7, 214 P.3d 1030, 1033 (App. 2009)</w:t>
      </w:r>
      <w:bookmarkStart w:id="9" w:name="dabmen_756116f1082b41ca8c3dc28143b8e507"/>
      <w:bookmarkEnd w:id="8"/>
      <w:bookmarkEnd w:id="9"/>
      <w:r w:rsidRPr="00ED64E4">
        <w:rPr>
          <w:rFonts w:ascii="Times New Roman" w:hAnsi="Times New Roman" w:cs="Times New Roman"/>
          <w:sz w:val="26"/>
          <w:szCs w:val="26"/>
        </w:rPr>
        <w:t xml:space="preserve"> (citation omitted). Nothing in the Constitution though stops a defendant from voluntarily waiving his right to be present in court. Id. at </w:t>
      </w:r>
      <w:bookmarkStart w:id="10" w:name="dabmci_d2e98bc94f304c3ba5fdeab35e35c897"/>
      <w:r w:rsidRPr="00ED64E4">
        <w:rPr>
          <w:rFonts w:ascii="Times New Roman" w:hAnsi="Times New Roman" w:cs="Times New Roman"/>
          <w:sz w:val="26"/>
          <w:szCs w:val="26"/>
        </w:rPr>
        <w:t>393 ¶ 12, 214 P.3d at 1034</w:t>
      </w:r>
      <w:bookmarkStart w:id="11" w:name="dabmen_d2e98bc94f304c3ba5fdeab35e35c897"/>
      <w:bookmarkEnd w:id="10"/>
      <w:bookmarkEnd w:id="11"/>
      <w:r w:rsidRPr="00ED64E4">
        <w:rPr>
          <w:rFonts w:ascii="Times New Roman" w:hAnsi="Times New Roman" w:cs="Times New Roman"/>
          <w:sz w:val="26"/>
          <w:szCs w:val="26"/>
        </w:rPr>
        <w:t xml:space="preserve"> (citation omitted). So long as the superior court follows the requirements in </w:t>
      </w:r>
      <w:bookmarkStart w:id="12" w:name="dabmci_33b6d39f276f4caaa31626952923c8fb"/>
      <w:r w:rsidRPr="00ED64E4">
        <w:rPr>
          <w:rFonts w:ascii="Times New Roman" w:hAnsi="Times New Roman" w:cs="Times New Roman"/>
          <w:sz w:val="26"/>
          <w:szCs w:val="26"/>
        </w:rPr>
        <w:t>Rule 1.5(c)(3)</w:t>
      </w:r>
      <w:bookmarkStart w:id="13" w:name="dabmen_33b6d39f276f4caaa31626952923c8fb"/>
      <w:bookmarkEnd w:id="12"/>
      <w:bookmarkEnd w:id="13"/>
      <w:r w:rsidRPr="00ED64E4">
        <w:rPr>
          <w:rFonts w:ascii="Times New Roman" w:hAnsi="Times New Roman" w:cs="Times New Roman"/>
          <w:sz w:val="26"/>
          <w:szCs w:val="26"/>
        </w:rPr>
        <w:t>, the Constitution is no roadblock to holding a virtual hearing for a misdemeanor sentencing.</w:t>
      </w:r>
    </w:p>
    <w:p w14:paraId="1869BE7D" w14:textId="77777777" w:rsidR="000A392D" w:rsidRPr="00ED64E4" w:rsidRDefault="00CB6AD5" w:rsidP="003F3D2C">
      <w:pPr>
        <w:spacing w:after="0" w:line="480" w:lineRule="auto"/>
        <w:jc w:val="both"/>
        <w:rPr>
          <w:rFonts w:ascii="Times New Roman" w:hAnsi="Times New Roman" w:cs="Times New Roman"/>
          <w:sz w:val="26"/>
          <w:szCs w:val="26"/>
        </w:rPr>
      </w:pPr>
      <w:bookmarkStart w:id="14" w:name="dabmci_73d26a5d8ec9438d899fa2cbd194f4c7"/>
      <w:bookmarkStart w:id="15" w:name="daTRci_73d26a5d8ec9438d899fa2cbd194f4c7"/>
      <w:r w:rsidRPr="00ED64E4">
        <w:rPr>
          <w:rFonts w:ascii="Times New Roman" w:hAnsi="Times New Roman" w:cs="Times New Roman"/>
          <w:i/>
          <w:sz w:val="26"/>
          <w:szCs w:val="26"/>
        </w:rPr>
        <w:t>White v. State</w:t>
      </w:r>
      <w:r w:rsidRPr="00ED64E4">
        <w:rPr>
          <w:rFonts w:ascii="Times New Roman" w:hAnsi="Times New Roman" w:cs="Times New Roman"/>
          <w:sz w:val="26"/>
          <w:szCs w:val="26"/>
        </w:rPr>
        <w:t>, 1 CA-SA 24-0258, 2025 WL 555077, at *3 (App. Feb. 20, 2025)</w:t>
      </w:r>
      <w:bookmarkEnd w:id="14"/>
      <w:bookmarkEnd w:id="15"/>
      <w:r w:rsidRPr="00ED64E4">
        <w:rPr>
          <w:rFonts w:ascii="Times New Roman" w:hAnsi="Times New Roman" w:cs="Times New Roman"/>
          <w:sz w:val="26"/>
          <w:szCs w:val="26"/>
        </w:rPr>
        <w:t>.</w:t>
      </w:r>
    </w:p>
    <w:p w14:paraId="73DA882A" w14:textId="21A69EC8" w:rsidR="00FF0AB1" w:rsidRDefault="00CB6AD5" w:rsidP="00FF0AB1">
      <w:pPr>
        <w:spacing w:after="120" w:line="480" w:lineRule="auto"/>
        <w:ind w:firstLine="720"/>
        <w:jc w:val="both"/>
        <w:rPr>
          <w:rFonts w:ascii="Times New Roman" w:hAnsi="Times New Roman" w:cs="Times New Roman"/>
          <w:sz w:val="26"/>
          <w:szCs w:val="26"/>
        </w:rPr>
      </w:pPr>
      <w:r w:rsidRPr="00ED64E4">
        <w:rPr>
          <w:rFonts w:ascii="Times New Roman" w:hAnsi="Times New Roman" w:cs="Times New Roman"/>
          <w:sz w:val="26"/>
          <w:szCs w:val="26"/>
        </w:rPr>
        <w:t>The proposed rule amendment, by failing to reference or require the defendant’s consent, create</w:t>
      </w:r>
      <w:r w:rsidR="00E67079" w:rsidRPr="00ED64E4">
        <w:rPr>
          <w:rFonts w:ascii="Times New Roman" w:hAnsi="Times New Roman" w:cs="Times New Roman"/>
          <w:sz w:val="26"/>
          <w:szCs w:val="26"/>
        </w:rPr>
        <w:t>s</w:t>
      </w:r>
      <w:r w:rsidRPr="00ED64E4">
        <w:rPr>
          <w:rFonts w:ascii="Times New Roman" w:hAnsi="Times New Roman" w:cs="Times New Roman"/>
          <w:sz w:val="26"/>
          <w:szCs w:val="26"/>
        </w:rPr>
        <w:t xml:space="preserve"> ambiguity </w:t>
      </w:r>
      <w:r w:rsidR="00E67079" w:rsidRPr="00ED64E4">
        <w:rPr>
          <w:rFonts w:ascii="Times New Roman" w:hAnsi="Times New Roman" w:cs="Times New Roman"/>
          <w:sz w:val="26"/>
          <w:szCs w:val="26"/>
        </w:rPr>
        <w:t>about</w:t>
      </w:r>
      <w:r w:rsidRPr="00ED64E4">
        <w:rPr>
          <w:rFonts w:ascii="Times New Roman" w:hAnsi="Times New Roman" w:cs="Times New Roman"/>
          <w:sz w:val="26"/>
          <w:szCs w:val="26"/>
        </w:rPr>
        <w:t xml:space="preserve"> whether sentencing may occur remotely over the defendant’s objection when a plea is entered remotely. This could lead to inconsistent interpretation causing constitutional violations.</w:t>
      </w:r>
    </w:p>
    <w:p w14:paraId="1B0877E1" w14:textId="77777777" w:rsidR="003F3D2C" w:rsidRDefault="003F3D2C" w:rsidP="00FF0AB1">
      <w:pPr>
        <w:spacing w:after="120" w:line="480" w:lineRule="auto"/>
        <w:ind w:firstLine="720"/>
        <w:jc w:val="both"/>
        <w:rPr>
          <w:rFonts w:ascii="Times New Roman" w:hAnsi="Times New Roman" w:cs="Times New Roman"/>
          <w:sz w:val="26"/>
          <w:szCs w:val="26"/>
        </w:rPr>
      </w:pPr>
    </w:p>
    <w:p w14:paraId="250EB2B8" w14:textId="77777777" w:rsidR="003F3D2C" w:rsidRPr="00ED64E4" w:rsidRDefault="003F3D2C" w:rsidP="00FF0AB1">
      <w:pPr>
        <w:spacing w:after="120" w:line="480" w:lineRule="auto"/>
        <w:ind w:firstLine="720"/>
        <w:jc w:val="both"/>
        <w:rPr>
          <w:rFonts w:ascii="Times New Roman" w:hAnsi="Times New Roman" w:cs="Times New Roman"/>
          <w:sz w:val="26"/>
          <w:szCs w:val="26"/>
        </w:rPr>
      </w:pPr>
    </w:p>
    <w:p w14:paraId="011566DD" w14:textId="14E14F5E" w:rsidR="006507CB" w:rsidRPr="00ED64E4" w:rsidRDefault="00FF0AB1" w:rsidP="00805552">
      <w:pPr>
        <w:spacing w:after="12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II. </w:t>
      </w:r>
      <w:r w:rsidR="00CB6AD5" w:rsidRPr="00ED64E4">
        <w:rPr>
          <w:rFonts w:ascii="Times New Roman" w:hAnsi="Times New Roman" w:cs="Times New Roman"/>
          <w:b/>
          <w:bCs/>
          <w:sz w:val="26"/>
          <w:szCs w:val="26"/>
        </w:rPr>
        <w:t>Recommended Amendments</w:t>
      </w:r>
    </w:p>
    <w:p w14:paraId="77E5BB64" w14:textId="3FEAFCC2" w:rsidR="00167897" w:rsidRPr="00ED64E4" w:rsidRDefault="00CB6AD5" w:rsidP="008F0C2A">
      <w:pPr>
        <w:spacing w:after="120" w:line="480" w:lineRule="auto"/>
        <w:ind w:firstLine="720"/>
        <w:jc w:val="both"/>
        <w:rPr>
          <w:rFonts w:ascii="Times New Roman" w:hAnsi="Times New Roman" w:cs="Times New Roman"/>
          <w:sz w:val="26"/>
          <w:szCs w:val="26"/>
        </w:rPr>
      </w:pPr>
      <w:r w:rsidRPr="00ED64E4">
        <w:rPr>
          <w:rFonts w:ascii="Times New Roman" w:hAnsi="Times New Roman" w:cs="Times New Roman"/>
          <w:sz w:val="26"/>
          <w:szCs w:val="26"/>
        </w:rPr>
        <w:t xml:space="preserve">As a more practical matter, the </w:t>
      </w:r>
      <w:r w:rsidR="00E67079" w:rsidRPr="00ED64E4">
        <w:rPr>
          <w:rFonts w:ascii="Times New Roman" w:hAnsi="Times New Roman" w:cs="Times New Roman"/>
          <w:sz w:val="26"/>
          <w:szCs w:val="26"/>
        </w:rPr>
        <w:t xml:space="preserve">procedural </w:t>
      </w:r>
      <w:r w:rsidRPr="00ED64E4">
        <w:rPr>
          <w:rFonts w:ascii="Times New Roman" w:hAnsi="Times New Roman" w:cs="Times New Roman"/>
          <w:sz w:val="26"/>
          <w:szCs w:val="26"/>
        </w:rPr>
        <w:t xml:space="preserve">provisions for a remote entry of plea and sentencing contained in the </w:t>
      </w:r>
      <w:r w:rsidR="00E67079" w:rsidRPr="00ED64E4">
        <w:rPr>
          <w:rFonts w:ascii="Times New Roman" w:hAnsi="Times New Roman" w:cs="Times New Roman"/>
          <w:sz w:val="26"/>
          <w:szCs w:val="26"/>
        </w:rPr>
        <w:t xml:space="preserve">second amended petition’s </w:t>
      </w:r>
      <w:r w:rsidRPr="00ED64E4">
        <w:rPr>
          <w:rFonts w:ascii="Times New Roman" w:hAnsi="Times New Roman" w:cs="Times New Roman"/>
          <w:sz w:val="26"/>
          <w:szCs w:val="26"/>
        </w:rPr>
        <w:t xml:space="preserve">Rule 17.1(f)(B)--(D) need not be restricted to limited jurisdiction courts. These procedures are appropriate for remote entry of plea and sentencings in felony cases as well--which are permitted, </w:t>
      </w:r>
      <w:r w:rsidR="00E67079" w:rsidRPr="00ED64E4">
        <w:rPr>
          <w:rFonts w:ascii="Times New Roman" w:hAnsi="Times New Roman" w:cs="Times New Roman"/>
          <w:sz w:val="26"/>
          <w:szCs w:val="26"/>
        </w:rPr>
        <w:t>upon stipulation of the parties</w:t>
      </w:r>
      <w:r w:rsidRPr="00ED64E4">
        <w:rPr>
          <w:rFonts w:ascii="Times New Roman" w:hAnsi="Times New Roman" w:cs="Times New Roman"/>
          <w:sz w:val="26"/>
          <w:szCs w:val="26"/>
        </w:rPr>
        <w:t xml:space="preserve">, under </w:t>
      </w:r>
      <w:bookmarkStart w:id="16" w:name="dabmci_60043b1f40c444f3b3681503112814c3"/>
      <w:r w:rsidRPr="00ED64E4">
        <w:rPr>
          <w:rFonts w:ascii="Times New Roman" w:hAnsi="Times New Roman" w:cs="Times New Roman"/>
          <w:sz w:val="26"/>
          <w:szCs w:val="26"/>
        </w:rPr>
        <w:t>Rule 1.5(c)(2) and (c)(3)</w:t>
      </w:r>
      <w:bookmarkStart w:id="17" w:name="dabmen_60043b1f40c444f3b3681503112814c3"/>
      <w:bookmarkEnd w:id="16"/>
      <w:bookmarkEnd w:id="17"/>
      <w:r w:rsidRPr="00ED64E4">
        <w:rPr>
          <w:rFonts w:ascii="Times New Roman" w:hAnsi="Times New Roman" w:cs="Times New Roman"/>
          <w:sz w:val="26"/>
          <w:szCs w:val="26"/>
        </w:rPr>
        <w:t>.</w:t>
      </w:r>
    </w:p>
    <w:p w14:paraId="3ED7FAFC" w14:textId="055F26E6" w:rsidR="004460BD" w:rsidRPr="00ED64E4" w:rsidRDefault="004C1925" w:rsidP="003F3D2C">
      <w:pPr>
        <w:spacing w:after="0" w:line="480" w:lineRule="auto"/>
        <w:jc w:val="both"/>
        <w:rPr>
          <w:rFonts w:ascii="Times New Roman" w:hAnsi="Times New Roman" w:cs="Times New Roman"/>
          <w:sz w:val="26"/>
          <w:szCs w:val="26"/>
        </w:rPr>
      </w:pPr>
      <w:r w:rsidRPr="00ED64E4">
        <w:rPr>
          <w:rFonts w:ascii="Times New Roman" w:hAnsi="Times New Roman" w:cs="Times New Roman"/>
          <w:sz w:val="26"/>
          <w:szCs w:val="26"/>
        </w:rPr>
        <w:t xml:space="preserve"> </w:t>
      </w:r>
      <w:r w:rsidR="008F0C2A">
        <w:rPr>
          <w:rFonts w:ascii="Times New Roman" w:hAnsi="Times New Roman" w:cs="Times New Roman"/>
          <w:sz w:val="26"/>
          <w:szCs w:val="26"/>
        </w:rPr>
        <w:tab/>
      </w:r>
      <w:r w:rsidRPr="00ED64E4">
        <w:rPr>
          <w:rFonts w:ascii="Times New Roman" w:hAnsi="Times New Roman" w:cs="Times New Roman"/>
          <w:sz w:val="26"/>
          <w:szCs w:val="26"/>
        </w:rPr>
        <w:t>We also do not see any reason to restrict remote sentencing, when a defendant consents, only to cases in which the entry of plea was conducted remotely. If a defendant enters a plea in-person, it may still be appropriate for the court, with consent of the defendant, to conduct the sentencing remotely.</w:t>
      </w:r>
      <w:r w:rsidR="00E67079" w:rsidRPr="00ED64E4">
        <w:rPr>
          <w:rFonts w:ascii="Times New Roman" w:hAnsi="Times New Roman" w:cs="Times New Roman"/>
          <w:sz w:val="26"/>
          <w:szCs w:val="26"/>
        </w:rPr>
        <w:t xml:space="preserve"> The proposed Rule 17.1(f)(3)(D) appears, however, </w:t>
      </w:r>
      <w:r w:rsidR="008F0C2A">
        <w:rPr>
          <w:rFonts w:ascii="Times New Roman" w:hAnsi="Times New Roman" w:cs="Times New Roman"/>
          <w:sz w:val="26"/>
          <w:szCs w:val="26"/>
        </w:rPr>
        <w:t>not to</w:t>
      </w:r>
      <w:r w:rsidR="00E67079" w:rsidRPr="00ED64E4">
        <w:rPr>
          <w:rFonts w:ascii="Times New Roman" w:hAnsi="Times New Roman" w:cs="Times New Roman"/>
          <w:sz w:val="26"/>
          <w:szCs w:val="26"/>
        </w:rPr>
        <w:t xml:space="preserve"> allow this.</w:t>
      </w:r>
      <w:r w:rsidR="003F3D2C">
        <w:rPr>
          <w:rFonts w:ascii="Times New Roman" w:hAnsi="Times New Roman" w:cs="Times New Roman"/>
          <w:sz w:val="26"/>
          <w:szCs w:val="26"/>
        </w:rPr>
        <w:t xml:space="preserve"> </w:t>
      </w:r>
      <w:r w:rsidR="00E67079" w:rsidRPr="00ED64E4">
        <w:rPr>
          <w:rFonts w:ascii="Times New Roman" w:hAnsi="Times New Roman" w:cs="Times New Roman"/>
          <w:sz w:val="26"/>
          <w:szCs w:val="26"/>
        </w:rPr>
        <w:t>To address these concerns, we</w:t>
      </w:r>
      <w:r w:rsidR="001D74E9" w:rsidRPr="00ED64E4">
        <w:rPr>
          <w:rFonts w:ascii="Times New Roman" w:hAnsi="Times New Roman" w:cs="Times New Roman"/>
          <w:sz w:val="26"/>
          <w:szCs w:val="26"/>
        </w:rPr>
        <w:t xml:space="preserve"> recommend the petition not be adopted as currently drafted. We would support the proposed changes to Rule 17.1(D) in the second amended petition if amended as follows:</w:t>
      </w:r>
    </w:p>
    <w:p w14:paraId="51621598" w14:textId="4DCB11BD" w:rsidR="004460BD" w:rsidRDefault="00CB6AD5" w:rsidP="003F3D2C">
      <w:pPr>
        <w:spacing w:after="0" w:line="240" w:lineRule="auto"/>
        <w:ind w:left="720"/>
        <w:jc w:val="both"/>
        <w:rPr>
          <w:rFonts w:ascii="Times New Roman" w:hAnsi="Times New Roman" w:cs="Times New Roman"/>
          <w:sz w:val="26"/>
          <w:szCs w:val="26"/>
        </w:rPr>
      </w:pPr>
      <w:r w:rsidRPr="00ED64E4">
        <w:rPr>
          <w:rFonts w:ascii="Times New Roman" w:hAnsi="Times New Roman" w:cs="Times New Roman"/>
          <w:sz w:val="26"/>
          <w:szCs w:val="26"/>
        </w:rPr>
        <w:t>(D) Sentencing. After entry and acceptance of a plea, the court may sentence the defendant, either on the same day or later, in-person or, with the defendant’s consent, telephonically or using an interactive audiovisual system.</w:t>
      </w:r>
    </w:p>
    <w:p w14:paraId="76E3E996" w14:textId="77777777" w:rsidR="00C610A8" w:rsidRPr="00ED64E4" w:rsidRDefault="00C610A8" w:rsidP="00C610A8">
      <w:pPr>
        <w:spacing w:after="120" w:line="240" w:lineRule="auto"/>
        <w:jc w:val="both"/>
        <w:rPr>
          <w:rFonts w:ascii="Times New Roman" w:hAnsi="Times New Roman" w:cs="Times New Roman"/>
          <w:sz w:val="26"/>
          <w:szCs w:val="26"/>
        </w:rPr>
      </w:pPr>
    </w:p>
    <w:p w14:paraId="732E8C36" w14:textId="5714847D" w:rsidR="007D2427" w:rsidRDefault="00761B48" w:rsidP="003F3D2C">
      <w:pPr>
        <w:spacing w:after="0" w:line="480" w:lineRule="auto"/>
        <w:ind w:firstLine="720"/>
        <w:jc w:val="both"/>
        <w:rPr>
          <w:rFonts w:ascii="Times New Roman" w:hAnsi="Times New Roman" w:cs="Times New Roman"/>
          <w:sz w:val="26"/>
          <w:szCs w:val="26"/>
        </w:rPr>
      </w:pPr>
      <w:r w:rsidRPr="00ED64E4">
        <w:rPr>
          <w:rFonts w:ascii="Times New Roman" w:hAnsi="Times New Roman" w:cs="Times New Roman"/>
          <w:sz w:val="26"/>
          <w:szCs w:val="26"/>
        </w:rPr>
        <w:t>We also recommend changing the heading of Rule 17.1, subsection (F), to “Entering a Plea and Sentencing Remotely” so that the provisions contained in Rule 17.1(</w:t>
      </w:r>
      <w:r w:rsidR="00780A99" w:rsidRPr="00ED64E4">
        <w:rPr>
          <w:rFonts w:ascii="Times New Roman" w:hAnsi="Times New Roman" w:cs="Times New Roman"/>
          <w:sz w:val="26"/>
          <w:szCs w:val="26"/>
        </w:rPr>
        <w:t>(f)(1)</w:t>
      </w:r>
      <w:r w:rsidR="00B80AD9">
        <w:rPr>
          <w:rFonts w:ascii="Times New Roman" w:hAnsi="Times New Roman" w:cs="Times New Roman"/>
          <w:sz w:val="26"/>
          <w:szCs w:val="26"/>
        </w:rPr>
        <w:t>(</w:t>
      </w:r>
      <w:r w:rsidRPr="00ED64E4">
        <w:rPr>
          <w:rFonts w:ascii="Times New Roman" w:hAnsi="Times New Roman" w:cs="Times New Roman"/>
          <w:sz w:val="26"/>
          <w:szCs w:val="26"/>
        </w:rPr>
        <w:t>A) – (G) apply to remote entry of plea and sentencing proceedings in both felony and misdemeanor cases.</w:t>
      </w:r>
      <w:r w:rsidR="00780A99" w:rsidRPr="00ED64E4">
        <w:rPr>
          <w:rFonts w:ascii="Times New Roman" w:hAnsi="Times New Roman" w:cs="Times New Roman"/>
          <w:sz w:val="26"/>
          <w:szCs w:val="26"/>
        </w:rPr>
        <w:t xml:space="preserve"> </w:t>
      </w:r>
    </w:p>
    <w:p w14:paraId="63A561FF" w14:textId="77777777" w:rsidR="003F3D2C" w:rsidRDefault="003F3D2C" w:rsidP="003F3D2C">
      <w:pPr>
        <w:spacing w:after="0" w:line="480" w:lineRule="auto"/>
        <w:ind w:firstLine="720"/>
        <w:jc w:val="both"/>
        <w:rPr>
          <w:rFonts w:ascii="Times New Roman" w:hAnsi="Times New Roman" w:cs="Times New Roman"/>
          <w:sz w:val="26"/>
          <w:szCs w:val="26"/>
        </w:rPr>
      </w:pPr>
    </w:p>
    <w:p w14:paraId="47D2385A" w14:textId="77777777" w:rsidR="003F3D2C" w:rsidRDefault="003F3D2C" w:rsidP="003F3D2C">
      <w:pPr>
        <w:spacing w:after="0" w:line="480" w:lineRule="auto"/>
        <w:ind w:firstLine="720"/>
        <w:jc w:val="both"/>
        <w:rPr>
          <w:rFonts w:ascii="Times New Roman" w:hAnsi="Times New Roman" w:cs="Times New Roman"/>
          <w:sz w:val="26"/>
          <w:szCs w:val="26"/>
        </w:rPr>
      </w:pPr>
    </w:p>
    <w:p w14:paraId="3CA40CD0" w14:textId="79855114" w:rsidR="00FF0AB1" w:rsidRPr="00FF0AB1" w:rsidRDefault="00FF0AB1" w:rsidP="00FF0AB1">
      <w:pPr>
        <w:spacing w:after="12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III. Conclusion</w:t>
      </w:r>
    </w:p>
    <w:p w14:paraId="3AE33A6A" w14:textId="2B9816BA" w:rsidR="004460BD" w:rsidRDefault="00780A99" w:rsidP="00805552">
      <w:pPr>
        <w:spacing w:after="120" w:line="480" w:lineRule="auto"/>
        <w:jc w:val="both"/>
        <w:rPr>
          <w:rFonts w:ascii="Times New Roman" w:hAnsi="Times New Roman" w:cs="Times New Roman"/>
          <w:sz w:val="26"/>
          <w:szCs w:val="26"/>
        </w:rPr>
      </w:pPr>
      <w:r w:rsidRPr="00ED64E4">
        <w:rPr>
          <w:rFonts w:ascii="Times New Roman" w:hAnsi="Times New Roman" w:cs="Times New Roman"/>
          <w:sz w:val="26"/>
          <w:szCs w:val="26"/>
        </w:rPr>
        <w:t xml:space="preserve"> </w:t>
      </w:r>
      <w:r w:rsidR="00C610A8">
        <w:rPr>
          <w:rFonts w:ascii="Times New Roman" w:hAnsi="Times New Roman" w:cs="Times New Roman"/>
          <w:sz w:val="26"/>
          <w:szCs w:val="26"/>
        </w:rPr>
        <w:tab/>
      </w:r>
      <w:r w:rsidR="001331C1" w:rsidRPr="00ED64E4">
        <w:rPr>
          <w:rFonts w:ascii="Times New Roman" w:hAnsi="Times New Roman" w:cs="Times New Roman"/>
          <w:sz w:val="26"/>
          <w:szCs w:val="26"/>
        </w:rPr>
        <w:t xml:space="preserve">We support the objectives of the petition. However, we urge the Court not to adopt the petition as currently drafted. The failure to explicitly require the defendant’s consent to remote sentencing introduces unacceptable constitutional risk. With </w:t>
      </w:r>
      <w:r w:rsidR="00E7668D" w:rsidRPr="00ED64E4">
        <w:rPr>
          <w:rFonts w:ascii="Times New Roman" w:hAnsi="Times New Roman" w:cs="Times New Roman"/>
          <w:sz w:val="26"/>
          <w:szCs w:val="26"/>
        </w:rPr>
        <w:t xml:space="preserve">some </w:t>
      </w:r>
      <w:r w:rsidR="001331C1" w:rsidRPr="00ED64E4">
        <w:rPr>
          <w:rFonts w:ascii="Times New Roman" w:hAnsi="Times New Roman" w:cs="Times New Roman"/>
          <w:sz w:val="26"/>
          <w:szCs w:val="26"/>
        </w:rPr>
        <w:t>revisions</w:t>
      </w:r>
      <w:r w:rsidR="00E7668D" w:rsidRPr="00ED64E4">
        <w:rPr>
          <w:rFonts w:ascii="Times New Roman" w:hAnsi="Times New Roman" w:cs="Times New Roman"/>
          <w:sz w:val="26"/>
          <w:szCs w:val="26"/>
        </w:rPr>
        <w:t xml:space="preserve">, however, the rule changes will </w:t>
      </w:r>
      <w:r w:rsidR="001331C1" w:rsidRPr="00ED64E4">
        <w:rPr>
          <w:rFonts w:ascii="Times New Roman" w:hAnsi="Times New Roman" w:cs="Times New Roman"/>
          <w:sz w:val="26"/>
          <w:szCs w:val="26"/>
        </w:rPr>
        <w:t>promote access, efficiency, and fairness</w:t>
      </w:r>
      <w:r w:rsidR="00B80AD9">
        <w:rPr>
          <w:rFonts w:ascii="Times New Roman" w:hAnsi="Times New Roman" w:cs="Times New Roman"/>
          <w:sz w:val="26"/>
          <w:szCs w:val="26"/>
        </w:rPr>
        <w:t xml:space="preserve"> in resolving criminal cases</w:t>
      </w:r>
      <w:r w:rsidR="001331C1" w:rsidRPr="00ED64E4">
        <w:rPr>
          <w:rFonts w:ascii="Times New Roman" w:hAnsi="Times New Roman" w:cs="Times New Roman"/>
          <w:sz w:val="26"/>
          <w:szCs w:val="26"/>
        </w:rPr>
        <w:t>.</w:t>
      </w:r>
    </w:p>
    <w:p w14:paraId="0FF7DAFC" w14:textId="1EA5BBA1" w:rsidR="003F3D2C" w:rsidRPr="003F3D2C" w:rsidRDefault="003F3D2C" w:rsidP="003F3D2C">
      <w:pPr>
        <w:spacing w:after="0" w:line="240" w:lineRule="auto"/>
        <w:ind w:firstLine="720"/>
        <w:jc w:val="both"/>
        <w:rPr>
          <w:rFonts w:ascii="Times New Roman" w:eastAsia="Calibri" w:hAnsi="Times New Roman" w:cs="Times New Roman"/>
          <w:kern w:val="0"/>
          <w:sz w:val="26"/>
          <w:szCs w:val="26"/>
          <w14:ligatures w14:val="none"/>
        </w:rPr>
      </w:pPr>
      <w:r w:rsidRPr="003F3D2C">
        <w:rPr>
          <w:rFonts w:ascii="Times New Roman" w:eastAsia="Calibri" w:hAnsi="Times New Roman" w:cs="Times New Roman"/>
          <w:kern w:val="0"/>
          <w:sz w:val="26"/>
          <w:szCs w:val="26"/>
          <w14:ligatures w14:val="none"/>
        </w:rPr>
        <w:t xml:space="preserve">Respectfully submitted this day of April </w:t>
      </w:r>
      <w:r w:rsidR="0044410B">
        <w:rPr>
          <w:rFonts w:ascii="Times New Roman" w:eastAsia="Calibri" w:hAnsi="Times New Roman" w:cs="Times New Roman"/>
          <w:kern w:val="0"/>
          <w:sz w:val="26"/>
          <w:szCs w:val="26"/>
          <w14:ligatures w14:val="none"/>
        </w:rPr>
        <w:t>30</w:t>
      </w:r>
      <w:r w:rsidRPr="003F3D2C">
        <w:rPr>
          <w:rFonts w:ascii="Times New Roman" w:eastAsia="Calibri" w:hAnsi="Times New Roman" w:cs="Times New Roman"/>
          <w:kern w:val="0"/>
          <w:sz w:val="26"/>
          <w:szCs w:val="26"/>
          <w14:ligatures w14:val="none"/>
        </w:rPr>
        <w:t>, 2025.</w:t>
      </w:r>
    </w:p>
    <w:p w14:paraId="3298B84F" w14:textId="77777777" w:rsidR="003F3D2C" w:rsidRPr="003F3D2C" w:rsidRDefault="003F3D2C" w:rsidP="003F3D2C">
      <w:pPr>
        <w:spacing w:after="0" w:line="240" w:lineRule="auto"/>
        <w:jc w:val="both"/>
        <w:rPr>
          <w:rFonts w:ascii="Times New Roman" w:eastAsia="Calibri" w:hAnsi="Times New Roman" w:cs="Times New Roman"/>
          <w:kern w:val="0"/>
          <w:sz w:val="26"/>
          <w:szCs w:val="26"/>
          <w14:ligatures w14:val="none"/>
        </w:rPr>
      </w:pPr>
    </w:p>
    <w:p w14:paraId="27E38279" w14:textId="77777777" w:rsidR="003F3D2C" w:rsidRPr="003F3D2C" w:rsidRDefault="003F3D2C" w:rsidP="003F3D2C">
      <w:pPr>
        <w:spacing w:after="0" w:line="240" w:lineRule="auto"/>
        <w:jc w:val="both"/>
        <w:rPr>
          <w:rFonts w:ascii="Times New Roman" w:eastAsia="Calibri" w:hAnsi="Times New Roman" w:cs="Times New Roman"/>
          <w:kern w:val="0"/>
          <w:sz w:val="26"/>
          <w:szCs w:val="26"/>
          <w:u w:val="single"/>
          <w14:ligatures w14:val="none"/>
        </w:rPr>
      </w:pPr>
      <w:r w:rsidRPr="003F3D2C">
        <w:rPr>
          <w:rFonts w:ascii="Times New Roman" w:eastAsia="Calibri" w:hAnsi="Times New Roman" w:cs="Times New Roman"/>
          <w:kern w:val="0"/>
          <w:sz w:val="26"/>
          <w:szCs w:val="26"/>
          <w14:ligatures w14:val="none"/>
        </w:rPr>
        <w:t>By</w:t>
      </w:r>
      <w:r w:rsidRPr="003F3D2C">
        <w:rPr>
          <w:rFonts w:ascii="Times New Roman" w:eastAsia="Calibri" w:hAnsi="Times New Roman" w:cs="Times New Roman"/>
          <w:kern w:val="0"/>
          <w:sz w:val="26"/>
          <w:szCs w:val="26"/>
          <w:u w:val="single"/>
          <w14:ligatures w14:val="none"/>
        </w:rPr>
        <w:tab/>
        <w:t xml:space="preserve">/s/ </w:t>
      </w:r>
      <w:r w:rsidRPr="003F3D2C">
        <w:rPr>
          <w:rFonts w:ascii="Times New Roman" w:eastAsia="Calibri" w:hAnsi="Times New Roman" w:cs="Times New Roman"/>
          <w:i/>
          <w:iCs/>
          <w:kern w:val="0"/>
          <w:sz w:val="26"/>
          <w:szCs w:val="26"/>
          <w:u w:val="single"/>
          <w14:ligatures w14:val="none"/>
        </w:rPr>
        <w:t>Rosemarie Peña-Lynch</w:t>
      </w:r>
      <w:r w:rsidRPr="003F3D2C">
        <w:rPr>
          <w:rFonts w:ascii="Times New Roman" w:eastAsia="Calibri" w:hAnsi="Times New Roman" w:cs="Times New Roman"/>
          <w:kern w:val="0"/>
          <w:sz w:val="26"/>
          <w:szCs w:val="26"/>
          <w:u w:val="single"/>
          <w14:ligatures w14:val="none"/>
        </w:rPr>
        <w:tab/>
      </w:r>
      <w:r w:rsidRPr="003F3D2C">
        <w:rPr>
          <w:rFonts w:ascii="Times New Roman" w:eastAsia="Calibri" w:hAnsi="Times New Roman" w:cs="Times New Roman"/>
          <w:kern w:val="0"/>
          <w:sz w:val="26"/>
          <w:szCs w:val="26"/>
          <w14:ligatures w14:val="none"/>
        </w:rPr>
        <w:tab/>
      </w:r>
      <w:r w:rsidRPr="003F3D2C">
        <w:rPr>
          <w:rFonts w:ascii="Times New Roman" w:eastAsia="Calibri" w:hAnsi="Times New Roman" w:cs="Times New Roman"/>
          <w:kern w:val="0"/>
          <w:sz w:val="26"/>
          <w:szCs w:val="26"/>
          <w14:ligatures w14:val="none"/>
        </w:rPr>
        <w:tab/>
        <w:t>By</w:t>
      </w:r>
      <w:r w:rsidRPr="003F3D2C">
        <w:rPr>
          <w:rFonts w:ascii="Times New Roman" w:eastAsia="Calibri" w:hAnsi="Times New Roman" w:cs="Times New Roman"/>
          <w:kern w:val="0"/>
          <w:sz w:val="26"/>
          <w:szCs w:val="26"/>
          <w:u w:val="single"/>
          <w14:ligatures w14:val="none"/>
        </w:rPr>
        <w:tab/>
        <w:t xml:space="preserve">/s/ </w:t>
      </w:r>
      <w:r w:rsidRPr="003F3D2C">
        <w:rPr>
          <w:rFonts w:ascii="Times New Roman" w:eastAsia="Calibri" w:hAnsi="Times New Roman" w:cs="Times New Roman"/>
          <w:i/>
          <w:iCs/>
          <w:kern w:val="0"/>
          <w:sz w:val="26"/>
          <w:szCs w:val="26"/>
          <w:u w:val="single"/>
          <w14:ligatures w14:val="none"/>
        </w:rPr>
        <w:t>Gary Kula</w:t>
      </w:r>
      <w:r w:rsidRPr="003F3D2C">
        <w:rPr>
          <w:rFonts w:ascii="Times New Roman" w:eastAsia="Calibri" w:hAnsi="Times New Roman" w:cs="Times New Roman"/>
          <w:kern w:val="0"/>
          <w:sz w:val="26"/>
          <w:szCs w:val="26"/>
          <w:u w:val="single"/>
          <w14:ligatures w14:val="none"/>
        </w:rPr>
        <w:tab/>
      </w:r>
      <w:r w:rsidRPr="003F3D2C">
        <w:rPr>
          <w:rFonts w:ascii="Times New Roman" w:eastAsia="Calibri" w:hAnsi="Times New Roman" w:cs="Times New Roman"/>
          <w:kern w:val="0"/>
          <w:sz w:val="26"/>
          <w:szCs w:val="26"/>
          <w:u w:val="single"/>
          <w14:ligatures w14:val="none"/>
        </w:rPr>
        <w:tab/>
      </w:r>
      <w:r w:rsidRPr="003F3D2C">
        <w:rPr>
          <w:rFonts w:ascii="Times New Roman" w:eastAsia="Calibri" w:hAnsi="Times New Roman" w:cs="Times New Roman"/>
          <w:kern w:val="0"/>
          <w:sz w:val="26"/>
          <w:szCs w:val="26"/>
          <w:u w:val="single"/>
          <w14:ligatures w14:val="none"/>
        </w:rPr>
        <w:tab/>
      </w:r>
    </w:p>
    <w:p w14:paraId="5E111247" w14:textId="77777777" w:rsidR="003F3D2C" w:rsidRPr="003F3D2C" w:rsidRDefault="003F3D2C" w:rsidP="003F3D2C">
      <w:pPr>
        <w:tabs>
          <w:tab w:val="left" w:pos="5400"/>
        </w:tabs>
        <w:spacing w:after="0" w:line="240" w:lineRule="auto"/>
        <w:ind w:firstLine="360"/>
        <w:jc w:val="both"/>
        <w:rPr>
          <w:rFonts w:ascii="Times New Roman" w:eastAsia="Calibri" w:hAnsi="Times New Roman" w:cs="Times New Roman"/>
          <w:b/>
          <w:bCs/>
          <w:kern w:val="0"/>
          <w:sz w:val="26"/>
          <w:szCs w:val="26"/>
          <w14:ligatures w14:val="none"/>
        </w:rPr>
      </w:pPr>
      <w:r w:rsidRPr="003F3D2C">
        <w:rPr>
          <w:rFonts w:ascii="Times New Roman" w:eastAsia="Calibri" w:hAnsi="Times New Roman" w:cs="Times New Roman"/>
          <w:kern w:val="0"/>
          <w:sz w:val="26"/>
          <w:szCs w:val="26"/>
          <w14:ligatures w14:val="none"/>
        </w:rPr>
        <w:t>Rosemarie Peña-Lynch, Director</w:t>
      </w:r>
      <w:r w:rsidRPr="003F3D2C">
        <w:rPr>
          <w:rFonts w:ascii="Times New Roman" w:eastAsia="Calibri" w:hAnsi="Times New Roman" w:cs="Times New Roman"/>
          <w:kern w:val="0"/>
          <w:sz w:val="26"/>
          <w:szCs w:val="26"/>
          <w14:ligatures w14:val="none"/>
        </w:rPr>
        <w:tab/>
        <w:t>Gary Kula, Director</w:t>
      </w:r>
    </w:p>
    <w:p w14:paraId="4FF72215" w14:textId="77777777" w:rsidR="003F3D2C" w:rsidRPr="003F3D2C" w:rsidRDefault="003F3D2C" w:rsidP="003F3D2C">
      <w:pPr>
        <w:tabs>
          <w:tab w:val="left" w:pos="5400"/>
        </w:tabs>
        <w:spacing w:after="0" w:line="240" w:lineRule="auto"/>
        <w:ind w:firstLine="360"/>
        <w:jc w:val="both"/>
        <w:rPr>
          <w:rFonts w:ascii="Times New Roman" w:eastAsia="Calibri" w:hAnsi="Times New Roman" w:cs="Times New Roman"/>
          <w:kern w:val="0"/>
          <w:sz w:val="26"/>
          <w:szCs w:val="26"/>
          <w14:ligatures w14:val="none"/>
        </w:rPr>
      </w:pPr>
      <w:r w:rsidRPr="003F3D2C">
        <w:rPr>
          <w:rFonts w:ascii="Times New Roman" w:eastAsia="Calibri" w:hAnsi="Times New Roman" w:cs="Times New Roman"/>
          <w:kern w:val="0"/>
          <w:sz w:val="26"/>
          <w:szCs w:val="26"/>
          <w14:ligatures w14:val="none"/>
        </w:rPr>
        <w:t>Mcpa. Cnty. Ofc. of Public Defense Svc.</w:t>
      </w:r>
      <w:r w:rsidRPr="003F3D2C">
        <w:rPr>
          <w:rFonts w:ascii="Times New Roman" w:eastAsia="Calibri" w:hAnsi="Times New Roman" w:cs="Times New Roman"/>
          <w:kern w:val="0"/>
          <w:sz w:val="26"/>
          <w:szCs w:val="26"/>
          <w14:ligatures w14:val="none"/>
        </w:rPr>
        <w:tab/>
        <w:t>Mcpa. Cnty. Public Defenders Ofc.</w:t>
      </w:r>
    </w:p>
    <w:p w14:paraId="56E355DF" w14:textId="77777777" w:rsidR="003F3D2C" w:rsidRPr="003F3D2C" w:rsidRDefault="003F3D2C" w:rsidP="003F3D2C">
      <w:pPr>
        <w:spacing w:after="0" w:line="240" w:lineRule="auto"/>
        <w:jc w:val="both"/>
        <w:rPr>
          <w:rFonts w:ascii="Times New Roman" w:eastAsia="Calibri" w:hAnsi="Times New Roman" w:cs="Times New Roman"/>
          <w:kern w:val="0"/>
          <w:sz w:val="26"/>
          <w:szCs w:val="26"/>
          <w14:ligatures w14:val="none"/>
        </w:rPr>
      </w:pPr>
    </w:p>
    <w:p w14:paraId="6A622879" w14:textId="77777777" w:rsidR="003F3D2C" w:rsidRPr="003F3D2C" w:rsidRDefault="003F3D2C" w:rsidP="003F3D2C">
      <w:pPr>
        <w:spacing w:after="0" w:line="240" w:lineRule="auto"/>
        <w:jc w:val="both"/>
        <w:rPr>
          <w:rFonts w:ascii="Times New Roman" w:eastAsia="Calibri" w:hAnsi="Times New Roman" w:cs="Times New Roman"/>
          <w:kern w:val="0"/>
          <w:sz w:val="26"/>
          <w:szCs w:val="26"/>
          <w14:ligatures w14:val="none"/>
        </w:rPr>
      </w:pPr>
    </w:p>
    <w:p w14:paraId="52B78957" w14:textId="77777777" w:rsidR="003F3D2C" w:rsidRPr="003F3D2C" w:rsidRDefault="003F3D2C" w:rsidP="003F3D2C">
      <w:pPr>
        <w:spacing w:after="0" w:line="240" w:lineRule="auto"/>
        <w:jc w:val="both"/>
        <w:rPr>
          <w:rFonts w:ascii="Times New Roman" w:eastAsia="Calibri" w:hAnsi="Times New Roman" w:cs="Times New Roman"/>
          <w:kern w:val="0"/>
          <w:sz w:val="26"/>
          <w:szCs w:val="26"/>
          <w:u w:val="single"/>
          <w14:ligatures w14:val="none"/>
        </w:rPr>
      </w:pPr>
      <w:r w:rsidRPr="003F3D2C">
        <w:rPr>
          <w:rFonts w:ascii="Times New Roman" w:eastAsia="Calibri" w:hAnsi="Times New Roman" w:cs="Times New Roman"/>
          <w:kern w:val="0"/>
          <w:sz w:val="26"/>
          <w:szCs w:val="26"/>
          <w14:ligatures w14:val="none"/>
        </w:rPr>
        <w:t>By</w:t>
      </w:r>
      <w:r w:rsidRPr="003F3D2C">
        <w:rPr>
          <w:rFonts w:ascii="Times New Roman" w:eastAsia="Calibri" w:hAnsi="Times New Roman" w:cs="Times New Roman"/>
          <w:kern w:val="0"/>
          <w:sz w:val="26"/>
          <w:szCs w:val="26"/>
          <w:u w:val="single"/>
          <w14:ligatures w14:val="none"/>
        </w:rPr>
        <w:tab/>
        <w:t xml:space="preserve">/s/ </w:t>
      </w:r>
      <w:r w:rsidRPr="003F3D2C">
        <w:rPr>
          <w:rFonts w:ascii="Times New Roman" w:eastAsia="Calibri" w:hAnsi="Times New Roman" w:cs="Times New Roman"/>
          <w:i/>
          <w:iCs/>
          <w:kern w:val="0"/>
          <w:sz w:val="26"/>
          <w:szCs w:val="26"/>
          <w:u w:val="single"/>
          <w14:ligatures w14:val="none"/>
        </w:rPr>
        <w:t>Steve Koestner</w:t>
      </w:r>
      <w:r w:rsidRPr="003F3D2C">
        <w:rPr>
          <w:rFonts w:ascii="Times New Roman" w:eastAsia="Calibri" w:hAnsi="Times New Roman" w:cs="Times New Roman"/>
          <w:kern w:val="0"/>
          <w:sz w:val="26"/>
          <w:szCs w:val="26"/>
          <w:u w:val="single"/>
          <w14:ligatures w14:val="none"/>
        </w:rPr>
        <w:tab/>
      </w:r>
      <w:r w:rsidRPr="003F3D2C">
        <w:rPr>
          <w:rFonts w:ascii="Times New Roman" w:eastAsia="Calibri" w:hAnsi="Times New Roman" w:cs="Times New Roman"/>
          <w:kern w:val="0"/>
          <w:sz w:val="26"/>
          <w:szCs w:val="26"/>
          <w:u w:val="single"/>
          <w14:ligatures w14:val="none"/>
        </w:rPr>
        <w:tab/>
      </w:r>
      <w:r w:rsidRPr="003F3D2C">
        <w:rPr>
          <w:rFonts w:ascii="Times New Roman" w:eastAsia="Calibri" w:hAnsi="Times New Roman" w:cs="Times New Roman"/>
          <w:kern w:val="0"/>
          <w:sz w:val="26"/>
          <w:szCs w:val="26"/>
          <w:u w:val="single"/>
          <w14:ligatures w14:val="none"/>
        </w:rPr>
        <w:tab/>
      </w:r>
      <w:r w:rsidRPr="003F3D2C">
        <w:rPr>
          <w:rFonts w:ascii="Times New Roman" w:eastAsia="Calibri" w:hAnsi="Times New Roman" w:cs="Times New Roman"/>
          <w:kern w:val="0"/>
          <w:sz w:val="26"/>
          <w:szCs w:val="26"/>
          <w14:ligatures w14:val="none"/>
        </w:rPr>
        <w:tab/>
        <w:t>By</w:t>
      </w:r>
      <w:r w:rsidRPr="003F3D2C">
        <w:rPr>
          <w:rFonts w:ascii="Times New Roman" w:eastAsia="Calibri" w:hAnsi="Times New Roman" w:cs="Times New Roman"/>
          <w:kern w:val="0"/>
          <w:sz w:val="26"/>
          <w:szCs w:val="26"/>
          <w:u w:val="single"/>
          <w14:ligatures w14:val="none"/>
        </w:rPr>
        <w:tab/>
        <w:t xml:space="preserve">/s/ </w:t>
      </w:r>
      <w:r w:rsidRPr="003F3D2C">
        <w:rPr>
          <w:rFonts w:ascii="Times New Roman" w:eastAsia="Calibri" w:hAnsi="Times New Roman" w:cs="Times New Roman"/>
          <w:i/>
          <w:iCs/>
          <w:kern w:val="0"/>
          <w:sz w:val="26"/>
          <w:szCs w:val="26"/>
          <w:u w:val="single"/>
          <w14:ligatures w14:val="none"/>
        </w:rPr>
        <w:t>Shannon Burns</w:t>
      </w:r>
      <w:r w:rsidRPr="003F3D2C">
        <w:rPr>
          <w:rFonts w:ascii="Times New Roman" w:eastAsia="Calibri" w:hAnsi="Times New Roman" w:cs="Times New Roman"/>
          <w:kern w:val="0"/>
          <w:sz w:val="26"/>
          <w:szCs w:val="26"/>
          <w:u w:val="single"/>
          <w14:ligatures w14:val="none"/>
        </w:rPr>
        <w:tab/>
      </w:r>
      <w:r w:rsidRPr="003F3D2C">
        <w:rPr>
          <w:rFonts w:ascii="Times New Roman" w:eastAsia="Calibri" w:hAnsi="Times New Roman" w:cs="Times New Roman"/>
          <w:kern w:val="0"/>
          <w:sz w:val="26"/>
          <w:szCs w:val="26"/>
          <w:u w:val="single"/>
          <w14:ligatures w14:val="none"/>
        </w:rPr>
        <w:tab/>
      </w:r>
      <w:r w:rsidRPr="003F3D2C">
        <w:rPr>
          <w:rFonts w:ascii="Times New Roman" w:eastAsia="Calibri" w:hAnsi="Times New Roman" w:cs="Times New Roman"/>
          <w:kern w:val="0"/>
          <w:sz w:val="26"/>
          <w:szCs w:val="26"/>
          <w:u w:val="single"/>
          <w14:ligatures w14:val="none"/>
        </w:rPr>
        <w:tab/>
      </w:r>
    </w:p>
    <w:p w14:paraId="661CB136" w14:textId="77777777" w:rsidR="003F3D2C" w:rsidRPr="003F3D2C" w:rsidRDefault="003F3D2C" w:rsidP="003F3D2C">
      <w:pPr>
        <w:tabs>
          <w:tab w:val="left" w:pos="5400"/>
        </w:tabs>
        <w:spacing w:after="0" w:line="240" w:lineRule="auto"/>
        <w:ind w:firstLine="360"/>
        <w:jc w:val="both"/>
        <w:rPr>
          <w:rFonts w:ascii="Times New Roman" w:eastAsia="Calibri" w:hAnsi="Times New Roman" w:cs="Times New Roman"/>
          <w:b/>
          <w:bCs/>
          <w:kern w:val="0"/>
          <w:sz w:val="26"/>
          <w:szCs w:val="26"/>
          <w14:ligatures w14:val="none"/>
        </w:rPr>
      </w:pPr>
      <w:r w:rsidRPr="003F3D2C">
        <w:rPr>
          <w:rFonts w:ascii="Times New Roman" w:eastAsia="Calibri" w:hAnsi="Times New Roman" w:cs="Times New Roman"/>
          <w:kern w:val="0"/>
          <w:sz w:val="26"/>
          <w:szCs w:val="26"/>
          <w14:ligatures w14:val="none"/>
        </w:rPr>
        <w:t>Steve Koestner, Director</w:t>
      </w:r>
      <w:r w:rsidRPr="003F3D2C">
        <w:rPr>
          <w:rFonts w:ascii="Times New Roman" w:eastAsia="Calibri" w:hAnsi="Times New Roman" w:cs="Times New Roman"/>
          <w:kern w:val="0"/>
          <w:sz w:val="26"/>
          <w:szCs w:val="26"/>
          <w14:ligatures w14:val="none"/>
        </w:rPr>
        <w:tab/>
        <w:t>Shannon Burns, Director</w:t>
      </w:r>
    </w:p>
    <w:p w14:paraId="75C73FF4" w14:textId="77777777" w:rsidR="003F3D2C" w:rsidRPr="003F3D2C" w:rsidRDefault="003F3D2C" w:rsidP="003F3D2C">
      <w:pPr>
        <w:tabs>
          <w:tab w:val="left" w:pos="5400"/>
        </w:tabs>
        <w:spacing w:after="0" w:line="240" w:lineRule="auto"/>
        <w:ind w:left="4320" w:right="-1350" w:hanging="3960"/>
        <w:jc w:val="both"/>
        <w:rPr>
          <w:rFonts w:ascii="Times New Roman" w:eastAsia="Calibri" w:hAnsi="Times New Roman" w:cs="Times New Roman"/>
          <w:kern w:val="0"/>
          <w:sz w:val="26"/>
          <w:szCs w:val="26"/>
          <w14:ligatures w14:val="none"/>
        </w:rPr>
      </w:pPr>
      <w:r w:rsidRPr="003F3D2C">
        <w:rPr>
          <w:rFonts w:ascii="Times New Roman" w:eastAsia="Calibri" w:hAnsi="Times New Roman" w:cs="Times New Roman"/>
          <w:kern w:val="0"/>
          <w:sz w:val="26"/>
          <w:szCs w:val="26"/>
          <w14:ligatures w14:val="none"/>
        </w:rPr>
        <w:t>Mcpa. Cnty. Ofc. of Legal Advocate</w:t>
      </w:r>
      <w:r w:rsidRPr="003F3D2C">
        <w:rPr>
          <w:rFonts w:ascii="Times New Roman" w:eastAsia="Calibri" w:hAnsi="Times New Roman" w:cs="Times New Roman"/>
          <w:kern w:val="0"/>
          <w:sz w:val="26"/>
          <w:szCs w:val="26"/>
          <w14:ligatures w14:val="none"/>
        </w:rPr>
        <w:tab/>
      </w:r>
      <w:r w:rsidRPr="003F3D2C">
        <w:rPr>
          <w:rFonts w:ascii="Times New Roman" w:eastAsia="Calibri" w:hAnsi="Times New Roman" w:cs="Times New Roman"/>
          <w:kern w:val="0"/>
          <w:sz w:val="26"/>
          <w:szCs w:val="26"/>
          <w14:ligatures w14:val="none"/>
        </w:rPr>
        <w:tab/>
        <w:t xml:space="preserve">Mcpa. Cnty. Ofc. of Public Advocate </w:t>
      </w:r>
    </w:p>
    <w:p w14:paraId="77ED5D96" w14:textId="77777777" w:rsidR="003F3D2C" w:rsidRPr="003F3D2C" w:rsidRDefault="003F3D2C" w:rsidP="003F3D2C">
      <w:pPr>
        <w:spacing w:after="0" w:line="240" w:lineRule="auto"/>
        <w:jc w:val="both"/>
        <w:rPr>
          <w:rFonts w:ascii="Times New Roman" w:eastAsia="Calibri" w:hAnsi="Times New Roman" w:cs="Times New Roman"/>
          <w:kern w:val="0"/>
          <w:sz w:val="26"/>
          <w:szCs w:val="26"/>
          <w14:ligatures w14:val="none"/>
        </w:rPr>
      </w:pPr>
    </w:p>
    <w:p w14:paraId="682C3DB3" w14:textId="77777777" w:rsidR="003F3D2C" w:rsidRPr="003F3D2C" w:rsidRDefault="003F3D2C" w:rsidP="003F3D2C">
      <w:pPr>
        <w:spacing w:after="0" w:line="240" w:lineRule="auto"/>
        <w:jc w:val="both"/>
        <w:rPr>
          <w:rFonts w:ascii="Times New Roman" w:eastAsia="Calibri" w:hAnsi="Times New Roman" w:cs="Times New Roman"/>
          <w:kern w:val="0"/>
          <w:sz w:val="26"/>
          <w:szCs w:val="26"/>
          <w14:ligatures w14:val="none"/>
        </w:rPr>
      </w:pPr>
    </w:p>
    <w:p w14:paraId="0447DFC3" w14:textId="77777777" w:rsidR="003F3D2C" w:rsidRPr="003F3D2C" w:rsidRDefault="003F3D2C" w:rsidP="003F3D2C">
      <w:pPr>
        <w:spacing w:after="0" w:line="240" w:lineRule="auto"/>
        <w:jc w:val="both"/>
        <w:rPr>
          <w:rFonts w:ascii="Times New Roman" w:eastAsia="Calibri" w:hAnsi="Times New Roman" w:cs="Times New Roman"/>
          <w:kern w:val="0"/>
          <w:sz w:val="26"/>
          <w:szCs w:val="26"/>
          <w:u w:val="single"/>
          <w14:ligatures w14:val="none"/>
        </w:rPr>
      </w:pPr>
      <w:r w:rsidRPr="003F3D2C">
        <w:rPr>
          <w:rFonts w:ascii="Times New Roman" w:eastAsia="Calibri" w:hAnsi="Times New Roman" w:cs="Times New Roman"/>
          <w:kern w:val="0"/>
          <w:sz w:val="26"/>
          <w:szCs w:val="26"/>
          <w14:ligatures w14:val="none"/>
        </w:rPr>
        <w:t>By</w:t>
      </w:r>
      <w:r w:rsidRPr="003F3D2C">
        <w:rPr>
          <w:rFonts w:ascii="Times New Roman" w:eastAsia="Calibri" w:hAnsi="Times New Roman" w:cs="Times New Roman"/>
          <w:kern w:val="0"/>
          <w:sz w:val="26"/>
          <w:szCs w:val="26"/>
          <w:u w:val="single"/>
          <w14:ligatures w14:val="none"/>
        </w:rPr>
        <w:tab/>
        <w:t xml:space="preserve">/s/ </w:t>
      </w:r>
      <w:r w:rsidRPr="003F3D2C">
        <w:rPr>
          <w:rFonts w:ascii="Times New Roman" w:eastAsia="Calibri" w:hAnsi="Times New Roman" w:cs="Times New Roman"/>
          <w:i/>
          <w:iCs/>
          <w:kern w:val="0"/>
          <w:sz w:val="26"/>
          <w:szCs w:val="26"/>
          <w:u w:val="single"/>
          <w14:ligatures w14:val="none"/>
        </w:rPr>
        <w:t>Sherri McGuire Lawson</w:t>
      </w:r>
      <w:r w:rsidRPr="003F3D2C">
        <w:rPr>
          <w:rFonts w:ascii="Times New Roman" w:eastAsia="Calibri" w:hAnsi="Times New Roman" w:cs="Times New Roman"/>
          <w:kern w:val="0"/>
          <w:sz w:val="26"/>
          <w:szCs w:val="26"/>
          <w:u w:val="single"/>
          <w14:ligatures w14:val="none"/>
        </w:rPr>
        <w:tab/>
      </w:r>
    </w:p>
    <w:p w14:paraId="545FE640" w14:textId="77777777" w:rsidR="003F3D2C" w:rsidRPr="003F3D2C" w:rsidRDefault="003F3D2C" w:rsidP="003F3D2C">
      <w:pPr>
        <w:spacing w:after="0" w:line="240" w:lineRule="auto"/>
        <w:ind w:firstLine="360"/>
        <w:jc w:val="both"/>
        <w:rPr>
          <w:rFonts w:ascii="Times New Roman" w:eastAsia="Calibri" w:hAnsi="Times New Roman" w:cs="Times New Roman"/>
          <w:kern w:val="0"/>
          <w:sz w:val="26"/>
          <w:szCs w:val="26"/>
          <w14:ligatures w14:val="none"/>
        </w:rPr>
      </w:pPr>
      <w:r w:rsidRPr="003F3D2C">
        <w:rPr>
          <w:rFonts w:ascii="Times New Roman" w:eastAsia="Calibri" w:hAnsi="Times New Roman" w:cs="Times New Roman"/>
          <w:kern w:val="0"/>
          <w:sz w:val="26"/>
          <w:szCs w:val="26"/>
          <w14:ligatures w14:val="none"/>
        </w:rPr>
        <w:t>Sherri McGuire Lawson, Director</w:t>
      </w:r>
    </w:p>
    <w:p w14:paraId="7E10F7BE" w14:textId="77777777" w:rsidR="003F3D2C" w:rsidRPr="003F3D2C" w:rsidRDefault="003F3D2C" w:rsidP="003F3D2C">
      <w:pPr>
        <w:spacing w:after="0" w:line="240" w:lineRule="auto"/>
        <w:ind w:firstLine="360"/>
        <w:jc w:val="both"/>
        <w:rPr>
          <w:rFonts w:ascii="Times New Roman" w:eastAsia="Calibri" w:hAnsi="Times New Roman" w:cs="Times New Roman"/>
          <w:kern w:val="0"/>
          <w:sz w:val="26"/>
          <w:szCs w:val="26"/>
          <w14:ligatures w14:val="none"/>
        </w:rPr>
      </w:pPr>
      <w:r w:rsidRPr="003F3D2C">
        <w:rPr>
          <w:rFonts w:ascii="Times New Roman" w:eastAsia="Calibri" w:hAnsi="Times New Roman" w:cs="Times New Roman"/>
          <w:kern w:val="0"/>
          <w:sz w:val="26"/>
          <w:szCs w:val="26"/>
          <w14:ligatures w14:val="none"/>
        </w:rPr>
        <w:t>Mcpa. Cnty. Ofc. of Legal Defender</w:t>
      </w:r>
    </w:p>
    <w:p w14:paraId="3B0D98C1" w14:textId="77777777" w:rsidR="003F3D2C" w:rsidRPr="00ED64E4" w:rsidRDefault="003F3D2C" w:rsidP="00805552">
      <w:pPr>
        <w:spacing w:after="120" w:line="480" w:lineRule="auto"/>
        <w:jc w:val="both"/>
        <w:rPr>
          <w:rFonts w:ascii="Times New Roman" w:hAnsi="Times New Roman" w:cs="Times New Roman"/>
          <w:sz w:val="26"/>
          <w:szCs w:val="26"/>
        </w:rPr>
      </w:pPr>
    </w:p>
    <w:p w14:paraId="7E2B4CCD" w14:textId="77777777" w:rsidR="004460BD" w:rsidRPr="00ED64E4" w:rsidRDefault="004460BD" w:rsidP="00805552">
      <w:pPr>
        <w:spacing w:after="120" w:line="480" w:lineRule="auto"/>
        <w:jc w:val="both"/>
        <w:rPr>
          <w:rFonts w:ascii="Times New Roman" w:hAnsi="Times New Roman" w:cs="Times New Roman"/>
          <w:sz w:val="26"/>
          <w:szCs w:val="26"/>
        </w:rPr>
      </w:pPr>
    </w:p>
    <w:p w14:paraId="0C34E6CA" w14:textId="5D6784EF" w:rsidR="00A142D7" w:rsidRPr="00ED64E4" w:rsidRDefault="00A142D7" w:rsidP="00805552">
      <w:pPr>
        <w:spacing w:after="120" w:line="480" w:lineRule="auto"/>
        <w:jc w:val="both"/>
        <w:rPr>
          <w:rFonts w:ascii="Times New Roman" w:hAnsi="Times New Roman" w:cs="Times New Roman"/>
          <w:sz w:val="26"/>
          <w:szCs w:val="26"/>
        </w:rPr>
      </w:pPr>
    </w:p>
    <w:sectPr w:rsidR="00A142D7" w:rsidRPr="00ED6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41AD7"/>
    <w:multiLevelType w:val="hybridMultilevel"/>
    <w:tmpl w:val="4CCA3A3C"/>
    <w:lvl w:ilvl="0" w:tplc="4D0895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52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C5"/>
    <w:rsid w:val="00000E97"/>
    <w:rsid w:val="0000343A"/>
    <w:rsid w:val="000559AD"/>
    <w:rsid w:val="00095CF7"/>
    <w:rsid w:val="00097FE8"/>
    <w:rsid w:val="000A392D"/>
    <w:rsid w:val="000F2596"/>
    <w:rsid w:val="00103333"/>
    <w:rsid w:val="00116EE7"/>
    <w:rsid w:val="001211DC"/>
    <w:rsid w:val="001234DD"/>
    <w:rsid w:val="001331C1"/>
    <w:rsid w:val="001363A4"/>
    <w:rsid w:val="0013670E"/>
    <w:rsid w:val="00142A21"/>
    <w:rsid w:val="00144049"/>
    <w:rsid w:val="00146556"/>
    <w:rsid w:val="00147A18"/>
    <w:rsid w:val="0016011A"/>
    <w:rsid w:val="00167897"/>
    <w:rsid w:val="00195BB3"/>
    <w:rsid w:val="001A3E09"/>
    <w:rsid w:val="001D3377"/>
    <w:rsid w:val="001D74E9"/>
    <w:rsid w:val="002363E2"/>
    <w:rsid w:val="002565D3"/>
    <w:rsid w:val="002D11BC"/>
    <w:rsid w:val="002D3B29"/>
    <w:rsid w:val="002F434C"/>
    <w:rsid w:val="002F59AF"/>
    <w:rsid w:val="00341439"/>
    <w:rsid w:val="003459EB"/>
    <w:rsid w:val="00353181"/>
    <w:rsid w:val="00361758"/>
    <w:rsid w:val="003630DB"/>
    <w:rsid w:val="003667A7"/>
    <w:rsid w:val="00372C32"/>
    <w:rsid w:val="00386EE3"/>
    <w:rsid w:val="003A5537"/>
    <w:rsid w:val="003C15B9"/>
    <w:rsid w:val="003E09E7"/>
    <w:rsid w:val="003F3D2C"/>
    <w:rsid w:val="00422B33"/>
    <w:rsid w:val="00434CB6"/>
    <w:rsid w:val="0044410B"/>
    <w:rsid w:val="0044454B"/>
    <w:rsid w:val="004460BD"/>
    <w:rsid w:val="00451378"/>
    <w:rsid w:val="00454D37"/>
    <w:rsid w:val="004642F1"/>
    <w:rsid w:val="00467C03"/>
    <w:rsid w:val="00480E69"/>
    <w:rsid w:val="00490320"/>
    <w:rsid w:val="004B2582"/>
    <w:rsid w:val="004C1925"/>
    <w:rsid w:val="004C7A5C"/>
    <w:rsid w:val="004D69BD"/>
    <w:rsid w:val="004E1DF4"/>
    <w:rsid w:val="004E4394"/>
    <w:rsid w:val="004E6DE8"/>
    <w:rsid w:val="004F375A"/>
    <w:rsid w:val="0052120B"/>
    <w:rsid w:val="00533ABA"/>
    <w:rsid w:val="005735A3"/>
    <w:rsid w:val="00584D6C"/>
    <w:rsid w:val="005A2FB3"/>
    <w:rsid w:val="005E4FD9"/>
    <w:rsid w:val="005F25FF"/>
    <w:rsid w:val="005F4122"/>
    <w:rsid w:val="00613686"/>
    <w:rsid w:val="00627B8D"/>
    <w:rsid w:val="00643FB2"/>
    <w:rsid w:val="006507CB"/>
    <w:rsid w:val="00656C79"/>
    <w:rsid w:val="0066034F"/>
    <w:rsid w:val="006615C5"/>
    <w:rsid w:val="0066247D"/>
    <w:rsid w:val="0066487A"/>
    <w:rsid w:val="00670F99"/>
    <w:rsid w:val="006714A8"/>
    <w:rsid w:val="006A21B9"/>
    <w:rsid w:val="006A6615"/>
    <w:rsid w:val="006B3296"/>
    <w:rsid w:val="006B32D3"/>
    <w:rsid w:val="006B724C"/>
    <w:rsid w:val="006C0767"/>
    <w:rsid w:val="00724132"/>
    <w:rsid w:val="007257F6"/>
    <w:rsid w:val="00745012"/>
    <w:rsid w:val="00761B48"/>
    <w:rsid w:val="00764769"/>
    <w:rsid w:val="00780A99"/>
    <w:rsid w:val="00783633"/>
    <w:rsid w:val="00785006"/>
    <w:rsid w:val="007955FC"/>
    <w:rsid w:val="007B1543"/>
    <w:rsid w:val="007B18E1"/>
    <w:rsid w:val="007D2427"/>
    <w:rsid w:val="007F4E0E"/>
    <w:rsid w:val="00805552"/>
    <w:rsid w:val="00835304"/>
    <w:rsid w:val="0084140B"/>
    <w:rsid w:val="00857B5B"/>
    <w:rsid w:val="00867425"/>
    <w:rsid w:val="00876DBE"/>
    <w:rsid w:val="00881798"/>
    <w:rsid w:val="0088676C"/>
    <w:rsid w:val="008A0B44"/>
    <w:rsid w:val="008A4698"/>
    <w:rsid w:val="008B2C41"/>
    <w:rsid w:val="008C293F"/>
    <w:rsid w:val="008D1EF1"/>
    <w:rsid w:val="008D2991"/>
    <w:rsid w:val="008D393A"/>
    <w:rsid w:val="008E0600"/>
    <w:rsid w:val="008F0C2A"/>
    <w:rsid w:val="009235CC"/>
    <w:rsid w:val="009278AB"/>
    <w:rsid w:val="00932EB8"/>
    <w:rsid w:val="009549F4"/>
    <w:rsid w:val="00956ADF"/>
    <w:rsid w:val="00960D3A"/>
    <w:rsid w:val="0097039C"/>
    <w:rsid w:val="009A46B7"/>
    <w:rsid w:val="009A6EF7"/>
    <w:rsid w:val="009A7701"/>
    <w:rsid w:val="009E07F6"/>
    <w:rsid w:val="009E1754"/>
    <w:rsid w:val="009E41F9"/>
    <w:rsid w:val="00A142D7"/>
    <w:rsid w:val="00A172BC"/>
    <w:rsid w:val="00A244B4"/>
    <w:rsid w:val="00A31E24"/>
    <w:rsid w:val="00A67596"/>
    <w:rsid w:val="00A9246A"/>
    <w:rsid w:val="00A952C8"/>
    <w:rsid w:val="00A97216"/>
    <w:rsid w:val="00AB69C6"/>
    <w:rsid w:val="00B00001"/>
    <w:rsid w:val="00B009A2"/>
    <w:rsid w:val="00B15676"/>
    <w:rsid w:val="00B26271"/>
    <w:rsid w:val="00B31067"/>
    <w:rsid w:val="00B44D37"/>
    <w:rsid w:val="00B4508C"/>
    <w:rsid w:val="00B61DC0"/>
    <w:rsid w:val="00B63469"/>
    <w:rsid w:val="00B6370E"/>
    <w:rsid w:val="00B67110"/>
    <w:rsid w:val="00B742CF"/>
    <w:rsid w:val="00B74930"/>
    <w:rsid w:val="00B80AD9"/>
    <w:rsid w:val="00B83F2E"/>
    <w:rsid w:val="00B9782D"/>
    <w:rsid w:val="00BA320E"/>
    <w:rsid w:val="00BA44EA"/>
    <w:rsid w:val="00BB2ED9"/>
    <w:rsid w:val="00BC6F36"/>
    <w:rsid w:val="00BF277B"/>
    <w:rsid w:val="00BF5D65"/>
    <w:rsid w:val="00BF6C75"/>
    <w:rsid w:val="00C07E1A"/>
    <w:rsid w:val="00C12D56"/>
    <w:rsid w:val="00C15670"/>
    <w:rsid w:val="00C16B0B"/>
    <w:rsid w:val="00C200B9"/>
    <w:rsid w:val="00C27A07"/>
    <w:rsid w:val="00C30969"/>
    <w:rsid w:val="00C32F8A"/>
    <w:rsid w:val="00C377C3"/>
    <w:rsid w:val="00C610A8"/>
    <w:rsid w:val="00C73F88"/>
    <w:rsid w:val="00C75DE0"/>
    <w:rsid w:val="00CB3EC2"/>
    <w:rsid w:val="00CB6AD5"/>
    <w:rsid w:val="00CD6C1F"/>
    <w:rsid w:val="00D020A4"/>
    <w:rsid w:val="00D0365F"/>
    <w:rsid w:val="00D213C1"/>
    <w:rsid w:val="00D22D19"/>
    <w:rsid w:val="00D25DB8"/>
    <w:rsid w:val="00D27AE8"/>
    <w:rsid w:val="00D44047"/>
    <w:rsid w:val="00D72350"/>
    <w:rsid w:val="00D9649F"/>
    <w:rsid w:val="00DB31F1"/>
    <w:rsid w:val="00DB3EEC"/>
    <w:rsid w:val="00DC00AA"/>
    <w:rsid w:val="00DD6D86"/>
    <w:rsid w:val="00E05295"/>
    <w:rsid w:val="00E146D8"/>
    <w:rsid w:val="00E1534B"/>
    <w:rsid w:val="00E44E1B"/>
    <w:rsid w:val="00E545B7"/>
    <w:rsid w:val="00E61645"/>
    <w:rsid w:val="00E67079"/>
    <w:rsid w:val="00E7668D"/>
    <w:rsid w:val="00E81C96"/>
    <w:rsid w:val="00E83883"/>
    <w:rsid w:val="00E93575"/>
    <w:rsid w:val="00EA123A"/>
    <w:rsid w:val="00EA618E"/>
    <w:rsid w:val="00EC489F"/>
    <w:rsid w:val="00ED64E4"/>
    <w:rsid w:val="00EE1D73"/>
    <w:rsid w:val="00EE2E2B"/>
    <w:rsid w:val="00EF2343"/>
    <w:rsid w:val="00F05F67"/>
    <w:rsid w:val="00F0764B"/>
    <w:rsid w:val="00F21A77"/>
    <w:rsid w:val="00F30FBA"/>
    <w:rsid w:val="00F60416"/>
    <w:rsid w:val="00F62AFB"/>
    <w:rsid w:val="00F676CA"/>
    <w:rsid w:val="00F77DC8"/>
    <w:rsid w:val="00F82C47"/>
    <w:rsid w:val="00FA1410"/>
    <w:rsid w:val="00FC5A03"/>
    <w:rsid w:val="00FC7338"/>
    <w:rsid w:val="00FE2E98"/>
    <w:rsid w:val="00FE62DC"/>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5E91"/>
  <w15:chartTrackingRefBased/>
  <w15:docId w15:val="{92A02732-D84C-4A72-A562-CEED379B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5C5"/>
    <w:rPr>
      <w:rFonts w:eastAsiaTheme="majorEastAsia" w:cstheme="majorBidi"/>
      <w:color w:val="272727" w:themeColor="text1" w:themeTint="D8"/>
    </w:rPr>
  </w:style>
  <w:style w:type="paragraph" w:styleId="Title">
    <w:name w:val="Title"/>
    <w:basedOn w:val="Normal"/>
    <w:next w:val="Normal"/>
    <w:link w:val="TitleChar"/>
    <w:uiPriority w:val="10"/>
    <w:qFormat/>
    <w:rsid w:val="00661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5C5"/>
    <w:pPr>
      <w:spacing w:before="160"/>
      <w:jc w:val="center"/>
    </w:pPr>
    <w:rPr>
      <w:i/>
      <w:iCs/>
      <w:color w:val="404040" w:themeColor="text1" w:themeTint="BF"/>
    </w:rPr>
  </w:style>
  <w:style w:type="character" w:customStyle="1" w:styleId="QuoteChar">
    <w:name w:val="Quote Char"/>
    <w:basedOn w:val="DefaultParagraphFont"/>
    <w:link w:val="Quote"/>
    <w:uiPriority w:val="29"/>
    <w:rsid w:val="006615C5"/>
    <w:rPr>
      <w:i/>
      <w:iCs/>
      <w:color w:val="404040" w:themeColor="text1" w:themeTint="BF"/>
    </w:rPr>
  </w:style>
  <w:style w:type="paragraph" w:styleId="ListParagraph">
    <w:name w:val="List Paragraph"/>
    <w:basedOn w:val="Normal"/>
    <w:uiPriority w:val="34"/>
    <w:qFormat/>
    <w:rsid w:val="006615C5"/>
    <w:pPr>
      <w:ind w:left="720"/>
      <w:contextualSpacing/>
    </w:pPr>
  </w:style>
  <w:style w:type="character" w:styleId="IntenseEmphasis">
    <w:name w:val="Intense Emphasis"/>
    <w:basedOn w:val="DefaultParagraphFont"/>
    <w:uiPriority w:val="21"/>
    <w:qFormat/>
    <w:rsid w:val="006615C5"/>
    <w:rPr>
      <w:i/>
      <w:iCs/>
      <w:color w:val="0F4761" w:themeColor="accent1" w:themeShade="BF"/>
    </w:rPr>
  </w:style>
  <w:style w:type="paragraph" w:styleId="IntenseQuote">
    <w:name w:val="Intense Quote"/>
    <w:basedOn w:val="Normal"/>
    <w:next w:val="Normal"/>
    <w:link w:val="IntenseQuoteChar"/>
    <w:uiPriority w:val="30"/>
    <w:qFormat/>
    <w:rsid w:val="0066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5C5"/>
    <w:rPr>
      <w:i/>
      <w:iCs/>
      <w:color w:val="0F4761" w:themeColor="accent1" w:themeShade="BF"/>
    </w:rPr>
  </w:style>
  <w:style w:type="character" w:styleId="IntenseReference">
    <w:name w:val="Intense Reference"/>
    <w:basedOn w:val="DefaultParagraphFont"/>
    <w:uiPriority w:val="32"/>
    <w:qFormat/>
    <w:rsid w:val="00661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Burns@maricopa.gov" TargetMode="External"/><Relationship Id="rId3" Type="http://schemas.openxmlformats.org/officeDocument/2006/relationships/settings" Target="settings.xml"/><Relationship Id="rId7" Type="http://schemas.openxmlformats.org/officeDocument/2006/relationships/hyperlink" Target="mailto:Steve.Koestner@marico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ula@maricopa.gov" TargetMode="External"/><Relationship Id="rId11" Type="http://schemas.openxmlformats.org/officeDocument/2006/relationships/theme" Target="theme/theme1.xml"/><Relationship Id="rId5" Type="http://schemas.openxmlformats.org/officeDocument/2006/relationships/hyperlink" Target="mailto:Rosemarie.Pena-Lynch@maricop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erri.mcguire@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Emerson (OPD)</dc:creator>
  <cp:lastModifiedBy>Lina Garcia (OPD)</cp:lastModifiedBy>
  <cp:revision>2</cp:revision>
  <dcterms:created xsi:type="dcterms:W3CDTF">2025-05-01T03:12:00Z</dcterms:created>
  <dcterms:modified xsi:type="dcterms:W3CDTF">2025-05-01T03:12:00Z</dcterms:modified>
</cp:coreProperties>
</file>