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FD3C7" w14:textId="77777777" w:rsidR="006D77F5" w:rsidRDefault="00DF1767" w:rsidP="00DF1767">
      <w:pPr>
        <w:spacing w:before="6" w:line="240" w:lineRule="auto"/>
        <w:rPr>
          <w:rFonts w:eastAsia="Times New Roman" w:cs="Times New Roman"/>
          <w:b/>
          <w:bCs/>
          <w:szCs w:val="28"/>
        </w:rPr>
      </w:pPr>
      <w:r w:rsidRPr="00BD01A0">
        <w:rPr>
          <w:rFonts w:eastAsia="Times New Roman" w:cs="Times New Roman"/>
          <w:b/>
          <w:bCs/>
          <w:szCs w:val="28"/>
        </w:rPr>
        <w:t>Elizabeth Burton Ortiz</w:t>
      </w:r>
    </w:p>
    <w:p w14:paraId="070C0501" w14:textId="2B60E819" w:rsidR="00DF1767" w:rsidRPr="00DF1767" w:rsidRDefault="006D77F5" w:rsidP="00DF1767">
      <w:pPr>
        <w:spacing w:before="6" w:line="240" w:lineRule="auto"/>
        <w:rPr>
          <w:rFonts w:eastAsia="Times New Roman" w:cs="Times New Roman"/>
          <w:szCs w:val="28"/>
        </w:rPr>
      </w:pPr>
      <w:r>
        <w:rPr>
          <w:rFonts w:eastAsia="Times New Roman" w:cs="Times New Roman"/>
          <w:szCs w:val="28"/>
        </w:rPr>
        <w:t xml:space="preserve">State </w:t>
      </w:r>
      <w:r w:rsidR="00DF1767" w:rsidRPr="00DF1767">
        <w:rPr>
          <w:rFonts w:eastAsia="Times New Roman" w:cs="Times New Roman"/>
          <w:szCs w:val="28"/>
        </w:rPr>
        <w:t>Bar No. 012838</w:t>
      </w:r>
    </w:p>
    <w:p w14:paraId="432337AD" w14:textId="77777777" w:rsidR="0009321B" w:rsidRDefault="00DF1767" w:rsidP="00DF1767">
      <w:pPr>
        <w:spacing w:before="6" w:line="240" w:lineRule="auto"/>
        <w:rPr>
          <w:rFonts w:eastAsia="Times New Roman" w:cs="Times New Roman"/>
          <w:szCs w:val="28"/>
        </w:rPr>
      </w:pPr>
      <w:r w:rsidRPr="00DF1767">
        <w:rPr>
          <w:rFonts w:eastAsia="Times New Roman" w:cs="Times New Roman"/>
          <w:szCs w:val="28"/>
        </w:rPr>
        <w:t>A</w:t>
      </w:r>
      <w:r w:rsidR="0009321B">
        <w:rPr>
          <w:rFonts w:eastAsia="Times New Roman" w:cs="Times New Roman"/>
          <w:szCs w:val="28"/>
        </w:rPr>
        <w:t>RIZONA PROSECUTING ATTORNEYS’</w:t>
      </w:r>
    </w:p>
    <w:p w14:paraId="007C7434" w14:textId="391BBCE4" w:rsidR="00DF1767" w:rsidRPr="00DF1767" w:rsidRDefault="0009321B" w:rsidP="00DF1767">
      <w:pPr>
        <w:spacing w:before="6" w:line="240" w:lineRule="auto"/>
        <w:rPr>
          <w:rFonts w:eastAsia="Times New Roman" w:cs="Times New Roman"/>
          <w:szCs w:val="28"/>
        </w:rPr>
      </w:pPr>
      <w:r>
        <w:rPr>
          <w:rFonts w:eastAsia="Times New Roman" w:cs="Times New Roman"/>
          <w:szCs w:val="28"/>
        </w:rPr>
        <w:t>ADVISORY COUNCIL</w:t>
      </w:r>
    </w:p>
    <w:p w14:paraId="41829A93" w14:textId="77777777" w:rsidR="00DF1767" w:rsidRPr="00DF1767" w:rsidRDefault="00DF1767" w:rsidP="00DF1767">
      <w:pPr>
        <w:spacing w:before="6" w:line="240" w:lineRule="auto"/>
        <w:rPr>
          <w:rFonts w:eastAsia="Times New Roman" w:cs="Times New Roman"/>
          <w:szCs w:val="28"/>
        </w:rPr>
      </w:pPr>
      <w:r w:rsidRPr="00DF1767">
        <w:rPr>
          <w:rFonts w:eastAsia="Times New Roman" w:cs="Times New Roman"/>
          <w:szCs w:val="28"/>
        </w:rPr>
        <w:t>3838 N. Central Avenue, Suite 850</w:t>
      </w:r>
    </w:p>
    <w:p w14:paraId="4A70CF45" w14:textId="77777777" w:rsidR="00DF1767" w:rsidRPr="00DF1767" w:rsidRDefault="00DF1767" w:rsidP="00DF1767">
      <w:pPr>
        <w:spacing w:before="6" w:line="240" w:lineRule="auto"/>
        <w:rPr>
          <w:rFonts w:eastAsia="Times New Roman" w:cs="Times New Roman"/>
          <w:szCs w:val="28"/>
        </w:rPr>
      </w:pPr>
      <w:r w:rsidRPr="00DF1767">
        <w:rPr>
          <w:rFonts w:eastAsia="Times New Roman" w:cs="Times New Roman"/>
          <w:szCs w:val="28"/>
        </w:rPr>
        <w:t>Phoenix, AZ 85012</w:t>
      </w:r>
    </w:p>
    <w:p w14:paraId="7B75CAFE" w14:textId="77777777" w:rsidR="005E769D" w:rsidRDefault="00DF1767" w:rsidP="00DF1767">
      <w:pPr>
        <w:spacing w:before="6" w:line="240" w:lineRule="auto"/>
        <w:rPr>
          <w:rFonts w:eastAsia="Times New Roman" w:cs="Times New Roman"/>
          <w:szCs w:val="28"/>
        </w:rPr>
      </w:pPr>
      <w:r w:rsidRPr="00DF1767">
        <w:rPr>
          <w:rFonts w:eastAsia="Times New Roman" w:cs="Times New Roman"/>
          <w:szCs w:val="28"/>
        </w:rPr>
        <w:t>(602) 542-7222</w:t>
      </w:r>
    </w:p>
    <w:p w14:paraId="64CC7583" w14:textId="002EDE3E" w:rsidR="00DF1767" w:rsidRDefault="00DF1767" w:rsidP="00DF1767">
      <w:pPr>
        <w:spacing w:before="6" w:line="240" w:lineRule="auto"/>
        <w:rPr>
          <w:rFonts w:eastAsia="Times New Roman" w:cs="Times New Roman"/>
          <w:szCs w:val="28"/>
        </w:rPr>
      </w:pPr>
      <w:r w:rsidRPr="00DF1767">
        <w:rPr>
          <w:rFonts w:eastAsia="Times New Roman" w:cs="Times New Roman"/>
          <w:szCs w:val="28"/>
        </w:rPr>
        <w:t>F</w:t>
      </w:r>
      <w:r w:rsidR="005E769D">
        <w:rPr>
          <w:rFonts w:eastAsia="Times New Roman" w:cs="Times New Roman"/>
          <w:szCs w:val="28"/>
        </w:rPr>
        <w:t>ax</w:t>
      </w:r>
      <w:r w:rsidRPr="00DF1767">
        <w:rPr>
          <w:rFonts w:eastAsia="Times New Roman" w:cs="Times New Roman"/>
          <w:szCs w:val="28"/>
        </w:rPr>
        <w:t xml:space="preserve"> (602) 274-4215</w:t>
      </w:r>
    </w:p>
    <w:p w14:paraId="2C67E284" w14:textId="77777777" w:rsidR="005E769D" w:rsidRPr="00DF1767" w:rsidRDefault="005E769D" w:rsidP="00DF1767">
      <w:pPr>
        <w:spacing w:before="6" w:line="240" w:lineRule="auto"/>
        <w:rPr>
          <w:rFonts w:eastAsia="Times New Roman" w:cs="Times New Roman"/>
          <w:szCs w:val="28"/>
        </w:rPr>
      </w:pPr>
    </w:p>
    <w:p w14:paraId="0D823DCE" w14:textId="78C5DA90" w:rsidR="002530A4" w:rsidRPr="00611D25" w:rsidRDefault="00091A97" w:rsidP="00091A97">
      <w:pPr>
        <w:spacing w:before="6" w:line="240" w:lineRule="auto"/>
        <w:jc w:val="center"/>
        <w:rPr>
          <w:rFonts w:eastAsia="Times New Roman" w:cs="Times New Roman"/>
          <w:b/>
          <w:bCs/>
          <w:szCs w:val="28"/>
        </w:rPr>
      </w:pPr>
      <w:r w:rsidRPr="00611D25">
        <w:rPr>
          <w:b/>
          <w:bCs/>
          <w:szCs w:val="28"/>
        </w:rPr>
        <w:t xml:space="preserve">THE SUPREME COURT </w:t>
      </w:r>
      <w:r w:rsidR="00611D25">
        <w:rPr>
          <w:b/>
          <w:bCs/>
          <w:szCs w:val="28"/>
        </w:rPr>
        <w:t xml:space="preserve">OF THE </w:t>
      </w:r>
      <w:r w:rsidRPr="00611D25">
        <w:rPr>
          <w:b/>
          <w:bCs/>
          <w:szCs w:val="28"/>
        </w:rPr>
        <w:t>STATE OF ARIZONA</w:t>
      </w:r>
    </w:p>
    <w:p w14:paraId="5889AE46" w14:textId="77777777" w:rsidR="002530A4" w:rsidRPr="003B087D" w:rsidRDefault="002530A4">
      <w:pPr>
        <w:spacing w:line="200" w:lineRule="exact"/>
        <w:rPr>
          <w:szCs w:val="28"/>
        </w:rPr>
      </w:pPr>
    </w:p>
    <w:p w14:paraId="34EF943D" w14:textId="77777777" w:rsidR="002530A4" w:rsidRPr="003B087D" w:rsidRDefault="002530A4" w:rsidP="002D1365">
      <w:pPr>
        <w:spacing w:line="200" w:lineRule="exact"/>
        <w:rPr>
          <w:szCs w:val="28"/>
        </w:rPr>
      </w:pPr>
    </w:p>
    <w:tbl>
      <w:tblPr>
        <w:tblW w:w="10678" w:type="dxa"/>
        <w:tblLayout w:type="fixed"/>
        <w:tblLook w:val="04A0" w:firstRow="1" w:lastRow="0" w:firstColumn="1" w:lastColumn="0" w:noHBand="0" w:noVBand="1"/>
      </w:tblPr>
      <w:tblGrid>
        <w:gridCol w:w="4990"/>
        <w:gridCol w:w="262"/>
        <w:gridCol w:w="5426"/>
      </w:tblGrid>
      <w:tr w:rsidR="002D1365" w:rsidRPr="003B087D" w14:paraId="2C878F95" w14:textId="77777777" w:rsidTr="003B087D">
        <w:trPr>
          <w:trHeight w:val="1539"/>
        </w:trPr>
        <w:tc>
          <w:tcPr>
            <w:tcW w:w="4990" w:type="dxa"/>
          </w:tcPr>
          <w:p w14:paraId="6616B5B5" w14:textId="77777777" w:rsidR="002D1365" w:rsidRPr="003B087D" w:rsidRDefault="00734A6E" w:rsidP="003B087D">
            <w:pPr>
              <w:pStyle w:val="Normal10"/>
              <w:rPr>
                <w:rFonts w:ascii="Times New Roman" w:hAnsi="Times New Roman"/>
                <w:spacing w:val="-2"/>
                <w:sz w:val="28"/>
                <w:szCs w:val="28"/>
              </w:rPr>
            </w:pPr>
            <w:r w:rsidRPr="003B087D">
              <w:rPr>
                <w:rFonts w:ascii="Times New Roman" w:hAnsi="Times New Roman"/>
                <w:spacing w:val="-2"/>
                <w:sz w:val="28"/>
                <w:szCs w:val="28"/>
              </w:rPr>
              <w:t>In the Matter of:</w:t>
            </w:r>
          </w:p>
          <w:p w14:paraId="1045E0E2" w14:textId="77777777" w:rsidR="002D1365" w:rsidRPr="003B087D" w:rsidRDefault="002D1365">
            <w:pPr>
              <w:pStyle w:val="Normal10"/>
              <w:rPr>
                <w:rFonts w:ascii="Times New Roman" w:hAnsi="Times New Roman"/>
                <w:spacing w:val="-2"/>
                <w:sz w:val="28"/>
                <w:szCs w:val="28"/>
              </w:rPr>
            </w:pPr>
          </w:p>
          <w:p w14:paraId="63D108CE" w14:textId="7BAAD634" w:rsidR="002D1365" w:rsidRPr="007C67FF" w:rsidRDefault="003B087D">
            <w:pPr>
              <w:pStyle w:val="Normal10"/>
              <w:rPr>
                <w:rFonts w:ascii="Times New Roman" w:hAnsi="Times New Roman"/>
                <w:bCs/>
                <w:spacing w:val="-2"/>
                <w:sz w:val="28"/>
                <w:szCs w:val="28"/>
              </w:rPr>
            </w:pPr>
            <w:r w:rsidRPr="007C67FF">
              <w:rPr>
                <w:rFonts w:ascii="Times New Roman" w:hAnsi="Times New Roman"/>
                <w:bCs/>
                <w:spacing w:val="-2"/>
                <w:sz w:val="28"/>
                <w:szCs w:val="28"/>
              </w:rPr>
              <w:t>PETITION TO AMEND RULE 1</w:t>
            </w:r>
            <w:r w:rsidR="00771A73" w:rsidRPr="007C67FF">
              <w:rPr>
                <w:rFonts w:ascii="Times New Roman" w:hAnsi="Times New Roman"/>
                <w:bCs/>
                <w:spacing w:val="-2"/>
                <w:sz w:val="28"/>
                <w:szCs w:val="28"/>
              </w:rPr>
              <w:t>2.10</w:t>
            </w:r>
            <w:r w:rsidR="004F0800" w:rsidRPr="007C67FF">
              <w:rPr>
                <w:rFonts w:ascii="Times New Roman" w:hAnsi="Times New Roman"/>
                <w:bCs/>
                <w:spacing w:val="-2"/>
                <w:sz w:val="28"/>
                <w:szCs w:val="28"/>
              </w:rPr>
              <w:t xml:space="preserve"> AND AMEND RULES 12.7, 12.21, AND 12.25 OF THE RULES OF CRIMINAL PROCEDURE</w:t>
            </w:r>
          </w:p>
          <w:p w14:paraId="654BA458" w14:textId="77777777" w:rsidR="002D1365" w:rsidRPr="003B087D" w:rsidRDefault="002D1365">
            <w:pPr>
              <w:pStyle w:val="Normal10"/>
              <w:rPr>
                <w:rFonts w:ascii="Times New Roman" w:hAnsi="Times New Roman"/>
                <w:spacing w:val="-2"/>
                <w:sz w:val="28"/>
                <w:szCs w:val="28"/>
              </w:rPr>
            </w:pPr>
          </w:p>
        </w:tc>
        <w:tc>
          <w:tcPr>
            <w:tcW w:w="262" w:type="dxa"/>
            <w:hideMark/>
          </w:tcPr>
          <w:p w14:paraId="79FBFF51" w14:textId="77777777" w:rsidR="002D1365" w:rsidRDefault="002D1365">
            <w:pPr>
              <w:pStyle w:val="Normal10"/>
              <w:rPr>
                <w:rFonts w:ascii="Times New Roman" w:hAnsi="Times New Roman"/>
                <w:spacing w:val="-2"/>
                <w:sz w:val="28"/>
                <w:szCs w:val="28"/>
              </w:rPr>
            </w:pPr>
            <w:r w:rsidRPr="003B087D">
              <w:rPr>
                <w:rFonts w:ascii="Times New Roman" w:hAnsi="Times New Roman"/>
                <w:spacing w:val="-2"/>
                <w:sz w:val="28"/>
                <w:szCs w:val="28"/>
              </w:rPr>
              <w:t>))))))</w:t>
            </w:r>
          </w:p>
          <w:p w14:paraId="21ECB82F" w14:textId="537EB17F" w:rsidR="00E52F7C" w:rsidRPr="003B087D" w:rsidRDefault="00E52F7C">
            <w:pPr>
              <w:pStyle w:val="Normal10"/>
              <w:rPr>
                <w:rFonts w:ascii="Times New Roman" w:hAnsi="Times New Roman"/>
                <w:spacing w:val="-2"/>
                <w:sz w:val="28"/>
                <w:szCs w:val="28"/>
              </w:rPr>
            </w:pPr>
            <w:r>
              <w:rPr>
                <w:rFonts w:ascii="Times New Roman" w:hAnsi="Times New Roman"/>
                <w:spacing w:val="-2"/>
                <w:sz w:val="28"/>
                <w:szCs w:val="28"/>
              </w:rPr>
              <w:t>)</w:t>
            </w:r>
          </w:p>
        </w:tc>
        <w:tc>
          <w:tcPr>
            <w:tcW w:w="5426" w:type="dxa"/>
          </w:tcPr>
          <w:p w14:paraId="1162B25A" w14:textId="19BF343D" w:rsidR="003B087D" w:rsidRPr="003B087D" w:rsidRDefault="003B087D" w:rsidP="003B087D">
            <w:pPr>
              <w:pStyle w:val="Normal10"/>
              <w:rPr>
                <w:rFonts w:ascii="Times New Roman" w:hAnsi="Times New Roman"/>
                <w:spacing w:val="-2"/>
                <w:sz w:val="28"/>
                <w:szCs w:val="28"/>
              </w:rPr>
            </w:pPr>
            <w:r w:rsidRPr="003B087D">
              <w:rPr>
                <w:rFonts w:ascii="Times New Roman" w:hAnsi="Times New Roman"/>
                <w:spacing w:val="-2"/>
                <w:sz w:val="28"/>
                <w:szCs w:val="28"/>
              </w:rPr>
              <w:t>Supreme Court No. R-2</w:t>
            </w:r>
            <w:r w:rsidR="00771A73">
              <w:rPr>
                <w:rFonts w:ascii="Times New Roman" w:hAnsi="Times New Roman"/>
                <w:spacing w:val="-2"/>
                <w:sz w:val="28"/>
                <w:szCs w:val="28"/>
              </w:rPr>
              <w:t>5-0034</w:t>
            </w:r>
          </w:p>
          <w:p w14:paraId="1260E0EB" w14:textId="77777777" w:rsidR="00DF1767" w:rsidRDefault="00DF1767" w:rsidP="003B087D">
            <w:pPr>
              <w:pStyle w:val="Normal10"/>
              <w:rPr>
                <w:rFonts w:asciiTheme="minorHAnsi" w:eastAsiaTheme="minorHAnsi" w:hAnsiTheme="minorHAnsi" w:cstheme="minorBidi"/>
                <w:sz w:val="28"/>
                <w:szCs w:val="28"/>
              </w:rPr>
            </w:pPr>
          </w:p>
          <w:p w14:paraId="29A15005" w14:textId="46E249BC" w:rsidR="002D1365" w:rsidRPr="003B087D" w:rsidRDefault="00A16E90" w:rsidP="00BF4442">
            <w:pPr>
              <w:pStyle w:val="Normal10"/>
              <w:jc w:val="left"/>
              <w:rPr>
                <w:rFonts w:ascii="Times New Roman" w:hAnsi="Times New Roman"/>
                <w:spacing w:val="-2"/>
                <w:sz w:val="28"/>
                <w:szCs w:val="28"/>
              </w:rPr>
            </w:pPr>
            <w:r>
              <w:rPr>
                <w:rFonts w:ascii="Times New Roman" w:hAnsi="Times New Roman"/>
                <w:b/>
                <w:sz w:val="28"/>
                <w:szCs w:val="28"/>
              </w:rPr>
              <w:t xml:space="preserve">ARIZONA PROSECUTING ATTORNEYS’ ADVISORY COUNCIL </w:t>
            </w:r>
            <w:r w:rsidR="00BF4442">
              <w:rPr>
                <w:rFonts w:ascii="Times New Roman" w:hAnsi="Times New Roman"/>
                <w:b/>
                <w:sz w:val="28"/>
                <w:szCs w:val="28"/>
              </w:rPr>
              <w:t>COMMENT IN SUPPORT</w:t>
            </w:r>
          </w:p>
        </w:tc>
      </w:tr>
      <w:tr w:rsidR="002D1365" w:rsidRPr="003B087D" w14:paraId="7300C3C5" w14:textId="77777777" w:rsidTr="003B087D">
        <w:trPr>
          <w:trHeight w:val="902"/>
        </w:trPr>
        <w:tc>
          <w:tcPr>
            <w:tcW w:w="4990" w:type="dxa"/>
            <w:tcBorders>
              <w:top w:val="nil"/>
              <w:left w:val="nil"/>
              <w:bottom w:val="single" w:sz="4" w:space="0" w:color="auto"/>
              <w:right w:val="nil"/>
            </w:tcBorders>
            <w:hideMark/>
          </w:tcPr>
          <w:p w14:paraId="679C10B5" w14:textId="77777777" w:rsidR="002D1365" w:rsidRPr="003B087D" w:rsidRDefault="002D1365" w:rsidP="003B087D">
            <w:pPr>
              <w:pStyle w:val="Normal10"/>
              <w:tabs>
                <w:tab w:val="left" w:pos="3240"/>
              </w:tabs>
              <w:rPr>
                <w:rFonts w:ascii="Times New Roman" w:hAnsi="Times New Roman"/>
                <w:spacing w:val="-2"/>
                <w:sz w:val="28"/>
                <w:szCs w:val="28"/>
              </w:rPr>
            </w:pPr>
          </w:p>
        </w:tc>
        <w:tc>
          <w:tcPr>
            <w:tcW w:w="262" w:type="dxa"/>
            <w:hideMark/>
          </w:tcPr>
          <w:p w14:paraId="6939D7D4" w14:textId="3F7E5149" w:rsidR="002D1365" w:rsidRPr="003B087D" w:rsidRDefault="00E52F7C">
            <w:pPr>
              <w:pStyle w:val="Normal10"/>
              <w:rPr>
                <w:rFonts w:ascii="Times New Roman" w:hAnsi="Times New Roman"/>
                <w:spacing w:val="-2"/>
                <w:sz w:val="28"/>
                <w:szCs w:val="28"/>
              </w:rPr>
            </w:pPr>
            <w:r>
              <w:rPr>
                <w:rFonts w:ascii="Times New Roman" w:hAnsi="Times New Roman"/>
                <w:spacing w:val="-2"/>
                <w:sz w:val="28"/>
                <w:szCs w:val="28"/>
              </w:rPr>
              <w:t>))</w:t>
            </w:r>
            <w:r w:rsidR="002D1365" w:rsidRPr="003B087D">
              <w:rPr>
                <w:rFonts w:ascii="Times New Roman" w:hAnsi="Times New Roman"/>
                <w:spacing w:val="-2"/>
                <w:sz w:val="28"/>
                <w:szCs w:val="28"/>
              </w:rPr>
              <w:t>)</w:t>
            </w:r>
          </w:p>
        </w:tc>
        <w:tc>
          <w:tcPr>
            <w:tcW w:w="5426" w:type="dxa"/>
          </w:tcPr>
          <w:p w14:paraId="6B19C551" w14:textId="77777777" w:rsidR="002D1365" w:rsidRPr="003B087D" w:rsidRDefault="002D1365">
            <w:pPr>
              <w:pStyle w:val="Normal10"/>
              <w:rPr>
                <w:rFonts w:ascii="Times New Roman" w:hAnsi="Times New Roman"/>
                <w:spacing w:val="-2"/>
                <w:sz w:val="28"/>
                <w:szCs w:val="28"/>
              </w:rPr>
            </w:pPr>
          </w:p>
          <w:p w14:paraId="56B3A471" w14:textId="77777777" w:rsidR="002D1365" w:rsidRPr="003B087D" w:rsidRDefault="002D1365">
            <w:pPr>
              <w:pStyle w:val="Normal10"/>
              <w:rPr>
                <w:rFonts w:ascii="Times New Roman" w:hAnsi="Times New Roman"/>
                <w:spacing w:val="-2"/>
                <w:sz w:val="28"/>
                <w:szCs w:val="28"/>
              </w:rPr>
            </w:pPr>
          </w:p>
          <w:p w14:paraId="44B8722B" w14:textId="77777777" w:rsidR="002D1365" w:rsidRPr="003B087D" w:rsidRDefault="002D1365">
            <w:pPr>
              <w:pStyle w:val="Normal10"/>
              <w:rPr>
                <w:rFonts w:ascii="Times New Roman" w:hAnsi="Times New Roman"/>
                <w:spacing w:val="-2"/>
                <w:sz w:val="28"/>
                <w:szCs w:val="28"/>
              </w:rPr>
            </w:pPr>
          </w:p>
        </w:tc>
      </w:tr>
    </w:tbl>
    <w:p w14:paraId="7F6348D6" w14:textId="77777777" w:rsidR="002530A4" w:rsidRPr="003B087D" w:rsidRDefault="002530A4" w:rsidP="002D1365">
      <w:pPr>
        <w:spacing w:before="6" w:line="130" w:lineRule="exact"/>
        <w:rPr>
          <w:szCs w:val="28"/>
        </w:rPr>
      </w:pPr>
    </w:p>
    <w:p w14:paraId="1EEE25B7" w14:textId="77777777" w:rsidR="002530A4" w:rsidRPr="003B087D" w:rsidRDefault="002530A4">
      <w:pPr>
        <w:spacing w:before="6" w:line="120" w:lineRule="exact"/>
        <w:rPr>
          <w:szCs w:val="28"/>
        </w:rPr>
      </w:pPr>
    </w:p>
    <w:p w14:paraId="3129AD94" w14:textId="77777777" w:rsidR="002530A4" w:rsidRPr="003B087D" w:rsidRDefault="002530A4" w:rsidP="00DF1767">
      <w:pPr>
        <w:spacing w:line="200" w:lineRule="exact"/>
        <w:jc w:val="both"/>
        <w:rPr>
          <w:szCs w:val="28"/>
        </w:rPr>
      </w:pPr>
    </w:p>
    <w:p w14:paraId="1C594079" w14:textId="7B6D0F8E" w:rsidR="00CA2614" w:rsidRPr="005B3C8B" w:rsidRDefault="003634EE" w:rsidP="005B3C8B">
      <w:pPr>
        <w:ind w:firstLine="720"/>
        <w:jc w:val="both"/>
        <w:rPr>
          <w:rFonts w:eastAsia="Times New Roman" w:cs="Times New Roman"/>
          <w:szCs w:val="28"/>
        </w:rPr>
      </w:pPr>
      <w:r w:rsidRPr="00742AE8">
        <w:rPr>
          <w:rFonts w:eastAsia="Times New Roman" w:cs="Times New Roman"/>
          <w:szCs w:val="28"/>
        </w:rPr>
        <w:t>Pursuant to</w:t>
      </w:r>
      <w:r w:rsidR="00DF1767" w:rsidRPr="00742AE8">
        <w:rPr>
          <w:rFonts w:eastAsia="Times New Roman" w:cs="Times New Roman"/>
          <w:szCs w:val="28"/>
        </w:rPr>
        <w:t xml:space="preserve"> Arizona</w:t>
      </w:r>
      <w:r w:rsidR="00742AE8" w:rsidRPr="00742AE8">
        <w:rPr>
          <w:rFonts w:eastAsia="Times New Roman" w:cs="Times New Roman"/>
          <w:szCs w:val="28"/>
        </w:rPr>
        <w:t xml:space="preserve"> Rule of the Supreme Court 28</w:t>
      </w:r>
      <w:r w:rsidRPr="00742AE8">
        <w:rPr>
          <w:rFonts w:eastAsia="Times New Roman" w:cs="Times New Roman"/>
          <w:szCs w:val="28"/>
        </w:rPr>
        <w:t xml:space="preserve">, </w:t>
      </w:r>
      <w:r w:rsidR="00DF1767" w:rsidRPr="00742AE8">
        <w:rPr>
          <w:rFonts w:eastAsia="Times New Roman" w:cs="Times New Roman"/>
          <w:bCs/>
          <w:szCs w:val="28"/>
        </w:rPr>
        <w:t>the Arizona Prosecuting Attorneys’ Advisory Council</w:t>
      </w:r>
      <w:r w:rsidR="00BE5A31">
        <w:rPr>
          <w:rFonts w:eastAsia="Times New Roman" w:cs="Times New Roman"/>
          <w:bCs/>
          <w:szCs w:val="28"/>
        </w:rPr>
        <w:t xml:space="preserve"> (“APAAC”)</w:t>
      </w:r>
      <w:r w:rsidR="00DF1767" w:rsidRPr="00742AE8">
        <w:rPr>
          <w:rFonts w:eastAsia="Times New Roman" w:cs="Times New Roman"/>
          <w:bCs/>
          <w:szCs w:val="28"/>
        </w:rPr>
        <w:t xml:space="preserve"> </w:t>
      </w:r>
      <w:r w:rsidRPr="00742AE8">
        <w:rPr>
          <w:rFonts w:eastAsia="Times New Roman" w:cs="Times New Roman"/>
          <w:szCs w:val="28"/>
        </w:rPr>
        <w:t>respectfully submits th</w:t>
      </w:r>
      <w:r w:rsidR="00742AE8" w:rsidRPr="00742AE8">
        <w:rPr>
          <w:rFonts w:eastAsia="Times New Roman" w:cs="Times New Roman"/>
          <w:szCs w:val="28"/>
        </w:rPr>
        <w:t>e following</w:t>
      </w:r>
      <w:r w:rsidRPr="00742AE8">
        <w:rPr>
          <w:rFonts w:eastAsia="Times New Roman" w:cs="Times New Roman"/>
          <w:szCs w:val="28"/>
        </w:rPr>
        <w:t xml:space="preserve"> </w:t>
      </w:r>
      <w:r w:rsidR="00742AE8" w:rsidRPr="00742AE8">
        <w:rPr>
          <w:rFonts w:eastAsia="Times New Roman" w:cs="Times New Roman"/>
          <w:szCs w:val="28"/>
        </w:rPr>
        <w:t>c</w:t>
      </w:r>
      <w:r w:rsidRPr="00742AE8">
        <w:rPr>
          <w:rFonts w:eastAsia="Times New Roman" w:cs="Times New Roman"/>
          <w:szCs w:val="28"/>
        </w:rPr>
        <w:t xml:space="preserve">omment </w:t>
      </w:r>
      <w:r w:rsidR="00E52F7C">
        <w:rPr>
          <w:rFonts w:eastAsia="Times New Roman" w:cs="Times New Roman"/>
          <w:szCs w:val="28"/>
        </w:rPr>
        <w:t>supporting</w:t>
      </w:r>
      <w:r w:rsidR="00742AE8" w:rsidRPr="00742AE8">
        <w:rPr>
          <w:rFonts w:eastAsia="Times New Roman" w:cs="Times New Roman"/>
          <w:szCs w:val="28"/>
        </w:rPr>
        <w:t xml:space="preserve"> Petition R-2</w:t>
      </w:r>
      <w:r w:rsidR="00E52F7C">
        <w:rPr>
          <w:rFonts w:eastAsia="Times New Roman" w:cs="Times New Roman"/>
          <w:szCs w:val="28"/>
        </w:rPr>
        <w:t>5-0034</w:t>
      </w:r>
      <w:r w:rsidR="00742AE8">
        <w:rPr>
          <w:rFonts w:eastAsia="Times New Roman" w:cs="Times New Roman"/>
          <w:szCs w:val="28"/>
        </w:rPr>
        <w:t xml:space="preserve"> (“Petition”)</w:t>
      </w:r>
      <w:r w:rsidR="00742AE8" w:rsidRPr="00742AE8">
        <w:rPr>
          <w:rFonts w:eastAsia="Times New Roman" w:cs="Times New Roman"/>
          <w:szCs w:val="28"/>
        </w:rPr>
        <w:t xml:space="preserve">. </w:t>
      </w:r>
      <w:r w:rsidR="00FC2D0D">
        <w:rPr>
          <w:rFonts w:eastAsia="Times New Roman" w:cs="Times New Roman"/>
          <w:szCs w:val="28"/>
        </w:rPr>
        <w:t>Specifically, t</w:t>
      </w:r>
      <w:r w:rsidR="005B3C8B">
        <w:rPr>
          <w:rFonts w:eastAsia="Times New Roman" w:cs="Times New Roman"/>
          <w:szCs w:val="28"/>
        </w:rPr>
        <w:t>he proposed amendment to Rule 12.7</w:t>
      </w:r>
      <w:r w:rsidR="00FC2D0D">
        <w:rPr>
          <w:rFonts w:eastAsia="Times New Roman" w:cs="Times New Roman"/>
          <w:szCs w:val="28"/>
        </w:rPr>
        <w:t>,</w:t>
      </w:r>
      <w:r w:rsidR="005B3C8B">
        <w:rPr>
          <w:rFonts w:eastAsia="Times New Roman" w:cs="Times New Roman"/>
          <w:szCs w:val="28"/>
        </w:rPr>
        <w:t xml:space="preserve"> which would mandate using the initials of the grand jury members in the grand jury transcripts as opposed to their full names</w:t>
      </w:r>
      <w:r w:rsidR="00FC2D0D">
        <w:rPr>
          <w:rFonts w:eastAsia="Times New Roman" w:cs="Times New Roman"/>
          <w:szCs w:val="28"/>
        </w:rPr>
        <w:t>,</w:t>
      </w:r>
      <w:r w:rsidR="005B3C8B">
        <w:rPr>
          <w:rFonts w:eastAsia="Times New Roman" w:cs="Times New Roman"/>
          <w:szCs w:val="28"/>
        </w:rPr>
        <w:t xml:space="preserve"> will </w:t>
      </w:r>
      <w:r w:rsidR="005B3C8B" w:rsidRPr="00FC2D0D">
        <w:rPr>
          <w:rFonts w:eastAsia="Times New Roman" w:cs="Times New Roman"/>
          <w:szCs w:val="28"/>
        </w:rPr>
        <w:t xml:space="preserve">provide greater confidentiality to current grand jurors, will provide security to future grand jurors, and ensure </w:t>
      </w:r>
      <w:r w:rsidR="00FC2D0D" w:rsidRPr="00FC2D0D">
        <w:rPr>
          <w:rFonts w:eastAsia="Times New Roman" w:cs="Times New Roman"/>
          <w:szCs w:val="28"/>
        </w:rPr>
        <w:t>smooth</w:t>
      </w:r>
      <w:r w:rsidR="005B3C8B" w:rsidRPr="00FC2D0D">
        <w:rPr>
          <w:rFonts w:eastAsia="Times New Roman" w:cs="Times New Roman"/>
          <w:szCs w:val="28"/>
        </w:rPr>
        <w:t xml:space="preserve"> functioning of the </w:t>
      </w:r>
      <w:r w:rsidR="00F73F79">
        <w:rPr>
          <w:rFonts w:eastAsia="Times New Roman" w:cs="Times New Roman"/>
          <w:szCs w:val="28"/>
        </w:rPr>
        <w:t>grand jury process</w:t>
      </w:r>
      <w:r w:rsidR="005B3C8B" w:rsidRPr="00FC2D0D">
        <w:rPr>
          <w:rFonts w:eastAsia="Times New Roman" w:cs="Times New Roman"/>
          <w:szCs w:val="28"/>
        </w:rPr>
        <w:t>.</w:t>
      </w:r>
      <w:r w:rsidR="005B3C8B">
        <w:rPr>
          <w:rFonts w:eastAsia="Times New Roman" w:cs="Times New Roman"/>
          <w:szCs w:val="28"/>
        </w:rPr>
        <w:t xml:space="preserve"> </w:t>
      </w:r>
    </w:p>
    <w:p w14:paraId="399D0227" w14:textId="0AFDE30E" w:rsidR="00D2709D" w:rsidRDefault="005B3C8B" w:rsidP="005B3C8B">
      <w:pPr>
        <w:tabs>
          <w:tab w:val="left" w:pos="720"/>
        </w:tabs>
        <w:jc w:val="both"/>
        <w:rPr>
          <w:rStyle w:val="eop"/>
          <w:color w:val="000000"/>
          <w:szCs w:val="28"/>
          <w:shd w:val="clear" w:color="auto" w:fill="FFFFFF"/>
        </w:rPr>
      </w:pPr>
      <w:r>
        <w:rPr>
          <w:rStyle w:val="normaltextrun"/>
          <w:color w:val="000000"/>
          <w:szCs w:val="28"/>
          <w:shd w:val="clear" w:color="auto" w:fill="FFFFFF"/>
        </w:rPr>
        <w:tab/>
      </w:r>
      <w:r w:rsidR="00D2709D" w:rsidRPr="005B3C8B">
        <w:rPr>
          <w:rStyle w:val="normaltextrun"/>
          <w:color w:val="000000"/>
          <w:szCs w:val="28"/>
          <w:shd w:val="clear" w:color="auto" w:fill="FFFFFF"/>
        </w:rPr>
        <w:t xml:space="preserve">“The grand jury system is an investigative body acting independently of </w:t>
      </w:r>
      <w:r w:rsidR="00D2709D" w:rsidRPr="005B3C8B">
        <w:rPr>
          <w:rStyle w:val="normaltextrun"/>
          <w:color w:val="000000"/>
          <w:szCs w:val="28"/>
          <w:shd w:val="clear" w:color="auto" w:fill="FFFFFF"/>
        </w:rPr>
        <w:lastRenderedPageBreak/>
        <w:t xml:space="preserve">either prosecutor or judge whose mission is to bring to trial those who may be guilty and clear the innocent.” </w:t>
      </w:r>
      <w:r w:rsidR="00D2709D" w:rsidRPr="005B3C8B">
        <w:rPr>
          <w:rStyle w:val="normaltextrun"/>
          <w:i/>
          <w:iCs/>
          <w:color w:val="000000"/>
          <w:szCs w:val="28"/>
          <w:shd w:val="clear" w:color="auto" w:fill="FFFFFF"/>
        </w:rPr>
        <w:t>Marston’s, Inc. v. Strand</w:t>
      </w:r>
      <w:r w:rsidR="00D2709D" w:rsidRPr="005B3C8B">
        <w:rPr>
          <w:rStyle w:val="normaltextrun"/>
          <w:color w:val="000000"/>
          <w:szCs w:val="28"/>
          <w:shd w:val="clear" w:color="auto" w:fill="FFFFFF"/>
        </w:rPr>
        <w:t xml:space="preserve">, 114 Ariz. 260, 264 (1977). </w:t>
      </w:r>
      <w:r w:rsidR="00E8252C">
        <w:rPr>
          <w:rStyle w:val="normaltextrun"/>
          <w:color w:val="000000"/>
          <w:szCs w:val="28"/>
          <w:shd w:val="clear" w:color="auto" w:fill="FFFFFF"/>
        </w:rPr>
        <w:t xml:space="preserve"> T</w:t>
      </w:r>
      <w:r w:rsidR="00D2709D" w:rsidRPr="005B3C8B">
        <w:rPr>
          <w:rStyle w:val="normaltextrun"/>
          <w:color w:val="000000"/>
          <w:szCs w:val="28"/>
          <w:shd w:val="clear" w:color="auto" w:fill="FFFFFF"/>
        </w:rPr>
        <w:t xml:space="preserve">he individuals asked to serve on a grand jury must be fearless in fulfilling this purpose. </w:t>
      </w:r>
      <w:r w:rsidR="00D2709D" w:rsidRPr="005B3C8B">
        <w:rPr>
          <w:rStyle w:val="normaltextrun"/>
          <w:i/>
          <w:iCs/>
          <w:color w:val="000000"/>
          <w:szCs w:val="28"/>
          <w:shd w:val="clear" w:color="auto" w:fill="FFFFFF"/>
        </w:rPr>
        <w:t>Douglas Oil</w:t>
      </w:r>
      <w:r w:rsidRPr="005B3C8B">
        <w:rPr>
          <w:rStyle w:val="normaltextrun"/>
          <w:i/>
          <w:iCs/>
          <w:color w:val="000000"/>
          <w:szCs w:val="28"/>
          <w:shd w:val="clear" w:color="auto" w:fill="FFFFFF"/>
        </w:rPr>
        <w:t xml:space="preserve"> Co. v. Petrol Stops Northwest</w:t>
      </w:r>
      <w:r w:rsidR="00D2709D" w:rsidRPr="005B3C8B">
        <w:rPr>
          <w:rStyle w:val="normaltextrun"/>
          <w:color w:val="000000"/>
          <w:szCs w:val="28"/>
          <w:shd w:val="clear" w:color="auto" w:fill="FFFFFF"/>
        </w:rPr>
        <w:t xml:space="preserve">, 441 U.S. </w:t>
      </w:r>
      <w:r w:rsidRPr="005B3C8B">
        <w:rPr>
          <w:rStyle w:val="normaltextrun"/>
          <w:color w:val="000000"/>
          <w:szCs w:val="28"/>
          <w:shd w:val="clear" w:color="auto" w:fill="FFFFFF"/>
        </w:rPr>
        <w:t xml:space="preserve">211, </w:t>
      </w:r>
      <w:r w:rsidR="00D2709D" w:rsidRPr="005B3C8B">
        <w:rPr>
          <w:rStyle w:val="normaltextrun"/>
          <w:color w:val="000000"/>
          <w:szCs w:val="28"/>
          <w:shd w:val="clear" w:color="auto" w:fill="FFFFFF"/>
        </w:rPr>
        <w:t xml:space="preserve">222 </w:t>
      </w:r>
      <w:r w:rsidRPr="005B3C8B">
        <w:rPr>
          <w:rStyle w:val="normaltextrun"/>
          <w:color w:val="000000"/>
          <w:szCs w:val="28"/>
          <w:shd w:val="clear" w:color="auto" w:fill="FFFFFF"/>
        </w:rPr>
        <w:t xml:space="preserve">(1979) </w:t>
      </w:r>
      <w:r w:rsidR="00D2709D" w:rsidRPr="005B3C8B">
        <w:rPr>
          <w:rStyle w:val="normaltextrun"/>
          <w:color w:val="000000"/>
          <w:szCs w:val="28"/>
          <w:shd w:val="clear" w:color="auto" w:fill="FFFFFF"/>
        </w:rPr>
        <w:t>(“Fear of future retribution or social stigma may act as powerful deterrents to those who would come forward and aid the grand jury in the performance of its duties.”).</w:t>
      </w:r>
      <w:r w:rsidR="00D2709D" w:rsidRPr="005B3C8B">
        <w:rPr>
          <w:rStyle w:val="eop"/>
          <w:color w:val="000000"/>
          <w:szCs w:val="28"/>
          <w:shd w:val="clear" w:color="auto" w:fill="FFFFFF"/>
        </w:rPr>
        <w:t> </w:t>
      </w:r>
    </w:p>
    <w:p w14:paraId="7D61C31D" w14:textId="6AEEBFCE" w:rsidR="00FC2D0D" w:rsidRDefault="004B7816" w:rsidP="00285630">
      <w:pPr>
        <w:tabs>
          <w:tab w:val="left" w:pos="820"/>
        </w:tabs>
        <w:jc w:val="both"/>
        <w:rPr>
          <w:rFonts w:cs="Times New Roman"/>
          <w:szCs w:val="28"/>
        </w:rPr>
      </w:pPr>
      <w:r w:rsidRPr="00FC2D0D">
        <w:rPr>
          <w:rStyle w:val="eop"/>
          <w:color w:val="000000"/>
          <w:szCs w:val="28"/>
          <w:shd w:val="clear" w:color="auto" w:fill="FFFFFF"/>
        </w:rPr>
        <w:tab/>
        <w:t>There have been several recent cases, including the one cited in the Petition, where the identities of grand jury members have been made public.</w:t>
      </w:r>
      <w:r w:rsidR="00285630" w:rsidRPr="00FC2D0D">
        <w:rPr>
          <w:rStyle w:val="eop"/>
          <w:color w:val="000000"/>
          <w:szCs w:val="28"/>
          <w:shd w:val="clear" w:color="auto" w:fill="FFFFFF"/>
        </w:rPr>
        <w:t xml:space="preserve"> Grand jurors </w:t>
      </w:r>
      <w:r w:rsidRPr="00FC2D0D">
        <w:rPr>
          <w:rFonts w:cs="Times New Roman"/>
          <w:szCs w:val="28"/>
        </w:rPr>
        <w:t>may face harassment, retaliation, unwanted contact from the media, or more. This would taint the grand jurors’ experience with the court system, diminish their trust, and possibly have a chilling effect on future grand jurors.</w:t>
      </w:r>
      <w:r w:rsidR="00285630" w:rsidRPr="00FC2D0D">
        <w:rPr>
          <w:rFonts w:cs="Times New Roman"/>
          <w:szCs w:val="28"/>
        </w:rPr>
        <w:t xml:space="preserve"> Furthermore</w:t>
      </w:r>
      <w:r w:rsidRPr="00FC2D0D">
        <w:rPr>
          <w:rFonts w:cs="Times New Roman"/>
          <w:szCs w:val="28"/>
        </w:rPr>
        <w:t xml:space="preserve">, </w:t>
      </w:r>
      <w:r w:rsidR="00FC2D0D">
        <w:rPr>
          <w:rFonts w:cs="Times New Roman"/>
          <w:szCs w:val="28"/>
        </w:rPr>
        <w:t>it is easy with today’s technology to quickly identify and locate people through online searches on social media and other websites, and then further disseminat</w:t>
      </w:r>
      <w:r w:rsidR="00C848C0">
        <w:rPr>
          <w:rFonts w:cs="Times New Roman"/>
          <w:szCs w:val="28"/>
        </w:rPr>
        <w:t>e</w:t>
      </w:r>
      <w:r w:rsidR="00FC2D0D">
        <w:rPr>
          <w:rFonts w:cs="Times New Roman"/>
          <w:szCs w:val="28"/>
        </w:rPr>
        <w:t xml:space="preserve"> that information. Additionally, if the names of the grand jurors are disclosed in smaller jurisdictions, it may be even easier to identify and possibly further publish this information to others. </w:t>
      </w:r>
    </w:p>
    <w:p w14:paraId="2A219E16" w14:textId="1A262569" w:rsidR="00F80CC6" w:rsidRDefault="00F80CC6" w:rsidP="00285630">
      <w:pPr>
        <w:tabs>
          <w:tab w:val="left" w:pos="820"/>
        </w:tabs>
        <w:jc w:val="both"/>
        <w:rPr>
          <w:rFonts w:cs="Times New Roman"/>
          <w:szCs w:val="28"/>
        </w:rPr>
      </w:pPr>
      <w:r>
        <w:rPr>
          <w:rFonts w:cs="Times New Roman"/>
          <w:szCs w:val="28"/>
        </w:rPr>
        <w:tab/>
        <w:t xml:space="preserve">APAAC supports this Petition because it helps secure the privacy and security of grand jurors both presently serving and those that will be asked to serve in the future. In this way, it helps ensure individuals will be willing to </w:t>
      </w:r>
      <w:r>
        <w:rPr>
          <w:rFonts w:cs="Times New Roman"/>
          <w:szCs w:val="28"/>
        </w:rPr>
        <w:lastRenderedPageBreak/>
        <w:t xml:space="preserve">serve as grand jurors, and </w:t>
      </w:r>
      <w:r w:rsidR="00F73F79">
        <w:rPr>
          <w:rFonts w:cs="Times New Roman"/>
          <w:szCs w:val="28"/>
        </w:rPr>
        <w:t>the grand jury process will continue to run smoothly</w:t>
      </w:r>
      <w:r>
        <w:rPr>
          <w:rFonts w:cs="Times New Roman"/>
          <w:szCs w:val="28"/>
        </w:rPr>
        <w:t xml:space="preserve">. </w:t>
      </w:r>
    </w:p>
    <w:p w14:paraId="5958392D" w14:textId="027532F0" w:rsidR="00D2709D" w:rsidRDefault="004B7816" w:rsidP="00F13921">
      <w:pPr>
        <w:tabs>
          <w:tab w:val="left" w:pos="820"/>
        </w:tabs>
        <w:jc w:val="both"/>
        <w:rPr>
          <w:rFonts w:eastAsia="Times New Roman" w:cs="Times New Roman"/>
          <w:szCs w:val="28"/>
        </w:rPr>
      </w:pPr>
      <w:r>
        <w:rPr>
          <w:rStyle w:val="eop"/>
          <w:color w:val="000000"/>
          <w:szCs w:val="28"/>
          <w:shd w:val="clear" w:color="auto" w:fill="FFFFFF"/>
        </w:rPr>
        <w:t xml:space="preserve"> </w:t>
      </w:r>
    </w:p>
    <w:p w14:paraId="0DA63A05" w14:textId="77777777" w:rsidR="002530A4" w:rsidRDefault="002530A4">
      <w:pPr>
        <w:spacing w:line="200" w:lineRule="exact"/>
        <w:rPr>
          <w:sz w:val="20"/>
          <w:szCs w:val="20"/>
        </w:rPr>
      </w:pPr>
    </w:p>
    <w:p w14:paraId="3D0C9015" w14:textId="1FD3EC40" w:rsidR="002530A4" w:rsidRDefault="003634EE" w:rsidP="00BE5A31">
      <w:pPr>
        <w:tabs>
          <w:tab w:val="left" w:pos="5660"/>
          <w:tab w:val="left" w:pos="8040"/>
          <w:tab w:val="left" w:pos="8740"/>
        </w:tabs>
        <w:spacing w:line="240" w:lineRule="auto"/>
        <w:ind w:left="820" w:right="-20"/>
        <w:rPr>
          <w:rFonts w:eastAsia="Times New Roman" w:cs="Times New Roman"/>
          <w:spacing w:val="-1"/>
          <w:szCs w:val="28"/>
          <w:u w:val="single" w:color="000000"/>
        </w:rPr>
      </w:pPr>
      <w:r>
        <w:rPr>
          <w:rFonts w:eastAsia="Times New Roman" w:cs="Times New Roman"/>
          <w:spacing w:val="-1"/>
          <w:szCs w:val="28"/>
        </w:rPr>
        <w:t>R</w:t>
      </w:r>
      <w:r>
        <w:rPr>
          <w:rFonts w:eastAsia="Times New Roman" w:cs="Times New Roman"/>
          <w:szCs w:val="28"/>
        </w:rPr>
        <w:t>E</w:t>
      </w:r>
      <w:r>
        <w:rPr>
          <w:rFonts w:eastAsia="Times New Roman" w:cs="Times New Roman"/>
          <w:spacing w:val="1"/>
          <w:szCs w:val="28"/>
        </w:rPr>
        <w:t>SP</w:t>
      </w:r>
      <w:r>
        <w:rPr>
          <w:rFonts w:eastAsia="Times New Roman" w:cs="Times New Roman"/>
          <w:szCs w:val="28"/>
        </w:rPr>
        <w:t>ECT</w:t>
      </w:r>
      <w:r>
        <w:rPr>
          <w:rFonts w:eastAsia="Times New Roman" w:cs="Times New Roman"/>
          <w:spacing w:val="1"/>
          <w:szCs w:val="28"/>
        </w:rPr>
        <w:t>F</w:t>
      </w:r>
      <w:r>
        <w:rPr>
          <w:rFonts w:eastAsia="Times New Roman" w:cs="Times New Roman"/>
          <w:szCs w:val="28"/>
        </w:rPr>
        <w:t>U</w:t>
      </w:r>
      <w:r>
        <w:rPr>
          <w:rFonts w:eastAsia="Times New Roman" w:cs="Times New Roman"/>
          <w:spacing w:val="1"/>
          <w:szCs w:val="28"/>
        </w:rPr>
        <w:t>L</w:t>
      </w:r>
      <w:r>
        <w:rPr>
          <w:rFonts w:eastAsia="Times New Roman" w:cs="Times New Roman"/>
          <w:szCs w:val="28"/>
        </w:rPr>
        <w:t>LY</w:t>
      </w:r>
      <w:r>
        <w:rPr>
          <w:rFonts w:eastAsia="Times New Roman" w:cs="Times New Roman"/>
          <w:spacing w:val="-21"/>
          <w:szCs w:val="28"/>
        </w:rPr>
        <w:t xml:space="preserve"> </w:t>
      </w:r>
      <w:r>
        <w:rPr>
          <w:rFonts w:eastAsia="Times New Roman" w:cs="Times New Roman"/>
          <w:spacing w:val="1"/>
          <w:szCs w:val="28"/>
        </w:rPr>
        <w:t>S</w:t>
      </w:r>
      <w:r>
        <w:rPr>
          <w:rFonts w:eastAsia="Times New Roman" w:cs="Times New Roman"/>
          <w:szCs w:val="28"/>
        </w:rPr>
        <w:t>UBMIT</w:t>
      </w:r>
      <w:r>
        <w:rPr>
          <w:rFonts w:eastAsia="Times New Roman" w:cs="Times New Roman"/>
          <w:spacing w:val="1"/>
          <w:szCs w:val="28"/>
        </w:rPr>
        <w:t>T</w:t>
      </w:r>
      <w:r>
        <w:rPr>
          <w:rFonts w:eastAsia="Times New Roman" w:cs="Times New Roman"/>
          <w:szCs w:val="28"/>
        </w:rPr>
        <w:t>ED</w:t>
      </w:r>
      <w:r>
        <w:rPr>
          <w:rFonts w:eastAsia="Times New Roman" w:cs="Times New Roman"/>
          <w:spacing w:val="-16"/>
          <w:szCs w:val="28"/>
        </w:rPr>
        <w:t xml:space="preserve"> </w:t>
      </w:r>
      <w:r>
        <w:rPr>
          <w:rFonts w:eastAsia="Times New Roman" w:cs="Times New Roman"/>
          <w:szCs w:val="28"/>
        </w:rPr>
        <w:t>th</w:t>
      </w:r>
      <w:r>
        <w:rPr>
          <w:rFonts w:eastAsia="Times New Roman" w:cs="Times New Roman"/>
          <w:spacing w:val="-1"/>
          <w:szCs w:val="28"/>
        </w:rPr>
        <w:t>i</w:t>
      </w:r>
      <w:r>
        <w:rPr>
          <w:rFonts w:eastAsia="Times New Roman" w:cs="Times New Roman"/>
          <w:szCs w:val="28"/>
        </w:rPr>
        <w:t>s</w:t>
      </w:r>
      <w:r>
        <w:rPr>
          <w:rFonts w:eastAsia="Times New Roman" w:cs="Times New Roman"/>
          <w:spacing w:val="-2"/>
          <w:szCs w:val="28"/>
        </w:rPr>
        <w:t xml:space="preserve"> </w:t>
      </w:r>
      <w:r w:rsidR="003938AF" w:rsidRPr="007E5E6A">
        <w:rPr>
          <w:rFonts w:eastAsia="Times New Roman" w:cs="Times New Roman"/>
          <w:szCs w:val="28"/>
        </w:rPr>
        <w:t>29</w:t>
      </w:r>
      <w:r w:rsidR="003938AF" w:rsidRPr="007E5E6A">
        <w:rPr>
          <w:rFonts w:eastAsia="Times New Roman" w:cs="Times New Roman"/>
          <w:szCs w:val="28"/>
          <w:vertAlign w:val="superscript"/>
        </w:rPr>
        <w:t>th</w:t>
      </w:r>
      <w:r w:rsidR="003938AF" w:rsidRPr="007E5E6A">
        <w:rPr>
          <w:rFonts w:eastAsia="Times New Roman" w:cs="Times New Roman"/>
          <w:szCs w:val="28"/>
        </w:rPr>
        <w:t xml:space="preserve"> </w:t>
      </w:r>
      <w:r w:rsidRPr="007E5E6A">
        <w:rPr>
          <w:rFonts w:eastAsia="Times New Roman" w:cs="Times New Roman"/>
          <w:szCs w:val="28"/>
        </w:rPr>
        <w:t>d</w:t>
      </w:r>
      <w:r w:rsidRPr="007E5E6A">
        <w:rPr>
          <w:rFonts w:eastAsia="Times New Roman" w:cs="Times New Roman"/>
          <w:spacing w:val="-1"/>
          <w:szCs w:val="28"/>
        </w:rPr>
        <w:t>a</w:t>
      </w:r>
      <w:r w:rsidRPr="007E5E6A">
        <w:rPr>
          <w:rFonts w:eastAsia="Times New Roman" w:cs="Times New Roman"/>
          <w:szCs w:val="28"/>
        </w:rPr>
        <w:t>y</w:t>
      </w:r>
      <w:r w:rsidRPr="007E5E6A">
        <w:rPr>
          <w:rFonts w:eastAsia="Times New Roman" w:cs="Times New Roman"/>
          <w:spacing w:val="-7"/>
          <w:szCs w:val="28"/>
        </w:rPr>
        <w:t xml:space="preserve"> </w:t>
      </w:r>
      <w:r w:rsidRPr="007E5E6A">
        <w:rPr>
          <w:rFonts w:eastAsia="Times New Roman" w:cs="Times New Roman"/>
          <w:szCs w:val="28"/>
        </w:rPr>
        <w:t>of</w:t>
      </w:r>
      <w:r w:rsidR="003938AF" w:rsidRPr="007E5E6A">
        <w:rPr>
          <w:rFonts w:eastAsia="Times New Roman" w:cs="Times New Roman"/>
          <w:szCs w:val="28"/>
        </w:rPr>
        <w:t xml:space="preserve"> </w:t>
      </w:r>
      <w:proofErr w:type="gramStart"/>
      <w:r w:rsidR="003938AF" w:rsidRPr="007E5E6A">
        <w:rPr>
          <w:rFonts w:eastAsia="Times New Roman" w:cs="Times New Roman"/>
          <w:szCs w:val="28"/>
        </w:rPr>
        <w:t>April</w:t>
      </w:r>
      <w:r w:rsidR="007E5E6A" w:rsidRPr="007E5E6A">
        <w:rPr>
          <w:rFonts w:eastAsia="Times New Roman" w:cs="Times New Roman"/>
          <w:szCs w:val="28"/>
        </w:rPr>
        <w:t>,</w:t>
      </w:r>
      <w:proofErr w:type="gramEnd"/>
      <w:r w:rsidRPr="007E5E6A">
        <w:rPr>
          <w:rFonts w:eastAsia="Times New Roman" w:cs="Times New Roman"/>
          <w:spacing w:val="-1"/>
          <w:szCs w:val="28"/>
        </w:rPr>
        <w:t xml:space="preserve"> </w:t>
      </w:r>
      <w:r w:rsidRPr="007E5E6A">
        <w:rPr>
          <w:rFonts w:eastAsia="Times New Roman" w:cs="Times New Roman"/>
          <w:szCs w:val="28"/>
        </w:rPr>
        <w:t>20</w:t>
      </w:r>
      <w:r w:rsidR="00BE5A31" w:rsidRPr="007E5E6A">
        <w:rPr>
          <w:rFonts w:eastAsia="Times New Roman" w:cs="Times New Roman"/>
          <w:spacing w:val="-1"/>
          <w:szCs w:val="28"/>
        </w:rPr>
        <w:t>2</w:t>
      </w:r>
      <w:r w:rsidR="00CB3222" w:rsidRPr="007E5E6A">
        <w:rPr>
          <w:rFonts w:eastAsia="Times New Roman" w:cs="Times New Roman"/>
          <w:spacing w:val="-1"/>
          <w:szCs w:val="28"/>
        </w:rPr>
        <w:t>5</w:t>
      </w:r>
      <w:r w:rsidR="004350FF">
        <w:rPr>
          <w:rFonts w:eastAsia="Times New Roman" w:cs="Times New Roman"/>
          <w:spacing w:val="-1"/>
          <w:szCs w:val="28"/>
        </w:rPr>
        <w:t>.</w:t>
      </w:r>
    </w:p>
    <w:p w14:paraId="26004D4C" w14:textId="77777777" w:rsidR="00BE5A31" w:rsidRDefault="00BE5A31" w:rsidP="00BE5A31">
      <w:pPr>
        <w:tabs>
          <w:tab w:val="left" w:pos="5660"/>
          <w:tab w:val="left" w:pos="8040"/>
          <w:tab w:val="left" w:pos="8740"/>
        </w:tabs>
        <w:spacing w:line="240" w:lineRule="auto"/>
        <w:ind w:left="820" w:right="-20"/>
        <w:rPr>
          <w:rFonts w:eastAsia="Times New Roman" w:cs="Times New Roman"/>
          <w:spacing w:val="-1"/>
          <w:szCs w:val="28"/>
          <w:u w:val="single" w:color="000000"/>
        </w:rPr>
      </w:pPr>
    </w:p>
    <w:p w14:paraId="74A22403" w14:textId="77777777" w:rsidR="00BE5A31" w:rsidRDefault="00BE5A31" w:rsidP="00BE5A31">
      <w:pPr>
        <w:tabs>
          <w:tab w:val="left" w:pos="5660"/>
          <w:tab w:val="left" w:pos="8040"/>
          <w:tab w:val="left" w:pos="8740"/>
        </w:tabs>
        <w:spacing w:line="240" w:lineRule="auto"/>
        <w:ind w:left="820" w:right="-20"/>
        <w:rPr>
          <w:rFonts w:eastAsia="Times New Roman" w:cs="Times New Roman"/>
          <w:spacing w:val="-1"/>
          <w:szCs w:val="28"/>
          <w:u w:val="single" w:color="000000"/>
        </w:rPr>
      </w:pPr>
    </w:p>
    <w:p w14:paraId="0B4C8B44" w14:textId="77777777" w:rsidR="00BE5A31" w:rsidRDefault="00BE5A31" w:rsidP="00BE5A31">
      <w:pPr>
        <w:tabs>
          <w:tab w:val="left" w:pos="5660"/>
          <w:tab w:val="left" w:pos="8040"/>
          <w:tab w:val="left" w:pos="8740"/>
        </w:tabs>
        <w:spacing w:line="240" w:lineRule="auto"/>
        <w:ind w:left="820" w:right="-20"/>
        <w:rPr>
          <w:rFonts w:eastAsia="Times New Roman" w:cs="Times New Roman"/>
          <w:spacing w:val="-1"/>
          <w:szCs w:val="28"/>
          <w:u w:val="single" w:color="000000"/>
        </w:rPr>
      </w:pPr>
    </w:p>
    <w:p w14:paraId="6A90F49B" w14:textId="77777777" w:rsidR="003938AF" w:rsidRPr="00ED5921" w:rsidRDefault="003938AF" w:rsidP="003938AF">
      <w:pPr>
        <w:spacing w:line="240" w:lineRule="auto"/>
        <w:ind w:left="4320"/>
        <w:rPr>
          <w:rFonts w:ascii="Lucida Calligraphy" w:hAnsi="Lucida Calligraphy"/>
          <w:szCs w:val="28"/>
          <w:u w:val="single"/>
        </w:rPr>
      </w:pPr>
      <w:r w:rsidRPr="00ED5921">
        <w:rPr>
          <w:rFonts w:ascii="Lucida Calligraphy" w:hAnsi="Lucida Calligraphy"/>
          <w:szCs w:val="28"/>
          <w:u w:val="single"/>
        </w:rPr>
        <w:t>/s/</w:t>
      </w:r>
      <w:r w:rsidRPr="00ED5921">
        <w:rPr>
          <w:rFonts w:ascii="Lucida Calligraphy" w:hAnsi="Lucida Calligraphy"/>
          <w:szCs w:val="28"/>
          <w:u w:val="single"/>
        </w:rPr>
        <w:tab/>
        <w:t>Elizabeth Burton Ortiz</w:t>
      </w:r>
    </w:p>
    <w:p w14:paraId="715611F7" w14:textId="5D617FA2" w:rsidR="00BE5A31" w:rsidRDefault="00B04638" w:rsidP="003938AF">
      <w:pPr>
        <w:spacing w:before="3" w:line="240" w:lineRule="auto"/>
        <w:ind w:left="4320" w:right="-20" w:firstLine="720"/>
        <w:rPr>
          <w:rFonts w:eastAsia="Times New Roman" w:cs="Times New Roman"/>
          <w:szCs w:val="28"/>
        </w:rPr>
      </w:pPr>
      <w:r>
        <w:rPr>
          <w:rFonts w:eastAsia="Times New Roman" w:cs="Times New Roman"/>
          <w:spacing w:val="-1"/>
          <w:szCs w:val="28"/>
        </w:rPr>
        <w:t>Elizabeth Burton Ortiz</w:t>
      </w:r>
    </w:p>
    <w:p w14:paraId="0DFC12D1" w14:textId="77777777" w:rsidR="002530A4" w:rsidRDefault="002530A4">
      <w:pPr>
        <w:spacing w:before="19" w:line="280" w:lineRule="exact"/>
        <w:rPr>
          <w:szCs w:val="28"/>
        </w:rPr>
      </w:pPr>
    </w:p>
    <w:sectPr w:rsidR="002530A4">
      <w:footerReference w:type="default" r:id="rId11"/>
      <w:pgSz w:w="12240" w:h="15840"/>
      <w:pgMar w:top="1480" w:right="1720" w:bottom="280" w:left="1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06EE6" w14:textId="77777777" w:rsidR="00995042" w:rsidRDefault="00995042" w:rsidP="00CA3D53">
      <w:pPr>
        <w:spacing w:line="240" w:lineRule="auto"/>
      </w:pPr>
      <w:r>
        <w:separator/>
      </w:r>
    </w:p>
  </w:endnote>
  <w:endnote w:type="continuationSeparator" w:id="0">
    <w:p w14:paraId="6F40BB6E" w14:textId="77777777" w:rsidR="00995042" w:rsidRDefault="00995042" w:rsidP="00CA3D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1396066"/>
      <w:docPartObj>
        <w:docPartGallery w:val="Page Numbers (Bottom of Page)"/>
        <w:docPartUnique/>
      </w:docPartObj>
    </w:sdtPr>
    <w:sdtEndPr>
      <w:rPr>
        <w:noProof/>
      </w:rPr>
    </w:sdtEndPr>
    <w:sdtContent>
      <w:p w14:paraId="031D5AAC" w14:textId="77777777" w:rsidR="001B4311" w:rsidRDefault="001B4311">
        <w:pPr>
          <w:pStyle w:val="Footer"/>
          <w:jc w:val="center"/>
        </w:pPr>
        <w:r>
          <w:fldChar w:fldCharType="begin"/>
        </w:r>
        <w:r>
          <w:instrText xml:space="preserve"> PAGE   \* MERGEFORMAT </w:instrText>
        </w:r>
        <w:r>
          <w:fldChar w:fldCharType="separate"/>
        </w:r>
        <w:r w:rsidR="001A07FE">
          <w:rPr>
            <w:noProof/>
          </w:rPr>
          <w:t>3</w:t>
        </w:r>
        <w:r>
          <w:rPr>
            <w:noProof/>
          </w:rPr>
          <w:fldChar w:fldCharType="end"/>
        </w:r>
      </w:p>
    </w:sdtContent>
  </w:sdt>
  <w:p w14:paraId="182C20A6" w14:textId="77777777" w:rsidR="001B4311" w:rsidRDefault="001B43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64E58" w14:textId="77777777" w:rsidR="00995042" w:rsidRDefault="00995042" w:rsidP="00CA3D53">
      <w:pPr>
        <w:spacing w:line="240" w:lineRule="auto"/>
      </w:pPr>
      <w:r>
        <w:separator/>
      </w:r>
    </w:p>
  </w:footnote>
  <w:footnote w:type="continuationSeparator" w:id="0">
    <w:p w14:paraId="7DBD2F47" w14:textId="77777777" w:rsidR="00995042" w:rsidRDefault="00995042" w:rsidP="00CA3D5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E5FE5"/>
    <w:multiLevelType w:val="hybridMultilevel"/>
    <w:tmpl w:val="55AE809C"/>
    <w:lvl w:ilvl="0" w:tplc="2DAA304A">
      <w:start w:val="1"/>
      <w:numFmt w:val="upperRoman"/>
      <w:pStyle w:val="Heading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1465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0A4"/>
    <w:rsid w:val="00091A97"/>
    <w:rsid w:val="0009321B"/>
    <w:rsid w:val="000C284C"/>
    <w:rsid w:val="000D439E"/>
    <w:rsid w:val="00105E27"/>
    <w:rsid w:val="00122C7A"/>
    <w:rsid w:val="0019614B"/>
    <w:rsid w:val="001A07FE"/>
    <w:rsid w:val="001A7900"/>
    <w:rsid w:val="001B4311"/>
    <w:rsid w:val="001D5FBB"/>
    <w:rsid w:val="00201619"/>
    <w:rsid w:val="00204C67"/>
    <w:rsid w:val="002443E6"/>
    <w:rsid w:val="00250247"/>
    <w:rsid w:val="002530A4"/>
    <w:rsid w:val="002535F7"/>
    <w:rsid w:val="00256BE1"/>
    <w:rsid w:val="00285630"/>
    <w:rsid w:val="002927F7"/>
    <w:rsid w:val="002A454D"/>
    <w:rsid w:val="002C2E5D"/>
    <w:rsid w:val="002D1365"/>
    <w:rsid w:val="002F2198"/>
    <w:rsid w:val="003230EF"/>
    <w:rsid w:val="003634EE"/>
    <w:rsid w:val="00374248"/>
    <w:rsid w:val="00391CA2"/>
    <w:rsid w:val="003938AF"/>
    <w:rsid w:val="003B087D"/>
    <w:rsid w:val="003B3B24"/>
    <w:rsid w:val="004350FF"/>
    <w:rsid w:val="004A5E0E"/>
    <w:rsid w:val="004B7816"/>
    <w:rsid w:val="004C0969"/>
    <w:rsid w:val="004E7159"/>
    <w:rsid w:val="004F0800"/>
    <w:rsid w:val="00532C89"/>
    <w:rsid w:val="005B3C8B"/>
    <w:rsid w:val="005B7F15"/>
    <w:rsid w:val="005D3038"/>
    <w:rsid w:val="005E769D"/>
    <w:rsid w:val="00611D25"/>
    <w:rsid w:val="00635196"/>
    <w:rsid w:val="006D77F5"/>
    <w:rsid w:val="006F1C47"/>
    <w:rsid w:val="006F5FDC"/>
    <w:rsid w:val="00710D49"/>
    <w:rsid w:val="00734A6E"/>
    <w:rsid w:val="00740152"/>
    <w:rsid w:val="00742AE8"/>
    <w:rsid w:val="00760424"/>
    <w:rsid w:val="00771A73"/>
    <w:rsid w:val="0078405B"/>
    <w:rsid w:val="007845B4"/>
    <w:rsid w:val="00784AD7"/>
    <w:rsid w:val="00786B2F"/>
    <w:rsid w:val="007C67FF"/>
    <w:rsid w:val="007E5E6A"/>
    <w:rsid w:val="00822B69"/>
    <w:rsid w:val="00884197"/>
    <w:rsid w:val="00895799"/>
    <w:rsid w:val="008B3B11"/>
    <w:rsid w:val="008B5F97"/>
    <w:rsid w:val="008C30C7"/>
    <w:rsid w:val="008E3DF9"/>
    <w:rsid w:val="00937F34"/>
    <w:rsid w:val="00954E55"/>
    <w:rsid w:val="00975B83"/>
    <w:rsid w:val="009915CC"/>
    <w:rsid w:val="00995042"/>
    <w:rsid w:val="009B497E"/>
    <w:rsid w:val="009D2AFA"/>
    <w:rsid w:val="009E233A"/>
    <w:rsid w:val="009E4A22"/>
    <w:rsid w:val="00A16E90"/>
    <w:rsid w:val="00A26900"/>
    <w:rsid w:val="00A37F1B"/>
    <w:rsid w:val="00A71234"/>
    <w:rsid w:val="00B04638"/>
    <w:rsid w:val="00B11B48"/>
    <w:rsid w:val="00B36439"/>
    <w:rsid w:val="00B45175"/>
    <w:rsid w:val="00B642BC"/>
    <w:rsid w:val="00B97644"/>
    <w:rsid w:val="00BC0384"/>
    <w:rsid w:val="00BC5F14"/>
    <w:rsid w:val="00BD01A0"/>
    <w:rsid w:val="00BE5A31"/>
    <w:rsid w:val="00BF4442"/>
    <w:rsid w:val="00BF54CF"/>
    <w:rsid w:val="00C0670D"/>
    <w:rsid w:val="00C26E06"/>
    <w:rsid w:val="00C63CC8"/>
    <w:rsid w:val="00C848C0"/>
    <w:rsid w:val="00CA2614"/>
    <w:rsid w:val="00CA3D53"/>
    <w:rsid w:val="00CB3222"/>
    <w:rsid w:val="00CC1939"/>
    <w:rsid w:val="00CE09D3"/>
    <w:rsid w:val="00D2709D"/>
    <w:rsid w:val="00DA7894"/>
    <w:rsid w:val="00DD0D9E"/>
    <w:rsid w:val="00DE2A2D"/>
    <w:rsid w:val="00DF1767"/>
    <w:rsid w:val="00E52F7C"/>
    <w:rsid w:val="00E55ED6"/>
    <w:rsid w:val="00E6018D"/>
    <w:rsid w:val="00E75DE6"/>
    <w:rsid w:val="00E8252C"/>
    <w:rsid w:val="00E8668F"/>
    <w:rsid w:val="00EA4357"/>
    <w:rsid w:val="00EB1F10"/>
    <w:rsid w:val="00F13921"/>
    <w:rsid w:val="00F36B8E"/>
    <w:rsid w:val="00F73F79"/>
    <w:rsid w:val="00F75999"/>
    <w:rsid w:val="00F80CC6"/>
    <w:rsid w:val="00FC2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0DC53"/>
  <w15:docId w15:val="{39CF3C6C-FAB5-4167-82DD-BA47263B4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921"/>
    <w:pPr>
      <w:spacing w:after="0" w:line="480" w:lineRule="auto"/>
    </w:pPr>
    <w:rPr>
      <w:rFonts w:ascii="Times New Roman" w:hAnsi="Times New Roman"/>
      <w:sz w:val="28"/>
    </w:rPr>
  </w:style>
  <w:style w:type="paragraph" w:styleId="Heading1">
    <w:name w:val="heading 1"/>
    <w:basedOn w:val="Normal"/>
    <w:next w:val="Normal"/>
    <w:link w:val="Heading1Char"/>
    <w:uiPriority w:val="9"/>
    <w:qFormat/>
    <w:rsid w:val="00B642BC"/>
    <w:pPr>
      <w:keepNext/>
      <w:keepLines/>
      <w:numPr>
        <w:numId w:val="1"/>
      </w:numPr>
      <w:jc w:val="both"/>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0">
    <w:name w:val="Normal10"/>
    <w:basedOn w:val="Normal"/>
    <w:rsid w:val="002D1365"/>
    <w:pPr>
      <w:widowControl/>
      <w:spacing w:line="240" w:lineRule="auto"/>
      <w:jc w:val="both"/>
    </w:pPr>
    <w:rPr>
      <w:rFonts w:ascii="Courier New" w:eastAsia="Times New Roman" w:hAnsi="Courier New" w:cs="Times New Roman"/>
      <w:sz w:val="20"/>
      <w:szCs w:val="20"/>
    </w:rPr>
  </w:style>
  <w:style w:type="character" w:styleId="Hyperlink">
    <w:name w:val="Hyperlink"/>
    <w:basedOn w:val="DefaultParagraphFont"/>
    <w:uiPriority w:val="99"/>
    <w:unhideWhenUsed/>
    <w:rsid w:val="00DF1767"/>
    <w:rPr>
      <w:color w:val="0000FF" w:themeColor="hyperlink"/>
      <w:u w:val="single"/>
    </w:rPr>
  </w:style>
  <w:style w:type="character" w:customStyle="1" w:styleId="Heading1Char">
    <w:name w:val="Heading 1 Char"/>
    <w:basedOn w:val="DefaultParagraphFont"/>
    <w:link w:val="Heading1"/>
    <w:uiPriority w:val="9"/>
    <w:rsid w:val="00B642BC"/>
    <w:rPr>
      <w:rFonts w:ascii="Times New Roman" w:eastAsiaTheme="majorEastAsia" w:hAnsi="Times New Roman" w:cstheme="majorBidi"/>
      <w:b/>
      <w:bCs/>
      <w:sz w:val="28"/>
      <w:szCs w:val="28"/>
    </w:rPr>
  </w:style>
  <w:style w:type="paragraph" w:styleId="FootnoteText">
    <w:name w:val="footnote text"/>
    <w:basedOn w:val="Normal"/>
    <w:link w:val="FootnoteTextChar"/>
    <w:uiPriority w:val="99"/>
    <w:semiHidden/>
    <w:unhideWhenUsed/>
    <w:rsid w:val="00CA3D53"/>
    <w:pPr>
      <w:spacing w:line="240" w:lineRule="auto"/>
    </w:pPr>
    <w:rPr>
      <w:sz w:val="20"/>
      <w:szCs w:val="20"/>
    </w:rPr>
  </w:style>
  <w:style w:type="character" w:customStyle="1" w:styleId="FootnoteTextChar">
    <w:name w:val="Footnote Text Char"/>
    <w:basedOn w:val="DefaultParagraphFont"/>
    <w:link w:val="FootnoteText"/>
    <w:uiPriority w:val="99"/>
    <w:semiHidden/>
    <w:rsid w:val="00CA3D53"/>
    <w:rPr>
      <w:rFonts w:ascii="Times New Roman" w:hAnsi="Times New Roman"/>
      <w:sz w:val="20"/>
      <w:szCs w:val="20"/>
    </w:rPr>
  </w:style>
  <w:style w:type="character" w:styleId="FootnoteReference">
    <w:name w:val="footnote reference"/>
    <w:basedOn w:val="DefaultParagraphFont"/>
    <w:uiPriority w:val="99"/>
    <w:semiHidden/>
    <w:unhideWhenUsed/>
    <w:rsid w:val="00CA3D53"/>
    <w:rPr>
      <w:vertAlign w:val="superscript"/>
    </w:rPr>
  </w:style>
  <w:style w:type="paragraph" w:styleId="Header">
    <w:name w:val="header"/>
    <w:basedOn w:val="Normal"/>
    <w:link w:val="HeaderChar"/>
    <w:uiPriority w:val="99"/>
    <w:unhideWhenUsed/>
    <w:rsid w:val="001B4311"/>
    <w:pPr>
      <w:tabs>
        <w:tab w:val="center" w:pos="4680"/>
        <w:tab w:val="right" w:pos="9360"/>
      </w:tabs>
      <w:spacing w:line="240" w:lineRule="auto"/>
    </w:pPr>
  </w:style>
  <w:style w:type="character" w:customStyle="1" w:styleId="HeaderChar">
    <w:name w:val="Header Char"/>
    <w:basedOn w:val="DefaultParagraphFont"/>
    <w:link w:val="Header"/>
    <w:uiPriority w:val="99"/>
    <w:rsid w:val="001B4311"/>
    <w:rPr>
      <w:rFonts w:ascii="Times New Roman" w:hAnsi="Times New Roman"/>
      <w:sz w:val="28"/>
    </w:rPr>
  </w:style>
  <w:style w:type="paragraph" w:styleId="Footer">
    <w:name w:val="footer"/>
    <w:basedOn w:val="Normal"/>
    <w:link w:val="FooterChar"/>
    <w:uiPriority w:val="99"/>
    <w:unhideWhenUsed/>
    <w:rsid w:val="001B4311"/>
    <w:pPr>
      <w:tabs>
        <w:tab w:val="center" w:pos="4680"/>
        <w:tab w:val="right" w:pos="9360"/>
      </w:tabs>
      <w:spacing w:line="240" w:lineRule="auto"/>
    </w:pPr>
  </w:style>
  <w:style w:type="character" w:customStyle="1" w:styleId="FooterChar">
    <w:name w:val="Footer Char"/>
    <w:basedOn w:val="DefaultParagraphFont"/>
    <w:link w:val="Footer"/>
    <w:uiPriority w:val="99"/>
    <w:rsid w:val="001B4311"/>
    <w:rPr>
      <w:rFonts w:ascii="Times New Roman" w:hAnsi="Times New Roman"/>
      <w:sz w:val="28"/>
    </w:rPr>
  </w:style>
  <w:style w:type="character" w:customStyle="1" w:styleId="normaltextrun">
    <w:name w:val="normaltextrun"/>
    <w:basedOn w:val="DefaultParagraphFont"/>
    <w:rsid w:val="00D2709D"/>
  </w:style>
  <w:style w:type="character" w:customStyle="1" w:styleId="contextualspellingandgrammarerror">
    <w:name w:val="contextualspellingandgrammarerror"/>
    <w:basedOn w:val="DefaultParagraphFont"/>
    <w:rsid w:val="00D2709D"/>
  </w:style>
  <w:style w:type="character" w:customStyle="1" w:styleId="eop">
    <w:name w:val="eop"/>
    <w:basedOn w:val="DefaultParagraphFont"/>
    <w:rsid w:val="00D2709D"/>
  </w:style>
  <w:style w:type="character" w:customStyle="1" w:styleId="spellingerror">
    <w:name w:val="spellingerror"/>
    <w:basedOn w:val="DefaultParagraphFont"/>
    <w:rsid w:val="00D2709D"/>
  </w:style>
  <w:style w:type="character" w:styleId="UnresolvedMention">
    <w:name w:val="Unresolved Mention"/>
    <w:basedOn w:val="DefaultParagraphFont"/>
    <w:uiPriority w:val="99"/>
    <w:semiHidden/>
    <w:unhideWhenUsed/>
    <w:rsid w:val="00A712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2001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f70374b-5ede-4d07-a6d4-3a8a64b98b0b">
      <Terms xmlns="http://schemas.microsoft.com/office/infopath/2007/PartnerControls"/>
    </lcf76f155ced4ddcb4097134ff3c332f>
    <TaxCatchAll xmlns="5dedd23f-364b-4ca1-be4a-e2c9edd82fa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6D02B0C4E2C1469C5472F9B6E92497" ma:contentTypeVersion="18" ma:contentTypeDescription="Create a new document." ma:contentTypeScope="" ma:versionID="5f86664ca3c596601a09c1e23c355b7d">
  <xsd:schema xmlns:xsd="http://www.w3.org/2001/XMLSchema" xmlns:xs="http://www.w3.org/2001/XMLSchema" xmlns:p="http://schemas.microsoft.com/office/2006/metadata/properties" xmlns:ns2="bf70374b-5ede-4d07-a6d4-3a8a64b98b0b" xmlns:ns3="5dedd23f-364b-4ca1-be4a-e2c9edd82fa2" targetNamespace="http://schemas.microsoft.com/office/2006/metadata/properties" ma:root="true" ma:fieldsID="2149c80e09f8779eed57ab161330282f" ns2:_="" ns3:_="">
    <xsd:import namespace="bf70374b-5ede-4d07-a6d4-3a8a64b98b0b"/>
    <xsd:import namespace="5dedd23f-364b-4ca1-be4a-e2c9edd82fa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70374b-5ede-4d07-a6d4-3a8a64b98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667d558-35fb-44f4-ba25-fadd1c45b2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edd23f-364b-4ca1-be4a-e2c9edd82fa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f0bde76-527e-4c8a-bd63-69cebd3f5eac}" ma:internalName="TaxCatchAll" ma:showField="CatchAllData" ma:web="5dedd23f-364b-4ca1-be4a-e2c9edd82f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500B7F-AC59-48AC-A71D-5A6BEE5E00AB}">
  <ds:schemaRefs>
    <ds:schemaRef ds:uri="http://schemas.microsoft.com/office/infopath/2007/PartnerControls"/>
    <ds:schemaRef ds:uri="http://www.w3.org/XML/1998/namespace"/>
    <ds:schemaRef ds:uri="http://purl.org/dc/elements/1.1/"/>
    <ds:schemaRef ds:uri="http://schemas.microsoft.com/office/2006/documentManagement/types"/>
    <ds:schemaRef ds:uri="http://schemas.openxmlformats.org/package/2006/metadata/core-properties"/>
    <ds:schemaRef ds:uri="bf70374b-5ede-4d07-a6d4-3a8a64b98b0b"/>
    <ds:schemaRef ds:uri="http://purl.org/dc/terms/"/>
    <ds:schemaRef ds:uri="5dedd23f-364b-4ca1-be4a-e2c9edd82fa2"/>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DE2CAA38-1FF8-460B-9B01-BD82BE47C2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70374b-5ede-4d07-a6d4-3a8a64b98b0b"/>
    <ds:schemaRef ds:uri="5dedd23f-364b-4ca1-be4a-e2c9edd82f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EB246B-6B8F-4C37-AB81-98F598CA0A1E}">
  <ds:schemaRefs>
    <ds:schemaRef ds:uri="http://schemas.openxmlformats.org/officeDocument/2006/bibliography"/>
  </ds:schemaRefs>
</ds:datastoreItem>
</file>

<file path=customXml/itemProps4.xml><?xml version="1.0" encoding="utf-8"?>
<ds:datastoreItem xmlns:ds="http://schemas.openxmlformats.org/officeDocument/2006/customXml" ds:itemID="{6B7ADC7A-3508-4054-BC49-FA843ACA89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411</Words>
  <Characters>2346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Arizona Attorney General</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xptest3</dc:creator>
  <cp:lastModifiedBy>Susan Morgan</cp:lastModifiedBy>
  <cp:revision>27</cp:revision>
  <cp:lastPrinted>2025-04-29T18:42:00Z</cp:lastPrinted>
  <dcterms:created xsi:type="dcterms:W3CDTF">2025-04-28T23:04:00Z</dcterms:created>
  <dcterms:modified xsi:type="dcterms:W3CDTF">2025-04-29T18:46:00Z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2013-01-09T00:00:00Z</vt:filetime>
  </property>
  <property fmtid="{D5CDD505-2E9C-101B-9397-08002B2CF9AE}" pid="3" name="LastSaved">
    <vt:filetime>2024-04-03T00:00:00Z</vt:filetime>
  </property>
  <property fmtid="{D5CDD505-2E9C-101B-9397-08002B2CF9AE}" pid="4" name="ContentTypeId">
    <vt:lpwstr>0x0101009A6D02B0C4E2C1469C5472F9B6E92497</vt:lpwstr>
  </property>
  <property fmtid="{D5CDD505-2E9C-101B-9397-08002B2CF9AE}" pid="5" name="MediaServiceImageTags">
    <vt:lpwstr/>
  </property>
</Properties>
</file>