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21E9" w14:textId="77777777" w:rsidR="00BE6C4D" w:rsidRDefault="00BE6C4D" w:rsidP="00BE6C4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Elizabeth Burton Ortiz</w:t>
      </w:r>
    </w:p>
    <w:p w14:paraId="400EBD37" w14:textId="77777777" w:rsidR="00BE6C4D" w:rsidRDefault="00BE6C4D" w:rsidP="00BE6C4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State Bar No. 012838</w:t>
      </w:r>
    </w:p>
    <w:p w14:paraId="107DAB18" w14:textId="77777777" w:rsidR="00BE6C4D" w:rsidRDefault="00BE6C4D" w:rsidP="00BE6C4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ARIZONA PROSECUTING ATTORNEYS’</w:t>
      </w:r>
    </w:p>
    <w:p w14:paraId="40196F77" w14:textId="77777777" w:rsidR="00BE6C4D" w:rsidRDefault="00BE6C4D" w:rsidP="00BE6C4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ADVISORY COUNCIL</w:t>
      </w:r>
    </w:p>
    <w:p w14:paraId="2AD60777" w14:textId="77777777" w:rsidR="00BE6C4D" w:rsidRDefault="00BE6C4D" w:rsidP="00BE6C4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3838 N. Central Avenue, Suite 850</w:t>
      </w:r>
    </w:p>
    <w:p w14:paraId="6FE934E6" w14:textId="77777777" w:rsidR="00BE6C4D" w:rsidRDefault="00BE6C4D" w:rsidP="00BE6C4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Phoenix, Arizona 85012</w:t>
      </w:r>
    </w:p>
    <w:p w14:paraId="609F3F22" w14:textId="77777777" w:rsidR="00BE6C4D" w:rsidRDefault="00BE6C4D" w:rsidP="00BE6C4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Tel. (602) 542-7222</w:t>
      </w:r>
    </w:p>
    <w:p w14:paraId="5845E4A0" w14:textId="77777777" w:rsidR="00BE6C4D" w:rsidRPr="0011149A" w:rsidRDefault="00BE6C4D" w:rsidP="00BE6C4D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Fax. (602) 274-4215</w:t>
      </w:r>
    </w:p>
    <w:p w14:paraId="0C60AFD6" w14:textId="77777777" w:rsidR="00BE6C4D" w:rsidRPr="005A5BAF" w:rsidRDefault="00BE6C4D" w:rsidP="00BE6C4D">
      <w:pPr>
        <w:spacing w:line="240" w:lineRule="auto"/>
        <w:rPr>
          <w:sz w:val="28"/>
          <w:szCs w:val="28"/>
        </w:rPr>
      </w:pPr>
    </w:p>
    <w:p w14:paraId="744652D2" w14:textId="77777777" w:rsidR="00BE6C4D" w:rsidRPr="00C058A6" w:rsidRDefault="00BE6C4D" w:rsidP="00BE6C4D">
      <w:pPr>
        <w:spacing w:line="240" w:lineRule="auto"/>
        <w:jc w:val="center"/>
        <w:rPr>
          <w:b/>
          <w:bCs/>
          <w:sz w:val="28"/>
          <w:szCs w:val="28"/>
        </w:rPr>
      </w:pPr>
      <w:r w:rsidRPr="00C058A6">
        <w:rPr>
          <w:b/>
          <w:bCs/>
          <w:sz w:val="28"/>
          <w:szCs w:val="28"/>
        </w:rPr>
        <w:t>IN THE SUPR</w:t>
      </w:r>
      <w:r>
        <w:rPr>
          <w:b/>
          <w:bCs/>
          <w:sz w:val="28"/>
          <w:szCs w:val="28"/>
        </w:rPr>
        <w:t>EME</w:t>
      </w:r>
      <w:r w:rsidRPr="00C058A6">
        <w:rPr>
          <w:b/>
          <w:bCs/>
          <w:sz w:val="28"/>
          <w:szCs w:val="28"/>
        </w:rPr>
        <w:t xml:space="preserve"> COURT OF THE STATE OF ARIZONA</w:t>
      </w:r>
    </w:p>
    <w:p w14:paraId="48E43754" w14:textId="77777777" w:rsidR="00BE6C4D" w:rsidRPr="00C058A6" w:rsidRDefault="00BE6C4D" w:rsidP="00BE6C4D">
      <w:pPr>
        <w:spacing w:line="240" w:lineRule="auto"/>
        <w:rPr>
          <w:b/>
          <w:bCs/>
          <w:sz w:val="28"/>
          <w:szCs w:val="28"/>
        </w:rPr>
      </w:pPr>
    </w:p>
    <w:p w14:paraId="762B60DD" w14:textId="77777777" w:rsidR="00BE6C4D" w:rsidRPr="005A5BAF" w:rsidRDefault="00BE6C4D" w:rsidP="00BE6C4D">
      <w:pPr>
        <w:spacing w:line="240" w:lineRule="auto"/>
        <w:jc w:val="center"/>
        <w:rPr>
          <w:sz w:val="28"/>
          <w:szCs w:val="28"/>
        </w:rPr>
      </w:pPr>
    </w:p>
    <w:tbl>
      <w:tblPr>
        <w:tblW w:w="9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170"/>
      </w:tblGrid>
      <w:tr w:rsidR="00BE6C4D" w:rsidRPr="00366DB2" w14:paraId="63C4249B" w14:textId="77777777" w:rsidTr="002513BE">
        <w:trPr>
          <w:trHeight w:val="1425"/>
        </w:trPr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</w:tcPr>
          <w:p w14:paraId="792FE5D5" w14:textId="77777777" w:rsidR="00BE6C4D" w:rsidRDefault="00BE6C4D" w:rsidP="002513BE">
            <w:pPr>
              <w:spacing w:line="240" w:lineRule="auto"/>
              <w:rPr>
                <w:sz w:val="28"/>
                <w:szCs w:val="28"/>
              </w:rPr>
            </w:pPr>
            <w:bookmarkStart w:id="0" w:name="Parties"/>
            <w:bookmarkEnd w:id="0"/>
            <w:r>
              <w:rPr>
                <w:sz w:val="28"/>
                <w:szCs w:val="28"/>
              </w:rPr>
              <w:t xml:space="preserve">In the Matter of </w:t>
            </w:r>
          </w:p>
          <w:p w14:paraId="3D911DC8" w14:textId="77777777" w:rsidR="00BE6C4D" w:rsidRDefault="00BE6C4D" w:rsidP="002513BE">
            <w:pPr>
              <w:spacing w:line="240" w:lineRule="auto"/>
              <w:rPr>
                <w:sz w:val="28"/>
                <w:szCs w:val="28"/>
              </w:rPr>
            </w:pPr>
          </w:p>
          <w:p w14:paraId="03304FCF" w14:textId="063FF71A" w:rsidR="00BE6C4D" w:rsidRPr="005A5BAF" w:rsidRDefault="00BE6C4D" w:rsidP="002513BE">
            <w:pPr>
              <w:spacing w:line="240" w:lineRule="auto"/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RULE 122 OF THE RULES OF THE SUPREME COURT OF ARIZONA</w:t>
            </w: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auto"/>
          </w:tcPr>
          <w:p w14:paraId="6F727CFB" w14:textId="5C49B658" w:rsidR="00BE6C4D" w:rsidRDefault="00BE6C4D" w:rsidP="002513BE">
            <w:pPr>
              <w:spacing w:line="240" w:lineRule="auto"/>
              <w:ind w:left="180"/>
              <w:rPr>
                <w:sz w:val="28"/>
                <w:szCs w:val="28"/>
              </w:rPr>
            </w:pPr>
            <w:bookmarkStart w:id="1" w:name="CaseNumber"/>
            <w:bookmarkEnd w:id="1"/>
            <w:r>
              <w:rPr>
                <w:sz w:val="28"/>
                <w:szCs w:val="28"/>
              </w:rPr>
              <w:t>In Re: R-25-0031</w:t>
            </w:r>
          </w:p>
          <w:p w14:paraId="16319FA7" w14:textId="77777777" w:rsidR="00BE6C4D" w:rsidRPr="005A5BAF" w:rsidRDefault="00BE6C4D" w:rsidP="002513BE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  <w:p w14:paraId="08C67475" w14:textId="467789FC" w:rsidR="00BE6C4D" w:rsidRDefault="00BE6C4D" w:rsidP="002513BE">
            <w:pPr>
              <w:spacing w:line="240" w:lineRule="auto"/>
              <w:ind w:left="1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ARIZONA PROSECUTING ATTORNEYS’ ADVISORY COUNCIL COMMENT IN SUPPORT</w:t>
            </w:r>
          </w:p>
          <w:p w14:paraId="406E551E" w14:textId="77777777" w:rsidR="00BE6C4D" w:rsidRPr="005A5BAF" w:rsidRDefault="00BE6C4D" w:rsidP="002513BE">
            <w:pPr>
              <w:spacing w:line="240" w:lineRule="auto"/>
              <w:ind w:left="180"/>
              <w:jc w:val="both"/>
              <w:rPr>
                <w:sz w:val="28"/>
                <w:szCs w:val="28"/>
              </w:rPr>
            </w:pPr>
          </w:p>
        </w:tc>
      </w:tr>
      <w:tr w:rsidR="00BE6C4D" w:rsidRPr="00366DB2" w14:paraId="6287E059" w14:textId="77777777" w:rsidTr="002513BE">
        <w:trPr>
          <w:trHeight w:val="645"/>
        </w:trPr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3DCD" w14:textId="77777777" w:rsidR="00BE6C4D" w:rsidRPr="005A5BAF" w:rsidRDefault="00BE6C4D" w:rsidP="002513BE">
            <w:pPr>
              <w:spacing w:line="240" w:lineRule="auto"/>
              <w:rPr>
                <w:sz w:val="28"/>
                <w:szCs w:val="28"/>
              </w:rPr>
            </w:pPr>
          </w:p>
          <w:p w14:paraId="54F8C61A" w14:textId="77777777" w:rsidR="00BE6C4D" w:rsidRPr="005A5BAF" w:rsidRDefault="00BE6C4D" w:rsidP="002513BE">
            <w:pPr>
              <w:spacing w:line="240" w:lineRule="auto"/>
              <w:rPr>
                <w:sz w:val="28"/>
                <w:szCs w:val="28"/>
              </w:rPr>
            </w:pPr>
          </w:p>
          <w:p w14:paraId="66D4AB2F" w14:textId="77777777" w:rsidR="00BE6C4D" w:rsidRPr="005A5BAF" w:rsidRDefault="00BE6C4D" w:rsidP="002513B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81ED1" w14:textId="77777777" w:rsidR="00BE6C4D" w:rsidRPr="005A5BAF" w:rsidRDefault="00BE6C4D" w:rsidP="002513BE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  <w:p w14:paraId="3D82EB41" w14:textId="77777777" w:rsidR="00BE6C4D" w:rsidRPr="005A5BAF" w:rsidRDefault="00BE6C4D" w:rsidP="002513BE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</w:tc>
      </w:tr>
    </w:tbl>
    <w:p w14:paraId="22D2361A" w14:textId="77777777" w:rsidR="00581002" w:rsidRDefault="00BE6C4D" w:rsidP="00BE6C4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Arizona Prosecuting Attorneys’ Advisory Council (“APAAC”) respectfully submits the following comment supporting Petition R-25-0031, which proposes to amend Rule 122</w:t>
      </w:r>
      <w:r w:rsidR="0029584D">
        <w:rPr>
          <w:sz w:val="28"/>
          <w:szCs w:val="28"/>
        </w:rPr>
        <w:t>,</w:t>
      </w:r>
      <w:r>
        <w:rPr>
          <w:sz w:val="28"/>
          <w:szCs w:val="28"/>
        </w:rPr>
        <w:t xml:space="preserve"> of the Rules of the Supreme Court of Arizona</w:t>
      </w:r>
      <w:r w:rsidR="0029584D">
        <w:rPr>
          <w:sz w:val="28"/>
          <w:szCs w:val="28"/>
        </w:rPr>
        <w:t>,</w:t>
      </w:r>
      <w:r>
        <w:rPr>
          <w:sz w:val="28"/>
          <w:szCs w:val="28"/>
        </w:rPr>
        <w:t xml:space="preserve"> pertaining to the use of recording devices in a courtroom. </w:t>
      </w:r>
    </w:p>
    <w:p w14:paraId="69C66A31" w14:textId="09263850" w:rsidR="0029584D" w:rsidRDefault="00CA52AF" w:rsidP="00BE6C4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r w:rsidR="00581002">
        <w:rPr>
          <w:sz w:val="28"/>
          <w:szCs w:val="28"/>
        </w:rPr>
        <w:t xml:space="preserve">detailed </w:t>
      </w:r>
      <w:r>
        <w:rPr>
          <w:sz w:val="28"/>
          <w:szCs w:val="28"/>
        </w:rPr>
        <w:t>in the Petition, th</w:t>
      </w:r>
      <w:r w:rsidR="00D83816">
        <w:rPr>
          <w:sz w:val="28"/>
          <w:szCs w:val="28"/>
        </w:rPr>
        <w:t xml:space="preserve">is </w:t>
      </w:r>
      <w:r>
        <w:rPr>
          <w:sz w:val="28"/>
          <w:szCs w:val="28"/>
        </w:rPr>
        <w:t>proposed amendment arose out of judicial proceeding</w:t>
      </w:r>
      <w:r w:rsidR="003D760B">
        <w:rPr>
          <w:sz w:val="28"/>
          <w:szCs w:val="28"/>
        </w:rPr>
        <w:t>s</w:t>
      </w:r>
      <w:r>
        <w:rPr>
          <w:sz w:val="28"/>
          <w:szCs w:val="28"/>
        </w:rPr>
        <w:t xml:space="preserve"> in which a defendant used </w:t>
      </w:r>
      <w:r w:rsidR="00253725">
        <w:rPr>
          <w:sz w:val="28"/>
          <w:szCs w:val="28"/>
        </w:rPr>
        <w:t xml:space="preserve">a </w:t>
      </w:r>
      <w:r w:rsidR="003D760B">
        <w:rPr>
          <w:sz w:val="28"/>
          <w:szCs w:val="28"/>
        </w:rPr>
        <w:t>smartphone</w:t>
      </w:r>
      <w:r>
        <w:rPr>
          <w:sz w:val="28"/>
          <w:szCs w:val="28"/>
        </w:rPr>
        <w:t xml:space="preserve"> to broadcast and livestream the proceeding</w:t>
      </w:r>
      <w:r w:rsidR="003D760B">
        <w:rPr>
          <w:sz w:val="28"/>
          <w:szCs w:val="28"/>
        </w:rPr>
        <w:t>s</w:t>
      </w:r>
      <w:r>
        <w:rPr>
          <w:sz w:val="28"/>
          <w:szCs w:val="28"/>
        </w:rPr>
        <w:t xml:space="preserve"> to his YouTube channel, </w:t>
      </w:r>
      <w:r w:rsidR="003D760B">
        <w:rPr>
          <w:sz w:val="28"/>
          <w:szCs w:val="28"/>
        </w:rPr>
        <w:t>after only giving “notice” to the court</w:t>
      </w:r>
      <w:r w:rsidR="002B5555">
        <w:rPr>
          <w:sz w:val="28"/>
          <w:szCs w:val="28"/>
        </w:rPr>
        <w:t xml:space="preserve">.  In so doing, </w:t>
      </w:r>
      <w:r w:rsidR="005A2353">
        <w:rPr>
          <w:sz w:val="28"/>
          <w:szCs w:val="28"/>
        </w:rPr>
        <w:t xml:space="preserve">this defendant </w:t>
      </w:r>
      <w:r>
        <w:rPr>
          <w:sz w:val="28"/>
          <w:szCs w:val="28"/>
        </w:rPr>
        <w:t xml:space="preserve">effectively </w:t>
      </w:r>
      <w:r w:rsidR="006A3A23">
        <w:rPr>
          <w:sz w:val="28"/>
          <w:szCs w:val="28"/>
        </w:rPr>
        <w:t>target</w:t>
      </w:r>
      <w:r w:rsidR="001512BC">
        <w:rPr>
          <w:sz w:val="28"/>
          <w:szCs w:val="28"/>
        </w:rPr>
        <w:t>ed</w:t>
      </w:r>
      <w:r w:rsidR="006A3A23">
        <w:rPr>
          <w:sz w:val="28"/>
          <w:szCs w:val="28"/>
        </w:rPr>
        <w:t xml:space="preserve"> and </w:t>
      </w:r>
      <w:r>
        <w:rPr>
          <w:sz w:val="28"/>
          <w:szCs w:val="28"/>
        </w:rPr>
        <w:t>amplif</w:t>
      </w:r>
      <w:r w:rsidR="001512BC">
        <w:rPr>
          <w:sz w:val="28"/>
          <w:szCs w:val="28"/>
        </w:rPr>
        <w:t xml:space="preserve">ied </w:t>
      </w:r>
      <w:r w:rsidR="00F872BA">
        <w:rPr>
          <w:sz w:val="28"/>
          <w:szCs w:val="28"/>
        </w:rPr>
        <w:t xml:space="preserve">his </w:t>
      </w:r>
      <w:r>
        <w:rPr>
          <w:sz w:val="28"/>
          <w:szCs w:val="28"/>
        </w:rPr>
        <w:t xml:space="preserve">harassment towards </w:t>
      </w:r>
      <w:r w:rsidR="003D760B">
        <w:rPr>
          <w:sz w:val="28"/>
          <w:szCs w:val="28"/>
        </w:rPr>
        <w:t xml:space="preserve">numerous participants in the proceedings. </w:t>
      </w:r>
      <w:r w:rsidR="006A3A23">
        <w:rPr>
          <w:sz w:val="28"/>
          <w:szCs w:val="28"/>
        </w:rPr>
        <w:t xml:space="preserve">This technology </w:t>
      </w:r>
      <w:r w:rsidR="008E78BA">
        <w:rPr>
          <w:sz w:val="28"/>
          <w:szCs w:val="28"/>
        </w:rPr>
        <w:t xml:space="preserve">made it difficult to </w:t>
      </w:r>
      <w:r w:rsidR="008E78BA">
        <w:rPr>
          <w:sz w:val="28"/>
          <w:szCs w:val="28"/>
        </w:rPr>
        <w:lastRenderedPageBreak/>
        <w:t>maintain the integrity of the court proceedings and ensure that the proceedings d</w:t>
      </w:r>
      <w:r w:rsidR="0029584D">
        <w:rPr>
          <w:sz w:val="28"/>
          <w:szCs w:val="28"/>
        </w:rPr>
        <w:t>id</w:t>
      </w:r>
      <w:r w:rsidR="008E78BA">
        <w:rPr>
          <w:sz w:val="28"/>
          <w:szCs w:val="28"/>
        </w:rPr>
        <w:t xml:space="preserve"> not result in further harassment to those participating in them</w:t>
      </w:r>
      <w:r w:rsidR="006A3A23">
        <w:rPr>
          <w:sz w:val="28"/>
          <w:szCs w:val="28"/>
        </w:rPr>
        <w:t xml:space="preserve">. </w:t>
      </w:r>
    </w:p>
    <w:p w14:paraId="0D79F639" w14:textId="77777777" w:rsidR="00014E57" w:rsidRDefault="00576925" w:rsidP="00BE6C4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Rule 122, governing the use of recording devices in a courtroom, appears to draw a somewhat confusing distinction between the use of “personal audio recorders” and “recording device[s].” Personal audio recorders are devices used “to record audio only,” and is held, on, or next to the person operating the device. </w:t>
      </w:r>
      <w:r>
        <w:rPr>
          <w:i/>
          <w:iCs/>
          <w:sz w:val="28"/>
          <w:szCs w:val="28"/>
        </w:rPr>
        <w:t>Id</w:t>
      </w:r>
      <w:r>
        <w:rPr>
          <w:sz w:val="28"/>
          <w:szCs w:val="28"/>
        </w:rPr>
        <w:t xml:space="preserve">. at (b)(6). Recording devices are defined as cameras, smart phones, and “audio recorder[s].” Ariz. Sup. Ct. R. 122(b)(8). </w:t>
      </w:r>
    </w:p>
    <w:p w14:paraId="6AF4AA9E" w14:textId="77777777" w:rsidR="00A92153" w:rsidRDefault="005C038D" w:rsidP="00BE6C4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Under the current rule, d</w:t>
      </w:r>
      <w:r w:rsidR="00576925">
        <w:rPr>
          <w:sz w:val="28"/>
          <w:szCs w:val="28"/>
        </w:rPr>
        <w:t xml:space="preserve">efendants may attempt to evade the requirements </w:t>
      </w:r>
      <w:r>
        <w:rPr>
          <w:sz w:val="28"/>
          <w:szCs w:val="28"/>
        </w:rPr>
        <w:t>b</w:t>
      </w:r>
      <w:r w:rsidR="00576925">
        <w:rPr>
          <w:sz w:val="28"/>
          <w:szCs w:val="28"/>
        </w:rPr>
        <w:t>y arguing that their smart phones are recording audio only, and therefore qualify as “personal audio recorder[s],” rather than “recording device[s].”</w:t>
      </w:r>
      <w:r>
        <w:rPr>
          <w:sz w:val="28"/>
          <w:szCs w:val="28"/>
        </w:rPr>
        <w:t xml:space="preserve"> </w:t>
      </w:r>
      <w:r w:rsidR="00CA52AF">
        <w:rPr>
          <w:sz w:val="28"/>
          <w:szCs w:val="28"/>
        </w:rPr>
        <w:t>The proposed rule change</w:t>
      </w:r>
      <w:r w:rsidR="001512BC">
        <w:rPr>
          <w:sz w:val="28"/>
          <w:szCs w:val="28"/>
        </w:rPr>
        <w:t xml:space="preserve"> </w:t>
      </w:r>
      <w:r w:rsidR="00CA52AF">
        <w:rPr>
          <w:sz w:val="28"/>
          <w:szCs w:val="28"/>
        </w:rPr>
        <w:t>provide</w:t>
      </w:r>
      <w:r w:rsidR="001512BC">
        <w:rPr>
          <w:sz w:val="28"/>
          <w:szCs w:val="28"/>
        </w:rPr>
        <w:t>s</w:t>
      </w:r>
      <w:r w:rsidR="00CA52AF">
        <w:rPr>
          <w:sz w:val="28"/>
          <w:szCs w:val="28"/>
        </w:rPr>
        <w:t xml:space="preserve"> clear guidance to trial courts when dealing with such individuals</w:t>
      </w:r>
      <w:r w:rsidR="00F872BA">
        <w:rPr>
          <w:sz w:val="28"/>
          <w:szCs w:val="28"/>
        </w:rPr>
        <w:t xml:space="preserve"> who wish to broadcast proceedings</w:t>
      </w:r>
      <w:r w:rsidR="007D222B">
        <w:rPr>
          <w:sz w:val="28"/>
          <w:szCs w:val="28"/>
        </w:rPr>
        <w:t xml:space="preserve">.  </w:t>
      </w:r>
      <w:r w:rsidR="00073C55">
        <w:rPr>
          <w:sz w:val="28"/>
          <w:szCs w:val="28"/>
        </w:rPr>
        <w:t xml:space="preserve">Further, the proposed change </w:t>
      </w:r>
      <w:r w:rsidR="002F30D3">
        <w:rPr>
          <w:sz w:val="28"/>
          <w:szCs w:val="28"/>
        </w:rPr>
        <w:t>ensure</w:t>
      </w:r>
      <w:r w:rsidR="00073C55">
        <w:rPr>
          <w:sz w:val="28"/>
          <w:szCs w:val="28"/>
        </w:rPr>
        <w:t>s</w:t>
      </w:r>
      <w:r w:rsidR="002F30D3">
        <w:rPr>
          <w:sz w:val="28"/>
          <w:szCs w:val="28"/>
        </w:rPr>
        <w:t xml:space="preserve"> that trial courts have the discretion </w:t>
      </w:r>
      <w:r w:rsidR="00450265">
        <w:rPr>
          <w:sz w:val="28"/>
          <w:szCs w:val="28"/>
        </w:rPr>
        <w:t>with respect to all recording or broadcasting that may occur in their courtroom.</w:t>
      </w:r>
      <w:r w:rsidR="006A3A23">
        <w:rPr>
          <w:sz w:val="28"/>
          <w:szCs w:val="28"/>
        </w:rPr>
        <w:t xml:space="preserve"> </w:t>
      </w:r>
    </w:p>
    <w:p w14:paraId="54563C6C" w14:textId="77777777" w:rsidR="00A92153" w:rsidRDefault="00D2123C" w:rsidP="00BE6C4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safety of </w:t>
      </w:r>
      <w:r w:rsidR="00450265">
        <w:rPr>
          <w:sz w:val="28"/>
          <w:szCs w:val="28"/>
        </w:rPr>
        <w:t xml:space="preserve">all participants </w:t>
      </w:r>
      <w:r w:rsidR="006A3A23">
        <w:rPr>
          <w:sz w:val="28"/>
          <w:szCs w:val="28"/>
        </w:rPr>
        <w:t>in our justice system</w:t>
      </w:r>
      <w:r w:rsidR="00450265">
        <w:rPr>
          <w:sz w:val="28"/>
          <w:szCs w:val="28"/>
        </w:rPr>
        <w:t>, including attorneys, victims, and defendants,</w:t>
      </w:r>
      <w:r w:rsidR="006A3A23">
        <w:rPr>
          <w:sz w:val="28"/>
          <w:szCs w:val="28"/>
        </w:rPr>
        <w:t xml:space="preserve"> </w:t>
      </w:r>
      <w:r>
        <w:rPr>
          <w:sz w:val="28"/>
          <w:szCs w:val="28"/>
        </w:rPr>
        <w:t>is paramount</w:t>
      </w:r>
      <w:r w:rsidR="00450265">
        <w:rPr>
          <w:sz w:val="28"/>
          <w:szCs w:val="28"/>
        </w:rPr>
        <w:t>. O</w:t>
      </w:r>
      <w:r w:rsidR="006A3A23">
        <w:rPr>
          <w:sz w:val="28"/>
          <w:szCs w:val="28"/>
        </w:rPr>
        <w:t xml:space="preserve">ur rules should provide courts with the tools to clearly address any </w:t>
      </w:r>
      <w:r w:rsidR="00F90146">
        <w:rPr>
          <w:sz w:val="28"/>
          <w:szCs w:val="28"/>
        </w:rPr>
        <w:t xml:space="preserve">such </w:t>
      </w:r>
      <w:r w:rsidR="006A3A23">
        <w:rPr>
          <w:sz w:val="28"/>
          <w:szCs w:val="28"/>
        </w:rPr>
        <w:t>dangers.</w:t>
      </w:r>
      <w:r w:rsidR="00A92153">
        <w:rPr>
          <w:sz w:val="28"/>
          <w:szCs w:val="28"/>
        </w:rPr>
        <w:t xml:space="preserve"> </w:t>
      </w:r>
      <w:r w:rsidR="000952C2">
        <w:rPr>
          <w:sz w:val="28"/>
          <w:szCs w:val="28"/>
        </w:rPr>
        <w:t xml:space="preserve">Without clarification, this type of </w:t>
      </w:r>
      <w:r w:rsidR="00FE69C1">
        <w:rPr>
          <w:sz w:val="28"/>
          <w:szCs w:val="28"/>
        </w:rPr>
        <w:t xml:space="preserve">widespread </w:t>
      </w:r>
      <w:r w:rsidR="000952C2">
        <w:rPr>
          <w:sz w:val="28"/>
          <w:szCs w:val="28"/>
        </w:rPr>
        <w:t xml:space="preserve">broadcasting could have a chilling effect on the </w:t>
      </w:r>
      <w:r w:rsidR="00991BE0">
        <w:rPr>
          <w:sz w:val="28"/>
          <w:szCs w:val="28"/>
        </w:rPr>
        <w:t>participation</w:t>
      </w:r>
      <w:r w:rsidR="000952C2">
        <w:rPr>
          <w:sz w:val="28"/>
          <w:szCs w:val="28"/>
        </w:rPr>
        <w:t xml:space="preserve"> of the parties</w:t>
      </w:r>
      <w:r w:rsidR="00991BE0">
        <w:rPr>
          <w:sz w:val="28"/>
          <w:szCs w:val="28"/>
        </w:rPr>
        <w:t>,</w:t>
      </w:r>
      <w:r w:rsidR="000952C2">
        <w:rPr>
          <w:sz w:val="28"/>
          <w:szCs w:val="28"/>
        </w:rPr>
        <w:t xml:space="preserve"> as well as the merits of cases.</w:t>
      </w:r>
      <w:r w:rsidR="00991BE0">
        <w:rPr>
          <w:sz w:val="28"/>
          <w:szCs w:val="28"/>
        </w:rPr>
        <w:t xml:space="preserve"> </w:t>
      </w:r>
    </w:p>
    <w:p w14:paraId="400B400D" w14:textId="2EB7CC1C" w:rsidR="00BE6C4D" w:rsidRDefault="00F23E24" w:rsidP="00BE6C4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proposed amendment do</w:t>
      </w:r>
      <w:r w:rsidR="0073272C">
        <w:rPr>
          <w:sz w:val="28"/>
          <w:szCs w:val="28"/>
        </w:rPr>
        <w:t>es</w:t>
      </w:r>
      <w:r>
        <w:rPr>
          <w:sz w:val="28"/>
          <w:szCs w:val="28"/>
        </w:rPr>
        <w:t xml:space="preserve"> not unduly burden any party wishing to record and/or broadcast the proceedings. </w:t>
      </w:r>
      <w:r w:rsidR="0073272C">
        <w:rPr>
          <w:sz w:val="28"/>
          <w:szCs w:val="28"/>
        </w:rPr>
        <w:t>Rather, t</w:t>
      </w:r>
      <w:r>
        <w:rPr>
          <w:sz w:val="28"/>
          <w:szCs w:val="28"/>
        </w:rPr>
        <w:t>he proposed amendment</w:t>
      </w:r>
      <w:r w:rsidR="0073272C">
        <w:rPr>
          <w:sz w:val="28"/>
          <w:szCs w:val="28"/>
        </w:rPr>
        <w:t xml:space="preserve"> </w:t>
      </w:r>
      <w:r>
        <w:rPr>
          <w:sz w:val="28"/>
          <w:szCs w:val="28"/>
        </w:rPr>
        <w:t>merely require</w:t>
      </w:r>
      <w:r w:rsidR="0073272C">
        <w:rPr>
          <w:sz w:val="28"/>
          <w:szCs w:val="28"/>
        </w:rPr>
        <w:t>s</w:t>
      </w:r>
      <w:r>
        <w:rPr>
          <w:sz w:val="28"/>
          <w:szCs w:val="28"/>
        </w:rPr>
        <w:t xml:space="preserve"> individual</w:t>
      </w:r>
      <w:r w:rsidR="00361D1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991BE0">
        <w:rPr>
          <w:sz w:val="28"/>
          <w:szCs w:val="28"/>
        </w:rPr>
        <w:t xml:space="preserve">seeking to </w:t>
      </w:r>
      <w:r w:rsidR="00F90146">
        <w:rPr>
          <w:sz w:val="28"/>
          <w:szCs w:val="28"/>
        </w:rPr>
        <w:t xml:space="preserve">record or </w:t>
      </w:r>
      <w:r w:rsidR="00991BE0">
        <w:rPr>
          <w:sz w:val="28"/>
          <w:szCs w:val="28"/>
        </w:rPr>
        <w:t>broadcast the proceedings to seek permission from the trial court</w:t>
      </w:r>
      <w:r w:rsidR="006A3A23">
        <w:rPr>
          <w:sz w:val="28"/>
          <w:szCs w:val="28"/>
        </w:rPr>
        <w:t>,</w:t>
      </w:r>
      <w:r w:rsidR="00991BE0">
        <w:rPr>
          <w:sz w:val="28"/>
          <w:szCs w:val="28"/>
        </w:rPr>
        <w:t xml:space="preserve"> a</w:t>
      </w:r>
      <w:r w:rsidR="006A3A23">
        <w:rPr>
          <w:sz w:val="28"/>
          <w:szCs w:val="28"/>
        </w:rPr>
        <w:t>s well as</w:t>
      </w:r>
      <w:r w:rsidR="00991BE0">
        <w:rPr>
          <w:sz w:val="28"/>
          <w:szCs w:val="28"/>
        </w:rPr>
        <w:t xml:space="preserve"> give all parties the chance to be heard</w:t>
      </w:r>
      <w:r w:rsidR="006A3A23">
        <w:rPr>
          <w:sz w:val="28"/>
          <w:szCs w:val="28"/>
        </w:rPr>
        <w:t xml:space="preserve"> before </w:t>
      </w:r>
      <w:r w:rsidR="0029584D">
        <w:rPr>
          <w:sz w:val="28"/>
          <w:szCs w:val="28"/>
        </w:rPr>
        <w:t xml:space="preserve">the court </w:t>
      </w:r>
      <w:r w:rsidR="00F90146">
        <w:rPr>
          <w:sz w:val="28"/>
          <w:szCs w:val="28"/>
        </w:rPr>
        <w:t>decid</w:t>
      </w:r>
      <w:r w:rsidR="0029584D">
        <w:rPr>
          <w:sz w:val="28"/>
          <w:szCs w:val="28"/>
        </w:rPr>
        <w:t>es</w:t>
      </w:r>
      <w:r w:rsidR="00F90146">
        <w:rPr>
          <w:sz w:val="28"/>
          <w:szCs w:val="28"/>
        </w:rPr>
        <w:t xml:space="preserve"> whether to </w:t>
      </w:r>
      <w:r w:rsidR="0029584D">
        <w:rPr>
          <w:sz w:val="28"/>
          <w:szCs w:val="28"/>
        </w:rPr>
        <w:t>grant such a request</w:t>
      </w:r>
      <w:r w:rsidR="00991BE0">
        <w:rPr>
          <w:sz w:val="28"/>
          <w:szCs w:val="28"/>
        </w:rPr>
        <w:t>.</w:t>
      </w:r>
    </w:p>
    <w:p w14:paraId="0AA5018D" w14:textId="11114AA3" w:rsidR="00BE6C4D" w:rsidRDefault="00BE6C4D" w:rsidP="00BE6C4D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Accordingly, for the reasons stated herein, APAAC respectfully </w:t>
      </w:r>
      <w:r w:rsidR="00D2123C">
        <w:rPr>
          <w:sz w:val="28"/>
          <w:szCs w:val="28"/>
        </w:rPr>
        <w:t>supports the proposed amendment to Rule 122, of the Arizona Supreme Court Rules.</w:t>
      </w:r>
    </w:p>
    <w:p w14:paraId="773934FE" w14:textId="29859736" w:rsidR="00BE6C4D" w:rsidRPr="004F4F8C" w:rsidRDefault="00BE6C4D" w:rsidP="00BE6C4D">
      <w:pPr>
        <w:spacing w:line="480" w:lineRule="auto"/>
        <w:ind w:firstLine="1440"/>
        <w:rPr>
          <w:sz w:val="28"/>
          <w:szCs w:val="28"/>
        </w:rPr>
      </w:pPr>
      <w:r w:rsidRPr="004F4F8C">
        <w:rPr>
          <w:sz w:val="28"/>
          <w:szCs w:val="28"/>
        </w:rPr>
        <w:t xml:space="preserve">Respectfully submitted this </w:t>
      </w:r>
      <w:r w:rsidR="0092322E" w:rsidRPr="0092322E">
        <w:rPr>
          <w:sz w:val="28"/>
          <w:szCs w:val="28"/>
        </w:rPr>
        <w:t>29th</w:t>
      </w:r>
      <w:r w:rsidRPr="004F4F8C">
        <w:rPr>
          <w:sz w:val="28"/>
          <w:szCs w:val="28"/>
        </w:rPr>
        <w:t xml:space="preserve"> day of </w:t>
      </w:r>
      <w:r w:rsidR="0092322E">
        <w:rPr>
          <w:sz w:val="28"/>
          <w:szCs w:val="28"/>
        </w:rPr>
        <w:t>April</w:t>
      </w:r>
      <w:r w:rsidRPr="004F4F8C"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 w:rsidRPr="004F4F8C">
        <w:rPr>
          <w:sz w:val="28"/>
          <w:szCs w:val="28"/>
        </w:rPr>
        <w:t>.</w:t>
      </w:r>
    </w:p>
    <w:p w14:paraId="68B2EC02" w14:textId="77777777" w:rsidR="00BE6C4D" w:rsidRPr="004F4F8C" w:rsidRDefault="00BE6C4D" w:rsidP="00BE6C4D">
      <w:pPr>
        <w:spacing w:line="240" w:lineRule="auto"/>
        <w:ind w:left="4320"/>
        <w:rPr>
          <w:sz w:val="28"/>
          <w:szCs w:val="28"/>
        </w:rPr>
      </w:pPr>
    </w:p>
    <w:p w14:paraId="7037BDAD" w14:textId="66F3D873" w:rsidR="0092322E" w:rsidRPr="00ED5921" w:rsidRDefault="0092322E" w:rsidP="0092322E">
      <w:pPr>
        <w:spacing w:line="240" w:lineRule="auto"/>
        <w:ind w:left="4320"/>
        <w:rPr>
          <w:rFonts w:ascii="Lucida Calligraphy" w:hAnsi="Lucida Calligraphy"/>
          <w:sz w:val="28"/>
          <w:szCs w:val="28"/>
          <w:u w:val="single"/>
        </w:rPr>
      </w:pPr>
      <w:r w:rsidRPr="00ED5921">
        <w:rPr>
          <w:rFonts w:ascii="Lucida Calligraphy" w:hAnsi="Lucida Calligraphy"/>
          <w:sz w:val="28"/>
          <w:szCs w:val="28"/>
          <w:u w:val="single"/>
        </w:rPr>
        <w:t>/s/</w:t>
      </w:r>
      <w:r w:rsidR="005F41B7">
        <w:rPr>
          <w:rFonts w:ascii="Lucida Calligraphy" w:hAnsi="Lucida Calligraphy"/>
          <w:sz w:val="28"/>
          <w:szCs w:val="28"/>
          <w:u w:val="single"/>
        </w:rPr>
        <w:t xml:space="preserve"> </w:t>
      </w:r>
      <w:r w:rsidRPr="00ED5921">
        <w:rPr>
          <w:rFonts w:ascii="Lucida Calligraphy" w:hAnsi="Lucida Calligraphy"/>
          <w:sz w:val="28"/>
          <w:szCs w:val="28"/>
          <w:u w:val="single"/>
        </w:rPr>
        <w:t>Elizabeth Burton Ortiz</w:t>
      </w:r>
    </w:p>
    <w:p w14:paraId="44CB94C2" w14:textId="77777777" w:rsidR="00BE6C4D" w:rsidRPr="00800CF2" w:rsidRDefault="00BE6C4D" w:rsidP="00BE6C4D">
      <w:pP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Elizabeth Burton Ortiz</w:t>
      </w:r>
    </w:p>
    <w:p w14:paraId="5116BEDA" w14:textId="77777777" w:rsidR="00BE6C4D" w:rsidRDefault="00BE6C4D" w:rsidP="00BE6C4D"/>
    <w:p w14:paraId="731BA59F" w14:textId="77777777" w:rsidR="007D4915" w:rsidRDefault="007D4915"/>
    <w:sectPr w:rsidR="007D4915" w:rsidSect="00BE6C4D">
      <w:headerReference w:type="default" r:id="rId9"/>
      <w:footerReference w:type="default" r:id="rId10"/>
      <w:headerReference w:type="first" r:id="rId11"/>
      <w:pgSz w:w="12240" w:h="15840"/>
      <w:pgMar w:top="1440" w:right="1440" w:bottom="1368" w:left="1440" w:header="432" w:footer="432" w:gutter="0"/>
      <w:pgNumType w:fmt="numberInDash"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FE80" w14:textId="77777777" w:rsidR="00BF75AF" w:rsidRDefault="00BF75AF">
      <w:pPr>
        <w:spacing w:line="240" w:lineRule="auto"/>
      </w:pPr>
      <w:r>
        <w:separator/>
      </w:r>
    </w:p>
  </w:endnote>
  <w:endnote w:type="continuationSeparator" w:id="0">
    <w:p w14:paraId="0A488E82" w14:textId="77777777" w:rsidR="00BF75AF" w:rsidRDefault="00BF7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2A46" w14:textId="77777777" w:rsidR="00CB69E0" w:rsidRDefault="00000000">
    <w:pPr>
      <w:pStyle w:val="Foot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\* MERGEFORMAT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#</w:t>
    </w:r>
    <w:r>
      <w:rPr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2D2E" w14:textId="77777777" w:rsidR="00BF75AF" w:rsidRDefault="00BF75AF">
      <w:pPr>
        <w:spacing w:line="240" w:lineRule="auto"/>
      </w:pPr>
      <w:r>
        <w:separator/>
      </w:r>
    </w:p>
  </w:footnote>
  <w:footnote w:type="continuationSeparator" w:id="0">
    <w:p w14:paraId="2A7CF8D5" w14:textId="77777777" w:rsidR="00BF75AF" w:rsidRDefault="00BF75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AD0C" w14:textId="77777777" w:rsidR="00CB69E0" w:rsidRDefault="00000000">
    <w:pPr>
      <w:tabs>
        <w:tab w:val="right" w:pos="9342"/>
      </w:tabs>
      <w:spacing w:line="240" w:lineRule="auto"/>
      <w:ind w:right="1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D2AB93" wp14:editId="2D0CCFD7">
              <wp:simplePos x="0" y="0"/>
              <wp:positionH relativeFrom="margin">
                <wp:posOffset>-105410</wp:posOffset>
              </wp:positionH>
              <wp:positionV relativeFrom="page">
                <wp:posOffset>414655</wp:posOffset>
              </wp:positionV>
              <wp:extent cx="0" cy="10210800"/>
              <wp:effectExtent l="0" t="0" r="19050" b="1905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EB3857" id="Line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8.3pt,32.65pt" to="-8.3pt,8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">
              <w10:wrap anchorx="margin" anchory="page"/>
            </v:line>
          </w:pict>
        </mc:Fallback>
      </mc:AlternateContent>
    </w:r>
    <w:r>
      <w:rPr>
        <w:b/>
        <w:bCs/>
        <w:sz w:val="18"/>
        <w:szCs w:val="18"/>
      </w:rPr>
      <w:tab/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8E2FBD" wp14:editId="6CCA59AF">
              <wp:simplePos x="0" y="0"/>
              <wp:positionH relativeFrom="margin">
                <wp:posOffset>-638175</wp:posOffset>
              </wp:positionH>
              <wp:positionV relativeFrom="margin">
                <wp:posOffset>0</wp:posOffset>
              </wp:positionV>
              <wp:extent cx="457200" cy="8439150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43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70A48C01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739C0842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3F5BC98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550ED5C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4CAEA99A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63AD6836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0E83D5B5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2AA3E6B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08297B85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3A745F7B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1D7FB413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72BEDD5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B4FCF4E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3FD0D5C0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9A50EAD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C30DA36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593041E0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2B5C1CAC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07C4B45A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20478736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E2FB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0.25pt;margin-top:0;width:36pt;height:664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" stroked="f">
              <v:textbox inset="0,0,0,0">
                <w:txbxContent>
                  <w:p w14:paraId="70A48C01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</w:t>
                    </w:r>
                  </w:p>
                  <w:p w14:paraId="739C0842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</w:t>
                    </w:r>
                  </w:p>
                  <w:p w14:paraId="43F5BC98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3</w:t>
                    </w:r>
                  </w:p>
                  <w:p w14:paraId="4550ED5C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4</w:t>
                    </w:r>
                  </w:p>
                  <w:p w14:paraId="4CAEA99A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5</w:t>
                    </w:r>
                  </w:p>
                  <w:p w14:paraId="63AD6836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6</w:t>
                    </w:r>
                  </w:p>
                  <w:p w14:paraId="0E83D5B5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7</w:t>
                    </w:r>
                  </w:p>
                  <w:p w14:paraId="72AA3E6B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8</w:t>
                    </w:r>
                  </w:p>
                  <w:p w14:paraId="08297B85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9</w:t>
                    </w:r>
                  </w:p>
                  <w:p w14:paraId="3A745F7B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10</w:t>
                    </w:r>
                  </w:p>
                  <w:p w14:paraId="1D7FB413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11</w:t>
                    </w:r>
                  </w:p>
                  <w:p w14:paraId="472BEDD5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12</w:t>
                    </w:r>
                  </w:p>
                  <w:p w14:paraId="7B4FCF4E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13</w:t>
                    </w:r>
                  </w:p>
                  <w:p w14:paraId="3FD0D5C0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14</w:t>
                    </w:r>
                  </w:p>
                  <w:p w14:paraId="49A50EAD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15</w:t>
                    </w:r>
                  </w:p>
                  <w:p w14:paraId="5C30DA36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16</w:t>
                    </w:r>
                  </w:p>
                  <w:p w14:paraId="593041E0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17</w:t>
                    </w:r>
                  </w:p>
                  <w:p w14:paraId="2B5C1CAC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18</w:t>
                    </w:r>
                  </w:p>
                  <w:p w14:paraId="07C4B45A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19</w:t>
                    </w:r>
                  </w:p>
                  <w:p w14:paraId="20478736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DF8603" wp14:editId="7F24E93E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Line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762701" id="Line 15" o:spid="_x0000_s1026" style="position:absolute;z-index:251659264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34D6" w14:textId="77777777" w:rsidR="00CB69E0" w:rsidRDefault="00000000">
    <w:pPr>
      <w:tabs>
        <w:tab w:val="right" w:pos="8910"/>
      </w:tabs>
      <w:spacing w:line="240" w:lineRule="auto"/>
      <w:ind w:right="14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4ECA7" wp14:editId="2BC7A9B2">
              <wp:simplePos x="0" y="0"/>
              <wp:positionH relativeFrom="margin">
                <wp:posOffset>-581025</wp:posOffset>
              </wp:positionH>
              <wp:positionV relativeFrom="margin">
                <wp:posOffset>0</wp:posOffset>
              </wp:positionV>
              <wp:extent cx="407670" cy="83343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833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69AAD055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9074D61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08306FCA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53D3AED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590A65D2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EF10D51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0098C913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0066A011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7C176E8F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29F96D1B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60DB6A44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5C889B27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FB508F2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F252DB0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3056A9DB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7BF0623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65B1C72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05F0FF1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9F351D0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16967A6C" w14:textId="77777777" w:rsidR="00CB69E0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4ECA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45.75pt;margin-top:0;width:32.1pt;height:656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" stroked="f">
              <v:textbox inset="0,0,0,0">
                <w:txbxContent>
                  <w:p w14:paraId="69AAD055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</w:t>
                    </w:r>
                  </w:p>
                  <w:p w14:paraId="59074D61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</w:t>
                    </w:r>
                  </w:p>
                  <w:p w14:paraId="08306FCA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3</w:t>
                    </w:r>
                  </w:p>
                  <w:p w14:paraId="453D3AED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4</w:t>
                    </w:r>
                  </w:p>
                  <w:p w14:paraId="590A65D2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5</w:t>
                    </w:r>
                  </w:p>
                  <w:p w14:paraId="7EF10D51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6</w:t>
                    </w:r>
                  </w:p>
                  <w:p w14:paraId="0098C913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7</w:t>
                    </w:r>
                  </w:p>
                  <w:p w14:paraId="0066A011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8</w:t>
                    </w:r>
                  </w:p>
                  <w:p w14:paraId="7C176E8F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9</w:t>
                    </w:r>
                  </w:p>
                  <w:p w14:paraId="29F96D1B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10</w:t>
                    </w:r>
                  </w:p>
                  <w:p w14:paraId="60DB6A44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11</w:t>
                    </w:r>
                  </w:p>
                  <w:p w14:paraId="5C889B27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12</w:t>
                    </w:r>
                  </w:p>
                  <w:p w14:paraId="7FB508F2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13</w:t>
                    </w:r>
                  </w:p>
                  <w:p w14:paraId="5F252DB0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14</w:t>
                    </w:r>
                  </w:p>
                  <w:p w14:paraId="3056A9DB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15</w:t>
                    </w:r>
                  </w:p>
                  <w:p w14:paraId="07BF0623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16</w:t>
                    </w:r>
                  </w:p>
                  <w:p w14:paraId="465B1C72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17</w:t>
                    </w:r>
                  </w:p>
                  <w:p w14:paraId="305F0FF1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18</w:t>
                    </w:r>
                  </w:p>
                  <w:p w14:paraId="49F351D0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19</w:t>
                    </w:r>
                  </w:p>
                  <w:p w14:paraId="16967A6C" w14:textId="77777777" w:rsidR="00CB69E0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5E224" wp14:editId="338135B4">
              <wp:simplePos x="0" y="0"/>
              <wp:positionH relativeFrom="margin">
                <wp:posOffset>-104775</wp:posOffset>
              </wp:positionH>
              <wp:positionV relativeFrom="page">
                <wp:posOffset>283845</wp:posOffset>
              </wp:positionV>
              <wp:extent cx="0" cy="1021080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6B0054" id="Line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8.25pt,22.35pt" to="-8.25pt,8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">
              <w10:wrap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4D"/>
    <w:rsid w:val="00014E57"/>
    <w:rsid w:val="00037046"/>
    <w:rsid w:val="00073C55"/>
    <w:rsid w:val="000952C2"/>
    <w:rsid w:val="001512BC"/>
    <w:rsid w:val="00206CBD"/>
    <w:rsid w:val="00253725"/>
    <w:rsid w:val="0029584D"/>
    <w:rsid w:val="002B5555"/>
    <w:rsid w:val="002F30D3"/>
    <w:rsid w:val="00361D19"/>
    <w:rsid w:val="003D760B"/>
    <w:rsid w:val="004408E3"/>
    <w:rsid w:val="00443748"/>
    <w:rsid w:val="00450265"/>
    <w:rsid w:val="005677B4"/>
    <w:rsid w:val="00576925"/>
    <w:rsid w:val="00581002"/>
    <w:rsid w:val="005A2353"/>
    <w:rsid w:val="005B102A"/>
    <w:rsid w:val="005B6674"/>
    <w:rsid w:val="005C038D"/>
    <w:rsid w:val="005F11F1"/>
    <w:rsid w:val="005F13A5"/>
    <w:rsid w:val="005F41B7"/>
    <w:rsid w:val="006814BF"/>
    <w:rsid w:val="00683488"/>
    <w:rsid w:val="006A3A23"/>
    <w:rsid w:val="0073272C"/>
    <w:rsid w:val="007B6375"/>
    <w:rsid w:val="007D222B"/>
    <w:rsid w:val="007D3E40"/>
    <w:rsid w:val="007D4915"/>
    <w:rsid w:val="008159CE"/>
    <w:rsid w:val="00830B0B"/>
    <w:rsid w:val="008B2AD3"/>
    <w:rsid w:val="008E78BA"/>
    <w:rsid w:val="0092322E"/>
    <w:rsid w:val="00991BE0"/>
    <w:rsid w:val="00A92153"/>
    <w:rsid w:val="00AA21FB"/>
    <w:rsid w:val="00AA6491"/>
    <w:rsid w:val="00AC0DDB"/>
    <w:rsid w:val="00B36439"/>
    <w:rsid w:val="00BA46C1"/>
    <w:rsid w:val="00BD2F41"/>
    <w:rsid w:val="00BE6C4D"/>
    <w:rsid w:val="00BF75AF"/>
    <w:rsid w:val="00C560CE"/>
    <w:rsid w:val="00C93C29"/>
    <w:rsid w:val="00C94939"/>
    <w:rsid w:val="00CA52AF"/>
    <w:rsid w:val="00CB69E0"/>
    <w:rsid w:val="00CC0BDF"/>
    <w:rsid w:val="00CF17AF"/>
    <w:rsid w:val="00D2123C"/>
    <w:rsid w:val="00D34C73"/>
    <w:rsid w:val="00D83816"/>
    <w:rsid w:val="00D936DC"/>
    <w:rsid w:val="00EA7708"/>
    <w:rsid w:val="00F23E24"/>
    <w:rsid w:val="00F6249C"/>
    <w:rsid w:val="00F82519"/>
    <w:rsid w:val="00F872BA"/>
    <w:rsid w:val="00F90146"/>
    <w:rsid w:val="00FB3CEE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D40F"/>
  <w15:chartTrackingRefBased/>
  <w15:docId w15:val="{D5BFFD84-235D-4D51-A155-70037EC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4D"/>
    <w:pPr>
      <w:spacing w:after="0" w:line="424" w:lineRule="exact"/>
    </w:pPr>
    <w:rPr>
      <w:rFonts w:ascii="Times New Roman" w:eastAsia="Times New Roman" w:hAnsi="Times New Roman" w:cs="Times New Roman"/>
      <w:kern w:val="0"/>
      <w:sz w:val="1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C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C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C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C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C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C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C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C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C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C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C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C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C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C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C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C4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BE6C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6C4D"/>
    <w:rPr>
      <w:rFonts w:ascii="Times New Roman" w:eastAsia="Times New Roman" w:hAnsi="Times New Roman" w:cs="Times New Roman"/>
      <w:kern w:val="0"/>
      <w:sz w:val="1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0374b-5ede-4d07-a6d4-3a8a64b98b0b">
      <Terms xmlns="http://schemas.microsoft.com/office/infopath/2007/PartnerControls"/>
    </lcf76f155ced4ddcb4097134ff3c332f>
    <TaxCatchAll xmlns="5dedd23f-364b-4ca1-be4a-e2c9edd82f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8" ma:contentTypeDescription="Create a new document." ma:contentTypeScope="" ma:versionID="5f86664ca3c596601a09c1e23c355b7d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2149c80e09f8779eed57ab161330282f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7d558-35fb-44f4-ba25-fadd1c45b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0bde76-527e-4c8a-bd63-69cebd3f5eac}" ma:internalName="TaxCatchAll" ma:showField="CatchAllData" ma:web="5dedd23f-364b-4ca1-be4a-e2c9edd8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2651C-5FDD-411A-9DE9-C2E8219968D1}">
  <ds:schemaRefs>
    <ds:schemaRef ds:uri="http://schemas.microsoft.com/office/2006/metadata/properties"/>
    <ds:schemaRef ds:uri="http://schemas.microsoft.com/office/infopath/2007/PartnerControls"/>
    <ds:schemaRef ds:uri="bf70374b-5ede-4d07-a6d4-3a8a64b98b0b"/>
    <ds:schemaRef ds:uri="5dedd23f-364b-4ca1-be4a-e2c9edd82fa2"/>
  </ds:schemaRefs>
</ds:datastoreItem>
</file>

<file path=customXml/itemProps2.xml><?xml version="1.0" encoding="utf-8"?>
<ds:datastoreItem xmlns:ds="http://schemas.openxmlformats.org/officeDocument/2006/customXml" ds:itemID="{BC062584-8AEC-466B-8C9B-0D7893A39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7C002-E983-4937-8524-9889CDA13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Braccio</dc:creator>
  <cp:keywords/>
  <dc:description/>
  <cp:lastModifiedBy>Susan Morgan</cp:lastModifiedBy>
  <cp:revision>21</cp:revision>
  <cp:lastPrinted>2025-04-29T18:39:00Z</cp:lastPrinted>
  <dcterms:created xsi:type="dcterms:W3CDTF">2025-04-28T23:23:00Z</dcterms:created>
  <dcterms:modified xsi:type="dcterms:W3CDTF">2025-04-29T18:39:00Z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0x0101009A6D02B0C4E2C1469C5472F9B6E92497</vt:lpwstr>
  </property>
  <property fmtid="{D5CDD505-2E9C-101B-9397-08002B2CF9AE}" pid="3" name="MediaServiceImageTags">
    <vt:lpwstr/>
  </property>
</Properties>
</file>