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F379" w14:textId="77777777" w:rsidR="00C004DF" w:rsidRDefault="00C004DF" w:rsidP="00C004DF">
      <w:pPr>
        <w:spacing w:line="240" w:lineRule="auto"/>
        <w:rPr>
          <w:b/>
          <w:sz w:val="28"/>
          <w:szCs w:val="28"/>
        </w:rPr>
      </w:pPr>
      <w:r>
        <w:rPr>
          <w:b/>
          <w:sz w:val="28"/>
          <w:szCs w:val="28"/>
        </w:rPr>
        <w:t>Elizabeth Burton Ortiz</w:t>
      </w:r>
    </w:p>
    <w:p w14:paraId="19142D85" w14:textId="77777777" w:rsidR="00C004DF" w:rsidRDefault="00C004DF" w:rsidP="00C004DF">
      <w:pPr>
        <w:spacing w:line="240" w:lineRule="auto"/>
        <w:rPr>
          <w:bCs/>
          <w:sz w:val="28"/>
          <w:szCs w:val="28"/>
        </w:rPr>
      </w:pPr>
      <w:r>
        <w:rPr>
          <w:bCs/>
          <w:sz w:val="28"/>
          <w:szCs w:val="28"/>
        </w:rPr>
        <w:t>State Bar No. 012838</w:t>
      </w:r>
    </w:p>
    <w:p w14:paraId="36230283" w14:textId="77777777" w:rsidR="00C004DF" w:rsidRDefault="00C004DF" w:rsidP="00C004DF">
      <w:pPr>
        <w:spacing w:line="240" w:lineRule="auto"/>
        <w:rPr>
          <w:bCs/>
          <w:sz w:val="28"/>
          <w:szCs w:val="28"/>
        </w:rPr>
      </w:pPr>
      <w:r>
        <w:rPr>
          <w:bCs/>
          <w:sz w:val="28"/>
          <w:szCs w:val="28"/>
        </w:rPr>
        <w:t>ARIZONA PROSECUTING ATTORNEYS’</w:t>
      </w:r>
    </w:p>
    <w:p w14:paraId="78242218" w14:textId="77777777" w:rsidR="00C004DF" w:rsidRDefault="00C004DF" w:rsidP="00C004DF">
      <w:pPr>
        <w:spacing w:line="240" w:lineRule="auto"/>
        <w:rPr>
          <w:bCs/>
          <w:sz w:val="28"/>
          <w:szCs w:val="28"/>
        </w:rPr>
      </w:pPr>
      <w:r>
        <w:rPr>
          <w:bCs/>
          <w:sz w:val="28"/>
          <w:szCs w:val="28"/>
        </w:rPr>
        <w:t>ADVISORY COUNCIL</w:t>
      </w:r>
    </w:p>
    <w:p w14:paraId="1D3CF000" w14:textId="77777777" w:rsidR="00C004DF" w:rsidRDefault="00C004DF" w:rsidP="00C004DF">
      <w:pPr>
        <w:spacing w:line="240" w:lineRule="auto"/>
        <w:rPr>
          <w:bCs/>
          <w:sz w:val="28"/>
          <w:szCs w:val="28"/>
        </w:rPr>
      </w:pPr>
      <w:r>
        <w:rPr>
          <w:bCs/>
          <w:sz w:val="28"/>
          <w:szCs w:val="28"/>
        </w:rPr>
        <w:t>3838 N. Central Avenue, Suite 850</w:t>
      </w:r>
    </w:p>
    <w:p w14:paraId="45CFFE73" w14:textId="77777777" w:rsidR="00C004DF" w:rsidRDefault="00C004DF" w:rsidP="00C004DF">
      <w:pPr>
        <w:spacing w:line="240" w:lineRule="auto"/>
        <w:rPr>
          <w:bCs/>
          <w:sz w:val="28"/>
          <w:szCs w:val="28"/>
        </w:rPr>
      </w:pPr>
      <w:r>
        <w:rPr>
          <w:bCs/>
          <w:sz w:val="28"/>
          <w:szCs w:val="28"/>
        </w:rPr>
        <w:t>Phoenix, Arizona 85012</w:t>
      </w:r>
    </w:p>
    <w:p w14:paraId="5761626F" w14:textId="77777777" w:rsidR="00C004DF" w:rsidRDefault="00C004DF" w:rsidP="00C004DF">
      <w:pPr>
        <w:spacing w:line="240" w:lineRule="auto"/>
        <w:rPr>
          <w:bCs/>
          <w:sz w:val="28"/>
          <w:szCs w:val="28"/>
        </w:rPr>
      </w:pPr>
      <w:r>
        <w:rPr>
          <w:bCs/>
          <w:sz w:val="28"/>
          <w:szCs w:val="28"/>
        </w:rPr>
        <w:t>Tel. (602) 542-7222</w:t>
      </w:r>
    </w:p>
    <w:p w14:paraId="4E0A224D" w14:textId="77777777" w:rsidR="00C004DF" w:rsidRPr="0011149A" w:rsidRDefault="00C004DF" w:rsidP="00C004DF">
      <w:pPr>
        <w:spacing w:line="240" w:lineRule="auto"/>
        <w:rPr>
          <w:bCs/>
          <w:sz w:val="28"/>
          <w:szCs w:val="28"/>
        </w:rPr>
      </w:pPr>
      <w:r>
        <w:rPr>
          <w:bCs/>
          <w:sz w:val="28"/>
          <w:szCs w:val="28"/>
        </w:rPr>
        <w:t>Fax. (602) 274-4215</w:t>
      </w:r>
    </w:p>
    <w:p w14:paraId="75D2C5FA" w14:textId="77777777" w:rsidR="00C004DF" w:rsidRPr="005A5BAF" w:rsidRDefault="00C004DF" w:rsidP="00C004DF">
      <w:pPr>
        <w:spacing w:line="240" w:lineRule="auto"/>
        <w:rPr>
          <w:sz w:val="28"/>
          <w:szCs w:val="28"/>
        </w:rPr>
      </w:pPr>
    </w:p>
    <w:p w14:paraId="3201F824" w14:textId="77777777" w:rsidR="00C004DF" w:rsidRPr="00C058A6" w:rsidRDefault="00C004DF" w:rsidP="00C004DF">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10993B59" w14:textId="77777777" w:rsidR="00C004DF" w:rsidRPr="00C058A6" w:rsidRDefault="00C004DF" w:rsidP="00C004DF">
      <w:pPr>
        <w:spacing w:line="240" w:lineRule="auto"/>
        <w:rPr>
          <w:b/>
          <w:bCs/>
          <w:sz w:val="28"/>
          <w:szCs w:val="28"/>
        </w:rPr>
      </w:pPr>
    </w:p>
    <w:p w14:paraId="618676A2" w14:textId="77777777" w:rsidR="00C004DF" w:rsidRPr="005A5BAF" w:rsidRDefault="00C004DF" w:rsidP="00C004DF">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C004DF" w:rsidRPr="00366DB2" w14:paraId="0B6ED6C5" w14:textId="77777777" w:rsidTr="00054A4E">
        <w:trPr>
          <w:trHeight w:val="1425"/>
        </w:trPr>
        <w:tc>
          <w:tcPr>
            <w:tcW w:w="4968" w:type="dxa"/>
            <w:tcBorders>
              <w:right w:val="single" w:sz="4" w:space="0" w:color="auto"/>
            </w:tcBorders>
            <w:shd w:val="clear" w:color="auto" w:fill="auto"/>
          </w:tcPr>
          <w:p w14:paraId="7E82129E" w14:textId="77777777" w:rsidR="00C004DF" w:rsidRDefault="00C004DF" w:rsidP="00054A4E">
            <w:pPr>
              <w:spacing w:line="240" w:lineRule="auto"/>
              <w:rPr>
                <w:sz w:val="28"/>
                <w:szCs w:val="28"/>
              </w:rPr>
            </w:pPr>
            <w:bookmarkStart w:id="0" w:name="Parties"/>
            <w:bookmarkEnd w:id="0"/>
            <w:r>
              <w:rPr>
                <w:sz w:val="28"/>
                <w:szCs w:val="28"/>
              </w:rPr>
              <w:t xml:space="preserve">In the Matter of </w:t>
            </w:r>
          </w:p>
          <w:p w14:paraId="5F113B92" w14:textId="77777777" w:rsidR="00C004DF" w:rsidRDefault="00C004DF" w:rsidP="00054A4E">
            <w:pPr>
              <w:spacing w:line="240" w:lineRule="auto"/>
              <w:rPr>
                <w:sz w:val="28"/>
                <w:szCs w:val="28"/>
              </w:rPr>
            </w:pPr>
          </w:p>
          <w:p w14:paraId="332739C4" w14:textId="16A0A4BB" w:rsidR="00C004DF" w:rsidRPr="005A5BAF" w:rsidRDefault="00C004DF" w:rsidP="00054A4E">
            <w:pPr>
              <w:spacing w:line="240" w:lineRule="auto"/>
              <w:ind w:right="279"/>
              <w:jc w:val="both"/>
              <w:rPr>
                <w:sz w:val="28"/>
                <w:szCs w:val="28"/>
              </w:rPr>
            </w:pPr>
            <w:r>
              <w:rPr>
                <w:sz w:val="28"/>
                <w:szCs w:val="28"/>
              </w:rPr>
              <w:t>PETITION TO A</w:t>
            </w:r>
            <w:r w:rsidR="007B5C3C">
              <w:rPr>
                <w:sz w:val="28"/>
                <w:szCs w:val="28"/>
              </w:rPr>
              <w:t xml:space="preserve">DOPT RULE 807.01, OF THE ARIZONA </w:t>
            </w:r>
            <w:r>
              <w:rPr>
                <w:sz w:val="28"/>
                <w:szCs w:val="28"/>
              </w:rPr>
              <w:t xml:space="preserve">RULES OF </w:t>
            </w:r>
            <w:r w:rsidR="007B5C3C">
              <w:rPr>
                <w:sz w:val="28"/>
                <w:szCs w:val="28"/>
              </w:rPr>
              <w:t>EVIDENCE</w:t>
            </w:r>
          </w:p>
        </w:tc>
        <w:tc>
          <w:tcPr>
            <w:tcW w:w="4170" w:type="dxa"/>
            <w:tcBorders>
              <w:left w:val="single" w:sz="4" w:space="0" w:color="auto"/>
            </w:tcBorders>
            <w:shd w:val="clear" w:color="auto" w:fill="auto"/>
          </w:tcPr>
          <w:p w14:paraId="02DFD2FF" w14:textId="4BD2AE85" w:rsidR="00C004DF" w:rsidRDefault="00C004DF" w:rsidP="00054A4E">
            <w:pPr>
              <w:spacing w:line="240" w:lineRule="auto"/>
              <w:ind w:left="180"/>
              <w:rPr>
                <w:sz w:val="28"/>
                <w:szCs w:val="28"/>
              </w:rPr>
            </w:pPr>
            <w:bookmarkStart w:id="1" w:name="CaseNumber"/>
            <w:bookmarkEnd w:id="1"/>
            <w:r>
              <w:rPr>
                <w:sz w:val="28"/>
                <w:szCs w:val="28"/>
              </w:rPr>
              <w:t>In Re: R-25-0004</w:t>
            </w:r>
          </w:p>
          <w:p w14:paraId="5FAE3C5A" w14:textId="77777777" w:rsidR="00C004DF" w:rsidRPr="005A5BAF" w:rsidRDefault="00C004DF" w:rsidP="00054A4E">
            <w:pPr>
              <w:spacing w:line="240" w:lineRule="auto"/>
              <w:ind w:left="180"/>
              <w:rPr>
                <w:sz w:val="28"/>
                <w:szCs w:val="28"/>
              </w:rPr>
            </w:pPr>
          </w:p>
          <w:p w14:paraId="3A4E3FFC" w14:textId="77777777" w:rsidR="00C004DF" w:rsidRDefault="00C004DF" w:rsidP="00054A4E">
            <w:pPr>
              <w:spacing w:line="240" w:lineRule="auto"/>
              <w:ind w:left="180"/>
              <w:jc w:val="both"/>
              <w:rPr>
                <w:b/>
                <w:sz w:val="28"/>
                <w:szCs w:val="28"/>
              </w:rPr>
            </w:pPr>
            <w:r>
              <w:rPr>
                <w:b/>
                <w:sz w:val="28"/>
                <w:szCs w:val="28"/>
              </w:rPr>
              <w:t>ARIZONA PROSECUTING ATTORNEYS’ ADVISORY COUNCIL COMMENT IN SUPPORT</w:t>
            </w:r>
          </w:p>
          <w:p w14:paraId="66F9779E" w14:textId="77777777" w:rsidR="00C004DF" w:rsidRPr="005A5BAF" w:rsidRDefault="00C004DF" w:rsidP="00054A4E">
            <w:pPr>
              <w:spacing w:line="240" w:lineRule="auto"/>
              <w:ind w:left="180"/>
              <w:jc w:val="both"/>
              <w:rPr>
                <w:sz w:val="28"/>
                <w:szCs w:val="28"/>
              </w:rPr>
            </w:pPr>
          </w:p>
        </w:tc>
      </w:tr>
      <w:tr w:rsidR="00C004DF" w:rsidRPr="00366DB2" w14:paraId="095C3A87" w14:textId="77777777" w:rsidTr="00054A4E">
        <w:trPr>
          <w:trHeight w:val="645"/>
        </w:trPr>
        <w:tc>
          <w:tcPr>
            <w:tcW w:w="4968" w:type="dxa"/>
            <w:tcBorders>
              <w:bottom w:val="single" w:sz="4" w:space="0" w:color="auto"/>
              <w:right w:val="single" w:sz="4" w:space="0" w:color="auto"/>
            </w:tcBorders>
            <w:shd w:val="clear" w:color="auto" w:fill="auto"/>
          </w:tcPr>
          <w:p w14:paraId="36320C66" w14:textId="77777777" w:rsidR="00C004DF" w:rsidRPr="005A5BAF" w:rsidRDefault="00C004DF" w:rsidP="00054A4E">
            <w:pPr>
              <w:spacing w:line="240" w:lineRule="auto"/>
              <w:rPr>
                <w:sz w:val="28"/>
                <w:szCs w:val="28"/>
              </w:rPr>
            </w:pPr>
          </w:p>
          <w:p w14:paraId="39126DD0" w14:textId="77777777" w:rsidR="00C004DF" w:rsidRPr="005A5BAF" w:rsidRDefault="00C004DF" w:rsidP="00054A4E">
            <w:pPr>
              <w:spacing w:line="240" w:lineRule="auto"/>
              <w:rPr>
                <w:sz w:val="28"/>
                <w:szCs w:val="28"/>
              </w:rPr>
            </w:pPr>
          </w:p>
          <w:p w14:paraId="130B865A" w14:textId="77777777" w:rsidR="00C004DF" w:rsidRPr="005A5BAF" w:rsidRDefault="00C004DF" w:rsidP="00054A4E">
            <w:pPr>
              <w:spacing w:line="240" w:lineRule="auto"/>
              <w:rPr>
                <w:sz w:val="28"/>
                <w:szCs w:val="28"/>
              </w:rPr>
            </w:pPr>
          </w:p>
        </w:tc>
        <w:tc>
          <w:tcPr>
            <w:tcW w:w="4170" w:type="dxa"/>
            <w:tcBorders>
              <w:left w:val="single" w:sz="4" w:space="0" w:color="auto"/>
              <w:bottom w:val="single" w:sz="4" w:space="0" w:color="auto"/>
            </w:tcBorders>
            <w:shd w:val="clear" w:color="auto" w:fill="auto"/>
          </w:tcPr>
          <w:p w14:paraId="3C2DF09B" w14:textId="77777777" w:rsidR="00C004DF" w:rsidRPr="005A5BAF" w:rsidRDefault="00C004DF" w:rsidP="00054A4E">
            <w:pPr>
              <w:spacing w:line="240" w:lineRule="auto"/>
              <w:ind w:left="180"/>
              <w:rPr>
                <w:sz w:val="28"/>
                <w:szCs w:val="28"/>
              </w:rPr>
            </w:pPr>
          </w:p>
          <w:p w14:paraId="49742FD8" w14:textId="77777777" w:rsidR="00C004DF" w:rsidRPr="005A5BAF" w:rsidRDefault="00C004DF" w:rsidP="00054A4E">
            <w:pPr>
              <w:spacing w:line="240" w:lineRule="auto"/>
              <w:ind w:left="180"/>
              <w:rPr>
                <w:sz w:val="28"/>
                <w:szCs w:val="28"/>
              </w:rPr>
            </w:pPr>
          </w:p>
        </w:tc>
      </w:tr>
    </w:tbl>
    <w:p w14:paraId="323E0457" w14:textId="6BAAB2CF" w:rsidR="00C004DF" w:rsidRDefault="00C004DF" w:rsidP="00C004DF">
      <w:pPr>
        <w:spacing w:line="480" w:lineRule="auto"/>
        <w:ind w:firstLine="720"/>
        <w:jc w:val="both"/>
        <w:rPr>
          <w:sz w:val="28"/>
          <w:szCs w:val="28"/>
        </w:rPr>
      </w:pPr>
      <w:r>
        <w:rPr>
          <w:sz w:val="28"/>
          <w:szCs w:val="28"/>
        </w:rPr>
        <w:t xml:space="preserve">The Arizona Prosecuting Attorneys’ Advisory Council (“APAAC”) respectfully submits the following comment supporting Petition R-25-0004, which proposes to amend the Arizona Rules of Evidence and adopt Rule 807.01, regarding admissibility of hearsay statements made by a child </w:t>
      </w:r>
      <w:r w:rsidR="00C507C0">
        <w:rPr>
          <w:sz w:val="28"/>
          <w:szCs w:val="28"/>
        </w:rPr>
        <w:t xml:space="preserve">victim </w:t>
      </w:r>
      <w:r>
        <w:rPr>
          <w:sz w:val="28"/>
          <w:szCs w:val="28"/>
        </w:rPr>
        <w:t xml:space="preserve">to a forensic interviewer. </w:t>
      </w:r>
    </w:p>
    <w:p w14:paraId="10395965" w14:textId="3948B48E" w:rsidR="00C004DF" w:rsidRDefault="00C31D90" w:rsidP="00C90BED">
      <w:pPr>
        <w:spacing w:line="480" w:lineRule="auto"/>
        <w:ind w:firstLine="720"/>
        <w:jc w:val="both"/>
        <w:rPr>
          <w:sz w:val="28"/>
          <w:szCs w:val="28"/>
        </w:rPr>
      </w:pPr>
      <w:r>
        <w:rPr>
          <w:sz w:val="28"/>
          <w:szCs w:val="28"/>
        </w:rPr>
        <w:t xml:space="preserve">As thoroughly detailed in the Petition, Arizona yet remains in a very small minority of jurisdictions that do not permit the admission of child forensic interviews. </w:t>
      </w:r>
      <w:r w:rsidR="00C90BED">
        <w:rPr>
          <w:sz w:val="28"/>
          <w:szCs w:val="28"/>
        </w:rPr>
        <w:t xml:space="preserve">Conversely, </w:t>
      </w:r>
      <w:proofErr w:type="gramStart"/>
      <w:r w:rsidR="00C90BED">
        <w:rPr>
          <w:sz w:val="28"/>
          <w:szCs w:val="28"/>
        </w:rPr>
        <w:t>the overwhelming majority of</w:t>
      </w:r>
      <w:proofErr w:type="gramEnd"/>
      <w:r w:rsidR="00C90BED">
        <w:rPr>
          <w:sz w:val="28"/>
          <w:szCs w:val="28"/>
        </w:rPr>
        <w:t xml:space="preserve"> jurisdictions permit the admissibility of such evidence. In addition, </w:t>
      </w:r>
      <w:r w:rsidR="00AA40B0">
        <w:rPr>
          <w:sz w:val="28"/>
          <w:szCs w:val="28"/>
        </w:rPr>
        <w:t xml:space="preserve">a brief </w:t>
      </w:r>
      <w:r w:rsidR="008D43DF">
        <w:rPr>
          <w:sz w:val="28"/>
          <w:szCs w:val="28"/>
        </w:rPr>
        <w:t xml:space="preserve">legal </w:t>
      </w:r>
      <w:r w:rsidR="00AA40B0">
        <w:rPr>
          <w:sz w:val="28"/>
          <w:szCs w:val="28"/>
        </w:rPr>
        <w:t xml:space="preserve">search reveals that </w:t>
      </w:r>
      <w:r w:rsidR="00784641">
        <w:rPr>
          <w:sz w:val="28"/>
          <w:szCs w:val="28"/>
        </w:rPr>
        <w:t xml:space="preserve">some </w:t>
      </w:r>
      <w:r w:rsidR="00C90BED">
        <w:rPr>
          <w:sz w:val="28"/>
          <w:szCs w:val="28"/>
        </w:rPr>
        <w:t>Federal Circuit</w:t>
      </w:r>
      <w:r w:rsidR="00AA40B0">
        <w:rPr>
          <w:sz w:val="28"/>
          <w:szCs w:val="28"/>
        </w:rPr>
        <w:t>s</w:t>
      </w:r>
      <w:r w:rsidR="00C90BED">
        <w:rPr>
          <w:sz w:val="28"/>
          <w:szCs w:val="28"/>
        </w:rPr>
        <w:t xml:space="preserve"> also permit the admission of this evidence. </w:t>
      </w:r>
      <w:r w:rsidR="00C90BED">
        <w:rPr>
          <w:i/>
          <w:iCs/>
          <w:sz w:val="28"/>
          <w:szCs w:val="28"/>
        </w:rPr>
        <w:t>See</w:t>
      </w:r>
      <w:r w:rsidR="00AA40B0">
        <w:rPr>
          <w:i/>
          <w:iCs/>
          <w:sz w:val="28"/>
          <w:szCs w:val="28"/>
        </w:rPr>
        <w:t>, e.g.</w:t>
      </w:r>
      <w:r w:rsidR="00AA40B0">
        <w:rPr>
          <w:sz w:val="28"/>
          <w:szCs w:val="28"/>
        </w:rPr>
        <w:t>,</w:t>
      </w:r>
      <w:r w:rsidR="00C90BED">
        <w:rPr>
          <w:i/>
          <w:iCs/>
          <w:sz w:val="28"/>
          <w:szCs w:val="28"/>
        </w:rPr>
        <w:t xml:space="preserve"> </w:t>
      </w:r>
      <w:r w:rsidR="00C90BED" w:rsidRPr="00C90BED">
        <w:rPr>
          <w:i/>
          <w:iCs/>
          <w:sz w:val="28"/>
          <w:szCs w:val="28"/>
        </w:rPr>
        <w:t xml:space="preserve">United States </w:t>
      </w:r>
      <w:r w:rsidR="00C90BED" w:rsidRPr="00C90BED">
        <w:rPr>
          <w:i/>
          <w:iCs/>
          <w:sz w:val="28"/>
          <w:szCs w:val="28"/>
        </w:rPr>
        <w:lastRenderedPageBreak/>
        <w:t>v. Thunder Horse</w:t>
      </w:r>
      <w:r w:rsidR="00C90BED" w:rsidRPr="00C90BED">
        <w:rPr>
          <w:sz w:val="28"/>
          <w:szCs w:val="28"/>
        </w:rPr>
        <w:t>, 370 F.3d 745 (8th Cir. 2004)</w:t>
      </w:r>
      <w:r w:rsidR="00C90BED">
        <w:rPr>
          <w:sz w:val="28"/>
          <w:szCs w:val="28"/>
        </w:rPr>
        <w:t xml:space="preserve"> (</w:t>
      </w:r>
      <w:r w:rsidR="00C90BED" w:rsidRPr="00C90BED">
        <w:rPr>
          <w:sz w:val="28"/>
          <w:szCs w:val="28"/>
        </w:rPr>
        <w:t>determin</w:t>
      </w:r>
      <w:r w:rsidR="00C90BED">
        <w:rPr>
          <w:sz w:val="28"/>
          <w:szCs w:val="28"/>
        </w:rPr>
        <w:t>ing</w:t>
      </w:r>
      <w:r w:rsidR="00C90BED" w:rsidRPr="00C90BED">
        <w:rPr>
          <w:sz w:val="28"/>
          <w:szCs w:val="28"/>
        </w:rPr>
        <w:t xml:space="preserve"> </w:t>
      </w:r>
      <w:r w:rsidR="00C90BED">
        <w:rPr>
          <w:sz w:val="28"/>
          <w:szCs w:val="28"/>
        </w:rPr>
        <w:t xml:space="preserve">admissibility of </w:t>
      </w:r>
      <w:r w:rsidR="00C90BED" w:rsidRPr="00C90BED">
        <w:rPr>
          <w:sz w:val="28"/>
          <w:szCs w:val="28"/>
        </w:rPr>
        <w:t xml:space="preserve">statements made by a child victim of sexual abuse to a forensic interviewer </w:t>
      </w:r>
      <w:r w:rsidR="00C90BED">
        <w:rPr>
          <w:sz w:val="28"/>
          <w:szCs w:val="28"/>
        </w:rPr>
        <w:t xml:space="preserve">by examining </w:t>
      </w:r>
      <w:r w:rsidR="00AA40B0">
        <w:rPr>
          <w:sz w:val="28"/>
          <w:szCs w:val="28"/>
        </w:rPr>
        <w:t xml:space="preserve">a “wide range” of nonexclusive factors and determining whether </w:t>
      </w:r>
      <w:r w:rsidR="00C90BED" w:rsidRPr="00C90BED">
        <w:rPr>
          <w:sz w:val="28"/>
          <w:szCs w:val="28"/>
        </w:rPr>
        <w:t>sufficient circumstantial guarantees of trustworthiness</w:t>
      </w:r>
      <w:r w:rsidR="00AA40B0">
        <w:rPr>
          <w:sz w:val="28"/>
          <w:szCs w:val="28"/>
        </w:rPr>
        <w:t xml:space="preserve"> warrant admission </w:t>
      </w:r>
      <w:r w:rsidR="00C90BED" w:rsidRPr="00C90BED">
        <w:rPr>
          <w:sz w:val="28"/>
          <w:szCs w:val="28"/>
        </w:rPr>
        <w:t>under Rule 807</w:t>
      </w:r>
      <w:r w:rsidR="00C90BED">
        <w:rPr>
          <w:sz w:val="28"/>
          <w:szCs w:val="28"/>
        </w:rPr>
        <w:t>)</w:t>
      </w:r>
      <w:r w:rsidR="00AA40B0">
        <w:rPr>
          <w:sz w:val="28"/>
          <w:szCs w:val="28"/>
        </w:rPr>
        <w:t>.</w:t>
      </w:r>
    </w:p>
    <w:p w14:paraId="1927A28C" w14:textId="77777777" w:rsidR="009F7135" w:rsidRDefault="007B5C3C" w:rsidP="00C90BED">
      <w:pPr>
        <w:spacing w:line="480" w:lineRule="auto"/>
        <w:ind w:firstLine="720"/>
        <w:jc w:val="both"/>
        <w:rPr>
          <w:sz w:val="28"/>
          <w:szCs w:val="28"/>
        </w:rPr>
      </w:pPr>
      <w:r>
        <w:rPr>
          <w:sz w:val="28"/>
          <w:szCs w:val="28"/>
        </w:rPr>
        <w:t>Arizona law permit</w:t>
      </w:r>
      <w:r w:rsidR="00145B3A">
        <w:rPr>
          <w:sz w:val="28"/>
          <w:szCs w:val="28"/>
        </w:rPr>
        <w:t>s</w:t>
      </w:r>
      <w:r>
        <w:rPr>
          <w:sz w:val="28"/>
          <w:szCs w:val="28"/>
        </w:rPr>
        <w:t xml:space="preserve"> the admission of such </w:t>
      </w:r>
      <w:r w:rsidR="009F7135">
        <w:rPr>
          <w:sz w:val="28"/>
          <w:szCs w:val="28"/>
        </w:rPr>
        <w:t xml:space="preserve">hearsay </w:t>
      </w:r>
      <w:r>
        <w:rPr>
          <w:sz w:val="28"/>
          <w:szCs w:val="28"/>
        </w:rPr>
        <w:t xml:space="preserve">statements, albeit under different legal </w:t>
      </w:r>
      <w:r w:rsidR="00C52E29">
        <w:rPr>
          <w:sz w:val="28"/>
          <w:szCs w:val="28"/>
        </w:rPr>
        <w:t>rules</w:t>
      </w:r>
      <w:r>
        <w:rPr>
          <w:sz w:val="28"/>
          <w:szCs w:val="28"/>
        </w:rPr>
        <w:t xml:space="preserve">. For example, in </w:t>
      </w:r>
      <w:r>
        <w:rPr>
          <w:i/>
          <w:iCs/>
          <w:sz w:val="28"/>
          <w:szCs w:val="28"/>
        </w:rPr>
        <w:t xml:space="preserve">State v. </w:t>
      </w:r>
      <w:r w:rsidR="000B5418">
        <w:rPr>
          <w:i/>
          <w:iCs/>
          <w:sz w:val="28"/>
          <w:szCs w:val="28"/>
        </w:rPr>
        <w:t>Johnson</w:t>
      </w:r>
      <w:r>
        <w:rPr>
          <w:sz w:val="28"/>
          <w:szCs w:val="28"/>
        </w:rPr>
        <w:t xml:space="preserve">, </w:t>
      </w:r>
      <w:r w:rsidR="00784641">
        <w:rPr>
          <w:sz w:val="28"/>
          <w:szCs w:val="28"/>
        </w:rPr>
        <w:t>the trial court admitted the child victim’s recorded statements to a forensic interviewer as a recorded recollection exception to the hearsay rule</w:t>
      </w:r>
      <w:r w:rsidR="00C52E29">
        <w:rPr>
          <w:sz w:val="28"/>
          <w:szCs w:val="28"/>
        </w:rPr>
        <w:t>, pursuant to Arizona Rule of Evidence 803(5)</w:t>
      </w:r>
      <w:r w:rsidR="00784641">
        <w:rPr>
          <w:sz w:val="28"/>
          <w:szCs w:val="28"/>
        </w:rPr>
        <w:t xml:space="preserve">. </w:t>
      </w:r>
      <w:r w:rsidR="00C52E29">
        <w:rPr>
          <w:i/>
          <w:iCs/>
          <w:sz w:val="28"/>
          <w:szCs w:val="28"/>
        </w:rPr>
        <w:t>State v. Johnson</w:t>
      </w:r>
      <w:r w:rsidR="00C52E29">
        <w:rPr>
          <w:sz w:val="28"/>
          <w:szCs w:val="28"/>
        </w:rPr>
        <w:t>,</w:t>
      </w:r>
      <w:r w:rsidR="00C52E29">
        <w:rPr>
          <w:i/>
          <w:iCs/>
          <w:sz w:val="28"/>
          <w:szCs w:val="28"/>
        </w:rPr>
        <w:t xml:space="preserve"> </w:t>
      </w:r>
      <w:r w:rsidR="00784641">
        <w:rPr>
          <w:sz w:val="28"/>
          <w:szCs w:val="28"/>
        </w:rPr>
        <w:t>2014 WL 3608693</w:t>
      </w:r>
      <w:r>
        <w:rPr>
          <w:sz w:val="28"/>
          <w:szCs w:val="28"/>
        </w:rPr>
        <w:t xml:space="preserve"> (</w:t>
      </w:r>
      <w:r w:rsidR="00784641">
        <w:rPr>
          <w:sz w:val="28"/>
          <w:szCs w:val="28"/>
        </w:rPr>
        <w:t xml:space="preserve">Ariz. </w:t>
      </w:r>
      <w:r>
        <w:rPr>
          <w:sz w:val="28"/>
          <w:szCs w:val="28"/>
        </w:rPr>
        <w:t xml:space="preserve">App. </w:t>
      </w:r>
      <w:r w:rsidR="00784641">
        <w:rPr>
          <w:sz w:val="28"/>
          <w:szCs w:val="28"/>
        </w:rPr>
        <w:t xml:space="preserve">July 22, </w:t>
      </w:r>
      <w:r>
        <w:rPr>
          <w:sz w:val="28"/>
          <w:szCs w:val="28"/>
        </w:rPr>
        <w:t>2014)</w:t>
      </w:r>
      <w:r w:rsidR="00784641">
        <w:rPr>
          <w:sz w:val="28"/>
          <w:szCs w:val="28"/>
        </w:rPr>
        <w:t xml:space="preserve">. The Arizona Court of Appeal affirmed admission of those recorded statements, </w:t>
      </w:r>
      <w:r w:rsidR="00C52E29">
        <w:rPr>
          <w:sz w:val="28"/>
          <w:szCs w:val="28"/>
        </w:rPr>
        <w:t>reasoning that t</w:t>
      </w:r>
      <w:r w:rsidR="00C52E29" w:rsidRPr="00C52E29">
        <w:rPr>
          <w:sz w:val="28"/>
          <w:szCs w:val="28"/>
        </w:rPr>
        <w:t xml:space="preserve">he recordings </w:t>
      </w:r>
      <w:r w:rsidR="00C52E29">
        <w:rPr>
          <w:sz w:val="28"/>
          <w:szCs w:val="28"/>
        </w:rPr>
        <w:t>“</w:t>
      </w:r>
      <w:r w:rsidR="00C52E29" w:rsidRPr="00C52E29">
        <w:rPr>
          <w:sz w:val="28"/>
          <w:szCs w:val="28"/>
        </w:rPr>
        <w:t>were made when the matters were fresh in the victims</w:t>
      </w:r>
      <w:r w:rsidR="00C52E29">
        <w:rPr>
          <w:sz w:val="28"/>
          <w:szCs w:val="28"/>
        </w:rPr>
        <w:t>’</w:t>
      </w:r>
      <w:r w:rsidR="00C52E29" w:rsidRPr="00C52E29">
        <w:rPr>
          <w:sz w:val="28"/>
          <w:szCs w:val="28"/>
        </w:rPr>
        <w:t xml:space="preserve"> memory,</w:t>
      </w:r>
      <w:r w:rsidR="00C52E29">
        <w:rPr>
          <w:sz w:val="28"/>
          <w:szCs w:val="28"/>
        </w:rPr>
        <w:t>”</w:t>
      </w:r>
      <w:r w:rsidR="00C52E29" w:rsidRPr="00C52E29">
        <w:rPr>
          <w:sz w:val="28"/>
          <w:szCs w:val="28"/>
        </w:rPr>
        <w:t xml:space="preserve"> </w:t>
      </w:r>
      <w:r w:rsidR="00C52E29">
        <w:rPr>
          <w:sz w:val="28"/>
          <w:szCs w:val="28"/>
        </w:rPr>
        <w:t xml:space="preserve">and </w:t>
      </w:r>
      <w:r w:rsidR="00C52E29" w:rsidRPr="00C52E29">
        <w:rPr>
          <w:sz w:val="28"/>
          <w:szCs w:val="28"/>
        </w:rPr>
        <w:t xml:space="preserve">both victims </w:t>
      </w:r>
      <w:r w:rsidR="00C52E29">
        <w:rPr>
          <w:sz w:val="28"/>
          <w:szCs w:val="28"/>
        </w:rPr>
        <w:t>“</w:t>
      </w:r>
      <w:r w:rsidR="00C52E29" w:rsidRPr="00C52E29">
        <w:rPr>
          <w:sz w:val="28"/>
          <w:szCs w:val="28"/>
        </w:rPr>
        <w:t>confirmed that their statements during the forensic interviews were truthful.</w:t>
      </w:r>
      <w:r w:rsidR="00C52E29">
        <w:rPr>
          <w:sz w:val="28"/>
          <w:szCs w:val="28"/>
        </w:rPr>
        <w:t>” Those same indicia of reliability will be true in every case in which a forensic reviewer records an interview with a child victim</w:t>
      </w:r>
      <w:r w:rsidR="00C52E29" w:rsidRPr="00C52E29">
        <w:rPr>
          <w:sz w:val="28"/>
          <w:szCs w:val="28"/>
        </w:rPr>
        <w:t>.</w:t>
      </w:r>
      <w:r w:rsidR="00C52E29">
        <w:rPr>
          <w:sz w:val="28"/>
          <w:szCs w:val="28"/>
        </w:rPr>
        <w:t xml:space="preserve"> The crime will often be recent, the conduct clear in the child’s mind, and the account generally made without any motive to fabricate. </w:t>
      </w:r>
      <w:r w:rsidR="00B2163F">
        <w:rPr>
          <w:i/>
          <w:iCs/>
          <w:sz w:val="28"/>
          <w:szCs w:val="28"/>
        </w:rPr>
        <w:t>See also State v. Robinson</w:t>
      </w:r>
      <w:r w:rsidR="00B2163F">
        <w:rPr>
          <w:sz w:val="28"/>
          <w:szCs w:val="28"/>
        </w:rPr>
        <w:t xml:space="preserve">, 153 Ariz. 191, 199-203 (1987) (discussing the various exceptions to the hearsay rule for admission of the child victim’s statements to doctors). </w:t>
      </w:r>
    </w:p>
    <w:p w14:paraId="60B98DD2" w14:textId="677F4BBA" w:rsidR="00145B3A" w:rsidRDefault="00145B3A" w:rsidP="00C004DF">
      <w:pPr>
        <w:spacing w:line="480" w:lineRule="auto"/>
        <w:ind w:firstLine="720"/>
        <w:jc w:val="both"/>
        <w:rPr>
          <w:sz w:val="28"/>
          <w:szCs w:val="28"/>
        </w:rPr>
      </w:pPr>
      <w:r>
        <w:rPr>
          <w:sz w:val="28"/>
          <w:szCs w:val="28"/>
        </w:rPr>
        <w:lastRenderedPageBreak/>
        <w:t xml:space="preserve">Thus, </w:t>
      </w:r>
      <w:r w:rsidR="009F7135">
        <w:rPr>
          <w:sz w:val="28"/>
          <w:szCs w:val="28"/>
        </w:rPr>
        <w:t xml:space="preserve">rather than engage the catchall provisions of the hearsay rules, </w:t>
      </w:r>
      <w:r>
        <w:rPr>
          <w:sz w:val="28"/>
          <w:szCs w:val="28"/>
        </w:rPr>
        <w:t>Arizona’s evidentiary rules should clearly and uniformly provide for the admission a child victim’s hearsay statements to a forensic interviewer, as its own separate rule.</w:t>
      </w:r>
      <w:r w:rsidR="009F7135">
        <w:rPr>
          <w:sz w:val="28"/>
          <w:szCs w:val="28"/>
        </w:rPr>
        <w:t xml:space="preserve"> </w:t>
      </w:r>
      <w:r>
        <w:rPr>
          <w:sz w:val="28"/>
          <w:szCs w:val="28"/>
        </w:rPr>
        <w:t>And</w:t>
      </w:r>
      <w:r w:rsidR="00D02310">
        <w:rPr>
          <w:sz w:val="28"/>
          <w:szCs w:val="28"/>
        </w:rPr>
        <w:t>,</w:t>
      </w:r>
      <w:r>
        <w:rPr>
          <w:sz w:val="28"/>
          <w:szCs w:val="28"/>
        </w:rPr>
        <w:t xml:space="preserve"> notably, the rule is applied equally to both parties. For example, defendants may wish to admit forensic interviews and the victim’s hearsay account of the crimes for a variety of reasons, including to show that the child was led or coached by the forensic interviewer, the child’s statements were not spontaneous, or the child did not recall any aspect of the crimes with specificity. </w:t>
      </w:r>
      <w:r>
        <w:rPr>
          <w:i/>
          <w:iCs/>
          <w:sz w:val="28"/>
          <w:szCs w:val="28"/>
        </w:rPr>
        <w:t>See contra</w:t>
      </w:r>
      <w:r>
        <w:rPr>
          <w:sz w:val="28"/>
          <w:szCs w:val="28"/>
        </w:rPr>
        <w:t xml:space="preserve">, </w:t>
      </w:r>
      <w:r>
        <w:rPr>
          <w:i/>
          <w:iCs/>
          <w:sz w:val="28"/>
          <w:szCs w:val="28"/>
        </w:rPr>
        <w:t>Robinson</w:t>
      </w:r>
      <w:r>
        <w:rPr>
          <w:sz w:val="28"/>
          <w:szCs w:val="28"/>
        </w:rPr>
        <w:t xml:space="preserve">, 153 Ariz. at 201 (the child victim’s “knowledge of intimate sexual acts was highly unusual” and “her knowledge, and her child-like description of Robinson’s acts give her statements the right and quality of truth”). </w:t>
      </w:r>
    </w:p>
    <w:p w14:paraId="3453261A" w14:textId="0EA45E45" w:rsidR="00C004DF" w:rsidRDefault="00C004DF" w:rsidP="00C004DF">
      <w:pPr>
        <w:spacing w:line="480" w:lineRule="auto"/>
        <w:ind w:firstLine="720"/>
        <w:jc w:val="both"/>
        <w:rPr>
          <w:sz w:val="28"/>
          <w:szCs w:val="28"/>
        </w:rPr>
      </w:pPr>
      <w:r>
        <w:rPr>
          <w:sz w:val="28"/>
          <w:szCs w:val="28"/>
        </w:rPr>
        <w:t>Accordingly, for the reasons stated herein, APAAC respectfully supports the proposed a</w:t>
      </w:r>
      <w:r w:rsidR="00524463">
        <w:rPr>
          <w:sz w:val="28"/>
          <w:szCs w:val="28"/>
        </w:rPr>
        <w:t>doption of Rule 807.01</w:t>
      </w:r>
      <w:r>
        <w:rPr>
          <w:sz w:val="28"/>
          <w:szCs w:val="28"/>
        </w:rPr>
        <w:t xml:space="preserve">, </w:t>
      </w:r>
      <w:r w:rsidR="00B2163F">
        <w:rPr>
          <w:sz w:val="28"/>
          <w:szCs w:val="28"/>
        </w:rPr>
        <w:t>to</w:t>
      </w:r>
      <w:r>
        <w:rPr>
          <w:sz w:val="28"/>
          <w:szCs w:val="28"/>
        </w:rPr>
        <w:t xml:space="preserve"> </w:t>
      </w:r>
      <w:r w:rsidR="00145B3A">
        <w:rPr>
          <w:sz w:val="28"/>
          <w:szCs w:val="28"/>
        </w:rPr>
        <w:t xml:space="preserve">be included in </w:t>
      </w:r>
      <w:r>
        <w:rPr>
          <w:sz w:val="28"/>
          <w:szCs w:val="28"/>
        </w:rPr>
        <w:t xml:space="preserve">the Arizona </w:t>
      </w:r>
      <w:r w:rsidR="00524463">
        <w:rPr>
          <w:sz w:val="28"/>
          <w:szCs w:val="28"/>
        </w:rPr>
        <w:t>Rules of Evidence, to permit the admission of a child victim’s statements to a forensic interviewer.</w:t>
      </w:r>
    </w:p>
    <w:p w14:paraId="74E9875D" w14:textId="26E190B0" w:rsidR="00C004DF" w:rsidRPr="004F4F8C" w:rsidRDefault="00C004DF" w:rsidP="00C004DF">
      <w:pPr>
        <w:spacing w:line="480" w:lineRule="auto"/>
        <w:ind w:firstLine="1440"/>
        <w:rPr>
          <w:sz w:val="28"/>
          <w:szCs w:val="28"/>
        </w:rPr>
      </w:pPr>
      <w:r w:rsidRPr="004F4F8C">
        <w:rPr>
          <w:sz w:val="28"/>
          <w:szCs w:val="28"/>
        </w:rPr>
        <w:t xml:space="preserve">Respectfully submitted this </w:t>
      </w:r>
      <w:r w:rsidR="00ED5921" w:rsidRPr="00ED5921">
        <w:rPr>
          <w:sz w:val="28"/>
          <w:szCs w:val="28"/>
        </w:rPr>
        <w:t>29</w:t>
      </w:r>
      <w:r w:rsidR="00ED5921" w:rsidRPr="00ED5921">
        <w:rPr>
          <w:sz w:val="28"/>
          <w:szCs w:val="28"/>
          <w:vertAlign w:val="superscript"/>
        </w:rPr>
        <w:t>th</w:t>
      </w:r>
      <w:r w:rsidR="00ED5921" w:rsidRPr="00ED5921">
        <w:rPr>
          <w:sz w:val="28"/>
          <w:szCs w:val="28"/>
        </w:rPr>
        <w:t xml:space="preserve"> </w:t>
      </w:r>
      <w:r w:rsidRPr="004F4F8C">
        <w:rPr>
          <w:sz w:val="28"/>
          <w:szCs w:val="28"/>
        </w:rPr>
        <w:t xml:space="preserve">day of </w:t>
      </w:r>
      <w:r w:rsidR="00ED5921">
        <w:rPr>
          <w:sz w:val="28"/>
          <w:szCs w:val="28"/>
        </w:rPr>
        <w:t>April</w:t>
      </w:r>
      <w:r w:rsidRPr="004F4F8C">
        <w:rPr>
          <w:sz w:val="28"/>
          <w:szCs w:val="28"/>
        </w:rPr>
        <w:t>, 202</w:t>
      </w:r>
      <w:r>
        <w:rPr>
          <w:sz w:val="28"/>
          <w:szCs w:val="28"/>
        </w:rPr>
        <w:t>5</w:t>
      </w:r>
      <w:r w:rsidRPr="004F4F8C">
        <w:rPr>
          <w:sz w:val="28"/>
          <w:szCs w:val="28"/>
        </w:rPr>
        <w:t>.</w:t>
      </w:r>
    </w:p>
    <w:p w14:paraId="6D7BB868" w14:textId="77777777" w:rsidR="00ED5921" w:rsidRDefault="00C004DF" w:rsidP="00C004DF">
      <w:pPr>
        <w:spacing w:line="240" w:lineRule="auto"/>
        <w:ind w:left="4320"/>
        <w:rPr>
          <w:rFonts w:ascii="Lucida Calligraphy" w:hAnsi="Lucida Calligraphy"/>
          <w:sz w:val="28"/>
          <w:szCs w:val="28"/>
        </w:rPr>
      </w:pPr>
      <w:r w:rsidRPr="00ED5921">
        <w:rPr>
          <w:rFonts w:ascii="Lucida Calligraphy" w:hAnsi="Lucida Calligraphy"/>
          <w:sz w:val="28"/>
          <w:szCs w:val="28"/>
        </w:rPr>
        <w:t xml:space="preserve">  </w:t>
      </w:r>
    </w:p>
    <w:p w14:paraId="45A43D24" w14:textId="1A23E102" w:rsidR="00ED5921" w:rsidRPr="00ED5921" w:rsidRDefault="00C004DF" w:rsidP="00C004DF">
      <w:pPr>
        <w:spacing w:line="240" w:lineRule="auto"/>
        <w:ind w:left="4320"/>
        <w:rPr>
          <w:rFonts w:ascii="Lucida Calligraphy" w:hAnsi="Lucida Calligraphy"/>
          <w:sz w:val="28"/>
          <w:szCs w:val="28"/>
          <w:u w:val="single"/>
        </w:rPr>
      </w:pPr>
      <w:r w:rsidRPr="00ED5921">
        <w:rPr>
          <w:rFonts w:ascii="Lucida Calligraphy" w:hAnsi="Lucida Calligraphy"/>
          <w:sz w:val="28"/>
          <w:szCs w:val="28"/>
          <w:u w:val="single"/>
        </w:rPr>
        <w:t>/s/</w:t>
      </w:r>
      <w:r w:rsidRPr="00ED5921">
        <w:rPr>
          <w:rFonts w:ascii="Lucida Calligraphy" w:hAnsi="Lucida Calligraphy"/>
          <w:sz w:val="28"/>
          <w:szCs w:val="28"/>
          <w:u w:val="single"/>
        </w:rPr>
        <w:tab/>
      </w:r>
      <w:r w:rsidR="00ED5921" w:rsidRPr="00ED5921">
        <w:rPr>
          <w:rFonts w:ascii="Lucida Calligraphy" w:hAnsi="Lucida Calligraphy"/>
          <w:sz w:val="28"/>
          <w:szCs w:val="28"/>
          <w:u w:val="single"/>
        </w:rPr>
        <w:t>Elizabeth Burton Ortiz</w:t>
      </w:r>
    </w:p>
    <w:p w14:paraId="6FBF25E0" w14:textId="662BE489" w:rsidR="00C004DF" w:rsidRPr="00800CF2" w:rsidRDefault="00237632" w:rsidP="00C004DF">
      <w:pPr>
        <w:spacing w:line="240" w:lineRule="auto"/>
        <w:ind w:left="4320"/>
        <w:rPr>
          <w:sz w:val="28"/>
          <w:szCs w:val="28"/>
        </w:rPr>
      </w:pPr>
      <w:r>
        <w:rPr>
          <w:sz w:val="28"/>
          <w:szCs w:val="28"/>
        </w:rPr>
        <w:t xml:space="preserve">           </w:t>
      </w:r>
      <w:r w:rsidR="00C004DF">
        <w:rPr>
          <w:sz w:val="28"/>
          <w:szCs w:val="28"/>
        </w:rPr>
        <w:t>Elizabeth Burton Ortiz</w:t>
      </w:r>
    </w:p>
    <w:p w14:paraId="131CFA0A" w14:textId="77777777" w:rsidR="00C004DF" w:rsidRDefault="00C004DF" w:rsidP="00C004DF"/>
    <w:p w14:paraId="07ED94BD" w14:textId="77777777" w:rsidR="007D4915" w:rsidRDefault="007D4915"/>
    <w:sectPr w:rsidR="007D4915" w:rsidSect="00C004DF">
      <w:headerReference w:type="default" r:id="rId9"/>
      <w:footerReference w:type="default" r:id="rId10"/>
      <w:headerReference w:type="first" r:id="rId11"/>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A4C1" w14:textId="77777777" w:rsidR="005A2284" w:rsidRDefault="005A2284">
      <w:pPr>
        <w:spacing w:line="240" w:lineRule="auto"/>
      </w:pPr>
      <w:r>
        <w:separator/>
      </w:r>
    </w:p>
  </w:endnote>
  <w:endnote w:type="continuationSeparator" w:id="0">
    <w:p w14:paraId="62C6C6D4" w14:textId="77777777" w:rsidR="005A2284" w:rsidRDefault="005A2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10F5" w14:textId="77777777" w:rsidR="000D31CB" w:rsidRDefault="007F537F">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D27C" w14:textId="77777777" w:rsidR="005A2284" w:rsidRDefault="005A2284">
      <w:pPr>
        <w:spacing w:line="240" w:lineRule="auto"/>
      </w:pPr>
      <w:r>
        <w:separator/>
      </w:r>
    </w:p>
  </w:footnote>
  <w:footnote w:type="continuationSeparator" w:id="0">
    <w:p w14:paraId="1C100C84" w14:textId="77777777" w:rsidR="005A2284" w:rsidRDefault="005A22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DD1B" w14:textId="77777777" w:rsidR="000D31CB" w:rsidRDefault="007F537F">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3CDD9208" wp14:editId="1B3811F4">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3F6FA33F"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511585B9" wp14:editId="41B7DA02">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7968F69" w14:textId="77777777" w:rsidR="000D31CB" w:rsidRPr="00262457" w:rsidRDefault="007F537F" w:rsidP="00262457">
                          <w:pPr>
                            <w:spacing w:line="480" w:lineRule="auto"/>
                            <w:jc w:val="right"/>
                            <w:rPr>
                              <w:sz w:val="28"/>
                              <w:szCs w:val="28"/>
                            </w:rPr>
                          </w:pPr>
                          <w:r w:rsidRPr="00262457">
                            <w:rPr>
                              <w:sz w:val="28"/>
                              <w:szCs w:val="28"/>
                            </w:rPr>
                            <w:t>1</w:t>
                          </w:r>
                        </w:p>
                        <w:p w14:paraId="66089B44" w14:textId="77777777" w:rsidR="000D31CB" w:rsidRPr="00262457" w:rsidRDefault="007F537F" w:rsidP="00262457">
                          <w:pPr>
                            <w:spacing w:line="480" w:lineRule="auto"/>
                            <w:jc w:val="right"/>
                            <w:rPr>
                              <w:sz w:val="28"/>
                              <w:szCs w:val="28"/>
                            </w:rPr>
                          </w:pPr>
                          <w:r w:rsidRPr="00262457">
                            <w:rPr>
                              <w:sz w:val="28"/>
                              <w:szCs w:val="28"/>
                            </w:rPr>
                            <w:t>2</w:t>
                          </w:r>
                        </w:p>
                        <w:p w14:paraId="73395DBC" w14:textId="77777777" w:rsidR="000D31CB" w:rsidRPr="00262457" w:rsidRDefault="007F537F" w:rsidP="00262457">
                          <w:pPr>
                            <w:spacing w:line="480" w:lineRule="auto"/>
                            <w:jc w:val="right"/>
                            <w:rPr>
                              <w:sz w:val="28"/>
                              <w:szCs w:val="28"/>
                            </w:rPr>
                          </w:pPr>
                          <w:r w:rsidRPr="00262457">
                            <w:rPr>
                              <w:sz w:val="28"/>
                              <w:szCs w:val="28"/>
                            </w:rPr>
                            <w:t>3</w:t>
                          </w:r>
                        </w:p>
                        <w:p w14:paraId="7ACDF3EC" w14:textId="77777777" w:rsidR="000D31CB" w:rsidRPr="00262457" w:rsidRDefault="007F537F" w:rsidP="00262457">
                          <w:pPr>
                            <w:spacing w:line="480" w:lineRule="auto"/>
                            <w:jc w:val="right"/>
                            <w:rPr>
                              <w:sz w:val="28"/>
                              <w:szCs w:val="28"/>
                            </w:rPr>
                          </w:pPr>
                          <w:r w:rsidRPr="00262457">
                            <w:rPr>
                              <w:sz w:val="28"/>
                              <w:szCs w:val="28"/>
                            </w:rPr>
                            <w:t>4</w:t>
                          </w:r>
                        </w:p>
                        <w:p w14:paraId="4A13A40A" w14:textId="77777777" w:rsidR="000D31CB" w:rsidRPr="00262457" w:rsidRDefault="007F537F" w:rsidP="00262457">
                          <w:pPr>
                            <w:spacing w:line="480" w:lineRule="auto"/>
                            <w:jc w:val="right"/>
                            <w:rPr>
                              <w:sz w:val="28"/>
                              <w:szCs w:val="28"/>
                            </w:rPr>
                          </w:pPr>
                          <w:r w:rsidRPr="00262457">
                            <w:rPr>
                              <w:sz w:val="28"/>
                              <w:szCs w:val="28"/>
                            </w:rPr>
                            <w:t>5</w:t>
                          </w:r>
                        </w:p>
                        <w:p w14:paraId="6E88DE7C" w14:textId="77777777" w:rsidR="000D31CB" w:rsidRPr="00262457" w:rsidRDefault="007F537F" w:rsidP="00262457">
                          <w:pPr>
                            <w:spacing w:line="480" w:lineRule="auto"/>
                            <w:jc w:val="right"/>
                            <w:rPr>
                              <w:sz w:val="28"/>
                              <w:szCs w:val="28"/>
                            </w:rPr>
                          </w:pPr>
                          <w:r w:rsidRPr="00262457">
                            <w:rPr>
                              <w:sz w:val="28"/>
                              <w:szCs w:val="28"/>
                            </w:rPr>
                            <w:t>6</w:t>
                          </w:r>
                        </w:p>
                        <w:p w14:paraId="13CC267F" w14:textId="77777777" w:rsidR="000D31CB" w:rsidRPr="00262457" w:rsidRDefault="007F537F" w:rsidP="00262457">
                          <w:pPr>
                            <w:spacing w:line="480" w:lineRule="auto"/>
                            <w:jc w:val="right"/>
                            <w:rPr>
                              <w:sz w:val="28"/>
                              <w:szCs w:val="28"/>
                            </w:rPr>
                          </w:pPr>
                          <w:r w:rsidRPr="00262457">
                            <w:rPr>
                              <w:sz w:val="28"/>
                              <w:szCs w:val="28"/>
                            </w:rPr>
                            <w:t>7</w:t>
                          </w:r>
                        </w:p>
                        <w:p w14:paraId="19ED9BE6" w14:textId="77777777" w:rsidR="000D31CB" w:rsidRPr="00262457" w:rsidRDefault="007F537F" w:rsidP="00262457">
                          <w:pPr>
                            <w:spacing w:line="480" w:lineRule="auto"/>
                            <w:jc w:val="right"/>
                            <w:rPr>
                              <w:sz w:val="28"/>
                              <w:szCs w:val="28"/>
                            </w:rPr>
                          </w:pPr>
                          <w:r w:rsidRPr="00262457">
                            <w:rPr>
                              <w:sz w:val="28"/>
                              <w:szCs w:val="28"/>
                            </w:rPr>
                            <w:t>8</w:t>
                          </w:r>
                        </w:p>
                        <w:p w14:paraId="4B827E27" w14:textId="77777777" w:rsidR="000D31CB" w:rsidRPr="00262457" w:rsidRDefault="007F537F" w:rsidP="00262457">
                          <w:pPr>
                            <w:spacing w:line="480" w:lineRule="auto"/>
                            <w:jc w:val="right"/>
                            <w:rPr>
                              <w:sz w:val="28"/>
                              <w:szCs w:val="28"/>
                            </w:rPr>
                          </w:pPr>
                          <w:r w:rsidRPr="00262457">
                            <w:rPr>
                              <w:sz w:val="28"/>
                              <w:szCs w:val="28"/>
                            </w:rPr>
                            <w:t>9</w:t>
                          </w:r>
                        </w:p>
                        <w:p w14:paraId="682E6F77" w14:textId="77777777" w:rsidR="000D31CB" w:rsidRPr="00262457" w:rsidRDefault="007F537F" w:rsidP="00262457">
                          <w:pPr>
                            <w:spacing w:line="480" w:lineRule="auto"/>
                            <w:jc w:val="right"/>
                            <w:rPr>
                              <w:sz w:val="28"/>
                              <w:szCs w:val="28"/>
                            </w:rPr>
                          </w:pPr>
                          <w:r w:rsidRPr="00262457">
                            <w:rPr>
                              <w:sz w:val="28"/>
                              <w:szCs w:val="28"/>
                            </w:rPr>
                            <w:t>10</w:t>
                          </w:r>
                        </w:p>
                        <w:p w14:paraId="58770524" w14:textId="77777777" w:rsidR="000D31CB" w:rsidRPr="00262457" w:rsidRDefault="007F537F" w:rsidP="00262457">
                          <w:pPr>
                            <w:spacing w:line="480" w:lineRule="auto"/>
                            <w:jc w:val="right"/>
                            <w:rPr>
                              <w:sz w:val="28"/>
                              <w:szCs w:val="28"/>
                            </w:rPr>
                          </w:pPr>
                          <w:r w:rsidRPr="00262457">
                            <w:rPr>
                              <w:sz w:val="28"/>
                              <w:szCs w:val="28"/>
                            </w:rPr>
                            <w:t>11</w:t>
                          </w:r>
                        </w:p>
                        <w:p w14:paraId="690D18E8" w14:textId="77777777" w:rsidR="000D31CB" w:rsidRPr="00262457" w:rsidRDefault="007F537F" w:rsidP="00262457">
                          <w:pPr>
                            <w:spacing w:line="480" w:lineRule="auto"/>
                            <w:jc w:val="right"/>
                            <w:rPr>
                              <w:sz w:val="28"/>
                              <w:szCs w:val="28"/>
                            </w:rPr>
                          </w:pPr>
                          <w:r w:rsidRPr="00262457">
                            <w:rPr>
                              <w:sz w:val="28"/>
                              <w:szCs w:val="28"/>
                            </w:rPr>
                            <w:t>12</w:t>
                          </w:r>
                        </w:p>
                        <w:p w14:paraId="36816C86" w14:textId="77777777" w:rsidR="000D31CB" w:rsidRPr="00262457" w:rsidRDefault="007F537F" w:rsidP="00262457">
                          <w:pPr>
                            <w:spacing w:line="480" w:lineRule="auto"/>
                            <w:jc w:val="right"/>
                            <w:rPr>
                              <w:sz w:val="28"/>
                              <w:szCs w:val="28"/>
                            </w:rPr>
                          </w:pPr>
                          <w:r w:rsidRPr="00262457">
                            <w:rPr>
                              <w:sz w:val="28"/>
                              <w:szCs w:val="28"/>
                            </w:rPr>
                            <w:t>13</w:t>
                          </w:r>
                        </w:p>
                        <w:p w14:paraId="1E2D2E44" w14:textId="77777777" w:rsidR="000D31CB" w:rsidRPr="00262457" w:rsidRDefault="007F537F" w:rsidP="00262457">
                          <w:pPr>
                            <w:spacing w:line="480" w:lineRule="auto"/>
                            <w:jc w:val="right"/>
                            <w:rPr>
                              <w:sz w:val="28"/>
                              <w:szCs w:val="28"/>
                            </w:rPr>
                          </w:pPr>
                          <w:r w:rsidRPr="00262457">
                            <w:rPr>
                              <w:sz w:val="28"/>
                              <w:szCs w:val="28"/>
                            </w:rPr>
                            <w:t>14</w:t>
                          </w:r>
                        </w:p>
                        <w:p w14:paraId="4654BB86" w14:textId="77777777" w:rsidR="000D31CB" w:rsidRPr="00262457" w:rsidRDefault="007F537F" w:rsidP="00262457">
                          <w:pPr>
                            <w:spacing w:line="480" w:lineRule="auto"/>
                            <w:jc w:val="right"/>
                            <w:rPr>
                              <w:sz w:val="28"/>
                              <w:szCs w:val="28"/>
                            </w:rPr>
                          </w:pPr>
                          <w:r w:rsidRPr="00262457">
                            <w:rPr>
                              <w:sz w:val="28"/>
                              <w:szCs w:val="28"/>
                            </w:rPr>
                            <w:t>15</w:t>
                          </w:r>
                        </w:p>
                        <w:p w14:paraId="3BAACED5" w14:textId="77777777" w:rsidR="000D31CB" w:rsidRPr="00262457" w:rsidRDefault="007F537F" w:rsidP="00262457">
                          <w:pPr>
                            <w:spacing w:line="480" w:lineRule="auto"/>
                            <w:jc w:val="right"/>
                            <w:rPr>
                              <w:sz w:val="28"/>
                              <w:szCs w:val="28"/>
                            </w:rPr>
                          </w:pPr>
                          <w:r w:rsidRPr="00262457">
                            <w:rPr>
                              <w:sz w:val="28"/>
                              <w:szCs w:val="28"/>
                            </w:rPr>
                            <w:t>16</w:t>
                          </w:r>
                        </w:p>
                        <w:p w14:paraId="22CDA257" w14:textId="77777777" w:rsidR="000D31CB" w:rsidRPr="00262457" w:rsidRDefault="007F537F" w:rsidP="00262457">
                          <w:pPr>
                            <w:spacing w:line="480" w:lineRule="auto"/>
                            <w:jc w:val="right"/>
                            <w:rPr>
                              <w:sz w:val="28"/>
                              <w:szCs w:val="28"/>
                            </w:rPr>
                          </w:pPr>
                          <w:r w:rsidRPr="00262457">
                            <w:rPr>
                              <w:sz w:val="28"/>
                              <w:szCs w:val="28"/>
                            </w:rPr>
                            <w:t>17</w:t>
                          </w:r>
                        </w:p>
                        <w:p w14:paraId="45D998BB" w14:textId="77777777" w:rsidR="000D31CB" w:rsidRPr="00262457" w:rsidRDefault="007F537F" w:rsidP="00262457">
                          <w:pPr>
                            <w:spacing w:line="480" w:lineRule="auto"/>
                            <w:jc w:val="right"/>
                            <w:rPr>
                              <w:sz w:val="28"/>
                              <w:szCs w:val="28"/>
                            </w:rPr>
                          </w:pPr>
                          <w:r w:rsidRPr="00262457">
                            <w:rPr>
                              <w:sz w:val="28"/>
                              <w:szCs w:val="28"/>
                            </w:rPr>
                            <w:t>18</w:t>
                          </w:r>
                        </w:p>
                        <w:p w14:paraId="47C50F75" w14:textId="77777777" w:rsidR="000D31CB" w:rsidRPr="00262457" w:rsidRDefault="007F537F" w:rsidP="00262457">
                          <w:pPr>
                            <w:spacing w:line="480" w:lineRule="auto"/>
                            <w:jc w:val="right"/>
                            <w:rPr>
                              <w:sz w:val="28"/>
                              <w:szCs w:val="28"/>
                            </w:rPr>
                          </w:pPr>
                          <w:r w:rsidRPr="00262457">
                            <w:rPr>
                              <w:sz w:val="28"/>
                              <w:szCs w:val="28"/>
                            </w:rPr>
                            <w:t>19</w:t>
                          </w:r>
                        </w:p>
                        <w:p w14:paraId="6DEEC6F4" w14:textId="77777777" w:rsidR="000D31CB" w:rsidRPr="00262457" w:rsidRDefault="007F537F"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511585B9"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77968F69" w14:textId="77777777" w:rsidR="000D31CB" w:rsidRPr="00262457" w:rsidRDefault="00000000" w:rsidP="00262457">
                    <w:pPr>
                      <w:spacing w:line="480" w:lineRule="auto"/>
                      <w:jc w:val="right"/>
                      <w:rPr>
                        <w:sz w:val="28"/>
                        <w:szCs w:val="28"/>
                      </w:rPr>
                    </w:pPr>
                    <w:r w:rsidRPr="00262457">
                      <w:rPr>
                        <w:sz w:val="28"/>
                        <w:szCs w:val="28"/>
                      </w:rPr>
                      <w:t>1</w:t>
                    </w:r>
                  </w:p>
                  <w:p w14:paraId="66089B44" w14:textId="77777777" w:rsidR="000D31CB" w:rsidRPr="00262457" w:rsidRDefault="00000000" w:rsidP="00262457">
                    <w:pPr>
                      <w:spacing w:line="480" w:lineRule="auto"/>
                      <w:jc w:val="right"/>
                      <w:rPr>
                        <w:sz w:val="28"/>
                        <w:szCs w:val="28"/>
                      </w:rPr>
                    </w:pPr>
                    <w:r w:rsidRPr="00262457">
                      <w:rPr>
                        <w:sz w:val="28"/>
                        <w:szCs w:val="28"/>
                      </w:rPr>
                      <w:t>2</w:t>
                    </w:r>
                  </w:p>
                  <w:p w14:paraId="73395DBC" w14:textId="77777777" w:rsidR="000D31CB" w:rsidRPr="00262457" w:rsidRDefault="00000000" w:rsidP="00262457">
                    <w:pPr>
                      <w:spacing w:line="480" w:lineRule="auto"/>
                      <w:jc w:val="right"/>
                      <w:rPr>
                        <w:sz w:val="28"/>
                        <w:szCs w:val="28"/>
                      </w:rPr>
                    </w:pPr>
                    <w:r w:rsidRPr="00262457">
                      <w:rPr>
                        <w:sz w:val="28"/>
                        <w:szCs w:val="28"/>
                      </w:rPr>
                      <w:t>3</w:t>
                    </w:r>
                  </w:p>
                  <w:p w14:paraId="7ACDF3EC" w14:textId="77777777" w:rsidR="000D31CB" w:rsidRPr="00262457" w:rsidRDefault="00000000" w:rsidP="00262457">
                    <w:pPr>
                      <w:spacing w:line="480" w:lineRule="auto"/>
                      <w:jc w:val="right"/>
                      <w:rPr>
                        <w:sz w:val="28"/>
                        <w:szCs w:val="28"/>
                      </w:rPr>
                    </w:pPr>
                    <w:r w:rsidRPr="00262457">
                      <w:rPr>
                        <w:sz w:val="28"/>
                        <w:szCs w:val="28"/>
                      </w:rPr>
                      <w:t>4</w:t>
                    </w:r>
                  </w:p>
                  <w:p w14:paraId="4A13A40A" w14:textId="77777777" w:rsidR="000D31CB" w:rsidRPr="00262457" w:rsidRDefault="00000000" w:rsidP="00262457">
                    <w:pPr>
                      <w:spacing w:line="480" w:lineRule="auto"/>
                      <w:jc w:val="right"/>
                      <w:rPr>
                        <w:sz w:val="28"/>
                        <w:szCs w:val="28"/>
                      </w:rPr>
                    </w:pPr>
                    <w:r w:rsidRPr="00262457">
                      <w:rPr>
                        <w:sz w:val="28"/>
                        <w:szCs w:val="28"/>
                      </w:rPr>
                      <w:t>5</w:t>
                    </w:r>
                  </w:p>
                  <w:p w14:paraId="6E88DE7C" w14:textId="77777777" w:rsidR="000D31CB" w:rsidRPr="00262457" w:rsidRDefault="00000000" w:rsidP="00262457">
                    <w:pPr>
                      <w:spacing w:line="480" w:lineRule="auto"/>
                      <w:jc w:val="right"/>
                      <w:rPr>
                        <w:sz w:val="28"/>
                        <w:szCs w:val="28"/>
                      </w:rPr>
                    </w:pPr>
                    <w:r w:rsidRPr="00262457">
                      <w:rPr>
                        <w:sz w:val="28"/>
                        <w:szCs w:val="28"/>
                      </w:rPr>
                      <w:t>6</w:t>
                    </w:r>
                  </w:p>
                  <w:p w14:paraId="13CC267F" w14:textId="77777777" w:rsidR="000D31CB" w:rsidRPr="00262457" w:rsidRDefault="00000000" w:rsidP="00262457">
                    <w:pPr>
                      <w:spacing w:line="480" w:lineRule="auto"/>
                      <w:jc w:val="right"/>
                      <w:rPr>
                        <w:sz w:val="28"/>
                        <w:szCs w:val="28"/>
                      </w:rPr>
                    </w:pPr>
                    <w:r w:rsidRPr="00262457">
                      <w:rPr>
                        <w:sz w:val="28"/>
                        <w:szCs w:val="28"/>
                      </w:rPr>
                      <w:t>7</w:t>
                    </w:r>
                  </w:p>
                  <w:p w14:paraId="19ED9BE6" w14:textId="77777777" w:rsidR="000D31CB" w:rsidRPr="00262457" w:rsidRDefault="00000000" w:rsidP="00262457">
                    <w:pPr>
                      <w:spacing w:line="480" w:lineRule="auto"/>
                      <w:jc w:val="right"/>
                      <w:rPr>
                        <w:sz w:val="28"/>
                        <w:szCs w:val="28"/>
                      </w:rPr>
                    </w:pPr>
                    <w:r w:rsidRPr="00262457">
                      <w:rPr>
                        <w:sz w:val="28"/>
                        <w:szCs w:val="28"/>
                      </w:rPr>
                      <w:t>8</w:t>
                    </w:r>
                  </w:p>
                  <w:p w14:paraId="4B827E27" w14:textId="77777777" w:rsidR="000D31CB" w:rsidRPr="00262457" w:rsidRDefault="00000000" w:rsidP="00262457">
                    <w:pPr>
                      <w:spacing w:line="480" w:lineRule="auto"/>
                      <w:jc w:val="right"/>
                      <w:rPr>
                        <w:sz w:val="28"/>
                        <w:szCs w:val="28"/>
                      </w:rPr>
                    </w:pPr>
                    <w:r w:rsidRPr="00262457">
                      <w:rPr>
                        <w:sz w:val="28"/>
                        <w:szCs w:val="28"/>
                      </w:rPr>
                      <w:t>9</w:t>
                    </w:r>
                  </w:p>
                  <w:p w14:paraId="682E6F77" w14:textId="77777777" w:rsidR="000D31CB" w:rsidRPr="00262457" w:rsidRDefault="00000000" w:rsidP="00262457">
                    <w:pPr>
                      <w:spacing w:line="480" w:lineRule="auto"/>
                      <w:jc w:val="right"/>
                      <w:rPr>
                        <w:sz w:val="28"/>
                        <w:szCs w:val="28"/>
                      </w:rPr>
                    </w:pPr>
                    <w:r w:rsidRPr="00262457">
                      <w:rPr>
                        <w:sz w:val="28"/>
                        <w:szCs w:val="28"/>
                      </w:rPr>
                      <w:t>10</w:t>
                    </w:r>
                  </w:p>
                  <w:p w14:paraId="58770524" w14:textId="77777777" w:rsidR="000D31CB" w:rsidRPr="00262457" w:rsidRDefault="00000000" w:rsidP="00262457">
                    <w:pPr>
                      <w:spacing w:line="480" w:lineRule="auto"/>
                      <w:jc w:val="right"/>
                      <w:rPr>
                        <w:sz w:val="28"/>
                        <w:szCs w:val="28"/>
                      </w:rPr>
                    </w:pPr>
                    <w:r w:rsidRPr="00262457">
                      <w:rPr>
                        <w:sz w:val="28"/>
                        <w:szCs w:val="28"/>
                      </w:rPr>
                      <w:t>11</w:t>
                    </w:r>
                  </w:p>
                  <w:p w14:paraId="690D18E8" w14:textId="77777777" w:rsidR="000D31CB" w:rsidRPr="00262457" w:rsidRDefault="00000000" w:rsidP="00262457">
                    <w:pPr>
                      <w:spacing w:line="480" w:lineRule="auto"/>
                      <w:jc w:val="right"/>
                      <w:rPr>
                        <w:sz w:val="28"/>
                        <w:szCs w:val="28"/>
                      </w:rPr>
                    </w:pPr>
                    <w:r w:rsidRPr="00262457">
                      <w:rPr>
                        <w:sz w:val="28"/>
                        <w:szCs w:val="28"/>
                      </w:rPr>
                      <w:t>12</w:t>
                    </w:r>
                  </w:p>
                  <w:p w14:paraId="36816C86" w14:textId="77777777" w:rsidR="000D31CB" w:rsidRPr="00262457" w:rsidRDefault="00000000" w:rsidP="00262457">
                    <w:pPr>
                      <w:spacing w:line="480" w:lineRule="auto"/>
                      <w:jc w:val="right"/>
                      <w:rPr>
                        <w:sz w:val="28"/>
                        <w:szCs w:val="28"/>
                      </w:rPr>
                    </w:pPr>
                    <w:r w:rsidRPr="00262457">
                      <w:rPr>
                        <w:sz w:val="28"/>
                        <w:szCs w:val="28"/>
                      </w:rPr>
                      <w:t>13</w:t>
                    </w:r>
                  </w:p>
                  <w:p w14:paraId="1E2D2E44" w14:textId="77777777" w:rsidR="000D31CB" w:rsidRPr="00262457" w:rsidRDefault="00000000" w:rsidP="00262457">
                    <w:pPr>
                      <w:spacing w:line="480" w:lineRule="auto"/>
                      <w:jc w:val="right"/>
                      <w:rPr>
                        <w:sz w:val="28"/>
                        <w:szCs w:val="28"/>
                      </w:rPr>
                    </w:pPr>
                    <w:r w:rsidRPr="00262457">
                      <w:rPr>
                        <w:sz w:val="28"/>
                        <w:szCs w:val="28"/>
                      </w:rPr>
                      <w:t>14</w:t>
                    </w:r>
                  </w:p>
                  <w:p w14:paraId="4654BB86" w14:textId="77777777" w:rsidR="000D31CB" w:rsidRPr="00262457" w:rsidRDefault="00000000" w:rsidP="00262457">
                    <w:pPr>
                      <w:spacing w:line="480" w:lineRule="auto"/>
                      <w:jc w:val="right"/>
                      <w:rPr>
                        <w:sz w:val="28"/>
                        <w:szCs w:val="28"/>
                      </w:rPr>
                    </w:pPr>
                    <w:r w:rsidRPr="00262457">
                      <w:rPr>
                        <w:sz w:val="28"/>
                        <w:szCs w:val="28"/>
                      </w:rPr>
                      <w:t>15</w:t>
                    </w:r>
                  </w:p>
                  <w:p w14:paraId="3BAACED5" w14:textId="77777777" w:rsidR="000D31CB" w:rsidRPr="00262457" w:rsidRDefault="00000000" w:rsidP="00262457">
                    <w:pPr>
                      <w:spacing w:line="480" w:lineRule="auto"/>
                      <w:jc w:val="right"/>
                      <w:rPr>
                        <w:sz w:val="28"/>
                        <w:szCs w:val="28"/>
                      </w:rPr>
                    </w:pPr>
                    <w:r w:rsidRPr="00262457">
                      <w:rPr>
                        <w:sz w:val="28"/>
                        <w:szCs w:val="28"/>
                      </w:rPr>
                      <w:t>16</w:t>
                    </w:r>
                  </w:p>
                  <w:p w14:paraId="22CDA257" w14:textId="77777777" w:rsidR="000D31CB" w:rsidRPr="00262457" w:rsidRDefault="00000000" w:rsidP="00262457">
                    <w:pPr>
                      <w:spacing w:line="480" w:lineRule="auto"/>
                      <w:jc w:val="right"/>
                      <w:rPr>
                        <w:sz w:val="28"/>
                        <w:szCs w:val="28"/>
                      </w:rPr>
                    </w:pPr>
                    <w:r w:rsidRPr="00262457">
                      <w:rPr>
                        <w:sz w:val="28"/>
                        <w:szCs w:val="28"/>
                      </w:rPr>
                      <w:t>17</w:t>
                    </w:r>
                  </w:p>
                  <w:p w14:paraId="45D998BB" w14:textId="77777777" w:rsidR="000D31CB" w:rsidRPr="00262457" w:rsidRDefault="00000000" w:rsidP="00262457">
                    <w:pPr>
                      <w:spacing w:line="480" w:lineRule="auto"/>
                      <w:jc w:val="right"/>
                      <w:rPr>
                        <w:sz w:val="28"/>
                        <w:szCs w:val="28"/>
                      </w:rPr>
                    </w:pPr>
                    <w:r w:rsidRPr="00262457">
                      <w:rPr>
                        <w:sz w:val="28"/>
                        <w:szCs w:val="28"/>
                      </w:rPr>
                      <w:t>18</w:t>
                    </w:r>
                  </w:p>
                  <w:p w14:paraId="47C50F75" w14:textId="77777777" w:rsidR="000D31CB" w:rsidRPr="00262457" w:rsidRDefault="00000000" w:rsidP="00262457">
                    <w:pPr>
                      <w:spacing w:line="480" w:lineRule="auto"/>
                      <w:jc w:val="right"/>
                      <w:rPr>
                        <w:sz w:val="28"/>
                        <w:szCs w:val="28"/>
                      </w:rPr>
                    </w:pPr>
                    <w:r w:rsidRPr="00262457">
                      <w:rPr>
                        <w:sz w:val="28"/>
                        <w:szCs w:val="28"/>
                      </w:rPr>
                      <w:t>19</w:t>
                    </w:r>
                  </w:p>
                  <w:p w14:paraId="6DEEC6F4" w14:textId="77777777" w:rsidR="000D31CB"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4533435C" wp14:editId="5AAC08F2">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6098D320"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98EF" w14:textId="77777777" w:rsidR="000D31CB" w:rsidRDefault="007F537F">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14E014AB" wp14:editId="7385950C">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29B49C1D" w14:textId="77777777" w:rsidR="000D31CB" w:rsidRPr="00262457" w:rsidRDefault="007F537F" w:rsidP="00262457">
                          <w:pPr>
                            <w:spacing w:line="480" w:lineRule="auto"/>
                            <w:jc w:val="right"/>
                            <w:rPr>
                              <w:sz w:val="28"/>
                              <w:szCs w:val="28"/>
                            </w:rPr>
                          </w:pPr>
                          <w:r w:rsidRPr="00262457">
                            <w:rPr>
                              <w:sz w:val="28"/>
                              <w:szCs w:val="28"/>
                            </w:rPr>
                            <w:t>1</w:t>
                          </w:r>
                        </w:p>
                        <w:p w14:paraId="10D5BF35" w14:textId="77777777" w:rsidR="000D31CB" w:rsidRPr="00262457" w:rsidRDefault="007F537F" w:rsidP="00262457">
                          <w:pPr>
                            <w:spacing w:line="480" w:lineRule="auto"/>
                            <w:jc w:val="right"/>
                            <w:rPr>
                              <w:sz w:val="28"/>
                              <w:szCs w:val="28"/>
                            </w:rPr>
                          </w:pPr>
                          <w:r w:rsidRPr="00262457">
                            <w:rPr>
                              <w:sz w:val="28"/>
                              <w:szCs w:val="28"/>
                            </w:rPr>
                            <w:t>2</w:t>
                          </w:r>
                        </w:p>
                        <w:p w14:paraId="73151058" w14:textId="77777777" w:rsidR="000D31CB" w:rsidRPr="00262457" w:rsidRDefault="007F537F" w:rsidP="00262457">
                          <w:pPr>
                            <w:spacing w:line="480" w:lineRule="auto"/>
                            <w:jc w:val="right"/>
                            <w:rPr>
                              <w:sz w:val="28"/>
                              <w:szCs w:val="28"/>
                            </w:rPr>
                          </w:pPr>
                          <w:r w:rsidRPr="00262457">
                            <w:rPr>
                              <w:sz w:val="28"/>
                              <w:szCs w:val="28"/>
                            </w:rPr>
                            <w:t>3</w:t>
                          </w:r>
                        </w:p>
                        <w:p w14:paraId="0A20F3BD" w14:textId="77777777" w:rsidR="000D31CB" w:rsidRPr="00262457" w:rsidRDefault="007F537F" w:rsidP="00262457">
                          <w:pPr>
                            <w:spacing w:line="480" w:lineRule="auto"/>
                            <w:jc w:val="right"/>
                            <w:rPr>
                              <w:sz w:val="28"/>
                              <w:szCs w:val="28"/>
                            </w:rPr>
                          </w:pPr>
                          <w:r w:rsidRPr="00262457">
                            <w:rPr>
                              <w:sz w:val="28"/>
                              <w:szCs w:val="28"/>
                            </w:rPr>
                            <w:t>4</w:t>
                          </w:r>
                        </w:p>
                        <w:p w14:paraId="2D333F33" w14:textId="77777777" w:rsidR="000D31CB" w:rsidRPr="00262457" w:rsidRDefault="007F537F" w:rsidP="00262457">
                          <w:pPr>
                            <w:spacing w:line="480" w:lineRule="auto"/>
                            <w:jc w:val="right"/>
                            <w:rPr>
                              <w:sz w:val="28"/>
                              <w:szCs w:val="28"/>
                            </w:rPr>
                          </w:pPr>
                          <w:r w:rsidRPr="00262457">
                            <w:rPr>
                              <w:sz w:val="28"/>
                              <w:szCs w:val="28"/>
                            </w:rPr>
                            <w:t>5</w:t>
                          </w:r>
                        </w:p>
                        <w:p w14:paraId="220C6172" w14:textId="77777777" w:rsidR="000D31CB" w:rsidRPr="00262457" w:rsidRDefault="007F537F" w:rsidP="00262457">
                          <w:pPr>
                            <w:spacing w:line="480" w:lineRule="auto"/>
                            <w:jc w:val="right"/>
                            <w:rPr>
                              <w:sz w:val="28"/>
                              <w:szCs w:val="28"/>
                            </w:rPr>
                          </w:pPr>
                          <w:r w:rsidRPr="00262457">
                            <w:rPr>
                              <w:sz w:val="28"/>
                              <w:szCs w:val="28"/>
                            </w:rPr>
                            <w:t>6</w:t>
                          </w:r>
                        </w:p>
                        <w:p w14:paraId="500304B1" w14:textId="77777777" w:rsidR="000D31CB" w:rsidRPr="00262457" w:rsidRDefault="007F537F" w:rsidP="00262457">
                          <w:pPr>
                            <w:spacing w:line="480" w:lineRule="auto"/>
                            <w:jc w:val="right"/>
                            <w:rPr>
                              <w:sz w:val="28"/>
                              <w:szCs w:val="28"/>
                            </w:rPr>
                          </w:pPr>
                          <w:r w:rsidRPr="00262457">
                            <w:rPr>
                              <w:sz w:val="28"/>
                              <w:szCs w:val="28"/>
                            </w:rPr>
                            <w:t>7</w:t>
                          </w:r>
                        </w:p>
                        <w:p w14:paraId="1ED7CF92" w14:textId="77777777" w:rsidR="000D31CB" w:rsidRPr="00262457" w:rsidRDefault="007F537F" w:rsidP="00262457">
                          <w:pPr>
                            <w:spacing w:line="480" w:lineRule="auto"/>
                            <w:jc w:val="right"/>
                            <w:rPr>
                              <w:sz w:val="28"/>
                              <w:szCs w:val="28"/>
                            </w:rPr>
                          </w:pPr>
                          <w:r w:rsidRPr="00262457">
                            <w:rPr>
                              <w:sz w:val="28"/>
                              <w:szCs w:val="28"/>
                            </w:rPr>
                            <w:t>8</w:t>
                          </w:r>
                        </w:p>
                        <w:p w14:paraId="5842E2A3" w14:textId="77777777" w:rsidR="000D31CB" w:rsidRPr="00262457" w:rsidRDefault="007F537F" w:rsidP="00262457">
                          <w:pPr>
                            <w:spacing w:line="480" w:lineRule="auto"/>
                            <w:jc w:val="right"/>
                            <w:rPr>
                              <w:sz w:val="28"/>
                              <w:szCs w:val="28"/>
                            </w:rPr>
                          </w:pPr>
                          <w:r w:rsidRPr="00262457">
                            <w:rPr>
                              <w:sz w:val="28"/>
                              <w:szCs w:val="28"/>
                            </w:rPr>
                            <w:t>9</w:t>
                          </w:r>
                        </w:p>
                        <w:p w14:paraId="18FD75D0" w14:textId="77777777" w:rsidR="000D31CB" w:rsidRPr="00262457" w:rsidRDefault="007F537F" w:rsidP="00262457">
                          <w:pPr>
                            <w:spacing w:line="480" w:lineRule="auto"/>
                            <w:jc w:val="right"/>
                            <w:rPr>
                              <w:sz w:val="28"/>
                              <w:szCs w:val="28"/>
                            </w:rPr>
                          </w:pPr>
                          <w:r w:rsidRPr="00262457">
                            <w:rPr>
                              <w:sz w:val="28"/>
                              <w:szCs w:val="28"/>
                            </w:rPr>
                            <w:t>10</w:t>
                          </w:r>
                        </w:p>
                        <w:p w14:paraId="4E9D63EF" w14:textId="77777777" w:rsidR="000D31CB" w:rsidRPr="00262457" w:rsidRDefault="007F537F" w:rsidP="00262457">
                          <w:pPr>
                            <w:spacing w:line="480" w:lineRule="auto"/>
                            <w:jc w:val="right"/>
                            <w:rPr>
                              <w:sz w:val="28"/>
                              <w:szCs w:val="28"/>
                            </w:rPr>
                          </w:pPr>
                          <w:r w:rsidRPr="00262457">
                            <w:rPr>
                              <w:sz w:val="28"/>
                              <w:szCs w:val="28"/>
                            </w:rPr>
                            <w:t>11</w:t>
                          </w:r>
                        </w:p>
                        <w:p w14:paraId="070FAA95" w14:textId="77777777" w:rsidR="000D31CB" w:rsidRPr="00262457" w:rsidRDefault="007F537F" w:rsidP="00262457">
                          <w:pPr>
                            <w:spacing w:line="480" w:lineRule="auto"/>
                            <w:jc w:val="right"/>
                            <w:rPr>
                              <w:sz w:val="28"/>
                              <w:szCs w:val="28"/>
                            </w:rPr>
                          </w:pPr>
                          <w:r w:rsidRPr="00262457">
                            <w:rPr>
                              <w:sz w:val="28"/>
                              <w:szCs w:val="28"/>
                            </w:rPr>
                            <w:t>12</w:t>
                          </w:r>
                        </w:p>
                        <w:p w14:paraId="7F0FD909" w14:textId="77777777" w:rsidR="000D31CB" w:rsidRPr="00262457" w:rsidRDefault="007F537F" w:rsidP="00262457">
                          <w:pPr>
                            <w:spacing w:line="480" w:lineRule="auto"/>
                            <w:jc w:val="right"/>
                            <w:rPr>
                              <w:sz w:val="28"/>
                              <w:szCs w:val="28"/>
                            </w:rPr>
                          </w:pPr>
                          <w:r w:rsidRPr="00262457">
                            <w:rPr>
                              <w:sz w:val="28"/>
                              <w:szCs w:val="28"/>
                            </w:rPr>
                            <w:t>13</w:t>
                          </w:r>
                        </w:p>
                        <w:p w14:paraId="1E063657" w14:textId="77777777" w:rsidR="000D31CB" w:rsidRPr="00262457" w:rsidRDefault="007F537F" w:rsidP="00262457">
                          <w:pPr>
                            <w:spacing w:line="480" w:lineRule="auto"/>
                            <w:jc w:val="right"/>
                            <w:rPr>
                              <w:sz w:val="28"/>
                              <w:szCs w:val="28"/>
                            </w:rPr>
                          </w:pPr>
                          <w:r w:rsidRPr="00262457">
                            <w:rPr>
                              <w:sz w:val="28"/>
                              <w:szCs w:val="28"/>
                            </w:rPr>
                            <w:t>14</w:t>
                          </w:r>
                        </w:p>
                        <w:p w14:paraId="6F5F7C0C" w14:textId="77777777" w:rsidR="000D31CB" w:rsidRPr="00262457" w:rsidRDefault="007F537F" w:rsidP="00262457">
                          <w:pPr>
                            <w:spacing w:line="480" w:lineRule="auto"/>
                            <w:jc w:val="right"/>
                            <w:rPr>
                              <w:sz w:val="28"/>
                              <w:szCs w:val="28"/>
                            </w:rPr>
                          </w:pPr>
                          <w:r w:rsidRPr="00262457">
                            <w:rPr>
                              <w:sz w:val="28"/>
                              <w:szCs w:val="28"/>
                            </w:rPr>
                            <w:t>15</w:t>
                          </w:r>
                        </w:p>
                        <w:p w14:paraId="3D26CD66" w14:textId="77777777" w:rsidR="000D31CB" w:rsidRPr="00262457" w:rsidRDefault="007F537F" w:rsidP="00262457">
                          <w:pPr>
                            <w:spacing w:line="480" w:lineRule="auto"/>
                            <w:jc w:val="right"/>
                            <w:rPr>
                              <w:sz w:val="28"/>
                              <w:szCs w:val="28"/>
                            </w:rPr>
                          </w:pPr>
                          <w:r w:rsidRPr="00262457">
                            <w:rPr>
                              <w:sz w:val="28"/>
                              <w:szCs w:val="28"/>
                            </w:rPr>
                            <w:t>16</w:t>
                          </w:r>
                        </w:p>
                        <w:p w14:paraId="14A29168" w14:textId="77777777" w:rsidR="000D31CB" w:rsidRPr="00262457" w:rsidRDefault="007F537F" w:rsidP="00262457">
                          <w:pPr>
                            <w:spacing w:line="480" w:lineRule="auto"/>
                            <w:jc w:val="right"/>
                            <w:rPr>
                              <w:sz w:val="28"/>
                              <w:szCs w:val="28"/>
                            </w:rPr>
                          </w:pPr>
                          <w:r w:rsidRPr="00262457">
                            <w:rPr>
                              <w:sz w:val="28"/>
                              <w:szCs w:val="28"/>
                            </w:rPr>
                            <w:t>17</w:t>
                          </w:r>
                        </w:p>
                        <w:p w14:paraId="3BB103F8" w14:textId="77777777" w:rsidR="000D31CB" w:rsidRPr="00262457" w:rsidRDefault="007F537F" w:rsidP="00262457">
                          <w:pPr>
                            <w:spacing w:line="480" w:lineRule="auto"/>
                            <w:jc w:val="right"/>
                            <w:rPr>
                              <w:sz w:val="28"/>
                              <w:szCs w:val="28"/>
                            </w:rPr>
                          </w:pPr>
                          <w:r w:rsidRPr="00262457">
                            <w:rPr>
                              <w:sz w:val="28"/>
                              <w:szCs w:val="28"/>
                            </w:rPr>
                            <w:t>18</w:t>
                          </w:r>
                        </w:p>
                        <w:p w14:paraId="10F21BFC" w14:textId="77777777" w:rsidR="000D31CB" w:rsidRPr="00262457" w:rsidRDefault="007F537F" w:rsidP="00262457">
                          <w:pPr>
                            <w:spacing w:line="480" w:lineRule="auto"/>
                            <w:jc w:val="right"/>
                            <w:rPr>
                              <w:sz w:val="28"/>
                              <w:szCs w:val="28"/>
                            </w:rPr>
                          </w:pPr>
                          <w:r w:rsidRPr="00262457">
                            <w:rPr>
                              <w:sz w:val="28"/>
                              <w:szCs w:val="28"/>
                            </w:rPr>
                            <w:t>19</w:t>
                          </w:r>
                        </w:p>
                        <w:p w14:paraId="332852B0" w14:textId="77777777" w:rsidR="000D31CB" w:rsidRPr="00262457" w:rsidRDefault="007F537F"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14E014AB"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29B49C1D" w14:textId="77777777" w:rsidR="000D31CB" w:rsidRPr="00262457" w:rsidRDefault="00000000" w:rsidP="00262457">
                    <w:pPr>
                      <w:spacing w:line="480" w:lineRule="auto"/>
                      <w:jc w:val="right"/>
                      <w:rPr>
                        <w:sz w:val="28"/>
                        <w:szCs w:val="28"/>
                      </w:rPr>
                    </w:pPr>
                    <w:r w:rsidRPr="00262457">
                      <w:rPr>
                        <w:sz w:val="28"/>
                        <w:szCs w:val="28"/>
                      </w:rPr>
                      <w:t>1</w:t>
                    </w:r>
                  </w:p>
                  <w:p w14:paraId="10D5BF35" w14:textId="77777777" w:rsidR="000D31CB" w:rsidRPr="00262457" w:rsidRDefault="00000000" w:rsidP="00262457">
                    <w:pPr>
                      <w:spacing w:line="480" w:lineRule="auto"/>
                      <w:jc w:val="right"/>
                      <w:rPr>
                        <w:sz w:val="28"/>
                        <w:szCs w:val="28"/>
                      </w:rPr>
                    </w:pPr>
                    <w:r w:rsidRPr="00262457">
                      <w:rPr>
                        <w:sz w:val="28"/>
                        <w:szCs w:val="28"/>
                      </w:rPr>
                      <w:t>2</w:t>
                    </w:r>
                  </w:p>
                  <w:p w14:paraId="73151058" w14:textId="77777777" w:rsidR="000D31CB" w:rsidRPr="00262457" w:rsidRDefault="00000000" w:rsidP="00262457">
                    <w:pPr>
                      <w:spacing w:line="480" w:lineRule="auto"/>
                      <w:jc w:val="right"/>
                      <w:rPr>
                        <w:sz w:val="28"/>
                        <w:szCs w:val="28"/>
                      </w:rPr>
                    </w:pPr>
                    <w:r w:rsidRPr="00262457">
                      <w:rPr>
                        <w:sz w:val="28"/>
                        <w:szCs w:val="28"/>
                      </w:rPr>
                      <w:t>3</w:t>
                    </w:r>
                  </w:p>
                  <w:p w14:paraId="0A20F3BD" w14:textId="77777777" w:rsidR="000D31CB" w:rsidRPr="00262457" w:rsidRDefault="00000000" w:rsidP="00262457">
                    <w:pPr>
                      <w:spacing w:line="480" w:lineRule="auto"/>
                      <w:jc w:val="right"/>
                      <w:rPr>
                        <w:sz w:val="28"/>
                        <w:szCs w:val="28"/>
                      </w:rPr>
                    </w:pPr>
                    <w:r w:rsidRPr="00262457">
                      <w:rPr>
                        <w:sz w:val="28"/>
                        <w:szCs w:val="28"/>
                      </w:rPr>
                      <w:t>4</w:t>
                    </w:r>
                  </w:p>
                  <w:p w14:paraId="2D333F33" w14:textId="77777777" w:rsidR="000D31CB" w:rsidRPr="00262457" w:rsidRDefault="00000000" w:rsidP="00262457">
                    <w:pPr>
                      <w:spacing w:line="480" w:lineRule="auto"/>
                      <w:jc w:val="right"/>
                      <w:rPr>
                        <w:sz w:val="28"/>
                        <w:szCs w:val="28"/>
                      </w:rPr>
                    </w:pPr>
                    <w:r w:rsidRPr="00262457">
                      <w:rPr>
                        <w:sz w:val="28"/>
                        <w:szCs w:val="28"/>
                      </w:rPr>
                      <w:t>5</w:t>
                    </w:r>
                  </w:p>
                  <w:p w14:paraId="220C6172" w14:textId="77777777" w:rsidR="000D31CB" w:rsidRPr="00262457" w:rsidRDefault="00000000" w:rsidP="00262457">
                    <w:pPr>
                      <w:spacing w:line="480" w:lineRule="auto"/>
                      <w:jc w:val="right"/>
                      <w:rPr>
                        <w:sz w:val="28"/>
                        <w:szCs w:val="28"/>
                      </w:rPr>
                    </w:pPr>
                    <w:r w:rsidRPr="00262457">
                      <w:rPr>
                        <w:sz w:val="28"/>
                        <w:szCs w:val="28"/>
                      </w:rPr>
                      <w:t>6</w:t>
                    </w:r>
                  </w:p>
                  <w:p w14:paraId="500304B1" w14:textId="77777777" w:rsidR="000D31CB" w:rsidRPr="00262457" w:rsidRDefault="00000000" w:rsidP="00262457">
                    <w:pPr>
                      <w:spacing w:line="480" w:lineRule="auto"/>
                      <w:jc w:val="right"/>
                      <w:rPr>
                        <w:sz w:val="28"/>
                        <w:szCs w:val="28"/>
                      </w:rPr>
                    </w:pPr>
                    <w:r w:rsidRPr="00262457">
                      <w:rPr>
                        <w:sz w:val="28"/>
                        <w:szCs w:val="28"/>
                      </w:rPr>
                      <w:t>7</w:t>
                    </w:r>
                  </w:p>
                  <w:p w14:paraId="1ED7CF92" w14:textId="77777777" w:rsidR="000D31CB" w:rsidRPr="00262457" w:rsidRDefault="00000000" w:rsidP="00262457">
                    <w:pPr>
                      <w:spacing w:line="480" w:lineRule="auto"/>
                      <w:jc w:val="right"/>
                      <w:rPr>
                        <w:sz w:val="28"/>
                        <w:szCs w:val="28"/>
                      </w:rPr>
                    </w:pPr>
                    <w:r w:rsidRPr="00262457">
                      <w:rPr>
                        <w:sz w:val="28"/>
                        <w:szCs w:val="28"/>
                      </w:rPr>
                      <w:t>8</w:t>
                    </w:r>
                  </w:p>
                  <w:p w14:paraId="5842E2A3" w14:textId="77777777" w:rsidR="000D31CB" w:rsidRPr="00262457" w:rsidRDefault="00000000" w:rsidP="00262457">
                    <w:pPr>
                      <w:spacing w:line="480" w:lineRule="auto"/>
                      <w:jc w:val="right"/>
                      <w:rPr>
                        <w:sz w:val="28"/>
                        <w:szCs w:val="28"/>
                      </w:rPr>
                    </w:pPr>
                    <w:r w:rsidRPr="00262457">
                      <w:rPr>
                        <w:sz w:val="28"/>
                        <w:szCs w:val="28"/>
                      </w:rPr>
                      <w:t>9</w:t>
                    </w:r>
                  </w:p>
                  <w:p w14:paraId="18FD75D0" w14:textId="77777777" w:rsidR="000D31CB" w:rsidRPr="00262457" w:rsidRDefault="00000000" w:rsidP="00262457">
                    <w:pPr>
                      <w:spacing w:line="480" w:lineRule="auto"/>
                      <w:jc w:val="right"/>
                      <w:rPr>
                        <w:sz w:val="28"/>
                        <w:szCs w:val="28"/>
                      </w:rPr>
                    </w:pPr>
                    <w:r w:rsidRPr="00262457">
                      <w:rPr>
                        <w:sz w:val="28"/>
                        <w:szCs w:val="28"/>
                      </w:rPr>
                      <w:t>10</w:t>
                    </w:r>
                  </w:p>
                  <w:p w14:paraId="4E9D63EF" w14:textId="77777777" w:rsidR="000D31CB" w:rsidRPr="00262457" w:rsidRDefault="00000000" w:rsidP="00262457">
                    <w:pPr>
                      <w:spacing w:line="480" w:lineRule="auto"/>
                      <w:jc w:val="right"/>
                      <w:rPr>
                        <w:sz w:val="28"/>
                        <w:szCs w:val="28"/>
                      </w:rPr>
                    </w:pPr>
                    <w:r w:rsidRPr="00262457">
                      <w:rPr>
                        <w:sz w:val="28"/>
                        <w:szCs w:val="28"/>
                      </w:rPr>
                      <w:t>11</w:t>
                    </w:r>
                  </w:p>
                  <w:p w14:paraId="070FAA95" w14:textId="77777777" w:rsidR="000D31CB" w:rsidRPr="00262457" w:rsidRDefault="00000000" w:rsidP="00262457">
                    <w:pPr>
                      <w:spacing w:line="480" w:lineRule="auto"/>
                      <w:jc w:val="right"/>
                      <w:rPr>
                        <w:sz w:val="28"/>
                        <w:szCs w:val="28"/>
                      </w:rPr>
                    </w:pPr>
                    <w:r w:rsidRPr="00262457">
                      <w:rPr>
                        <w:sz w:val="28"/>
                        <w:szCs w:val="28"/>
                      </w:rPr>
                      <w:t>12</w:t>
                    </w:r>
                  </w:p>
                  <w:p w14:paraId="7F0FD909" w14:textId="77777777" w:rsidR="000D31CB" w:rsidRPr="00262457" w:rsidRDefault="00000000" w:rsidP="00262457">
                    <w:pPr>
                      <w:spacing w:line="480" w:lineRule="auto"/>
                      <w:jc w:val="right"/>
                      <w:rPr>
                        <w:sz w:val="28"/>
                        <w:szCs w:val="28"/>
                      </w:rPr>
                    </w:pPr>
                    <w:r w:rsidRPr="00262457">
                      <w:rPr>
                        <w:sz w:val="28"/>
                        <w:szCs w:val="28"/>
                      </w:rPr>
                      <w:t>13</w:t>
                    </w:r>
                  </w:p>
                  <w:p w14:paraId="1E063657" w14:textId="77777777" w:rsidR="000D31CB" w:rsidRPr="00262457" w:rsidRDefault="00000000" w:rsidP="00262457">
                    <w:pPr>
                      <w:spacing w:line="480" w:lineRule="auto"/>
                      <w:jc w:val="right"/>
                      <w:rPr>
                        <w:sz w:val="28"/>
                        <w:szCs w:val="28"/>
                      </w:rPr>
                    </w:pPr>
                    <w:r w:rsidRPr="00262457">
                      <w:rPr>
                        <w:sz w:val="28"/>
                        <w:szCs w:val="28"/>
                      </w:rPr>
                      <w:t>14</w:t>
                    </w:r>
                  </w:p>
                  <w:p w14:paraId="6F5F7C0C" w14:textId="77777777" w:rsidR="000D31CB" w:rsidRPr="00262457" w:rsidRDefault="00000000" w:rsidP="00262457">
                    <w:pPr>
                      <w:spacing w:line="480" w:lineRule="auto"/>
                      <w:jc w:val="right"/>
                      <w:rPr>
                        <w:sz w:val="28"/>
                        <w:szCs w:val="28"/>
                      </w:rPr>
                    </w:pPr>
                    <w:r w:rsidRPr="00262457">
                      <w:rPr>
                        <w:sz w:val="28"/>
                        <w:szCs w:val="28"/>
                      </w:rPr>
                      <w:t>15</w:t>
                    </w:r>
                  </w:p>
                  <w:p w14:paraId="3D26CD66" w14:textId="77777777" w:rsidR="000D31CB" w:rsidRPr="00262457" w:rsidRDefault="00000000" w:rsidP="00262457">
                    <w:pPr>
                      <w:spacing w:line="480" w:lineRule="auto"/>
                      <w:jc w:val="right"/>
                      <w:rPr>
                        <w:sz w:val="28"/>
                        <w:szCs w:val="28"/>
                      </w:rPr>
                    </w:pPr>
                    <w:r w:rsidRPr="00262457">
                      <w:rPr>
                        <w:sz w:val="28"/>
                        <w:szCs w:val="28"/>
                      </w:rPr>
                      <w:t>16</w:t>
                    </w:r>
                  </w:p>
                  <w:p w14:paraId="14A29168" w14:textId="77777777" w:rsidR="000D31CB" w:rsidRPr="00262457" w:rsidRDefault="00000000" w:rsidP="00262457">
                    <w:pPr>
                      <w:spacing w:line="480" w:lineRule="auto"/>
                      <w:jc w:val="right"/>
                      <w:rPr>
                        <w:sz w:val="28"/>
                        <w:szCs w:val="28"/>
                      </w:rPr>
                    </w:pPr>
                    <w:r w:rsidRPr="00262457">
                      <w:rPr>
                        <w:sz w:val="28"/>
                        <w:szCs w:val="28"/>
                      </w:rPr>
                      <w:t>17</w:t>
                    </w:r>
                  </w:p>
                  <w:p w14:paraId="3BB103F8" w14:textId="77777777" w:rsidR="000D31CB" w:rsidRPr="00262457" w:rsidRDefault="00000000" w:rsidP="00262457">
                    <w:pPr>
                      <w:spacing w:line="480" w:lineRule="auto"/>
                      <w:jc w:val="right"/>
                      <w:rPr>
                        <w:sz w:val="28"/>
                        <w:szCs w:val="28"/>
                      </w:rPr>
                    </w:pPr>
                    <w:r w:rsidRPr="00262457">
                      <w:rPr>
                        <w:sz w:val="28"/>
                        <w:szCs w:val="28"/>
                      </w:rPr>
                      <w:t>18</w:t>
                    </w:r>
                  </w:p>
                  <w:p w14:paraId="10F21BFC" w14:textId="77777777" w:rsidR="000D31CB" w:rsidRPr="00262457" w:rsidRDefault="00000000" w:rsidP="00262457">
                    <w:pPr>
                      <w:spacing w:line="480" w:lineRule="auto"/>
                      <w:jc w:val="right"/>
                      <w:rPr>
                        <w:sz w:val="28"/>
                        <w:szCs w:val="28"/>
                      </w:rPr>
                    </w:pPr>
                    <w:r w:rsidRPr="00262457">
                      <w:rPr>
                        <w:sz w:val="28"/>
                        <w:szCs w:val="28"/>
                      </w:rPr>
                      <w:t>19</w:t>
                    </w:r>
                  </w:p>
                  <w:p w14:paraId="332852B0" w14:textId="77777777" w:rsidR="000D31CB"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66B3DEA6" wp14:editId="1D7178B9">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698A143B"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DF"/>
    <w:rsid w:val="000B5418"/>
    <w:rsid w:val="000D31CB"/>
    <w:rsid w:val="00145B3A"/>
    <w:rsid w:val="00237632"/>
    <w:rsid w:val="00434D80"/>
    <w:rsid w:val="00524463"/>
    <w:rsid w:val="00534F85"/>
    <w:rsid w:val="005A2284"/>
    <w:rsid w:val="005B102A"/>
    <w:rsid w:val="00683488"/>
    <w:rsid w:val="00784641"/>
    <w:rsid w:val="007B5C3C"/>
    <w:rsid w:val="007D4915"/>
    <w:rsid w:val="007F537F"/>
    <w:rsid w:val="00830B0B"/>
    <w:rsid w:val="008D43DF"/>
    <w:rsid w:val="009F7135"/>
    <w:rsid w:val="00A64A84"/>
    <w:rsid w:val="00AA40B0"/>
    <w:rsid w:val="00AA6491"/>
    <w:rsid w:val="00B2163F"/>
    <w:rsid w:val="00B36439"/>
    <w:rsid w:val="00BD2F41"/>
    <w:rsid w:val="00C004DF"/>
    <w:rsid w:val="00C31D90"/>
    <w:rsid w:val="00C507C0"/>
    <w:rsid w:val="00C52E29"/>
    <w:rsid w:val="00C560CE"/>
    <w:rsid w:val="00C90BED"/>
    <w:rsid w:val="00C94939"/>
    <w:rsid w:val="00CC0BDF"/>
    <w:rsid w:val="00D02310"/>
    <w:rsid w:val="00EA7708"/>
    <w:rsid w:val="00ED5921"/>
    <w:rsid w:val="00F82519"/>
    <w:rsid w:val="00FD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0FFB"/>
  <w15:chartTrackingRefBased/>
  <w15:docId w15:val="{421B6216-A786-4FFB-AFF3-FF52709B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4DF"/>
    <w:pPr>
      <w:spacing w:after="0" w:line="424" w:lineRule="exact"/>
    </w:pPr>
    <w:rPr>
      <w:rFonts w:ascii="Times New Roman" w:eastAsia="Times New Roman" w:hAnsi="Times New Roman" w:cs="Times New Roman"/>
      <w:kern w:val="0"/>
      <w:sz w:val="16"/>
      <w:szCs w:val="22"/>
      <w14:ligatures w14:val="none"/>
    </w:rPr>
  </w:style>
  <w:style w:type="paragraph" w:styleId="Heading1">
    <w:name w:val="heading 1"/>
    <w:basedOn w:val="Normal"/>
    <w:next w:val="Normal"/>
    <w:link w:val="Heading1Char"/>
    <w:uiPriority w:val="9"/>
    <w:qFormat/>
    <w:rsid w:val="00C00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4DF"/>
    <w:rPr>
      <w:rFonts w:eastAsiaTheme="majorEastAsia" w:cstheme="majorBidi"/>
      <w:color w:val="272727" w:themeColor="text1" w:themeTint="D8"/>
    </w:rPr>
  </w:style>
  <w:style w:type="paragraph" w:styleId="Title">
    <w:name w:val="Title"/>
    <w:basedOn w:val="Normal"/>
    <w:next w:val="Normal"/>
    <w:link w:val="TitleChar"/>
    <w:uiPriority w:val="10"/>
    <w:qFormat/>
    <w:rsid w:val="00C00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4DF"/>
    <w:pPr>
      <w:spacing w:before="160"/>
      <w:jc w:val="center"/>
    </w:pPr>
    <w:rPr>
      <w:i/>
      <w:iCs/>
      <w:color w:val="404040" w:themeColor="text1" w:themeTint="BF"/>
    </w:rPr>
  </w:style>
  <w:style w:type="character" w:customStyle="1" w:styleId="QuoteChar">
    <w:name w:val="Quote Char"/>
    <w:basedOn w:val="DefaultParagraphFont"/>
    <w:link w:val="Quote"/>
    <w:uiPriority w:val="29"/>
    <w:rsid w:val="00C004DF"/>
    <w:rPr>
      <w:i/>
      <w:iCs/>
      <w:color w:val="404040" w:themeColor="text1" w:themeTint="BF"/>
    </w:rPr>
  </w:style>
  <w:style w:type="paragraph" w:styleId="ListParagraph">
    <w:name w:val="List Paragraph"/>
    <w:basedOn w:val="Normal"/>
    <w:uiPriority w:val="34"/>
    <w:qFormat/>
    <w:rsid w:val="00C004DF"/>
    <w:pPr>
      <w:ind w:left="720"/>
      <w:contextualSpacing/>
    </w:pPr>
  </w:style>
  <w:style w:type="character" w:styleId="IntenseEmphasis">
    <w:name w:val="Intense Emphasis"/>
    <w:basedOn w:val="DefaultParagraphFont"/>
    <w:uiPriority w:val="21"/>
    <w:qFormat/>
    <w:rsid w:val="00C004DF"/>
    <w:rPr>
      <w:i/>
      <w:iCs/>
      <w:color w:val="2F5496" w:themeColor="accent1" w:themeShade="BF"/>
    </w:rPr>
  </w:style>
  <w:style w:type="paragraph" w:styleId="IntenseQuote">
    <w:name w:val="Intense Quote"/>
    <w:basedOn w:val="Normal"/>
    <w:next w:val="Normal"/>
    <w:link w:val="IntenseQuoteChar"/>
    <w:uiPriority w:val="30"/>
    <w:qFormat/>
    <w:rsid w:val="00C00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4DF"/>
    <w:rPr>
      <w:i/>
      <w:iCs/>
      <w:color w:val="2F5496" w:themeColor="accent1" w:themeShade="BF"/>
    </w:rPr>
  </w:style>
  <w:style w:type="character" w:styleId="IntenseReference">
    <w:name w:val="Intense Reference"/>
    <w:basedOn w:val="DefaultParagraphFont"/>
    <w:uiPriority w:val="32"/>
    <w:qFormat/>
    <w:rsid w:val="00C004DF"/>
    <w:rPr>
      <w:b/>
      <w:bCs/>
      <w:smallCaps/>
      <w:color w:val="2F5496" w:themeColor="accent1" w:themeShade="BF"/>
      <w:spacing w:val="5"/>
    </w:rPr>
  </w:style>
  <w:style w:type="paragraph" w:styleId="Footer">
    <w:name w:val="footer"/>
    <w:basedOn w:val="Normal"/>
    <w:link w:val="FooterChar"/>
    <w:rsid w:val="00C004DF"/>
    <w:pPr>
      <w:tabs>
        <w:tab w:val="center" w:pos="4320"/>
        <w:tab w:val="right" w:pos="8640"/>
      </w:tabs>
    </w:pPr>
  </w:style>
  <w:style w:type="character" w:customStyle="1" w:styleId="FooterChar">
    <w:name w:val="Footer Char"/>
    <w:basedOn w:val="DefaultParagraphFont"/>
    <w:link w:val="Footer"/>
    <w:rsid w:val="00C004DF"/>
    <w:rPr>
      <w:rFonts w:ascii="Times New Roman" w:eastAsia="Times New Roman" w:hAnsi="Times New Roman" w:cs="Times New Roman"/>
      <w:kern w:val="0"/>
      <w:sz w:val="16"/>
      <w:szCs w:val="22"/>
      <w14:ligatures w14:val="none"/>
    </w:rPr>
  </w:style>
  <w:style w:type="character" w:styleId="Hyperlink">
    <w:name w:val="Hyperlink"/>
    <w:basedOn w:val="DefaultParagraphFont"/>
    <w:uiPriority w:val="99"/>
    <w:unhideWhenUsed/>
    <w:rsid w:val="00C90BED"/>
    <w:rPr>
      <w:color w:val="0563C1" w:themeColor="hyperlink"/>
      <w:u w:val="single"/>
    </w:rPr>
  </w:style>
  <w:style w:type="character" w:styleId="UnresolvedMention">
    <w:name w:val="Unresolved Mention"/>
    <w:basedOn w:val="DefaultParagraphFont"/>
    <w:uiPriority w:val="99"/>
    <w:semiHidden/>
    <w:unhideWhenUsed/>
    <w:rsid w:val="00C9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1495">
      <w:bodyDiv w:val="1"/>
      <w:marLeft w:val="0"/>
      <w:marRight w:val="0"/>
      <w:marTop w:val="0"/>
      <w:marBottom w:val="0"/>
      <w:divBdr>
        <w:top w:val="none" w:sz="0" w:space="0" w:color="auto"/>
        <w:left w:val="none" w:sz="0" w:space="0" w:color="auto"/>
        <w:bottom w:val="none" w:sz="0" w:space="0" w:color="auto"/>
        <w:right w:val="none" w:sz="0" w:space="0" w:color="auto"/>
      </w:divBdr>
      <w:divsChild>
        <w:div w:id="1430077735">
          <w:marLeft w:val="0"/>
          <w:marRight w:val="0"/>
          <w:marTop w:val="0"/>
          <w:marBottom w:val="0"/>
          <w:divBdr>
            <w:top w:val="none" w:sz="0" w:space="0" w:color="auto"/>
            <w:left w:val="none" w:sz="0" w:space="0" w:color="auto"/>
            <w:bottom w:val="none" w:sz="0" w:space="0" w:color="auto"/>
            <w:right w:val="none" w:sz="0" w:space="0" w:color="auto"/>
          </w:divBdr>
        </w:div>
      </w:divsChild>
    </w:div>
    <w:div w:id="1620917861">
      <w:bodyDiv w:val="1"/>
      <w:marLeft w:val="0"/>
      <w:marRight w:val="0"/>
      <w:marTop w:val="0"/>
      <w:marBottom w:val="0"/>
      <w:divBdr>
        <w:top w:val="none" w:sz="0" w:space="0" w:color="auto"/>
        <w:left w:val="none" w:sz="0" w:space="0" w:color="auto"/>
        <w:bottom w:val="none" w:sz="0" w:space="0" w:color="auto"/>
        <w:right w:val="none" w:sz="0" w:space="0" w:color="auto"/>
      </w:divBdr>
      <w:divsChild>
        <w:div w:id="32092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5f86664ca3c596601a09c1e23c355b7d">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2149c80e09f8779eed57ab161330282f"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08C15-ABAD-402F-BAAA-B7BC7328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7520F-2E23-475C-9228-D1C04E9FF928}">
  <ds:schemaRefs>
    <ds:schemaRef ds:uri="http://schemas.microsoft.com/office/2006/metadata/properties"/>
    <ds:schemaRef ds:uri="http://schemas.microsoft.com/office/infopath/2007/PartnerControls"/>
    <ds:schemaRef ds:uri="bf70374b-5ede-4d07-a6d4-3a8a64b98b0b"/>
    <ds:schemaRef ds:uri="5dedd23f-364b-4ca1-be4a-e2c9edd82fa2"/>
  </ds:schemaRefs>
</ds:datastoreItem>
</file>

<file path=customXml/itemProps3.xml><?xml version="1.0" encoding="utf-8"?>
<ds:datastoreItem xmlns:ds="http://schemas.openxmlformats.org/officeDocument/2006/customXml" ds:itemID="{B32A3E04-87F3-4878-9AB2-18075F20A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Susan Morgan</cp:lastModifiedBy>
  <cp:revision>6</cp:revision>
  <dcterms:created xsi:type="dcterms:W3CDTF">2025-04-28T23:36:00Z</dcterms:created>
  <dcterms:modified xsi:type="dcterms:W3CDTF">2025-04-29T18:47:00Z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y fmtid="{D5CDD505-2E9C-101B-9397-08002B2CF9AE}" pid="3" name="MediaServiceImageTags">
    <vt:lpwstr/>
  </property>
</Properties>
</file>