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A867" w14:textId="48C6B44C" w:rsidR="006641FF" w:rsidRPr="00122E58" w:rsidRDefault="000234EA" w:rsidP="000234EA">
      <w:pPr>
        <w:spacing w:after="0" w:line="240" w:lineRule="auto"/>
        <w:rPr>
          <w:rFonts w:ascii="Times New Roman" w:hAnsi="Times New Roman" w:cs="Times New Roman"/>
        </w:rPr>
      </w:pPr>
      <w:r w:rsidRPr="00122E58">
        <w:rPr>
          <w:rFonts w:ascii="Times New Roman" w:hAnsi="Times New Roman" w:cs="Times New Roman"/>
        </w:rPr>
        <w:t>Kevin S Ruegg, CEO</w:t>
      </w:r>
    </w:p>
    <w:p w14:paraId="2E26B2DB" w14:textId="6CE52276" w:rsidR="000234EA" w:rsidRPr="00122E58" w:rsidRDefault="000234EA" w:rsidP="000234EA">
      <w:pPr>
        <w:spacing w:after="0" w:line="240" w:lineRule="auto"/>
        <w:rPr>
          <w:rFonts w:ascii="Times New Roman" w:hAnsi="Times New Roman" w:cs="Times New Roman"/>
        </w:rPr>
      </w:pPr>
      <w:r w:rsidRPr="00122E58">
        <w:rPr>
          <w:rFonts w:ascii="Times New Roman" w:hAnsi="Times New Roman" w:cs="Times New Roman"/>
        </w:rPr>
        <w:t>Arizona</w:t>
      </w:r>
      <w:r w:rsidR="00376DE2">
        <w:rPr>
          <w:rFonts w:ascii="Times New Roman" w:hAnsi="Times New Roman" w:cs="Times New Roman"/>
        </w:rPr>
        <w:t xml:space="preserve"> </w:t>
      </w:r>
      <w:r w:rsidRPr="00122E58">
        <w:rPr>
          <w:rFonts w:ascii="Times New Roman" w:hAnsi="Times New Roman" w:cs="Times New Roman"/>
        </w:rPr>
        <w:t>Foundation</w:t>
      </w:r>
      <w:r w:rsidR="00BA05D6">
        <w:rPr>
          <w:rFonts w:ascii="Times New Roman" w:hAnsi="Times New Roman" w:cs="Times New Roman"/>
        </w:rPr>
        <w:t xml:space="preserve"> for Legal Services &amp; Education</w:t>
      </w:r>
    </w:p>
    <w:p w14:paraId="678809D4" w14:textId="1973E0C4" w:rsidR="000234EA" w:rsidRPr="00122E58" w:rsidRDefault="000234EA" w:rsidP="000234EA">
      <w:pPr>
        <w:spacing w:after="0" w:line="240" w:lineRule="auto"/>
        <w:rPr>
          <w:rFonts w:ascii="Times New Roman" w:hAnsi="Times New Roman" w:cs="Times New Roman"/>
        </w:rPr>
      </w:pPr>
      <w:r w:rsidRPr="00122E58">
        <w:rPr>
          <w:rFonts w:ascii="Times New Roman" w:hAnsi="Times New Roman" w:cs="Times New Roman"/>
        </w:rPr>
        <w:t>4201 N</w:t>
      </w:r>
      <w:r w:rsidR="00BA05D6">
        <w:rPr>
          <w:rFonts w:ascii="Times New Roman" w:hAnsi="Times New Roman" w:cs="Times New Roman"/>
        </w:rPr>
        <w:t>o</w:t>
      </w:r>
      <w:r w:rsidRPr="00122E58">
        <w:rPr>
          <w:rFonts w:ascii="Times New Roman" w:hAnsi="Times New Roman" w:cs="Times New Roman"/>
        </w:rPr>
        <w:t>rth St, Ste 210</w:t>
      </w:r>
    </w:p>
    <w:p w14:paraId="3FBE713E" w14:textId="144A16AA" w:rsidR="000234EA" w:rsidRPr="00122E58" w:rsidRDefault="000234EA" w:rsidP="000234EA">
      <w:pPr>
        <w:spacing w:after="0" w:line="240" w:lineRule="auto"/>
        <w:rPr>
          <w:rFonts w:ascii="Times New Roman" w:hAnsi="Times New Roman" w:cs="Times New Roman"/>
        </w:rPr>
      </w:pPr>
      <w:r w:rsidRPr="00122E58">
        <w:rPr>
          <w:rFonts w:ascii="Times New Roman" w:hAnsi="Times New Roman" w:cs="Times New Roman"/>
        </w:rPr>
        <w:t>602-340-7356</w:t>
      </w:r>
    </w:p>
    <w:p w14:paraId="2C8CF429" w14:textId="55364CEE" w:rsidR="000234EA" w:rsidRPr="00122E58" w:rsidRDefault="000234EA" w:rsidP="000234EA">
      <w:pPr>
        <w:spacing w:after="0" w:line="240" w:lineRule="auto"/>
        <w:rPr>
          <w:rFonts w:ascii="Times New Roman" w:hAnsi="Times New Roman" w:cs="Times New Roman"/>
        </w:rPr>
      </w:pPr>
      <w:r w:rsidRPr="00122E58">
        <w:rPr>
          <w:rFonts w:ascii="Times New Roman" w:hAnsi="Times New Roman" w:cs="Times New Roman"/>
        </w:rPr>
        <w:t>FAX – N/A</w:t>
      </w:r>
    </w:p>
    <w:p w14:paraId="64B7117B" w14:textId="3E5CB817" w:rsidR="000234EA" w:rsidRPr="00122E58" w:rsidRDefault="000234EA" w:rsidP="000234EA">
      <w:pPr>
        <w:spacing w:after="0" w:line="240" w:lineRule="auto"/>
        <w:rPr>
          <w:rFonts w:ascii="Times New Roman" w:hAnsi="Times New Roman" w:cs="Times New Roman"/>
        </w:rPr>
      </w:pPr>
      <w:hyperlink r:id="rId10" w:history="1">
        <w:r w:rsidRPr="00122E58">
          <w:rPr>
            <w:rStyle w:val="Hyperlink"/>
            <w:rFonts w:ascii="Times New Roman" w:hAnsi="Times New Roman" w:cs="Times New Roman"/>
          </w:rPr>
          <w:t>Kevin.ruegg@azflse.org</w:t>
        </w:r>
      </w:hyperlink>
    </w:p>
    <w:p w14:paraId="5779C0B4" w14:textId="2A4779A4" w:rsidR="000234EA" w:rsidRPr="00122E58" w:rsidRDefault="000234EA" w:rsidP="000234EA">
      <w:pPr>
        <w:spacing w:after="0" w:line="240" w:lineRule="auto"/>
        <w:rPr>
          <w:rFonts w:ascii="Times New Roman" w:hAnsi="Times New Roman" w:cs="Times New Roman"/>
        </w:rPr>
      </w:pPr>
      <w:r w:rsidRPr="00122E58">
        <w:rPr>
          <w:rFonts w:ascii="Times New Roman" w:hAnsi="Times New Roman" w:cs="Times New Roman"/>
        </w:rPr>
        <w:t>Bar # - N/A</w:t>
      </w:r>
    </w:p>
    <w:p w14:paraId="5CA5DA98" w14:textId="77777777" w:rsidR="00364097" w:rsidRPr="00122E58" w:rsidRDefault="00364097" w:rsidP="000234EA">
      <w:pPr>
        <w:spacing w:after="0" w:line="240" w:lineRule="auto"/>
        <w:rPr>
          <w:rFonts w:ascii="Times New Roman" w:hAnsi="Times New Roman" w:cs="Times New Roman"/>
        </w:rPr>
      </w:pPr>
    </w:p>
    <w:p w14:paraId="4006F996" w14:textId="0D8276A7" w:rsidR="0032575D" w:rsidRPr="00AF168E" w:rsidRDefault="0032575D" w:rsidP="00A065CF">
      <w:pPr>
        <w:spacing w:after="0" w:line="240" w:lineRule="auto"/>
        <w:rPr>
          <w:rFonts w:ascii="Times New Roman" w:hAnsi="Times New Roman" w:cs="Times New Roman"/>
        </w:rPr>
      </w:pPr>
      <w:r w:rsidRPr="00A065CF">
        <w:rPr>
          <w:rFonts w:ascii="Times New Roman" w:hAnsi="Times New Roman" w:cs="Times New Roman"/>
        </w:rPr>
        <w:t>The Arizona Foundation for Legal Services &amp; Education (“</w:t>
      </w:r>
      <w:r w:rsidR="0002757E">
        <w:rPr>
          <w:rFonts w:ascii="Times New Roman" w:hAnsi="Times New Roman" w:cs="Times New Roman"/>
        </w:rPr>
        <w:t xml:space="preserve">the </w:t>
      </w:r>
      <w:r w:rsidRPr="00A065CF">
        <w:rPr>
          <w:rFonts w:ascii="Times New Roman" w:hAnsi="Times New Roman" w:cs="Times New Roman"/>
        </w:rPr>
        <w:t xml:space="preserve">Foundation”) </w:t>
      </w:r>
      <w:r w:rsidR="00011ED6" w:rsidRPr="00A065CF">
        <w:rPr>
          <w:rFonts w:ascii="Times New Roman" w:hAnsi="Times New Roman" w:cs="Times New Roman"/>
        </w:rPr>
        <w:t xml:space="preserve">files this comment </w:t>
      </w:r>
      <w:r w:rsidR="00011ED6" w:rsidRPr="00AF168E">
        <w:rPr>
          <w:rFonts w:ascii="Times New Roman" w:hAnsi="Times New Roman" w:cs="Times New Roman"/>
        </w:rPr>
        <w:t>in opposition to</w:t>
      </w:r>
      <w:r w:rsidRPr="00AF168E">
        <w:rPr>
          <w:rFonts w:ascii="Times New Roman" w:hAnsi="Times New Roman" w:cs="Times New Roman"/>
        </w:rPr>
        <w:t xml:space="preserve"> the rule changes proposed by this petition. </w:t>
      </w:r>
      <w:r w:rsidR="00BA05D6" w:rsidRPr="00AF168E">
        <w:rPr>
          <w:rFonts w:ascii="Times New Roman" w:hAnsi="Times New Roman" w:cs="Times New Roman"/>
        </w:rPr>
        <w:t xml:space="preserve">The Foundation was </w:t>
      </w:r>
      <w:r w:rsidR="00AF168E" w:rsidRPr="00AF168E">
        <w:rPr>
          <w:rFonts w:ascii="Times New Roman" w:hAnsi="Times New Roman" w:cs="Times New Roman"/>
        </w:rPr>
        <w:t xml:space="preserve">created in 1978 as an independent 501 (c) 3 nonprofit entity with the mission of promoting access to justice for all Arizonans. For over four decades the Foundation has been </w:t>
      </w:r>
      <w:r w:rsidR="00AF168E" w:rsidRPr="0002757E">
        <w:rPr>
          <w:rFonts w:ascii="Times New Roman" w:hAnsi="Times New Roman" w:cs="Times New Roman"/>
          <w:color w:val="233C55"/>
          <w:shd w:val="clear" w:color="auto" w:fill="FFFFFF"/>
        </w:rPr>
        <w:t>striving to fulfill this mission by preparing Arizona youth for civic responsibility and providing access to justice for Arizonans most in need. </w:t>
      </w:r>
    </w:p>
    <w:p w14:paraId="41602317" w14:textId="77777777" w:rsidR="00A065CF" w:rsidRDefault="00A065CF" w:rsidP="00A065CF">
      <w:pPr>
        <w:spacing w:after="0" w:line="240" w:lineRule="auto"/>
        <w:rPr>
          <w:rFonts w:ascii="Times New Roman" w:hAnsi="Times New Roman" w:cs="Times New Roman"/>
        </w:rPr>
      </w:pPr>
    </w:p>
    <w:p w14:paraId="7B9859B7" w14:textId="6C101E1D" w:rsidR="00535498" w:rsidRPr="00A065CF" w:rsidRDefault="00550EF2" w:rsidP="00A065CF">
      <w:pPr>
        <w:spacing w:after="0" w:line="240" w:lineRule="auto"/>
        <w:rPr>
          <w:rFonts w:ascii="Times New Roman" w:hAnsi="Times New Roman" w:cs="Times New Roman"/>
        </w:rPr>
      </w:pPr>
      <w:r w:rsidRPr="00A065CF">
        <w:rPr>
          <w:rFonts w:ascii="Times New Roman" w:hAnsi="Times New Roman" w:cs="Times New Roman"/>
        </w:rPr>
        <w:t xml:space="preserve">The Arizona Supreme Court established the State Bar of Arizona and tasked it with not just regulating the practice of law but gave it a mission “to serve and protect the public with the provision of legal services and access to justice.” </w:t>
      </w:r>
      <w:r w:rsidR="00535498" w:rsidRPr="00A065CF">
        <w:rPr>
          <w:rFonts w:ascii="Times New Roman" w:hAnsi="Times New Roman" w:cs="Times New Roman"/>
        </w:rPr>
        <w:t xml:space="preserve">In doing so, the Supreme Court recognized that </w:t>
      </w:r>
      <w:r w:rsidR="009504CF" w:rsidRPr="00A065CF">
        <w:rPr>
          <w:rFonts w:ascii="Times New Roman" w:hAnsi="Times New Roman" w:cs="Times New Roman"/>
        </w:rPr>
        <w:t xml:space="preserve">access to our courts and the legal system was </w:t>
      </w:r>
      <w:r w:rsidR="00F6665D" w:rsidRPr="00A065CF">
        <w:rPr>
          <w:rFonts w:ascii="Times New Roman" w:hAnsi="Times New Roman" w:cs="Times New Roman"/>
        </w:rPr>
        <w:t xml:space="preserve">necessary to protect the </w:t>
      </w:r>
      <w:r w:rsidR="00EE4ACE" w:rsidRPr="00A065CF">
        <w:rPr>
          <w:rFonts w:ascii="Times New Roman" w:hAnsi="Times New Roman" w:cs="Times New Roman"/>
        </w:rPr>
        <w:t>promise of Arizona’s constitution that “[a]</w:t>
      </w:r>
      <w:proofErr w:type="spellStart"/>
      <w:r w:rsidR="00EE4ACE" w:rsidRPr="00A065CF">
        <w:rPr>
          <w:rFonts w:ascii="Times New Roman" w:hAnsi="Times New Roman" w:cs="Times New Roman"/>
        </w:rPr>
        <w:t>ll</w:t>
      </w:r>
      <w:proofErr w:type="spellEnd"/>
      <w:r w:rsidR="00EE4ACE" w:rsidRPr="00A065CF">
        <w:rPr>
          <w:rFonts w:ascii="Times New Roman" w:hAnsi="Times New Roman" w:cs="Times New Roman"/>
        </w:rPr>
        <w:t xml:space="preserve"> political power is inherent in the people, and governments derive their just powers from the consent of the </w:t>
      </w:r>
      <w:proofErr w:type="gramStart"/>
      <w:r w:rsidR="00EE4ACE" w:rsidRPr="00A065CF">
        <w:rPr>
          <w:rFonts w:ascii="Times New Roman" w:hAnsi="Times New Roman" w:cs="Times New Roman"/>
        </w:rPr>
        <w:t>governed, and</w:t>
      </w:r>
      <w:proofErr w:type="gramEnd"/>
      <w:r w:rsidR="00EE4ACE" w:rsidRPr="00A065CF">
        <w:rPr>
          <w:rFonts w:ascii="Times New Roman" w:hAnsi="Times New Roman" w:cs="Times New Roman"/>
        </w:rPr>
        <w:t xml:space="preserve"> are established to protect and maintain individual rights.” Ariz. Const</w:t>
      </w:r>
      <w:r w:rsidR="009272E9" w:rsidRPr="00A065CF">
        <w:rPr>
          <w:rFonts w:ascii="Times New Roman" w:hAnsi="Times New Roman" w:cs="Times New Roman"/>
        </w:rPr>
        <w:t xml:space="preserve">. Art. II, sec. 2. </w:t>
      </w:r>
      <w:r w:rsidR="00793734" w:rsidRPr="00A065CF">
        <w:rPr>
          <w:rFonts w:ascii="Times New Roman" w:hAnsi="Times New Roman" w:cs="Times New Roman"/>
        </w:rPr>
        <w:t>Ensuring that the people retain their political power requires access to justice</w:t>
      </w:r>
      <w:r w:rsidR="00204D44" w:rsidRPr="00A065CF">
        <w:rPr>
          <w:rFonts w:ascii="Times New Roman" w:hAnsi="Times New Roman" w:cs="Times New Roman"/>
        </w:rPr>
        <w:t xml:space="preserve"> and our courts. But such access is often limited </w:t>
      </w:r>
      <w:r w:rsidR="00E43A40" w:rsidRPr="00A065CF">
        <w:rPr>
          <w:rFonts w:ascii="Times New Roman" w:hAnsi="Times New Roman" w:cs="Times New Roman"/>
        </w:rPr>
        <w:t xml:space="preserve">to those that can afford representation. </w:t>
      </w:r>
    </w:p>
    <w:p w14:paraId="73C4D1F7" w14:textId="77777777" w:rsidR="00A065CF" w:rsidRDefault="00A065CF" w:rsidP="000234EA">
      <w:pPr>
        <w:spacing w:after="0" w:line="240" w:lineRule="auto"/>
        <w:rPr>
          <w:rFonts w:ascii="Times New Roman" w:hAnsi="Times New Roman" w:cs="Times New Roman"/>
        </w:rPr>
      </w:pPr>
    </w:p>
    <w:p w14:paraId="64503499" w14:textId="2905FB8D" w:rsidR="00172847" w:rsidRDefault="00BA05D6" w:rsidP="000234EA">
      <w:pPr>
        <w:spacing w:after="0" w:line="240" w:lineRule="auto"/>
        <w:rPr>
          <w:rFonts w:ascii="Times New Roman" w:hAnsi="Times New Roman" w:cs="Times New Roman"/>
        </w:rPr>
      </w:pPr>
      <w:r>
        <w:rPr>
          <w:rFonts w:ascii="Times New Roman" w:hAnsi="Times New Roman" w:cs="Times New Roman"/>
        </w:rPr>
        <w:t xml:space="preserve">A voluntary membership structure would likely direct resources away from those that most need legal services and are unable to determine how to obtain them – resulting in a market where citizens can easily be taken advantage of rather than assisted. </w:t>
      </w:r>
      <w:r w:rsidR="00836506">
        <w:rPr>
          <w:rFonts w:ascii="Times New Roman" w:hAnsi="Times New Roman" w:cs="Times New Roman"/>
        </w:rPr>
        <w:t>Currently</w:t>
      </w:r>
      <w:r w:rsidR="007508CC" w:rsidRPr="00122E58">
        <w:rPr>
          <w:rFonts w:ascii="Times New Roman" w:hAnsi="Times New Roman" w:cs="Times New Roman"/>
        </w:rPr>
        <w:t xml:space="preserve">, </w:t>
      </w:r>
      <w:r w:rsidR="003C12D7" w:rsidRPr="00122E58">
        <w:rPr>
          <w:rFonts w:ascii="Times New Roman" w:hAnsi="Times New Roman" w:cs="Times New Roman"/>
        </w:rPr>
        <w:t>11.5% of Arizona</w:t>
      </w:r>
      <w:r w:rsidR="00836506">
        <w:rPr>
          <w:rFonts w:ascii="Times New Roman" w:hAnsi="Times New Roman" w:cs="Times New Roman"/>
        </w:rPr>
        <w:t>’s</w:t>
      </w:r>
      <w:r w:rsidR="003C12D7" w:rsidRPr="00122E58">
        <w:rPr>
          <w:rFonts w:ascii="Times New Roman" w:hAnsi="Times New Roman" w:cs="Times New Roman"/>
        </w:rPr>
        <w:t xml:space="preserve"> population lives in rural areas</w:t>
      </w:r>
      <w:r w:rsidR="003C12D7" w:rsidRPr="00A065CF">
        <w:rPr>
          <w:rStyle w:val="FootnoteReference"/>
          <w:rFonts w:ascii="Times New Roman" w:hAnsi="Times New Roman" w:cs="Times New Roman"/>
        </w:rPr>
        <w:footnoteReference w:id="2"/>
      </w:r>
      <w:r w:rsidR="003C12D7" w:rsidRPr="00122E58">
        <w:rPr>
          <w:rFonts w:ascii="Times New Roman" w:hAnsi="Times New Roman" w:cs="Times New Roman"/>
        </w:rPr>
        <w:t xml:space="preserve"> with nine of our 15 counties having over 30% of their population in rural communities.</w:t>
      </w:r>
      <w:r w:rsidR="003C12D7" w:rsidRPr="00A065CF">
        <w:rPr>
          <w:rStyle w:val="FootnoteReference"/>
          <w:rFonts w:ascii="Times New Roman" w:hAnsi="Times New Roman" w:cs="Times New Roman"/>
        </w:rPr>
        <w:footnoteReference w:id="3"/>
      </w:r>
      <w:r w:rsidR="003C12D7" w:rsidRPr="00122E58">
        <w:rPr>
          <w:rFonts w:ascii="Times New Roman" w:hAnsi="Times New Roman" w:cs="Times New Roman"/>
        </w:rPr>
        <w:t xml:space="preserve"> </w:t>
      </w:r>
      <w:r w:rsidR="002853BA">
        <w:rPr>
          <w:rFonts w:ascii="Times New Roman" w:hAnsi="Times New Roman" w:cs="Times New Roman"/>
        </w:rPr>
        <w:t>T</w:t>
      </w:r>
      <w:r w:rsidR="00F65666" w:rsidRPr="00122E58">
        <w:rPr>
          <w:rFonts w:ascii="Times New Roman" w:hAnsi="Times New Roman" w:cs="Times New Roman"/>
        </w:rPr>
        <w:t xml:space="preserve">he Arizona Supreme Court has </w:t>
      </w:r>
      <w:r w:rsidR="00BB7692" w:rsidRPr="00122E58">
        <w:rPr>
          <w:rFonts w:ascii="Times New Roman" w:hAnsi="Times New Roman" w:cs="Times New Roman"/>
        </w:rPr>
        <w:t xml:space="preserve">acknowledged </w:t>
      </w:r>
      <w:r w:rsidR="00F65666" w:rsidRPr="00122E58">
        <w:rPr>
          <w:rFonts w:ascii="Times New Roman" w:hAnsi="Times New Roman" w:cs="Times New Roman"/>
        </w:rPr>
        <w:t>the need to focus access to justice efforts in rural communities</w:t>
      </w:r>
      <w:r w:rsidR="004063F5" w:rsidRPr="00122E58">
        <w:rPr>
          <w:rFonts w:ascii="Times New Roman" w:hAnsi="Times New Roman" w:cs="Times New Roman"/>
        </w:rPr>
        <w:t xml:space="preserve"> </w:t>
      </w:r>
      <w:r w:rsidR="00EF7B99" w:rsidRPr="00122E58">
        <w:rPr>
          <w:rFonts w:ascii="Times New Roman" w:hAnsi="Times New Roman" w:cs="Times New Roman"/>
        </w:rPr>
        <w:t xml:space="preserve">with the </w:t>
      </w:r>
      <w:r w:rsidR="00C62167" w:rsidRPr="00122E58">
        <w:rPr>
          <w:rFonts w:ascii="Times New Roman" w:hAnsi="Times New Roman" w:cs="Times New Roman"/>
        </w:rPr>
        <w:t xml:space="preserve">development of the innovative </w:t>
      </w:r>
      <w:r w:rsidR="00526A97" w:rsidRPr="00122E58">
        <w:rPr>
          <w:rFonts w:ascii="Times New Roman" w:hAnsi="Times New Roman" w:cs="Times New Roman"/>
        </w:rPr>
        <w:t>Arizona Lawyer Apprentice Program.</w:t>
      </w:r>
      <w:r w:rsidR="00DC1EDA" w:rsidRPr="00A065CF">
        <w:rPr>
          <w:rStyle w:val="FootnoteReference"/>
          <w:rFonts w:ascii="Times New Roman" w:hAnsi="Times New Roman" w:cs="Times New Roman"/>
        </w:rPr>
        <w:footnoteReference w:id="4"/>
      </w:r>
      <w:r w:rsidR="00411115" w:rsidRPr="00122E58">
        <w:rPr>
          <w:rFonts w:ascii="Times New Roman" w:hAnsi="Times New Roman" w:cs="Times New Roman"/>
        </w:rPr>
        <w:t xml:space="preserve"> The State Bar of Arizona</w:t>
      </w:r>
      <w:r w:rsidR="00672071" w:rsidRPr="00122E58">
        <w:rPr>
          <w:rFonts w:ascii="Times New Roman" w:hAnsi="Times New Roman" w:cs="Times New Roman"/>
        </w:rPr>
        <w:t>, under its current structure,</w:t>
      </w:r>
      <w:r w:rsidR="00411115" w:rsidRPr="00122E58">
        <w:rPr>
          <w:rFonts w:ascii="Times New Roman" w:hAnsi="Times New Roman" w:cs="Times New Roman"/>
        </w:rPr>
        <w:t xml:space="preserve"> offers special support programs for attorneys, including those in rural areas</w:t>
      </w:r>
      <w:r w:rsidR="00D11BF3" w:rsidRPr="00122E58">
        <w:rPr>
          <w:rFonts w:ascii="Times New Roman" w:hAnsi="Times New Roman" w:cs="Times New Roman"/>
        </w:rPr>
        <w:t>,</w:t>
      </w:r>
      <w:r w:rsidR="00411115" w:rsidRPr="00122E58">
        <w:rPr>
          <w:rFonts w:ascii="Times New Roman" w:hAnsi="Times New Roman" w:cs="Times New Roman"/>
        </w:rPr>
        <w:t xml:space="preserve"> </w:t>
      </w:r>
      <w:r w:rsidR="00917A71" w:rsidRPr="00122E58">
        <w:rPr>
          <w:rFonts w:ascii="Times New Roman" w:hAnsi="Times New Roman" w:cs="Times New Roman"/>
        </w:rPr>
        <w:t xml:space="preserve">such as </w:t>
      </w:r>
      <w:r w:rsidR="00411115" w:rsidRPr="00122E58">
        <w:rPr>
          <w:rFonts w:ascii="Times New Roman" w:hAnsi="Times New Roman" w:cs="Times New Roman"/>
        </w:rPr>
        <w:t>the Mentor Program, Member Assistance Program, and Practice 2.0.</w:t>
      </w:r>
      <w:r w:rsidR="00917A71" w:rsidRPr="00A065CF">
        <w:rPr>
          <w:rStyle w:val="FootnoteReference"/>
          <w:rFonts w:ascii="Times New Roman" w:hAnsi="Times New Roman" w:cs="Times New Roman"/>
        </w:rPr>
        <w:footnoteReference w:id="5"/>
      </w:r>
      <w:r w:rsidR="00672071" w:rsidRPr="00122E58">
        <w:rPr>
          <w:rFonts w:ascii="Times New Roman" w:hAnsi="Times New Roman" w:cs="Times New Roman"/>
        </w:rPr>
        <w:t xml:space="preserve"> </w:t>
      </w:r>
      <w:r w:rsidR="006A5C35">
        <w:rPr>
          <w:rFonts w:ascii="Times New Roman" w:hAnsi="Times New Roman" w:cs="Times New Roman"/>
        </w:rPr>
        <w:t>But these programs are dependent on a connected and thriving bar of attorneys wh</w:t>
      </w:r>
      <w:r w:rsidR="00A75628">
        <w:rPr>
          <w:rFonts w:ascii="Times New Roman" w:hAnsi="Times New Roman" w:cs="Times New Roman"/>
        </w:rPr>
        <w:t xml:space="preserve">o can support such programs. </w:t>
      </w:r>
    </w:p>
    <w:p w14:paraId="65635189" w14:textId="77777777" w:rsidR="00481B9A" w:rsidRDefault="00481B9A" w:rsidP="000234EA">
      <w:pPr>
        <w:spacing w:after="0" w:line="240" w:lineRule="auto"/>
        <w:rPr>
          <w:rFonts w:ascii="Times New Roman" w:hAnsi="Times New Roman" w:cs="Times New Roman"/>
        </w:rPr>
      </w:pPr>
    </w:p>
    <w:p w14:paraId="7263114D" w14:textId="0585B289" w:rsidR="00F76CA0" w:rsidRPr="00A065CF" w:rsidRDefault="00EF40E9" w:rsidP="00A065CF">
      <w:pPr>
        <w:spacing w:after="0" w:line="240" w:lineRule="auto"/>
        <w:rPr>
          <w:rFonts w:ascii="Times New Roman" w:hAnsi="Times New Roman" w:cs="Times New Roman"/>
        </w:rPr>
      </w:pPr>
      <w:r w:rsidRPr="00A065CF">
        <w:rPr>
          <w:rFonts w:ascii="Times New Roman" w:hAnsi="Times New Roman" w:cs="Times New Roman"/>
        </w:rPr>
        <w:t>F</w:t>
      </w:r>
      <w:r w:rsidR="00301E02" w:rsidRPr="00A065CF">
        <w:rPr>
          <w:rFonts w:ascii="Times New Roman" w:hAnsi="Times New Roman" w:cs="Times New Roman"/>
        </w:rPr>
        <w:t xml:space="preserve">or decades, the Foundation has </w:t>
      </w:r>
      <w:r w:rsidR="00241AD1" w:rsidRPr="00A065CF">
        <w:rPr>
          <w:rFonts w:ascii="Times New Roman" w:hAnsi="Times New Roman" w:cs="Times New Roman"/>
        </w:rPr>
        <w:t>worked side</w:t>
      </w:r>
      <w:r w:rsidR="006A2855" w:rsidRPr="00A065CF">
        <w:rPr>
          <w:rFonts w:ascii="Times New Roman" w:hAnsi="Times New Roman" w:cs="Times New Roman"/>
        </w:rPr>
        <w:t>-by-side</w:t>
      </w:r>
      <w:r w:rsidR="00301E02" w:rsidRPr="00A065CF">
        <w:rPr>
          <w:rFonts w:ascii="Times New Roman" w:hAnsi="Times New Roman" w:cs="Times New Roman"/>
        </w:rPr>
        <w:t xml:space="preserve"> with the State Bar of Arizona</w:t>
      </w:r>
      <w:r w:rsidR="006A2855" w:rsidRPr="00A065CF">
        <w:rPr>
          <w:rFonts w:ascii="Times New Roman" w:hAnsi="Times New Roman" w:cs="Times New Roman"/>
        </w:rPr>
        <w:t xml:space="preserve"> and the Supreme Court</w:t>
      </w:r>
      <w:r w:rsidR="00301E02" w:rsidRPr="00A065CF">
        <w:rPr>
          <w:rFonts w:ascii="Times New Roman" w:hAnsi="Times New Roman" w:cs="Times New Roman"/>
        </w:rPr>
        <w:t xml:space="preserve"> to address pressing legal needs of some of Arizona’s most vulnerable citizens and to educate the public about Arizona</w:t>
      </w:r>
      <w:r w:rsidR="006A2855" w:rsidRPr="00A065CF">
        <w:rPr>
          <w:rFonts w:ascii="Times New Roman" w:hAnsi="Times New Roman" w:cs="Times New Roman"/>
        </w:rPr>
        <w:t>’s</w:t>
      </w:r>
      <w:r w:rsidR="00301E02" w:rsidRPr="00A065CF">
        <w:rPr>
          <w:rFonts w:ascii="Times New Roman" w:hAnsi="Times New Roman" w:cs="Times New Roman"/>
        </w:rPr>
        <w:t xml:space="preserve"> legal system. </w:t>
      </w:r>
      <w:r w:rsidR="002209EF" w:rsidRPr="00A065CF">
        <w:rPr>
          <w:rFonts w:ascii="Times New Roman" w:hAnsi="Times New Roman" w:cs="Times New Roman"/>
        </w:rPr>
        <w:t xml:space="preserve"> </w:t>
      </w:r>
      <w:r w:rsidR="006A2855" w:rsidRPr="00A065CF">
        <w:rPr>
          <w:rFonts w:ascii="Times New Roman" w:hAnsi="Times New Roman" w:cs="Times New Roman"/>
        </w:rPr>
        <w:t>But t</w:t>
      </w:r>
      <w:r w:rsidR="00301E02" w:rsidRPr="00A065CF">
        <w:rPr>
          <w:rFonts w:ascii="Times New Roman" w:hAnsi="Times New Roman" w:cs="Times New Roman"/>
        </w:rPr>
        <w:t xml:space="preserve">he </w:t>
      </w:r>
      <w:r w:rsidR="002209EF" w:rsidRPr="00A065CF">
        <w:rPr>
          <w:rFonts w:ascii="Times New Roman" w:hAnsi="Times New Roman" w:cs="Times New Roman"/>
        </w:rPr>
        <w:t>State Bar of Arizona</w:t>
      </w:r>
      <w:r w:rsidR="006A2855" w:rsidRPr="00A065CF">
        <w:rPr>
          <w:rFonts w:ascii="Times New Roman" w:hAnsi="Times New Roman" w:cs="Times New Roman"/>
        </w:rPr>
        <w:t xml:space="preserve">’s role </w:t>
      </w:r>
      <w:r w:rsidR="002209EF" w:rsidRPr="00A065CF">
        <w:rPr>
          <w:rFonts w:ascii="Times New Roman" w:hAnsi="Times New Roman" w:cs="Times New Roman"/>
        </w:rPr>
        <w:t>serves the public by building trust in the legal system through education of the public about their rights</w:t>
      </w:r>
      <w:r w:rsidR="006A2855" w:rsidRPr="00A065CF">
        <w:rPr>
          <w:rFonts w:ascii="Times New Roman" w:hAnsi="Times New Roman" w:cs="Times New Roman"/>
        </w:rPr>
        <w:t xml:space="preserve"> and </w:t>
      </w:r>
      <w:r w:rsidR="00DD4758" w:rsidRPr="00A065CF">
        <w:rPr>
          <w:rFonts w:ascii="Times New Roman" w:hAnsi="Times New Roman" w:cs="Times New Roman"/>
        </w:rPr>
        <w:t xml:space="preserve">providing information about those </w:t>
      </w:r>
      <w:r w:rsidR="00494776" w:rsidRPr="00A065CF">
        <w:rPr>
          <w:rFonts w:ascii="Times New Roman" w:hAnsi="Times New Roman" w:cs="Times New Roman"/>
        </w:rPr>
        <w:t>they seek to hire to advocate for them. Without th</w:t>
      </w:r>
      <w:r w:rsidR="00DA0660" w:rsidRPr="00A065CF">
        <w:rPr>
          <w:rFonts w:ascii="Times New Roman" w:hAnsi="Times New Roman" w:cs="Times New Roman"/>
        </w:rPr>
        <w:t xml:space="preserve">e </w:t>
      </w:r>
      <w:r w:rsidR="00A66BF5" w:rsidRPr="00A065CF">
        <w:rPr>
          <w:rFonts w:ascii="Times New Roman" w:hAnsi="Times New Roman" w:cs="Times New Roman"/>
        </w:rPr>
        <w:t>resources</w:t>
      </w:r>
      <w:r w:rsidR="00DA0660" w:rsidRPr="00A065CF">
        <w:rPr>
          <w:rFonts w:ascii="Times New Roman" w:hAnsi="Times New Roman" w:cs="Times New Roman"/>
        </w:rPr>
        <w:t xml:space="preserve"> </w:t>
      </w:r>
      <w:r w:rsidR="00476476" w:rsidRPr="00A065CF">
        <w:rPr>
          <w:rFonts w:ascii="Times New Roman" w:hAnsi="Times New Roman" w:cs="Times New Roman"/>
        </w:rPr>
        <w:t xml:space="preserve">of an entity that citizens can use to </w:t>
      </w:r>
      <w:r w:rsidR="00786E5B" w:rsidRPr="00A065CF">
        <w:rPr>
          <w:rFonts w:ascii="Times New Roman" w:hAnsi="Times New Roman" w:cs="Times New Roman"/>
        </w:rPr>
        <w:t xml:space="preserve">verify that an attorney is qualified to represent them, citizens </w:t>
      </w:r>
      <w:r w:rsidR="00440AF3" w:rsidRPr="00A065CF">
        <w:rPr>
          <w:rFonts w:ascii="Times New Roman" w:hAnsi="Times New Roman" w:cs="Times New Roman"/>
        </w:rPr>
        <w:t xml:space="preserve">may be </w:t>
      </w:r>
      <w:r w:rsidR="00A66BF5" w:rsidRPr="00A065CF">
        <w:rPr>
          <w:rFonts w:ascii="Times New Roman" w:hAnsi="Times New Roman" w:cs="Times New Roman"/>
        </w:rPr>
        <w:t>misled,</w:t>
      </w:r>
      <w:r w:rsidR="00440AF3" w:rsidRPr="00A065CF">
        <w:rPr>
          <w:rFonts w:ascii="Times New Roman" w:hAnsi="Times New Roman" w:cs="Times New Roman"/>
        </w:rPr>
        <w:t xml:space="preserve"> and the integrity of our legal system will suffer. Additionally</w:t>
      </w:r>
      <w:r w:rsidR="002209EF" w:rsidRPr="00A065CF">
        <w:rPr>
          <w:rFonts w:ascii="Times New Roman" w:hAnsi="Times New Roman" w:cs="Times New Roman"/>
        </w:rPr>
        <w:t xml:space="preserve">, </w:t>
      </w:r>
      <w:r w:rsidR="00440AF3" w:rsidRPr="00A065CF">
        <w:rPr>
          <w:rFonts w:ascii="Times New Roman" w:hAnsi="Times New Roman" w:cs="Times New Roman"/>
        </w:rPr>
        <w:t xml:space="preserve">the </w:t>
      </w:r>
      <w:r w:rsidR="003A0148" w:rsidRPr="00A065CF">
        <w:rPr>
          <w:rFonts w:ascii="Times New Roman" w:hAnsi="Times New Roman" w:cs="Times New Roman"/>
        </w:rPr>
        <w:t>State Bar’s</w:t>
      </w:r>
      <w:r w:rsidR="002209EF" w:rsidRPr="00A065CF">
        <w:rPr>
          <w:rFonts w:ascii="Times New Roman" w:hAnsi="Times New Roman" w:cs="Times New Roman"/>
        </w:rPr>
        <w:t xml:space="preserve"> free legal clinics and operating public service center</w:t>
      </w:r>
      <w:r w:rsidR="003A0148" w:rsidRPr="00A065CF">
        <w:rPr>
          <w:rFonts w:ascii="Times New Roman" w:hAnsi="Times New Roman" w:cs="Times New Roman"/>
        </w:rPr>
        <w:t>,</w:t>
      </w:r>
      <w:r w:rsidR="002209EF" w:rsidRPr="00A065CF">
        <w:rPr>
          <w:rFonts w:ascii="Times New Roman" w:hAnsi="Times New Roman" w:cs="Times New Roman"/>
        </w:rPr>
        <w:t xml:space="preserve"> which receives more than 10,000 calls each year</w:t>
      </w:r>
      <w:r w:rsidR="003A0148" w:rsidRPr="00A065CF">
        <w:rPr>
          <w:rFonts w:ascii="Times New Roman" w:hAnsi="Times New Roman" w:cs="Times New Roman"/>
        </w:rPr>
        <w:t xml:space="preserve">, </w:t>
      </w:r>
      <w:r w:rsidR="000D2D2C">
        <w:rPr>
          <w:rFonts w:ascii="Times New Roman" w:hAnsi="Times New Roman" w:cs="Times New Roman"/>
        </w:rPr>
        <w:t>are</w:t>
      </w:r>
      <w:r w:rsidR="003A0148" w:rsidRPr="00A065CF">
        <w:rPr>
          <w:rFonts w:ascii="Times New Roman" w:hAnsi="Times New Roman" w:cs="Times New Roman"/>
        </w:rPr>
        <w:t xml:space="preserve"> essential to ensuring access to justice and trust in the legal system</w:t>
      </w:r>
      <w:r w:rsidR="00F76CA0" w:rsidRPr="00A065CF">
        <w:rPr>
          <w:rFonts w:ascii="Times New Roman" w:hAnsi="Times New Roman" w:cs="Times New Roman"/>
        </w:rPr>
        <w:t xml:space="preserve"> which is a central premise to the charter of Arizona’s constitution</w:t>
      </w:r>
      <w:r w:rsidR="002209EF" w:rsidRPr="00A065CF">
        <w:rPr>
          <w:rFonts w:ascii="Times New Roman" w:hAnsi="Times New Roman" w:cs="Times New Roman"/>
        </w:rPr>
        <w:t xml:space="preserve">. </w:t>
      </w:r>
    </w:p>
    <w:p w14:paraId="0EBA9681" w14:textId="77777777" w:rsidR="00F76CA0" w:rsidRPr="00A065CF" w:rsidRDefault="00F76CA0" w:rsidP="00A065CF">
      <w:pPr>
        <w:spacing w:after="0" w:line="240" w:lineRule="auto"/>
        <w:rPr>
          <w:rFonts w:ascii="Times New Roman" w:hAnsi="Times New Roman" w:cs="Times New Roman"/>
        </w:rPr>
      </w:pPr>
    </w:p>
    <w:p w14:paraId="3C536C2C" w14:textId="2C3F8667" w:rsidR="008A23B3" w:rsidRPr="00122E58" w:rsidRDefault="00301E02" w:rsidP="00A065CF">
      <w:pPr>
        <w:spacing w:after="0" w:line="240" w:lineRule="auto"/>
        <w:rPr>
          <w:rFonts w:ascii="Times New Roman" w:hAnsi="Times New Roman" w:cs="Times New Roman"/>
        </w:rPr>
      </w:pPr>
      <w:r w:rsidRPr="00A065CF">
        <w:rPr>
          <w:rFonts w:ascii="Times New Roman" w:hAnsi="Times New Roman" w:cs="Times New Roman"/>
        </w:rPr>
        <w:lastRenderedPageBreak/>
        <w:t>I</w:t>
      </w:r>
      <w:r w:rsidR="00011ED6" w:rsidRPr="00A065CF">
        <w:rPr>
          <w:rFonts w:ascii="Times New Roman" w:hAnsi="Times New Roman" w:cs="Times New Roman"/>
        </w:rPr>
        <w:t>f the Supreme Court grants this petition</w:t>
      </w:r>
      <w:r w:rsidR="003F57A5" w:rsidRPr="00A065CF">
        <w:rPr>
          <w:rFonts w:ascii="Times New Roman" w:hAnsi="Times New Roman" w:cs="Times New Roman"/>
        </w:rPr>
        <w:t>,</w:t>
      </w:r>
      <w:r w:rsidR="00011ED6" w:rsidRPr="00A065CF">
        <w:rPr>
          <w:rFonts w:ascii="Times New Roman" w:hAnsi="Times New Roman" w:cs="Times New Roman"/>
        </w:rPr>
        <w:t xml:space="preserve"> a voluntary State Bar of Arizona </w:t>
      </w:r>
      <w:r w:rsidR="003F57A5" w:rsidRPr="00A065CF">
        <w:rPr>
          <w:rFonts w:ascii="Times New Roman" w:hAnsi="Times New Roman" w:cs="Times New Roman"/>
        </w:rPr>
        <w:t>will revert to</w:t>
      </w:r>
      <w:r w:rsidR="008624C8" w:rsidRPr="00A065CF">
        <w:rPr>
          <w:rFonts w:ascii="Times New Roman" w:hAnsi="Times New Roman" w:cs="Times New Roman"/>
        </w:rPr>
        <w:t xml:space="preserve"> a</w:t>
      </w:r>
      <w:r w:rsidR="00011ED6" w:rsidRPr="00A065CF">
        <w:rPr>
          <w:rFonts w:ascii="Times New Roman" w:hAnsi="Times New Roman" w:cs="Times New Roman"/>
        </w:rPr>
        <w:t xml:space="preserve"> trade organization that </w:t>
      </w:r>
      <w:r w:rsidRPr="00A065CF">
        <w:rPr>
          <w:rFonts w:ascii="Times New Roman" w:hAnsi="Times New Roman" w:cs="Times New Roman"/>
        </w:rPr>
        <w:t>set</w:t>
      </w:r>
      <w:r w:rsidR="003F57A5" w:rsidRPr="00A065CF">
        <w:rPr>
          <w:rFonts w:ascii="Times New Roman" w:hAnsi="Times New Roman" w:cs="Times New Roman"/>
        </w:rPr>
        <w:t>s</w:t>
      </w:r>
      <w:r w:rsidRPr="00A065CF">
        <w:rPr>
          <w:rFonts w:ascii="Times New Roman" w:hAnsi="Times New Roman" w:cs="Times New Roman"/>
        </w:rPr>
        <w:t xml:space="preserve"> its own mission</w:t>
      </w:r>
      <w:r w:rsidR="003F57A5" w:rsidRPr="00A065CF">
        <w:rPr>
          <w:rFonts w:ascii="Times New Roman" w:hAnsi="Times New Roman" w:cs="Times New Roman"/>
        </w:rPr>
        <w:t xml:space="preserve"> that can focus solely on </w:t>
      </w:r>
      <w:r w:rsidR="00A74C56" w:rsidRPr="00A065CF">
        <w:rPr>
          <w:rFonts w:ascii="Times New Roman" w:hAnsi="Times New Roman" w:cs="Times New Roman"/>
        </w:rPr>
        <w:t xml:space="preserve">its </w:t>
      </w:r>
      <w:r w:rsidR="00A66BF5" w:rsidRPr="00A065CF">
        <w:rPr>
          <w:rFonts w:ascii="Times New Roman" w:hAnsi="Times New Roman" w:cs="Times New Roman"/>
        </w:rPr>
        <w:t>members’</w:t>
      </w:r>
      <w:r w:rsidR="00A74C56" w:rsidRPr="00A065CF">
        <w:rPr>
          <w:rFonts w:ascii="Times New Roman" w:hAnsi="Times New Roman" w:cs="Times New Roman"/>
        </w:rPr>
        <w:t xml:space="preserve"> interests, rather than those of our citizens</w:t>
      </w:r>
      <w:r w:rsidRPr="00A065CF">
        <w:rPr>
          <w:rFonts w:ascii="Times New Roman" w:hAnsi="Times New Roman" w:cs="Times New Roman"/>
        </w:rPr>
        <w:t xml:space="preserve">. </w:t>
      </w:r>
    </w:p>
    <w:p w14:paraId="5B466828" w14:textId="77777777" w:rsidR="00203BA9" w:rsidRDefault="00203BA9" w:rsidP="00A065CF">
      <w:pPr>
        <w:spacing w:after="0" w:line="240" w:lineRule="auto"/>
        <w:rPr>
          <w:rFonts w:ascii="Times New Roman" w:hAnsi="Times New Roman" w:cs="Times New Roman"/>
        </w:rPr>
      </w:pPr>
    </w:p>
    <w:p w14:paraId="0056ECFC" w14:textId="3D927075" w:rsidR="00EF40E9" w:rsidRPr="00122E58" w:rsidRDefault="00A74C56" w:rsidP="00A065CF">
      <w:pPr>
        <w:spacing w:after="0" w:line="240" w:lineRule="auto"/>
        <w:rPr>
          <w:rFonts w:ascii="Times New Roman" w:hAnsi="Times New Roman" w:cs="Times New Roman"/>
        </w:rPr>
      </w:pPr>
      <w:r>
        <w:rPr>
          <w:rFonts w:ascii="Times New Roman" w:hAnsi="Times New Roman" w:cs="Times New Roman"/>
        </w:rPr>
        <w:t>Finally</w:t>
      </w:r>
      <w:r w:rsidR="00EF40E9" w:rsidRPr="00122E58">
        <w:rPr>
          <w:rFonts w:ascii="Times New Roman" w:hAnsi="Times New Roman" w:cs="Times New Roman"/>
        </w:rPr>
        <w:t xml:space="preserve">, the Foundation must reiterate points from responses to </w:t>
      </w:r>
      <w:r w:rsidR="00EF40E9">
        <w:rPr>
          <w:rFonts w:ascii="Times New Roman" w:hAnsi="Times New Roman" w:cs="Times New Roman"/>
        </w:rPr>
        <w:t xml:space="preserve">the </w:t>
      </w:r>
      <w:r w:rsidR="00EF40E9" w:rsidRPr="00122E58">
        <w:rPr>
          <w:rFonts w:ascii="Times New Roman" w:hAnsi="Times New Roman" w:cs="Times New Roman"/>
        </w:rPr>
        <w:t xml:space="preserve">prior year’s Rule Petition to Amend Rules 32(b) and (c) Rules of the Supreme Court by Scharf Norton Center for Constitutional Litigation at the Goldwater Institute. The State Bar facilitates and provides strong support to the Foundation’s programs. In addition to </w:t>
      </w:r>
      <w:r w:rsidR="00EF40E9" w:rsidRPr="00A065CF">
        <w:rPr>
          <w:rFonts w:ascii="Times New Roman" w:hAnsi="Times New Roman" w:cs="Times New Roman"/>
        </w:rPr>
        <w:t>financial support for expanding pro bono efforts, the State Bar organizes a member donation drive and promotes pro bono service and charitable giving to support legal aid services for low-income Arizonans. A change to voluntary membership structure portends a loss of membership and a loss of income to devote to these vital programs.</w:t>
      </w:r>
    </w:p>
    <w:p w14:paraId="2D5210E0" w14:textId="77777777" w:rsidR="00EF40E9" w:rsidRPr="00122E58" w:rsidRDefault="00EF40E9" w:rsidP="00A065CF">
      <w:pPr>
        <w:spacing w:after="0" w:line="240" w:lineRule="auto"/>
        <w:rPr>
          <w:rFonts w:ascii="Times New Roman" w:hAnsi="Times New Roman" w:cs="Times New Roman"/>
        </w:rPr>
      </w:pPr>
    </w:p>
    <w:p w14:paraId="7A91BF7E" w14:textId="35F0FBDE" w:rsidR="00203BA9" w:rsidRPr="00122E58" w:rsidRDefault="008624C8" w:rsidP="00A065CF">
      <w:pPr>
        <w:spacing w:after="0" w:line="240" w:lineRule="auto"/>
        <w:rPr>
          <w:rFonts w:ascii="Times New Roman" w:hAnsi="Times New Roman" w:cs="Times New Roman"/>
        </w:rPr>
      </w:pPr>
      <w:r>
        <w:rPr>
          <w:rFonts w:ascii="Times New Roman" w:hAnsi="Times New Roman" w:cs="Times New Roman"/>
        </w:rPr>
        <w:t>F</w:t>
      </w:r>
      <w:r w:rsidR="00203BA9" w:rsidRPr="00122E58">
        <w:rPr>
          <w:rFonts w:ascii="Times New Roman" w:hAnsi="Times New Roman" w:cs="Times New Roman"/>
        </w:rPr>
        <w:t>or these reasons the Foundation oppos</w:t>
      </w:r>
      <w:r>
        <w:rPr>
          <w:rFonts w:ascii="Times New Roman" w:hAnsi="Times New Roman" w:cs="Times New Roman"/>
        </w:rPr>
        <w:t>es</w:t>
      </w:r>
      <w:r w:rsidR="00203BA9" w:rsidRPr="00122E58">
        <w:rPr>
          <w:rFonts w:ascii="Times New Roman" w:hAnsi="Times New Roman" w:cs="Times New Roman"/>
        </w:rPr>
        <w:t xml:space="preserve"> the changes proposed in</w:t>
      </w:r>
      <w:r w:rsidR="00297F5A" w:rsidRPr="00122E58">
        <w:rPr>
          <w:rFonts w:ascii="Times New Roman" w:hAnsi="Times New Roman" w:cs="Times New Roman"/>
        </w:rPr>
        <w:t xml:space="preserve"> the Petition to amend Ariz. Sup. CT. R. 32(A)-(M)</w:t>
      </w:r>
      <w:r w:rsidR="00675AB7">
        <w:rPr>
          <w:rFonts w:ascii="Times New Roman" w:hAnsi="Times New Roman" w:cs="Times New Roman"/>
        </w:rPr>
        <w:t>.</w:t>
      </w:r>
    </w:p>
    <w:p w14:paraId="6051C60C" w14:textId="77777777" w:rsidR="008560CC" w:rsidRPr="00122E58" w:rsidRDefault="008560CC">
      <w:pPr>
        <w:spacing w:after="0" w:line="240" w:lineRule="auto"/>
        <w:rPr>
          <w:rFonts w:ascii="Times New Roman" w:hAnsi="Times New Roman" w:cs="Times New Roman"/>
        </w:rPr>
      </w:pPr>
    </w:p>
    <w:p w14:paraId="298AB351" w14:textId="239276DA" w:rsidR="00203BA9" w:rsidRPr="00122E58" w:rsidRDefault="00203BA9">
      <w:pPr>
        <w:spacing w:after="0" w:line="240" w:lineRule="auto"/>
        <w:rPr>
          <w:rFonts w:ascii="Times New Roman" w:hAnsi="Times New Roman" w:cs="Times New Roman"/>
        </w:rPr>
      </w:pPr>
    </w:p>
    <w:sectPr w:rsidR="00203BA9" w:rsidRPr="00122E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A1A4" w14:textId="77777777" w:rsidR="00423DF7" w:rsidRDefault="00423DF7" w:rsidP="00191F8E">
      <w:pPr>
        <w:spacing w:after="0" w:line="240" w:lineRule="auto"/>
      </w:pPr>
      <w:r>
        <w:separator/>
      </w:r>
    </w:p>
  </w:endnote>
  <w:endnote w:type="continuationSeparator" w:id="0">
    <w:p w14:paraId="1DADFC9E" w14:textId="77777777" w:rsidR="00423DF7" w:rsidRDefault="00423DF7" w:rsidP="00191F8E">
      <w:pPr>
        <w:spacing w:after="0" w:line="240" w:lineRule="auto"/>
      </w:pPr>
      <w:r>
        <w:continuationSeparator/>
      </w:r>
    </w:p>
  </w:endnote>
  <w:endnote w:type="continuationNotice" w:id="1">
    <w:p w14:paraId="25E9B568" w14:textId="77777777" w:rsidR="00423DF7" w:rsidRDefault="00423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090F" w14:textId="77777777" w:rsidR="00423DF7" w:rsidRDefault="00423DF7" w:rsidP="00191F8E">
      <w:pPr>
        <w:spacing w:after="0" w:line="240" w:lineRule="auto"/>
      </w:pPr>
      <w:r>
        <w:separator/>
      </w:r>
    </w:p>
  </w:footnote>
  <w:footnote w:type="continuationSeparator" w:id="0">
    <w:p w14:paraId="4101AB2D" w14:textId="77777777" w:rsidR="00423DF7" w:rsidRDefault="00423DF7" w:rsidP="00191F8E">
      <w:pPr>
        <w:spacing w:after="0" w:line="240" w:lineRule="auto"/>
      </w:pPr>
      <w:r>
        <w:continuationSeparator/>
      </w:r>
    </w:p>
  </w:footnote>
  <w:footnote w:type="continuationNotice" w:id="1">
    <w:p w14:paraId="34701CB0" w14:textId="77777777" w:rsidR="00423DF7" w:rsidRDefault="00423DF7">
      <w:pPr>
        <w:spacing w:after="0" w:line="240" w:lineRule="auto"/>
      </w:pPr>
    </w:p>
  </w:footnote>
  <w:footnote w:id="2">
    <w:p w14:paraId="7D467F48" w14:textId="77320D27" w:rsidR="003C12D7" w:rsidRPr="003C12D7" w:rsidRDefault="003C12D7">
      <w:pPr>
        <w:pStyle w:val="FootnoteText"/>
      </w:pPr>
      <w:r>
        <w:rPr>
          <w:rStyle w:val="FootnoteReference"/>
        </w:rPr>
        <w:footnoteRef/>
      </w:r>
      <w:r w:rsidRPr="003C12D7">
        <w:t xml:space="preserve"> </w:t>
      </w:r>
      <w:hyperlink r:id="rId1" w:history="1">
        <w:r w:rsidRPr="003C12D7">
          <w:rPr>
            <w:rStyle w:val="Hyperlink"/>
          </w:rPr>
          <w:t>https://www.americashealthrankings.org/explore/measures/pct_rural_b/AZ</w:t>
        </w:r>
      </w:hyperlink>
      <w:r w:rsidRPr="003C12D7">
        <w:t xml:space="preserve"> Retrieve</w:t>
      </w:r>
      <w:r>
        <w:t>d 4.10.25</w:t>
      </w:r>
    </w:p>
  </w:footnote>
  <w:footnote w:id="3">
    <w:p w14:paraId="60A572A1" w14:textId="10C2D9BD" w:rsidR="003C12D7" w:rsidRPr="003C12D7" w:rsidRDefault="003C12D7">
      <w:pPr>
        <w:pStyle w:val="FootnoteText"/>
      </w:pPr>
      <w:r>
        <w:rPr>
          <w:rStyle w:val="FootnoteReference"/>
        </w:rPr>
        <w:footnoteRef/>
      </w:r>
      <w:r w:rsidRPr="003C12D7">
        <w:t xml:space="preserve"> </w:t>
      </w:r>
      <w:hyperlink r:id="rId2" w:history="1">
        <w:r w:rsidRPr="003C12D7">
          <w:rPr>
            <w:rStyle w:val="Hyperlink"/>
          </w:rPr>
          <w:t>https://crh.arizona.edu/sites/default/files/2023-06/2300601_Census-RuralUpdate-Brief.pdf</w:t>
        </w:r>
      </w:hyperlink>
      <w:r w:rsidRPr="003C12D7">
        <w:t xml:space="preserve"> Retrieve</w:t>
      </w:r>
      <w:r>
        <w:t>d 4.10.25</w:t>
      </w:r>
    </w:p>
  </w:footnote>
  <w:footnote w:id="4">
    <w:p w14:paraId="63FE053A" w14:textId="6F148294" w:rsidR="00DC1EDA" w:rsidRPr="00DC1EDA" w:rsidRDefault="00DC1EDA">
      <w:pPr>
        <w:pStyle w:val="FootnoteText"/>
      </w:pPr>
      <w:r>
        <w:rPr>
          <w:rStyle w:val="FootnoteReference"/>
        </w:rPr>
        <w:footnoteRef/>
      </w:r>
      <w:r w:rsidRPr="00DC1EDA">
        <w:t xml:space="preserve"> </w:t>
      </w:r>
      <w:hyperlink r:id="rId3" w:history="1">
        <w:r w:rsidRPr="00DC1EDA">
          <w:rPr>
            <w:rStyle w:val="Hyperlink"/>
          </w:rPr>
          <w:t>https://www.azcourts.gov/cld/Arizona-Lawyer-Apprentice-Program</w:t>
        </w:r>
      </w:hyperlink>
      <w:r w:rsidRPr="00DC1EDA">
        <w:t xml:space="preserve"> Retrieve</w:t>
      </w:r>
      <w:r>
        <w:t>d 4.10.25</w:t>
      </w:r>
    </w:p>
  </w:footnote>
  <w:footnote w:id="5">
    <w:p w14:paraId="38F5BB2F" w14:textId="77488737" w:rsidR="00917A71" w:rsidRPr="00A461FF" w:rsidRDefault="00917A71">
      <w:pPr>
        <w:pStyle w:val="FootnoteText"/>
      </w:pPr>
      <w:r>
        <w:rPr>
          <w:rStyle w:val="FootnoteReference"/>
        </w:rPr>
        <w:footnoteRef/>
      </w:r>
      <w:r w:rsidRPr="00A461FF">
        <w:t xml:space="preserve"> </w:t>
      </w:r>
      <w:hyperlink r:id="rId4" w:history="1">
        <w:r w:rsidRPr="00A461FF">
          <w:rPr>
            <w:rStyle w:val="Hyperlink"/>
          </w:rPr>
          <w:t>https://www.azbar.org/for-legal-professionals/practice-tools-management/practice-2-0/</w:t>
        </w:r>
      </w:hyperlink>
      <w:r w:rsidRPr="00A461FF">
        <w:t xml:space="preserve"> </w:t>
      </w:r>
      <w:r w:rsidR="00A461FF" w:rsidRPr="00A461FF">
        <w:t>Retrieve</w:t>
      </w:r>
      <w:r w:rsidR="00A461FF">
        <w:t>d 4.10.25.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EA"/>
    <w:rsid w:val="00011ED6"/>
    <w:rsid w:val="000234EA"/>
    <w:rsid w:val="0002757E"/>
    <w:rsid w:val="0006180A"/>
    <w:rsid w:val="000937D6"/>
    <w:rsid w:val="000D2D2C"/>
    <w:rsid w:val="000E3E94"/>
    <w:rsid w:val="000F3B75"/>
    <w:rsid w:val="0011229C"/>
    <w:rsid w:val="00122E58"/>
    <w:rsid w:val="001235F3"/>
    <w:rsid w:val="001536B0"/>
    <w:rsid w:val="00172847"/>
    <w:rsid w:val="00191F8E"/>
    <w:rsid w:val="001938CB"/>
    <w:rsid w:val="001C74CF"/>
    <w:rsid w:val="00203BA9"/>
    <w:rsid w:val="00204D44"/>
    <w:rsid w:val="002209EF"/>
    <w:rsid w:val="00221B71"/>
    <w:rsid w:val="00222AFE"/>
    <w:rsid w:val="00224399"/>
    <w:rsid w:val="00241AD1"/>
    <w:rsid w:val="002440D4"/>
    <w:rsid w:val="00264DA2"/>
    <w:rsid w:val="00270C41"/>
    <w:rsid w:val="002853BA"/>
    <w:rsid w:val="002856BC"/>
    <w:rsid w:val="00296057"/>
    <w:rsid w:val="00297F5A"/>
    <w:rsid w:val="002C2B31"/>
    <w:rsid w:val="00301E02"/>
    <w:rsid w:val="003057A4"/>
    <w:rsid w:val="00317B19"/>
    <w:rsid w:val="0032575D"/>
    <w:rsid w:val="00325F42"/>
    <w:rsid w:val="00364097"/>
    <w:rsid w:val="00376DE2"/>
    <w:rsid w:val="003A0148"/>
    <w:rsid w:val="003C12D7"/>
    <w:rsid w:val="003E7A05"/>
    <w:rsid w:val="003F57A5"/>
    <w:rsid w:val="004063F5"/>
    <w:rsid w:val="00411115"/>
    <w:rsid w:val="00423DF7"/>
    <w:rsid w:val="00440AF3"/>
    <w:rsid w:val="00476476"/>
    <w:rsid w:val="00481B9A"/>
    <w:rsid w:val="00494776"/>
    <w:rsid w:val="004A6E2C"/>
    <w:rsid w:val="004B77C1"/>
    <w:rsid w:val="00526A97"/>
    <w:rsid w:val="00535498"/>
    <w:rsid w:val="00545D24"/>
    <w:rsid w:val="00550EF2"/>
    <w:rsid w:val="00552CCF"/>
    <w:rsid w:val="00552DFB"/>
    <w:rsid w:val="005B6E2E"/>
    <w:rsid w:val="005E38B5"/>
    <w:rsid w:val="005F56C0"/>
    <w:rsid w:val="005F68FF"/>
    <w:rsid w:val="00603B03"/>
    <w:rsid w:val="006641FF"/>
    <w:rsid w:val="00672071"/>
    <w:rsid w:val="00675AB7"/>
    <w:rsid w:val="006828EA"/>
    <w:rsid w:val="006955D9"/>
    <w:rsid w:val="006A2855"/>
    <w:rsid w:val="006A5C35"/>
    <w:rsid w:val="006D0322"/>
    <w:rsid w:val="006D7C12"/>
    <w:rsid w:val="00711211"/>
    <w:rsid w:val="007446A8"/>
    <w:rsid w:val="007508CC"/>
    <w:rsid w:val="00754CA2"/>
    <w:rsid w:val="00763245"/>
    <w:rsid w:val="0076691E"/>
    <w:rsid w:val="007714F6"/>
    <w:rsid w:val="007816F9"/>
    <w:rsid w:val="00784EDA"/>
    <w:rsid w:val="00786E5B"/>
    <w:rsid w:val="00792744"/>
    <w:rsid w:val="00793734"/>
    <w:rsid w:val="007A02F4"/>
    <w:rsid w:val="007F4918"/>
    <w:rsid w:val="008113BA"/>
    <w:rsid w:val="00822023"/>
    <w:rsid w:val="00836506"/>
    <w:rsid w:val="00837FD4"/>
    <w:rsid w:val="008560CC"/>
    <w:rsid w:val="008624C8"/>
    <w:rsid w:val="00876CD5"/>
    <w:rsid w:val="008918E4"/>
    <w:rsid w:val="008A23B3"/>
    <w:rsid w:val="008B6702"/>
    <w:rsid w:val="00917A71"/>
    <w:rsid w:val="009272E9"/>
    <w:rsid w:val="00927F80"/>
    <w:rsid w:val="00930B85"/>
    <w:rsid w:val="00944D4D"/>
    <w:rsid w:val="009504CF"/>
    <w:rsid w:val="00966DB9"/>
    <w:rsid w:val="00973569"/>
    <w:rsid w:val="00977B68"/>
    <w:rsid w:val="00992040"/>
    <w:rsid w:val="009A69A9"/>
    <w:rsid w:val="009E6EFC"/>
    <w:rsid w:val="00A04D51"/>
    <w:rsid w:val="00A065CF"/>
    <w:rsid w:val="00A461FF"/>
    <w:rsid w:val="00A50631"/>
    <w:rsid w:val="00A54C8F"/>
    <w:rsid w:val="00A66BF5"/>
    <w:rsid w:val="00A74C56"/>
    <w:rsid w:val="00A75628"/>
    <w:rsid w:val="00AA469A"/>
    <w:rsid w:val="00AC3B95"/>
    <w:rsid w:val="00AE795C"/>
    <w:rsid w:val="00AF168E"/>
    <w:rsid w:val="00B14AF2"/>
    <w:rsid w:val="00B16BF6"/>
    <w:rsid w:val="00B2329D"/>
    <w:rsid w:val="00B25D56"/>
    <w:rsid w:val="00B3560F"/>
    <w:rsid w:val="00B4541C"/>
    <w:rsid w:val="00BA05D6"/>
    <w:rsid w:val="00BB4B0D"/>
    <w:rsid w:val="00BB7692"/>
    <w:rsid w:val="00C124D2"/>
    <w:rsid w:val="00C17A7B"/>
    <w:rsid w:val="00C24533"/>
    <w:rsid w:val="00C54AB1"/>
    <w:rsid w:val="00C62167"/>
    <w:rsid w:val="00CA679C"/>
    <w:rsid w:val="00CA67BB"/>
    <w:rsid w:val="00CF7723"/>
    <w:rsid w:val="00D11BF3"/>
    <w:rsid w:val="00D179F2"/>
    <w:rsid w:val="00D74BA3"/>
    <w:rsid w:val="00DA0660"/>
    <w:rsid w:val="00DB6876"/>
    <w:rsid w:val="00DC1EDA"/>
    <w:rsid w:val="00DD4758"/>
    <w:rsid w:val="00E17BDC"/>
    <w:rsid w:val="00E43A40"/>
    <w:rsid w:val="00EA10F6"/>
    <w:rsid w:val="00EA30C9"/>
    <w:rsid w:val="00EB5E8D"/>
    <w:rsid w:val="00EB6188"/>
    <w:rsid w:val="00EC02B0"/>
    <w:rsid w:val="00EC06DB"/>
    <w:rsid w:val="00EC0ABD"/>
    <w:rsid w:val="00EE4ACE"/>
    <w:rsid w:val="00EF40E9"/>
    <w:rsid w:val="00EF7B99"/>
    <w:rsid w:val="00F1143E"/>
    <w:rsid w:val="00F276C4"/>
    <w:rsid w:val="00F41EC8"/>
    <w:rsid w:val="00F42168"/>
    <w:rsid w:val="00F65666"/>
    <w:rsid w:val="00F6665D"/>
    <w:rsid w:val="00F76CA0"/>
    <w:rsid w:val="00F770F5"/>
    <w:rsid w:val="00FB5025"/>
    <w:rsid w:val="00FD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F93F"/>
  <w15:chartTrackingRefBased/>
  <w15:docId w15:val="{F5F714E8-04C1-443B-BDEF-CD89F37E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4EA"/>
    <w:rPr>
      <w:rFonts w:eastAsiaTheme="majorEastAsia" w:cstheme="majorBidi"/>
      <w:color w:val="272727" w:themeColor="text1" w:themeTint="D8"/>
    </w:rPr>
  </w:style>
  <w:style w:type="paragraph" w:styleId="Title">
    <w:name w:val="Title"/>
    <w:basedOn w:val="Normal"/>
    <w:next w:val="Normal"/>
    <w:link w:val="TitleChar"/>
    <w:uiPriority w:val="10"/>
    <w:qFormat/>
    <w:rsid w:val="00023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4EA"/>
    <w:pPr>
      <w:spacing w:before="160"/>
      <w:jc w:val="center"/>
    </w:pPr>
    <w:rPr>
      <w:i/>
      <w:iCs/>
      <w:color w:val="404040" w:themeColor="text1" w:themeTint="BF"/>
    </w:rPr>
  </w:style>
  <w:style w:type="character" w:customStyle="1" w:styleId="QuoteChar">
    <w:name w:val="Quote Char"/>
    <w:basedOn w:val="DefaultParagraphFont"/>
    <w:link w:val="Quote"/>
    <w:uiPriority w:val="29"/>
    <w:rsid w:val="000234EA"/>
    <w:rPr>
      <w:i/>
      <w:iCs/>
      <w:color w:val="404040" w:themeColor="text1" w:themeTint="BF"/>
    </w:rPr>
  </w:style>
  <w:style w:type="paragraph" w:styleId="ListParagraph">
    <w:name w:val="List Paragraph"/>
    <w:basedOn w:val="Normal"/>
    <w:uiPriority w:val="34"/>
    <w:qFormat/>
    <w:rsid w:val="000234EA"/>
    <w:pPr>
      <w:ind w:left="720"/>
      <w:contextualSpacing/>
    </w:pPr>
  </w:style>
  <w:style w:type="character" w:styleId="IntenseEmphasis">
    <w:name w:val="Intense Emphasis"/>
    <w:basedOn w:val="DefaultParagraphFont"/>
    <w:uiPriority w:val="21"/>
    <w:qFormat/>
    <w:rsid w:val="000234EA"/>
    <w:rPr>
      <w:i/>
      <w:iCs/>
      <w:color w:val="0F4761" w:themeColor="accent1" w:themeShade="BF"/>
    </w:rPr>
  </w:style>
  <w:style w:type="paragraph" w:styleId="IntenseQuote">
    <w:name w:val="Intense Quote"/>
    <w:basedOn w:val="Normal"/>
    <w:next w:val="Normal"/>
    <w:link w:val="IntenseQuoteChar"/>
    <w:uiPriority w:val="30"/>
    <w:qFormat/>
    <w:rsid w:val="0002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4EA"/>
    <w:rPr>
      <w:i/>
      <w:iCs/>
      <w:color w:val="0F4761" w:themeColor="accent1" w:themeShade="BF"/>
    </w:rPr>
  </w:style>
  <w:style w:type="character" w:styleId="IntenseReference">
    <w:name w:val="Intense Reference"/>
    <w:basedOn w:val="DefaultParagraphFont"/>
    <w:uiPriority w:val="32"/>
    <w:qFormat/>
    <w:rsid w:val="000234EA"/>
    <w:rPr>
      <w:b/>
      <w:bCs/>
      <w:smallCaps/>
      <w:color w:val="0F4761" w:themeColor="accent1" w:themeShade="BF"/>
      <w:spacing w:val="5"/>
    </w:rPr>
  </w:style>
  <w:style w:type="character" w:styleId="Hyperlink">
    <w:name w:val="Hyperlink"/>
    <w:basedOn w:val="DefaultParagraphFont"/>
    <w:uiPriority w:val="99"/>
    <w:unhideWhenUsed/>
    <w:rsid w:val="000234EA"/>
    <w:rPr>
      <w:color w:val="467886" w:themeColor="hyperlink"/>
      <w:u w:val="single"/>
    </w:rPr>
  </w:style>
  <w:style w:type="character" w:styleId="UnresolvedMention">
    <w:name w:val="Unresolved Mention"/>
    <w:basedOn w:val="DefaultParagraphFont"/>
    <w:uiPriority w:val="99"/>
    <w:semiHidden/>
    <w:unhideWhenUsed/>
    <w:rsid w:val="000234EA"/>
    <w:rPr>
      <w:color w:val="605E5C"/>
      <w:shd w:val="clear" w:color="auto" w:fill="E1DFDD"/>
    </w:rPr>
  </w:style>
  <w:style w:type="paragraph" w:styleId="NormalWeb">
    <w:name w:val="Normal (Web)"/>
    <w:basedOn w:val="Normal"/>
    <w:uiPriority w:val="99"/>
    <w:semiHidden/>
    <w:unhideWhenUsed/>
    <w:rsid w:val="003640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191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F8E"/>
    <w:rPr>
      <w:sz w:val="20"/>
      <w:szCs w:val="20"/>
    </w:rPr>
  </w:style>
  <w:style w:type="character" w:styleId="FootnoteReference">
    <w:name w:val="footnote reference"/>
    <w:basedOn w:val="DefaultParagraphFont"/>
    <w:uiPriority w:val="99"/>
    <w:semiHidden/>
    <w:unhideWhenUsed/>
    <w:rsid w:val="00191F8E"/>
    <w:rPr>
      <w:vertAlign w:val="superscript"/>
    </w:rPr>
  </w:style>
  <w:style w:type="character" w:styleId="FollowedHyperlink">
    <w:name w:val="FollowedHyperlink"/>
    <w:basedOn w:val="DefaultParagraphFont"/>
    <w:uiPriority w:val="99"/>
    <w:semiHidden/>
    <w:unhideWhenUsed/>
    <w:rsid w:val="00EB5E8D"/>
    <w:rPr>
      <w:color w:val="96607D" w:themeColor="followedHyperlink"/>
      <w:u w:val="single"/>
    </w:rPr>
  </w:style>
  <w:style w:type="paragraph" w:customStyle="1" w:styleId="Default">
    <w:name w:val="Default"/>
    <w:rsid w:val="002209EF"/>
    <w:pPr>
      <w:autoSpaceDE w:val="0"/>
      <w:autoSpaceDN w:val="0"/>
      <w:adjustRightInd w:val="0"/>
      <w:spacing w:after="0" w:line="240" w:lineRule="auto"/>
    </w:pPr>
    <w:rPr>
      <w:rFonts w:ascii="Georgia" w:hAnsi="Georgia" w:cs="Georgia"/>
      <w:color w:val="000000"/>
      <w:kern w:val="0"/>
      <w:sz w:val="24"/>
      <w:szCs w:val="24"/>
    </w:rPr>
  </w:style>
  <w:style w:type="paragraph" w:styleId="Header">
    <w:name w:val="header"/>
    <w:basedOn w:val="Normal"/>
    <w:link w:val="HeaderChar"/>
    <w:uiPriority w:val="99"/>
    <w:semiHidden/>
    <w:unhideWhenUsed/>
    <w:rsid w:val="00BB4B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B0D"/>
  </w:style>
  <w:style w:type="paragraph" w:styleId="Footer">
    <w:name w:val="footer"/>
    <w:basedOn w:val="Normal"/>
    <w:link w:val="FooterChar"/>
    <w:uiPriority w:val="99"/>
    <w:semiHidden/>
    <w:unhideWhenUsed/>
    <w:rsid w:val="00BB4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4B0D"/>
  </w:style>
  <w:style w:type="paragraph" w:styleId="Revision">
    <w:name w:val="Revision"/>
    <w:hidden/>
    <w:uiPriority w:val="99"/>
    <w:semiHidden/>
    <w:rsid w:val="007446A8"/>
    <w:pPr>
      <w:spacing w:after="0" w:line="240" w:lineRule="auto"/>
    </w:pPr>
  </w:style>
  <w:style w:type="character" w:styleId="CommentReference">
    <w:name w:val="annotation reference"/>
    <w:basedOn w:val="DefaultParagraphFont"/>
    <w:uiPriority w:val="99"/>
    <w:semiHidden/>
    <w:unhideWhenUsed/>
    <w:rsid w:val="00992040"/>
    <w:rPr>
      <w:sz w:val="16"/>
      <w:szCs w:val="16"/>
    </w:rPr>
  </w:style>
  <w:style w:type="paragraph" w:styleId="CommentText">
    <w:name w:val="annotation text"/>
    <w:basedOn w:val="Normal"/>
    <w:link w:val="CommentTextChar"/>
    <w:uiPriority w:val="99"/>
    <w:unhideWhenUsed/>
    <w:rsid w:val="00992040"/>
    <w:pPr>
      <w:spacing w:line="240" w:lineRule="auto"/>
    </w:pPr>
    <w:rPr>
      <w:sz w:val="20"/>
      <w:szCs w:val="20"/>
    </w:rPr>
  </w:style>
  <w:style w:type="character" w:customStyle="1" w:styleId="CommentTextChar">
    <w:name w:val="Comment Text Char"/>
    <w:basedOn w:val="DefaultParagraphFont"/>
    <w:link w:val="CommentText"/>
    <w:uiPriority w:val="99"/>
    <w:rsid w:val="00992040"/>
    <w:rPr>
      <w:sz w:val="20"/>
      <w:szCs w:val="20"/>
    </w:rPr>
  </w:style>
  <w:style w:type="paragraph" w:styleId="CommentSubject">
    <w:name w:val="annotation subject"/>
    <w:basedOn w:val="CommentText"/>
    <w:next w:val="CommentText"/>
    <w:link w:val="CommentSubjectChar"/>
    <w:uiPriority w:val="99"/>
    <w:semiHidden/>
    <w:unhideWhenUsed/>
    <w:rsid w:val="00992040"/>
    <w:rPr>
      <w:b/>
      <w:bCs/>
    </w:rPr>
  </w:style>
  <w:style w:type="character" w:customStyle="1" w:styleId="CommentSubjectChar">
    <w:name w:val="Comment Subject Char"/>
    <w:basedOn w:val="CommentTextChar"/>
    <w:link w:val="CommentSubject"/>
    <w:uiPriority w:val="99"/>
    <w:semiHidden/>
    <w:rsid w:val="00992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548756">
      <w:bodyDiv w:val="1"/>
      <w:marLeft w:val="0"/>
      <w:marRight w:val="0"/>
      <w:marTop w:val="0"/>
      <w:marBottom w:val="0"/>
      <w:divBdr>
        <w:top w:val="none" w:sz="0" w:space="0" w:color="auto"/>
        <w:left w:val="none" w:sz="0" w:space="0" w:color="auto"/>
        <w:bottom w:val="none" w:sz="0" w:space="0" w:color="auto"/>
        <w:right w:val="none" w:sz="0" w:space="0" w:color="auto"/>
      </w:divBdr>
      <w:divsChild>
        <w:div w:id="1735736717">
          <w:marLeft w:val="0"/>
          <w:marRight w:val="0"/>
          <w:marTop w:val="0"/>
          <w:marBottom w:val="0"/>
          <w:divBdr>
            <w:top w:val="none" w:sz="0" w:space="0" w:color="3D3D3D"/>
            <w:left w:val="none" w:sz="0" w:space="0" w:color="3D3D3D"/>
            <w:bottom w:val="none" w:sz="0" w:space="0" w:color="3D3D3D"/>
            <w:right w:val="none" w:sz="0" w:space="0" w:color="3D3D3D"/>
          </w:divBdr>
          <w:divsChild>
            <w:div w:id="14285772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9248741">
      <w:bodyDiv w:val="1"/>
      <w:marLeft w:val="0"/>
      <w:marRight w:val="0"/>
      <w:marTop w:val="0"/>
      <w:marBottom w:val="0"/>
      <w:divBdr>
        <w:top w:val="none" w:sz="0" w:space="0" w:color="auto"/>
        <w:left w:val="none" w:sz="0" w:space="0" w:color="auto"/>
        <w:bottom w:val="none" w:sz="0" w:space="0" w:color="auto"/>
        <w:right w:val="none" w:sz="0" w:space="0" w:color="auto"/>
      </w:divBdr>
      <w:divsChild>
        <w:div w:id="430202230">
          <w:marLeft w:val="0"/>
          <w:marRight w:val="0"/>
          <w:marTop w:val="0"/>
          <w:marBottom w:val="0"/>
          <w:divBdr>
            <w:top w:val="none" w:sz="0" w:space="0" w:color="auto"/>
            <w:left w:val="none" w:sz="0" w:space="0" w:color="auto"/>
            <w:bottom w:val="none" w:sz="0" w:space="0" w:color="auto"/>
            <w:right w:val="none" w:sz="0" w:space="0" w:color="auto"/>
          </w:divBdr>
          <w:divsChild>
            <w:div w:id="1824350135">
              <w:marLeft w:val="0"/>
              <w:marRight w:val="0"/>
              <w:marTop w:val="0"/>
              <w:marBottom w:val="0"/>
              <w:divBdr>
                <w:top w:val="none" w:sz="0" w:space="0" w:color="auto"/>
                <w:left w:val="none" w:sz="0" w:space="0" w:color="auto"/>
                <w:bottom w:val="none" w:sz="0" w:space="0" w:color="auto"/>
                <w:right w:val="none" w:sz="0" w:space="0" w:color="auto"/>
              </w:divBdr>
              <w:divsChild>
                <w:div w:id="18582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evin.ruegg@azflse.org"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zcourts.gov/cld/Arizona-Lawyer-Apprentice-Program" TargetMode="External"/><Relationship Id="rId2" Type="http://schemas.openxmlformats.org/officeDocument/2006/relationships/hyperlink" Target="https://crh.arizona.edu/sites/default/files/2023-06/2300601_Census-RuralUpdate-Brief.pdf" TargetMode="External"/><Relationship Id="rId1" Type="http://schemas.openxmlformats.org/officeDocument/2006/relationships/hyperlink" Target="https://www.americashealthrankings.org/explore/measures/pct_rural_b/AZ" TargetMode="External"/><Relationship Id="rId4" Type="http://schemas.openxmlformats.org/officeDocument/2006/relationships/hyperlink" Target="https://www.azbar.org/for-legal-professionals/practice-tools-management/practic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97D41421C7B645AD6A16B7F0DF2487" ma:contentTypeVersion="14" ma:contentTypeDescription="Create a new document." ma:contentTypeScope="" ma:versionID="839f99cd21215eac84eef293495aee62">
  <xsd:schema xmlns:xsd="http://www.w3.org/2001/XMLSchema" xmlns:xs="http://www.w3.org/2001/XMLSchema" xmlns:p="http://schemas.microsoft.com/office/2006/metadata/properties" xmlns:ns2="99958383-2b41-4e07-9839-80b595684e49" xmlns:ns3="f239c150-047f-401d-84dd-6bc1b06ddd5a" targetNamespace="http://schemas.microsoft.com/office/2006/metadata/properties" ma:root="true" ma:fieldsID="0e5190fc4ed277ef8c2ab3e1e8858afc" ns2:_="" ns3:_="">
    <xsd:import namespace="99958383-2b41-4e07-9839-80b595684e49"/>
    <xsd:import namespace="f239c150-047f-401d-84dd-6bc1b06ddd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58383-2b41-4e07-9839-80b595684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4db369-d83c-448f-9e6a-002b1e7f8e8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9c150-047f-401d-84dd-6bc1b06dd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e7b614e-e3a5-44e7-8d19-97b330a0160f}" ma:internalName="TaxCatchAll" ma:showField="CatchAllData" ma:web="f239c150-047f-401d-84dd-6bc1b06dd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958383-2b41-4e07-9839-80b595684e49">
      <Terms xmlns="http://schemas.microsoft.com/office/infopath/2007/PartnerControls"/>
    </lcf76f155ced4ddcb4097134ff3c332f>
    <TaxCatchAll xmlns="f239c150-047f-401d-84dd-6bc1b06ddd5a" xsi:nil="true"/>
  </documentManagement>
</p:properties>
</file>

<file path=customXml/itemProps1.xml><?xml version="1.0" encoding="utf-8"?>
<ds:datastoreItem xmlns:ds="http://schemas.openxmlformats.org/officeDocument/2006/customXml" ds:itemID="{6760AFD4-E55D-4802-A863-8ED01A8462FB}">
  <ds:schemaRefs>
    <ds:schemaRef ds:uri="http://schemas.microsoft.com/sharepoint/v3/contenttype/forms"/>
  </ds:schemaRefs>
</ds:datastoreItem>
</file>

<file path=customXml/itemProps2.xml><?xml version="1.0" encoding="utf-8"?>
<ds:datastoreItem xmlns:ds="http://schemas.openxmlformats.org/officeDocument/2006/customXml" ds:itemID="{74213FE7-CDD8-4066-B0AC-09B528ED4F4B}">
  <ds:schemaRefs>
    <ds:schemaRef ds:uri="http://schemas.openxmlformats.org/officeDocument/2006/bibliography"/>
  </ds:schemaRefs>
</ds:datastoreItem>
</file>

<file path=customXml/itemProps3.xml><?xml version="1.0" encoding="utf-8"?>
<ds:datastoreItem xmlns:ds="http://schemas.openxmlformats.org/officeDocument/2006/customXml" ds:itemID="{D9A9E9B1-C9A9-4A69-8F64-D0DD123F4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58383-2b41-4e07-9839-80b595684e49"/>
    <ds:schemaRef ds:uri="f239c150-047f-401d-84dd-6bc1b06dd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43CD7-3032-4400-9081-785A50B76671}">
  <ds:schemaRefs>
    <ds:schemaRef ds:uri="http://schemas.microsoft.com/office/2006/metadata/properties"/>
    <ds:schemaRef ds:uri="http://schemas.microsoft.com/office/infopath/2007/PartnerControls"/>
    <ds:schemaRef ds:uri="99958383-2b41-4e07-9839-80b595684e49"/>
    <ds:schemaRef ds:uri="f239c150-047f-401d-84dd-6bc1b06ddd5a"/>
  </ds:schemaRefs>
</ds:datastoreItem>
</file>

<file path=docMetadata/LabelInfo.xml><?xml version="1.0" encoding="utf-8"?>
<clbl:labelList xmlns:clbl="http://schemas.microsoft.com/office/2020/mipLabelMetadata">
  <clbl:label id="{e4461b83-a1ff-40a3-8338-99d4e10092c4}" enabled="0" method="" siteId="{e4461b83-a1ff-40a3-8338-99d4e10092c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3626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Ruegg</dc:creator>
  <cp:keywords/>
  <dc:description/>
  <cp:lastModifiedBy>Kevin Ruegg</cp:lastModifiedBy>
  <cp:revision>5</cp:revision>
  <dcterms:created xsi:type="dcterms:W3CDTF">2025-04-25T17:40:00Z</dcterms:created>
  <dcterms:modified xsi:type="dcterms:W3CDTF">2025-04-29T16:03:00Z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0x0101000C97D41421C7B645AD6A16B7F0DF2487</vt:lpwstr>
  </property>
  <property fmtid="{D5CDD505-2E9C-101B-9397-08002B2CF9AE}" pid="3" name="MediaServiceImageTags">
    <vt:lpwstr/>
  </property>
</Properties>
</file>