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6981B" w14:textId="29613F2D" w:rsidR="00D64F16" w:rsidRPr="008E1B16" w:rsidRDefault="00D64F16" w:rsidP="00D64F16">
      <w:pPr>
        <w:jc w:val="both"/>
        <w:rPr>
          <w:sz w:val="28"/>
          <w:szCs w:val="28"/>
          <w:lang w:val="es-ES"/>
        </w:rPr>
      </w:pPr>
      <w:r w:rsidRPr="008E1B16">
        <w:rPr>
          <w:sz w:val="28"/>
          <w:szCs w:val="28"/>
          <w:lang w:val="es-ES"/>
        </w:rPr>
        <w:t xml:space="preserve">Patricia A. Sallen </w:t>
      </w:r>
    </w:p>
    <w:p w14:paraId="532AD503" w14:textId="77777777" w:rsidR="005630A0" w:rsidRPr="008E1B16" w:rsidRDefault="005630A0" w:rsidP="00D64F16">
      <w:pPr>
        <w:jc w:val="both"/>
        <w:rPr>
          <w:sz w:val="28"/>
          <w:szCs w:val="28"/>
          <w:lang w:val="es-ES"/>
        </w:rPr>
      </w:pPr>
      <w:r w:rsidRPr="008E1B16">
        <w:rPr>
          <w:sz w:val="28"/>
          <w:szCs w:val="28"/>
          <w:lang w:val="es-ES"/>
        </w:rPr>
        <w:t>Ethics at Law PLLC</w:t>
      </w:r>
    </w:p>
    <w:p w14:paraId="4D05E62E" w14:textId="4E5C5493" w:rsidR="00D64F16" w:rsidRPr="008E1B16" w:rsidRDefault="00D64F16" w:rsidP="00D64F16">
      <w:pPr>
        <w:jc w:val="both"/>
        <w:rPr>
          <w:sz w:val="28"/>
          <w:szCs w:val="28"/>
          <w:lang w:val="es-ES"/>
        </w:rPr>
      </w:pPr>
      <w:r w:rsidRPr="008E1B16">
        <w:rPr>
          <w:sz w:val="28"/>
          <w:szCs w:val="28"/>
          <w:lang w:val="es-ES"/>
        </w:rPr>
        <w:t>3420 North 42nd Street</w:t>
      </w:r>
    </w:p>
    <w:p w14:paraId="765C4115" w14:textId="2B755929" w:rsidR="00D64F16" w:rsidRPr="008E1B16" w:rsidRDefault="00D64F16" w:rsidP="00D64F16">
      <w:pPr>
        <w:jc w:val="both"/>
        <w:rPr>
          <w:sz w:val="28"/>
          <w:szCs w:val="28"/>
          <w:lang w:val="es-ES"/>
        </w:rPr>
      </w:pPr>
      <w:r w:rsidRPr="008E1B16">
        <w:rPr>
          <w:sz w:val="28"/>
          <w:szCs w:val="28"/>
          <w:lang w:val="es-ES"/>
        </w:rPr>
        <w:t xml:space="preserve">Phoenix, </w:t>
      </w:r>
      <w:r w:rsidR="006B4A75" w:rsidRPr="008E1B16">
        <w:rPr>
          <w:sz w:val="28"/>
          <w:szCs w:val="28"/>
          <w:lang w:val="es-ES"/>
        </w:rPr>
        <w:t>Arizona 85018</w:t>
      </w:r>
    </w:p>
    <w:p w14:paraId="1943B0A1" w14:textId="22178E2F" w:rsidR="005630A0" w:rsidRPr="008E1B16" w:rsidRDefault="005630A0" w:rsidP="005630A0">
      <w:pPr>
        <w:jc w:val="both"/>
        <w:rPr>
          <w:sz w:val="28"/>
          <w:szCs w:val="28"/>
          <w:lang w:val="es-ES"/>
        </w:rPr>
      </w:pPr>
      <w:r w:rsidRPr="008E1B16">
        <w:rPr>
          <w:sz w:val="28"/>
          <w:szCs w:val="28"/>
          <w:lang w:val="es-ES"/>
        </w:rPr>
        <w:t>Bar No. 012338</w:t>
      </w:r>
    </w:p>
    <w:p w14:paraId="245C314B" w14:textId="77777777" w:rsidR="00D64F16" w:rsidRPr="008E1B16" w:rsidRDefault="00D64F16" w:rsidP="00D64F16">
      <w:pPr>
        <w:jc w:val="both"/>
        <w:rPr>
          <w:sz w:val="28"/>
          <w:szCs w:val="28"/>
          <w:lang w:val="es-ES"/>
        </w:rPr>
      </w:pPr>
      <w:r w:rsidRPr="008E1B16">
        <w:rPr>
          <w:sz w:val="28"/>
          <w:szCs w:val="28"/>
          <w:lang w:val="es-ES"/>
        </w:rPr>
        <w:t>480-290-4841</w:t>
      </w:r>
    </w:p>
    <w:p w14:paraId="32FF53DE" w14:textId="47255CA0" w:rsidR="00D64F16" w:rsidRPr="008E1B16" w:rsidRDefault="00D64F16" w:rsidP="00D64F16">
      <w:pPr>
        <w:jc w:val="both"/>
        <w:rPr>
          <w:sz w:val="28"/>
          <w:szCs w:val="28"/>
          <w:lang w:val="es-ES"/>
        </w:rPr>
      </w:pPr>
      <w:r w:rsidRPr="008E1B16">
        <w:rPr>
          <w:sz w:val="28"/>
          <w:szCs w:val="28"/>
          <w:lang w:val="es-ES"/>
        </w:rPr>
        <w:t>psallen@ethicsatlaw.com</w:t>
      </w:r>
    </w:p>
    <w:p w14:paraId="3C36D9C8" w14:textId="77777777" w:rsidR="005630A0" w:rsidRPr="008E1B16" w:rsidRDefault="005630A0" w:rsidP="00D54086">
      <w:pPr>
        <w:spacing w:line="360" w:lineRule="auto"/>
        <w:jc w:val="both"/>
        <w:rPr>
          <w:sz w:val="28"/>
          <w:szCs w:val="28"/>
          <w:lang w:val="es-ES"/>
        </w:rPr>
      </w:pPr>
    </w:p>
    <w:p w14:paraId="38444F3F" w14:textId="77777777" w:rsidR="00472C18" w:rsidRPr="008E1B16" w:rsidRDefault="00472C18" w:rsidP="00D54086">
      <w:pPr>
        <w:spacing w:line="276" w:lineRule="auto"/>
        <w:jc w:val="center"/>
        <w:rPr>
          <w:b/>
          <w:sz w:val="28"/>
          <w:szCs w:val="28"/>
        </w:rPr>
      </w:pPr>
      <w:r w:rsidRPr="008E1B16">
        <w:rPr>
          <w:b/>
          <w:sz w:val="28"/>
          <w:szCs w:val="28"/>
        </w:rPr>
        <w:t>IN THE ARIZONA SUPREME COURT</w:t>
      </w:r>
    </w:p>
    <w:p w14:paraId="2FA0FE7A" w14:textId="77777777" w:rsidR="00472C18" w:rsidRPr="008E1B16" w:rsidRDefault="00472C18" w:rsidP="00D54086">
      <w:pPr>
        <w:spacing w:line="276" w:lineRule="auto"/>
        <w:jc w:val="both"/>
        <w:rPr>
          <w:b/>
          <w:color w:val="000000"/>
          <w:sz w:val="28"/>
          <w:szCs w:val="28"/>
        </w:rPr>
      </w:pPr>
    </w:p>
    <w:tbl>
      <w:tblPr>
        <w:tblW w:w="9378" w:type="dxa"/>
        <w:tblLook w:val="04A0" w:firstRow="1" w:lastRow="0" w:firstColumn="1" w:lastColumn="0" w:noHBand="0" w:noVBand="1"/>
      </w:tblPr>
      <w:tblGrid>
        <w:gridCol w:w="4608"/>
        <w:gridCol w:w="270"/>
        <w:gridCol w:w="4500"/>
      </w:tblGrid>
      <w:tr w:rsidR="00472C18" w:rsidRPr="008E1B16" w14:paraId="378137F8" w14:textId="77777777" w:rsidTr="005509BD">
        <w:tc>
          <w:tcPr>
            <w:tcW w:w="4608" w:type="dxa"/>
            <w:tcBorders>
              <w:right w:val="single" w:sz="4" w:space="0" w:color="auto"/>
            </w:tcBorders>
          </w:tcPr>
          <w:p w14:paraId="2A262BBC" w14:textId="77926394" w:rsidR="004F33FF" w:rsidRPr="008E1B16" w:rsidRDefault="004F33FF" w:rsidP="00C47646">
            <w:pPr>
              <w:pStyle w:val="Caption"/>
              <w:spacing w:before="240" w:line="240" w:lineRule="auto"/>
              <w:rPr>
                <w:sz w:val="28"/>
                <w:szCs w:val="28"/>
              </w:rPr>
            </w:pPr>
            <w:r w:rsidRPr="008E1B16">
              <w:rPr>
                <w:sz w:val="28"/>
                <w:szCs w:val="28"/>
              </w:rPr>
              <w:t>In the Matter of:</w:t>
            </w:r>
          </w:p>
          <w:p w14:paraId="46032890" w14:textId="77777777" w:rsidR="004F33FF" w:rsidRPr="008E1B16" w:rsidRDefault="004F33FF" w:rsidP="00C47646">
            <w:pPr>
              <w:rPr>
                <w:sz w:val="28"/>
                <w:szCs w:val="28"/>
              </w:rPr>
            </w:pPr>
          </w:p>
          <w:p w14:paraId="32260F44" w14:textId="74ED8F74" w:rsidR="00472C18" w:rsidRPr="008E1B16" w:rsidRDefault="00C47646" w:rsidP="00C47646">
            <w:pPr>
              <w:rPr>
                <w:b/>
                <w:color w:val="000000"/>
                <w:sz w:val="28"/>
                <w:szCs w:val="28"/>
              </w:rPr>
            </w:pPr>
            <w:r w:rsidRPr="008E1B16">
              <w:rPr>
                <w:b/>
                <w:color w:val="000000" w:themeColor="text1"/>
                <w:sz w:val="28"/>
                <w:szCs w:val="28"/>
              </w:rPr>
              <w:t>PETITION TO AMEND COMMENT [1], ER 4.2, RULE 42 OF THE ARIZONA RULES OF SUPREME COURT</w:t>
            </w:r>
            <w:r w:rsidRPr="008E1B16">
              <w:rPr>
                <w:b/>
                <w:color w:val="000000"/>
                <w:sz w:val="28"/>
                <w:szCs w:val="28"/>
              </w:rPr>
              <w:t xml:space="preserve"> </w:t>
            </w:r>
          </w:p>
        </w:tc>
        <w:tc>
          <w:tcPr>
            <w:tcW w:w="270" w:type="dxa"/>
            <w:tcBorders>
              <w:left w:val="single" w:sz="4" w:space="0" w:color="auto"/>
            </w:tcBorders>
          </w:tcPr>
          <w:p w14:paraId="792470F3" w14:textId="77777777" w:rsidR="00472C18" w:rsidRPr="008E1B16" w:rsidRDefault="00472C18" w:rsidP="00D54086">
            <w:pPr>
              <w:spacing w:line="276" w:lineRule="auto"/>
              <w:jc w:val="both"/>
              <w:rPr>
                <w:b/>
                <w:color w:val="000000"/>
                <w:sz w:val="28"/>
                <w:szCs w:val="28"/>
              </w:rPr>
            </w:pPr>
          </w:p>
        </w:tc>
        <w:tc>
          <w:tcPr>
            <w:tcW w:w="4500" w:type="dxa"/>
          </w:tcPr>
          <w:p w14:paraId="401AC43E" w14:textId="77777777" w:rsidR="00C47646" w:rsidRPr="008E1B16" w:rsidRDefault="00C47646" w:rsidP="00C47646">
            <w:pPr>
              <w:pStyle w:val="Caption"/>
              <w:tabs>
                <w:tab w:val="left" w:pos="1238"/>
              </w:tabs>
              <w:spacing w:before="240" w:after="240"/>
              <w:ind w:left="259" w:right="115"/>
              <w:rPr>
                <w:color w:val="000000" w:themeColor="text1"/>
                <w:sz w:val="28"/>
                <w:szCs w:val="28"/>
              </w:rPr>
            </w:pPr>
          </w:p>
          <w:p w14:paraId="68A8F962" w14:textId="76D0B774" w:rsidR="00C47646" w:rsidRPr="008E1B16" w:rsidRDefault="00C47646" w:rsidP="00C47646">
            <w:pPr>
              <w:pStyle w:val="Caption"/>
              <w:tabs>
                <w:tab w:val="left" w:pos="1238"/>
              </w:tabs>
              <w:spacing w:before="240" w:after="240"/>
              <w:ind w:left="259" w:right="115"/>
              <w:rPr>
                <w:color w:val="000000" w:themeColor="text1"/>
                <w:sz w:val="28"/>
                <w:szCs w:val="28"/>
              </w:rPr>
            </w:pPr>
            <w:r w:rsidRPr="008E1B16">
              <w:rPr>
                <w:color w:val="000000" w:themeColor="text1"/>
                <w:sz w:val="28"/>
                <w:szCs w:val="28"/>
              </w:rPr>
              <w:t>Supreme Court No. R-25-0033</w:t>
            </w:r>
          </w:p>
          <w:p w14:paraId="35740FFA" w14:textId="77777777" w:rsidR="00C47646" w:rsidRPr="008E1B16" w:rsidRDefault="00C47646" w:rsidP="00C47646">
            <w:pPr>
              <w:pStyle w:val="Caption"/>
              <w:tabs>
                <w:tab w:val="left" w:pos="1238"/>
              </w:tabs>
              <w:spacing w:line="260" w:lineRule="exact"/>
              <w:ind w:right="115"/>
              <w:jc w:val="center"/>
              <w:rPr>
                <w:b/>
                <w:color w:val="000000" w:themeColor="text1"/>
                <w:sz w:val="28"/>
                <w:szCs w:val="28"/>
              </w:rPr>
            </w:pPr>
            <w:r w:rsidRPr="008E1B16">
              <w:rPr>
                <w:b/>
                <w:color w:val="000000" w:themeColor="text1"/>
                <w:sz w:val="28"/>
                <w:szCs w:val="28"/>
              </w:rPr>
              <w:t>Comment to Rule-Change Petition R-25-0033</w:t>
            </w:r>
          </w:p>
          <w:p w14:paraId="4095A876" w14:textId="77777777" w:rsidR="00C47646" w:rsidRPr="008E1B16" w:rsidRDefault="00C47646" w:rsidP="00C47646">
            <w:pPr>
              <w:pStyle w:val="DocumentTitle"/>
              <w:rPr>
                <w:color w:val="000000" w:themeColor="text1"/>
                <w:sz w:val="28"/>
                <w:szCs w:val="28"/>
              </w:rPr>
            </w:pPr>
          </w:p>
          <w:p w14:paraId="097A64FF" w14:textId="011662DA" w:rsidR="00472C18" w:rsidRPr="008E1B16" w:rsidRDefault="00472C18" w:rsidP="00D54086">
            <w:pPr>
              <w:spacing w:line="276" w:lineRule="auto"/>
              <w:jc w:val="both"/>
              <w:rPr>
                <w:b/>
                <w:color w:val="000000"/>
                <w:sz w:val="28"/>
                <w:szCs w:val="28"/>
              </w:rPr>
            </w:pPr>
          </w:p>
        </w:tc>
      </w:tr>
      <w:tr w:rsidR="00472C18" w:rsidRPr="008E1B16" w14:paraId="5B73930F" w14:textId="77777777" w:rsidTr="005509BD">
        <w:tc>
          <w:tcPr>
            <w:tcW w:w="4608" w:type="dxa"/>
            <w:tcBorders>
              <w:bottom w:val="single" w:sz="4" w:space="0" w:color="auto"/>
              <w:right w:val="single" w:sz="4" w:space="0" w:color="auto"/>
            </w:tcBorders>
          </w:tcPr>
          <w:p w14:paraId="734CFACF" w14:textId="77777777" w:rsidR="00472C18" w:rsidRPr="008E1B16" w:rsidRDefault="00472C18" w:rsidP="00D54086">
            <w:pPr>
              <w:spacing w:line="276" w:lineRule="auto"/>
              <w:jc w:val="both"/>
              <w:rPr>
                <w:color w:val="000000"/>
                <w:sz w:val="28"/>
                <w:szCs w:val="28"/>
              </w:rPr>
            </w:pPr>
          </w:p>
        </w:tc>
        <w:tc>
          <w:tcPr>
            <w:tcW w:w="270" w:type="dxa"/>
            <w:tcBorders>
              <w:left w:val="single" w:sz="4" w:space="0" w:color="auto"/>
            </w:tcBorders>
          </w:tcPr>
          <w:p w14:paraId="6B3ECF9B" w14:textId="77777777" w:rsidR="00472C18" w:rsidRPr="008E1B16" w:rsidRDefault="00472C18" w:rsidP="00D54086">
            <w:pPr>
              <w:spacing w:line="276" w:lineRule="auto"/>
              <w:jc w:val="both"/>
              <w:rPr>
                <w:b/>
                <w:color w:val="000000"/>
                <w:sz w:val="28"/>
                <w:szCs w:val="28"/>
              </w:rPr>
            </w:pPr>
          </w:p>
        </w:tc>
        <w:tc>
          <w:tcPr>
            <w:tcW w:w="4500" w:type="dxa"/>
          </w:tcPr>
          <w:p w14:paraId="63AF699D" w14:textId="77777777" w:rsidR="00472C18" w:rsidRPr="008E1B16" w:rsidRDefault="00472C18" w:rsidP="00D54086">
            <w:pPr>
              <w:spacing w:line="276" w:lineRule="auto"/>
              <w:jc w:val="both"/>
              <w:rPr>
                <w:color w:val="000000"/>
                <w:sz w:val="28"/>
                <w:szCs w:val="28"/>
              </w:rPr>
            </w:pPr>
          </w:p>
        </w:tc>
      </w:tr>
    </w:tbl>
    <w:p w14:paraId="230983D8" w14:textId="77777777" w:rsidR="00C47646" w:rsidRPr="008E1B16" w:rsidRDefault="00C47646" w:rsidP="00C47646">
      <w:pPr>
        <w:pStyle w:val="Body"/>
        <w:widowControl w:val="0"/>
        <w:spacing w:line="508" w:lineRule="exact"/>
        <w:ind w:firstLine="0"/>
        <w:jc w:val="both"/>
        <w:rPr>
          <w:color w:val="000000" w:themeColor="text1"/>
          <w:sz w:val="28"/>
          <w:szCs w:val="28"/>
        </w:rPr>
      </w:pPr>
    </w:p>
    <w:p w14:paraId="3F13C245" w14:textId="77777777" w:rsidR="00C47646" w:rsidRPr="008E1B16" w:rsidRDefault="00C47646" w:rsidP="00C47646">
      <w:pPr>
        <w:pStyle w:val="Body"/>
        <w:widowControl w:val="0"/>
        <w:numPr>
          <w:ilvl w:val="0"/>
          <w:numId w:val="24"/>
        </w:numPr>
        <w:tabs>
          <w:tab w:val="left" w:pos="1080"/>
        </w:tabs>
        <w:spacing w:line="480" w:lineRule="auto"/>
        <w:jc w:val="both"/>
        <w:rPr>
          <w:b/>
          <w:bCs/>
          <w:color w:val="000000" w:themeColor="text1"/>
          <w:sz w:val="28"/>
          <w:szCs w:val="28"/>
        </w:rPr>
      </w:pPr>
      <w:r w:rsidRPr="008E1B16">
        <w:rPr>
          <w:b/>
          <w:bCs/>
          <w:color w:val="000000" w:themeColor="text1"/>
          <w:sz w:val="28"/>
          <w:szCs w:val="28"/>
        </w:rPr>
        <w:t>Introduction</w:t>
      </w:r>
    </w:p>
    <w:p w14:paraId="7E195AEE" w14:textId="4BA12E9B" w:rsidR="003E0467" w:rsidRPr="008E1B16" w:rsidRDefault="003E0467" w:rsidP="003E0467">
      <w:pPr>
        <w:pStyle w:val="Body"/>
        <w:widowControl w:val="0"/>
        <w:tabs>
          <w:tab w:val="left" w:pos="720"/>
          <w:tab w:val="left" w:pos="1080"/>
        </w:tabs>
        <w:spacing w:line="480" w:lineRule="auto"/>
        <w:ind w:firstLine="0"/>
        <w:jc w:val="both"/>
        <w:rPr>
          <w:color w:val="000000" w:themeColor="text1"/>
          <w:sz w:val="28"/>
          <w:szCs w:val="28"/>
        </w:rPr>
      </w:pPr>
      <w:r w:rsidRPr="008E1B16">
        <w:rPr>
          <w:color w:val="000000" w:themeColor="text1"/>
          <w:sz w:val="28"/>
          <w:szCs w:val="28"/>
        </w:rPr>
        <w:tab/>
        <w:t xml:space="preserve">Amending the comment to Ethical Rule (ER) 4.2 as rule-change petition R-25-0033 proposes would formally </w:t>
      </w:r>
      <w:r w:rsidR="00983FCB" w:rsidRPr="008E1B16">
        <w:rPr>
          <w:color w:val="000000" w:themeColor="text1"/>
          <w:sz w:val="28"/>
          <w:szCs w:val="28"/>
        </w:rPr>
        <w:t xml:space="preserve">and significantly dilute the foundational tenet of that rule: a lawyer may not communicate with another represented party in the matter except through that party’s counsel. </w:t>
      </w:r>
      <w:r w:rsidR="00565C49" w:rsidRPr="008E1B16">
        <w:rPr>
          <w:color w:val="000000" w:themeColor="text1"/>
          <w:sz w:val="28"/>
          <w:szCs w:val="28"/>
        </w:rPr>
        <w:t xml:space="preserve">The proposed change would </w:t>
      </w:r>
      <w:r w:rsidR="003C13A2" w:rsidRPr="008E1B16">
        <w:rPr>
          <w:color w:val="000000" w:themeColor="text1"/>
          <w:sz w:val="28"/>
          <w:szCs w:val="28"/>
        </w:rPr>
        <w:t>allow</w:t>
      </w:r>
      <w:r w:rsidR="00565C49" w:rsidRPr="008E1B16">
        <w:rPr>
          <w:color w:val="000000" w:themeColor="text1"/>
          <w:sz w:val="28"/>
          <w:szCs w:val="28"/>
        </w:rPr>
        <w:t xml:space="preserve"> l</w:t>
      </w:r>
      <w:r w:rsidR="00983FCB" w:rsidRPr="008E1B16">
        <w:rPr>
          <w:color w:val="000000" w:themeColor="text1"/>
          <w:sz w:val="28"/>
          <w:szCs w:val="28"/>
        </w:rPr>
        <w:t>awyers</w:t>
      </w:r>
      <w:r w:rsidR="0056607C" w:rsidRPr="008E1B16">
        <w:rPr>
          <w:color w:val="000000" w:themeColor="text1"/>
          <w:sz w:val="28"/>
          <w:szCs w:val="28"/>
        </w:rPr>
        <w:t>, via their own clients,</w:t>
      </w:r>
      <w:r w:rsidR="00983FCB" w:rsidRPr="008E1B16">
        <w:rPr>
          <w:color w:val="000000" w:themeColor="text1"/>
          <w:sz w:val="28"/>
          <w:szCs w:val="28"/>
        </w:rPr>
        <w:t xml:space="preserve"> </w:t>
      </w:r>
      <w:r w:rsidR="003C13A2" w:rsidRPr="008E1B16">
        <w:rPr>
          <w:color w:val="000000" w:themeColor="text1"/>
          <w:sz w:val="28"/>
          <w:szCs w:val="28"/>
        </w:rPr>
        <w:t>to</w:t>
      </w:r>
      <w:r w:rsidR="00983FCB" w:rsidRPr="008E1B16">
        <w:rPr>
          <w:color w:val="000000" w:themeColor="text1"/>
          <w:sz w:val="28"/>
          <w:szCs w:val="28"/>
        </w:rPr>
        <w:t xml:space="preserve"> </w:t>
      </w:r>
      <w:r w:rsidR="0056607C" w:rsidRPr="008E1B16">
        <w:rPr>
          <w:color w:val="000000" w:themeColor="text1"/>
          <w:sz w:val="28"/>
          <w:szCs w:val="28"/>
        </w:rPr>
        <w:t xml:space="preserve">substantively </w:t>
      </w:r>
      <w:r w:rsidRPr="008E1B16">
        <w:rPr>
          <w:color w:val="000000" w:themeColor="text1"/>
          <w:sz w:val="28"/>
          <w:szCs w:val="28"/>
        </w:rPr>
        <w:t>communicat</w:t>
      </w:r>
      <w:r w:rsidR="00983FCB" w:rsidRPr="008E1B16">
        <w:rPr>
          <w:color w:val="000000" w:themeColor="text1"/>
          <w:sz w:val="28"/>
          <w:szCs w:val="28"/>
        </w:rPr>
        <w:t xml:space="preserve">e </w:t>
      </w:r>
      <w:r w:rsidRPr="008E1B16">
        <w:rPr>
          <w:color w:val="000000" w:themeColor="text1"/>
          <w:sz w:val="28"/>
          <w:szCs w:val="28"/>
        </w:rPr>
        <w:t>with an opposing represented party.</w:t>
      </w:r>
    </w:p>
    <w:p w14:paraId="78A22C52" w14:textId="799DFCDD" w:rsidR="0029254B" w:rsidRPr="008E1B16" w:rsidRDefault="0029254B" w:rsidP="008E1B16">
      <w:pPr>
        <w:spacing w:line="480" w:lineRule="auto"/>
        <w:ind w:firstLine="720"/>
        <w:jc w:val="both"/>
        <w:rPr>
          <w:color w:val="000000" w:themeColor="text1"/>
          <w:sz w:val="28"/>
          <w:szCs w:val="28"/>
        </w:rPr>
      </w:pPr>
      <w:r w:rsidRPr="008E1B16">
        <w:rPr>
          <w:color w:val="000000" w:themeColor="text1"/>
          <w:sz w:val="28"/>
          <w:szCs w:val="28"/>
        </w:rPr>
        <w:t xml:space="preserve">If this Court is inclined to </w:t>
      </w:r>
      <w:r w:rsidR="00E9332E" w:rsidRPr="008E1B16">
        <w:rPr>
          <w:color w:val="000000" w:themeColor="text1"/>
          <w:sz w:val="28"/>
          <w:szCs w:val="28"/>
        </w:rPr>
        <w:t xml:space="preserve">formally </w:t>
      </w:r>
      <w:r w:rsidR="00654863" w:rsidRPr="008E1B16">
        <w:rPr>
          <w:color w:val="000000" w:themeColor="text1"/>
          <w:sz w:val="28"/>
          <w:szCs w:val="28"/>
        </w:rPr>
        <w:t>give</w:t>
      </w:r>
      <w:r w:rsidRPr="008E1B16">
        <w:rPr>
          <w:color w:val="000000" w:themeColor="text1"/>
          <w:sz w:val="28"/>
          <w:szCs w:val="28"/>
        </w:rPr>
        <w:t xml:space="preserve"> lawyers </w:t>
      </w:r>
      <w:r w:rsidR="00654863" w:rsidRPr="008E1B16">
        <w:rPr>
          <w:color w:val="000000" w:themeColor="text1"/>
          <w:sz w:val="28"/>
          <w:szCs w:val="28"/>
        </w:rPr>
        <w:t xml:space="preserve">permission </w:t>
      </w:r>
      <w:r w:rsidRPr="008E1B16">
        <w:rPr>
          <w:color w:val="000000" w:themeColor="text1"/>
          <w:sz w:val="28"/>
          <w:szCs w:val="28"/>
        </w:rPr>
        <w:t xml:space="preserve">to </w:t>
      </w:r>
      <w:r w:rsidR="003E0467" w:rsidRPr="008E1B16">
        <w:rPr>
          <w:color w:val="000000" w:themeColor="text1"/>
          <w:sz w:val="28"/>
          <w:szCs w:val="28"/>
        </w:rPr>
        <w:t>do so</w:t>
      </w:r>
      <w:r w:rsidRPr="008E1B16">
        <w:rPr>
          <w:color w:val="000000" w:themeColor="text1"/>
          <w:sz w:val="28"/>
          <w:szCs w:val="28"/>
        </w:rPr>
        <w:t xml:space="preserve">, simply adding the obtuse American Bar Association (ABA) Model Rule language to the comment to </w:t>
      </w:r>
      <w:r w:rsidR="003C13A2" w:rsidRPr="008E1B16">
        <w:rPr>
          <w:color w:val="000000" w:themeColor="text1"/>
          <w:sz w:val="28"/>
          <w:szCs w:val="28"/>
        </w:rPr>
        <w:t>ER</w:t>
      </w:r>
      <w:r w:rsidRPr="008E1B16">
        <w:rPr>
          <w:color w:val="000000" w:themeColor="text1"/>
          <w:sz w:val="28"/>
          <w:szCs w:val="28"/>
        </w:rPr>
        <w:t xml:space="preserve"> 4.2 is not the solution. </w:t>
      </w:r>
      <w:r w:rsidR="008E1B16">
        <w:rPr>
          <w:color w:val="000000" w:themeColor="text1"/>
          <w:sz w:val="28"/>
          <w:szCs w:val="28"/>
        </w:rPr>
        <w:t>That</w:t>
      </w:r>
      <w:r w:rsidR="00607BD4" w:rsidRPr="008E1B16">
        <w:rPr>
          <w:color w:val="000000" w:themeColor="text1"/>
          <w:sz w:val="28"/>
          <w:szCs w:val="28"/>
        </w:rPr>
        <w:t xml:space="preserve"> proposed language </w:t>
      </w:r>
      <w:r w:rsidRPr="008E1B16">
        <w:rPr>
          <w:color w:val="000000" w:themeColor="text1"/>
          <w:sz w:val="28"/>
          <w:szCs w:val="28"/>
        </w:rPr>
        <w:t xml:space="preserve">has been interpreted to </w:t>
      </w:r>
      <w:r w:rsidR="00E82854" w:rsidRPr="008E1B16">
        <w:rPr>
          <w:color w:val="000000" w:themeColor="text1"/>
          <w:sz w:val="28"/>
          <w:szCs w:val="28"/>
        </w:rPr>
        <w:t xml:space="preserve">not only allow lawyers to “give substantial assistance to a client regarding a </w:t>
      </w:r>
      <w:r w:rsidR="00E82854" w:rsidRPr="008E1B16">
        <w:rPr>
          <w:color w:val="000000" w:themeColor="text1"/>
          <w:sz w:val="28"/>
          <w:szCs w:val="28"/>
        </w:rPr>
        <w:lastRenderedPageBreak/>
        <w:t xml:space="preserve">substantive communication with a represented adversary,” but to </w:t>
      </w:r>
      <w:r w:rsidRPr="008E1B16">
        <w:rPr>
          <w:color w:val="000000" w:themeColor="text1"/>
          <w:sz w:val="28"/>
          <w:szCs w:val="28"/>
        </w:rPr>
        <w:t>prepare legally operative documents</w:t>
      </w:r>
      <w:r w:rsidR="00E82854" w:rsidRPr="008E1B16">
        <w:rPr>
          <w:color w:val="000000" w:themeColor="text1"/>
          <w:sz w:val="28"/>
          <w:szCs w:val="28"/>
        </w:rPr>
        <w:t>, such as settlement agreements,</w:t>
      </w:r>
      <w:r w:rsidRPr="008E1B16">
        <w:rPr>
          <w:color w:val="000000" w:themeColor="text1"/>
          <w:sz w:val="28"/>
          <w:szCs w:val="28"/>
        </w:rPr>
        <w:t xml:space="preserve"> for their client to take to the opposing represented party, all without </w:t>
      </w:r>
      <w:r w:rsidR="00E82854" w:rsidRPr="008E1B16">
        <w:rPr>
          <w:color w:val="000000" w:themeColor="text1"/>
          <w:sz w:val="28"/>
          <w:szCs w:val="28"/>
        </w:rPr>
        <w:t>the opposing counsel’s</w:t>
      </w:r>
      <w:r w:rsidRPr="008E1B16">
        <w:rPr>
          <w:color w:val="000000" w:themeColor="text1"/>
          <w:sz w:val="28"/>
          <w:szCs w:val="28"/>
        </w:rPr>
        <w:t xml:space="preserve"> knowledge, let alone consent.</w:t>
      </w:r>
    </w:p>
    <w:p w14:paraId="4A7B205B" w14:textId="59A9CCC9" w:rsidR="0095192C" w:rsidRPr="008E1B16" w:rsidRDefault="00E82854" w:rsidP="003E0467">
      <w:pPr>
        <w:spacing w:line="480" w:lineRule="auto"/>
        <w:ind w:firstLine="720"/>
        <w:jc w:val="both"/>
        <w:rPr>
          <w:color w:val="000000" w:themeColor="text1"/>
          <w:sz w:val="28"/>
          <w:szCs w:val="28"/>
        </w:rPr>
      </w:pPr>
      <w:r w:rsidRPr="008E1B16">
        <w:rPr>
          <w:color w:val="000000" w:themeColor="text1"/>
          <w:sz w:val="28"/>
          <w:szCs w:val="28"/>
        </w:rPr>
        <w:t>Formally opening the door to giv</w:t>
      </w:r>
      <w:r w:rsidR="003E0467" w:rsidRPr="008E1B16">
        <w:rPr>
          <w:color w:val="000000" w:themeColor="text1"/>
          <w:sz w:val="28"/>
          <w:szCs w:val="28"/>
        </w:rPr>
        <w:t>ing</w:t>
      </w:r>
      <w:r w:rsidRPr="008E1B16">
        <w:rPr>
          <w:color w:val="000000" w:themeColor="text1"/>
          <w:sz w:val="28"/>
          <w:szCs w:val="28"/>
        </w:rPr>
        <w:t xml:space="preserve"> lawyers the ability to help a client with talking points is one thing. Essentially throwing out the protections of ER 4.2 by allowing lawyers to prepare legally operative documents for their clients to give to the opposing represented party </w:t>
      </w:r>
      <w:r w:rsidR="002F1816" w:rsidRPr="008E1B16">
        <w:rPr>
          <w:color w:val="000000" w:themeColor="text1"/>
          <w:sz w:val="28"/>
          <w:szCs w:val="28"/>
        </w:rPr>
        <w:t>without telling opposing counsel</w:t>
      </w:r>
      <w:r w:rsidR="003E0467" w:rsidRPr="008E1B16">
        <w:rPr>
          <w:color w:val="000000" w:themeColor="text1"/>
          <w:sz w:val="28"/>
          <w:szCs w:val="28"/>
        </w:rPr>
        <w:t xml:space="preserve"> </w:t>
      </w:r>
      <w:r w:rsidRPr="008E1B16">
        <w:rPr>
          <w:color w:val="000000" w:themeColor="text1"/>
          <w:sz w:val="28"/>
          <w:szCs w:val="28"/>
        </w:rPr>
        <w:t>is quite another.</w:t>
      </w:r>
    </w:p>
    <w:p w14:paraId="528AE148" w14:textId="7839C1DC" w:rsidR="00F41D35" w:rsidRPr="008E1B16" w:rsidRDefault="00607BD4" w:rsidP="00ED361E">
      <w:pPr>
        <w:spacing w:line="480" w:lineRule="auto"/>
        <w:ind w:firstLine="720"/>
        <w:jc w:val="both"/>
        <w:rPr>
          <w:sz w:val="28"/>
          <w:szCs w:val="28"/>
        </w:rPr>
      </w:pPr>
      <w:r w:rsidRPr="008E1B16">
        <w:rPr>
          <w:color w:val="000000" w:themeColor="text1"/>
          <w:sz w:val="28"/>
          <w:szCs w:val="28"/>
        </w:rPr>
        <w:t>Rule-change petition R-25-0033 provides an opportunity to the Court to clarify this issue</w:t>
      </w:r>
      <w:r w:rsidR="00F41D35" w:rsidRPr="008E1B16">
        <w:rPr>
          <w:color w:val="000000" w:themeColor="text1"/>
          <w:sz w:val="28"/>
          <w:szCs w:val="28"/>
        </w:rPr>
        <w:t xml:space="preserve">. </w:t>
      </w:r>
      <w:r w:rsidR="00F41D35" w:rsidRPr="008E1B16">
        <w:rPr>
          <w:color w:val="000000" w:themeColor="text1"/>
          <w:sz w:val="28"/>
          <w:szCs w:val="28"/>
        </w:rPr>
        <w:t xml:space="preserve">Arizona did not adopt </w:t>
      </w:r>
      <w:r w:rsidR="00F41D35" w:rsidRPr="008E1B16">
        <w:rPr>
          <w:color w:val="000000" w:themeColor="text1"/>
          <w:sz w:val="28"/>
          <w:szCs w:val="28"/>
        </w:rPr>
        <w:t xml:space="preserve">the </w:t>
      </w:r>
      <w:r w:rsidR="00E8600E">
        <w:rPr>
          <w:color w:val="000000" w:themeColor="text1"/>
          <w:sz w:val="28"/>
          <w:szCs w:val="28"/>
        </w:rPr>
        <w:t>proposed</w:t>
      </w:r>
      <w:r w:rsidR="00F41D35" w:rsidRPr="008E1B16">
        <w:rPr>
          <w:color w:val="000000" w:themeColor="text1"/>
          <w:sz w:val="28"/>
          <w:szCs w:val="28"/>
        </w:rPr>
        <w:t xml:space="preserve"> language in 2003 when it adopted changes resulting from the ABA’s Ethics 2000 Commission</w:t>
      </w:r>
      <w:r w:rsidR="00F41D35" w:rsidRPr="008E1B16">
        <w:rPr>
          <w:color w:val="000000" w:themeColor="text1"/>
          <w:sz w:val="28"/>
          <w:szCs w:val="28"/>
        </w:rPr>
        <w:t xml:space="preserve">. In addition, a nearly 20-year-old discipline case </w:t>
      </w:r>
      <w:r w:rsidR="00F41D35" w:rsidRPr="008E1B16">
        <w:rPr>
          <w:sz w:val="28"/>
          <w:szCs w:val="28"/>
        </w:rPr>
        <w:t>found violations of ER 4.2 and ER 8.4</w:t>
      </w:r>
      <w:r w:rsidR="00E8600E">
        <w:rPr>
          <w:sz w:val="28"/>
          <w:szCs w:val="28"/>
        </w:rPr>
        <w:t>(a)</w:t>
      </w:r>
      <w:r w:rsidR="00F41D35" w:rsidRPr="008E1B16">
        <w:rPr>
          <w:sz w:val="28"/>
          <w:szCs w:val="28"/>
        </w:rPr>
        <w:t xml:space="preserve"> </w:t>
      </w:r>
      <w:r w:rsidR="00ED361E" w:rsidRPr="008E1B16">
        <w:rPr>
          <w:sz w:val="28"/>
          <w:szCs w:val="28"/>
        </w:rPr>
        <w:t>– notwithstanding the existence of ER 8.4 comment [1]</w:t>
      </w:r>
      <w:r w:rsidR="008E1B16">
        <w:rPr>
          <w:sz w:val="28"/>
          <w:szCs w:val="28"/>
        </w:rPr>
        <w:t>, as explained below</w:t>
      </w:r>
      <w:r w:rsidR="00ED361E" w:rsidRPr="008E1B16">
        <w:rPr>
          <w:sz w:val="28"/>
          <w:szCs w:val="28"/>
        </w:rPr>
        <w:t xml:space="preserve"> </w:t>
      </w:r>
      <w:r w:rsidR="005F210B" w:rsidRPr="008E1B16">
        <w:rPr>
          <w:sz w:val="28"/>
          <w:szCs w:val="28"/>
        </w:rPr>
        <w:t>– when</w:t>
      </w:r>
      <w:r w:rsidR="00F41D35" w:rsidRPr="008E1B16">
        <w:rPr>
          <w:sz w:val="28"/>
          <w:szCs w:val="28"/>
        </w:rPr>
        <w:t xml:space="preserve"> a lawyer wrote a letter to his client </w:t>
      </w:r>
      <w:r w:rsidR="00ED361E" w:rsidRPr="008E1B16">
        <w:rPr>
          <w:sz w:val="28"/>
          <w:szCs w:val="28"/>
        </w:rPr>
        <w:t xml:space="preserve">to </w:t>
      </w:r>
      <w:r w:rsidR="00E8600E">
        <w:rPr>
          <w:sz w:val="28"/>
          <w:szCs w:val="28"/>
        </w:rPr>
        <w:t>“</w:t>
      </w:r>
      <w:r w:rsidR="00ED361E" w:rsidRPr="008E1B16">
        <w:rPr>
          <w:sz w:val="28"/>
          <w:szCs w:val="28"/>
        </w:rPr>
        <w:t>explain</w:t>
      </w:r>
      <w:r w:rsidR="00F41D35" w:rsidRPr="008E1B16">
        <w:rPr>
          <w:sz w:val="28"/>
          <w:szCs w:val="28"/>
        </w:rPr>
        <w:t xml:space="preserve"> </w:t>
      </w:r>
      <w:r w:rsidR="00F41D35" w:rsidRPr="008E1B16">
        <w:rPr>
          <w:sz w:val="28"/>
          <w:szCs w:val="28"/>
        </w:rPr>
        <w:t xml:space="preserve">what has been going on in your case” </w:t>
      </w:r>
      <w:r w:rsidR="00ED361E" w:rsidRPr="008E1B16">
        <w:rPr>
          <w:sz w:val="28"/>
          <w:szCs w:val="28"/>
        </w:rPr>
        <w:t>and noted that “</w:t>
      </w:r>
      <w:r w:rsidR="00F41D35" w:rsidRPr="008E1B16">
        <w:rPr>
          <w:sz w:val="28"/>
          <w:szCs w:val="28"/>
        </w:rPr>
        <w:t xml:space="preserve">nothing prevents you from sharing this letter with </w:t>
      </w:r>
      <w:r w:rsidR="00ED361E" w:rsidRPr="008E1B16">
        <w:rPr>
          <w:sz w:val="28"/>
          <w:szCs w:val="28"/>
        </w:rPr>
        <w:t>[the opposing represented party]</w:t>
      </w:r>
      <w:r w:rsidR="00F41D35" w:rsidRPr="008E1B16">
        <w:rPr>
          <w:sz w:val="28"/>
          <w:szCs w:val="28"/>
        </w:rPr>
        <w:t>.”</w:t>
      </w:r>
    </w:p>
    <w:p w14:paraId="607013DC" w14:textId="6D070FE4" w:rsidR="003E0467" w:rsidRPr="008E1B16" w:rsidRDefault="00ED361E" w:rsidP="00607BD4">
      <w:pPr>
        <w:spacing w:line="480" w:lineRule="auto"/>
        <w:ind w:firstLine="720"/>
        <w:jc w:val="both"/>
        <w:rPr>
          <w:color w:val="000000" w:themeColor="text1"/>
          <w:sz w:val="28"/>
          <w:szCs w:val="28"/>
        </w:rPr>
      </w:pPr>
      <w:r w:rsidRPr="008E1B16">
        <w:rPr>
          <w:color w:val="000000" w:themeColor="text1"/>
          <w:sz w:val="28"/>
          <w:szCs w:val="28"/>
        </w:rPr>
        <w:t>Partly in light of this history and partly because an exception should be explicit, simply a</w:t>
      </w:r>
      <w:r w:rsidR="003E0467" w:rsidRPr="008E1B16">
        <w:rPr>
          <w:color w:val="000000" w:themeColor="text1"/>
          <w:sz w:val="28"/>
          <w:szCs w:val="28"/>
        </w:rPr>
        <w:t xml:space="preserve">dding </w:t>
      </w:r>
      <w:r w:rsidR="00654863" w:rsidRPr="008E1B16">
        <w:rPr>
          <w:color w:val="000000" w:themeColor="text1"/>
          <w:sz w:val="28"/>
          <w:szCs w:val="28"/>
        </w:rPr>
        <w:t>language to</w:t>
      </w:r>
      <w:r w:rsidR="003E0467" w:rsidRPr="008E1B16">
        <w:rPr>
          <w:color w:val="000000" w:themeColor="text1"/>
          <w:sz w:val="28"/>
          <w:szCs w:val="28"/>
        </w:rPr>
        <w:t xml:space="preserve"> the ER 4.2 comment</w:t>
      </w:r>
      <w:r w:rsidRPr="008E1B16">
        <w:rPr>
          <w:color w:val="000000" w:themeColor="text1"/>
          <w:sz w:val="28"/>
          <w:szCs w:val="28"/>
        </w:rPr>
        <w:t xml:space="preserve"> </w:t>
      </w:r>
      <w:r w:rsidR="003E0467" w:rsidRPr="008E1B16">
        <w:rPr>
          <w:color w:val="000000" w:themeColor="text1"/>
          <w:sz w:val="28"/>
          <w:szCs w:val="28"/>
        </w:rPr>
        <w:t>is not the way to create a</w:t>
      </w:r>
      <w:r w:rsidR="003C13A2" w:rsidRPr="008E1B16">
        <w:rPr>
          <w:color w:val="000000" w:themeColor="text1"/>
          <w:sz w:val="28"/>
          <w:szCs w:val="28"/>
        </w:rPr>
        <w:t xml:space="preserve"> formal </w:t>
      </w:r>
      <w:r w:rsidR="003E0467" w:rsidRPr="008E1B16">
        <w:rPr>
          <w:color w:val="000000" w:themeColor="text1"/>
          <w:sz w:val="28"/>
          <w:szCs w:val="28"/>
        </w:rPr>
        <w:t>exception to ER 4.2’s broad prohibition on communicating with a represented party. Similar to the Court’s recent ER 4.2</w:t>
      </w:r>
      <w:r w:rsidR="00E8600E">
        <w:rPr>
          <w:color w:val="000000" w:themeColor="text1"/>
          <w:sz w:val="28"/>
          <w:szCs w:val="28"/>
        </w:rPr>
        <w:t>(b)</w:t>
      </w:r>
      <w:r w:rsidR="003E0467" w:rsidRPr="008E1B16">
        <w:rPr>
          <w:color w:val="000000" w:themeColor="text1"/>
          <w:sz w:val="28"/>
          <w:szCs w:val="28"/>
        </w:rPr>
        <w:t xml:space="preserve"> amendment, ER 4.2 only should be </w:t>
      </w:r>
      <w:r w:rsidR="003E0467" w:rsidRPr="008E1B16">
        <w:rPr>
          <w:color w:val="000000" w:themeColor="text1"/>
          <w:sz w:val="28"/>
          <w:szCs w:val="28"/>
        </w:rPr>
        <w:lastRenderedPageBreak/>
        <w:t>amended with an explicit exemption allowing certain conduct and restricting other conduct</w:t>
      </w:r>
      <w:r w:rsidR="00E8600E">
        <w:rPr>
          <w:color w:val="000000" w:themeColor="text1"/>
          <w:sz w:val="28"/>
          <w:szCs w:val="28"/>
        </w:rPr>
        <w:t>, along the lines as I suggest below</w:t>
      </w:r>
      <w:r w:rsidR="003E0467" w:rsidRPr="008E1B16">
        <w:rPr>
          <w:color w:val="000000" w:themeColor="text1"/>
          <w:sz w:val="28"/>
          <w:szCs w:val="28"/>
        </w:rPr>
        <w:t>.</w:t>
      </w:r>
    </w:p>
    <w:p w14:paraId="7E67D54F" w14:textId="77777777" w:rsidR="00C47646" w:rsidRPr="008E1B16" w:rsidRDefault="00C47646" w:rsidP="00C47646">
      <w:pPr>
        <w:pStyle w:val="ListParagraph"/>
        <w:numPr>
          <w:ilvl w:val="0"/>
          <w:numId w:val="24"/>
        </w:numPr>
        <w:tabs>
          <w:tab w:val="left" w:pos="1080"/>
        </w:tabs>
        <w:spacing w:line="480" w:lineRule="auto"/>
        <w:contextualSpacing/>
        <w:jc w:val="both"/>
        <w:rPr>
          <w:rFonts w:ascii="Times New Roman" w:hAnsi="Times New Roman"/>
          <w:b/>
          <w:bCs/>
          <w:color w:val="000000" w:themeColor="text1"/>
          <w:sz w:val="28"/>
          <w:szCs w:val="28"/>
        </w:rPr>
      </w:pPr>
      <w:r w:rsidRPr="008E1B16">
        <w:rPr>
          <w:rFonts w:ascii="Times New Roman" w:hAnsi="Times New Roman"/>
          <w:b/>
          <w:bCs/>
          <w:color w:val="000000" w:themeColor="text1"/>
          <w:sz w:val="28"/>
          <w:szCs w:val="28"/>
        </w:rPr>
        <w:t>Argument</w:t>
      </w:r>
    </w:p>
    <w:p w14:paraId="2103AED1" w14:textId="64309844" w:rsidR="00983FCB" w:rsidRPr="008E1B16" w:rsidRDefault="00C47646" w:rsidP="00C47646">
      <w:pPr>
        <w:tabs>
          <w:tab w:val="left" w:pos="720"/>
          <w:tab w:val="left" w:pos="1080"/>
        </w:tabs>
        <w:spacing w:line="480" w:lineRule="auto"/>
        <w:jc w:val="both"/>
        <w:rPr>
          <w:color w:val="000000" w:themeColor="text1"/>
          <w:sz w:val="28"/>
          <w:szCs w:val="28"/>
        </w:rPr>
      </w:pPr>
      <w:r w:rsidRPr="008E1B16">
        <w:rPr>
          <w:color w:val="000000" w:themeColor="text1"/>
          <w:sz w:val="28"/>
          <w:szCs w:val="28"/>
        </w:rPr>
        <w:tab/>
        <w:t>The rule-change petition proposes to add</w:t>
      </w:r>
      <w:r w:rsidR="00D8324C" w:rsidRPr="008E1B16">
        <w:rPr>
          <w:color w:val="000000" w:themeColor="text1"/>
          <w:sz w:val="28"/>
          <w:szCs w:val="28"/>
        </w:rPr>
        <w:t xml:space="preserve"> </w:t>
      </w:r>
      <w:r w:rsidR="00983FCB" w:rsidRPr="008E1B16">
        <w:rPr>
          <w:color w:val="000000" w:themeColor="text1"/>
          <w:sz w:val="28"/>
          <w:szCs w:val="28"/>
        </w:rPr>
        <w:t xml:space="preserve">to ER 4.2’s comment [1] language </w:t>
      </w:r>
      <w:r w:rsidR="00FC21CD" w:rsidRPr="008E1B16">
        <w:rPr>
          <w:color w:val="000000" w:themeColor="text1"/>
          <w:sz w:val="28"/>
          <w:szCs w:val="28"/>
        </w:rPr>
        <w:t xml:space="preserve">adopted word-for-word </w:t>
      </w:r>
      <w:r w:rsidR="00983FCB" w:rsidRPr="008E1B16">
        <w:rPr>
          <w:color w:val="000000" w:themeColor="text1"/>
          <w:sz w:val="28"/>
          <w:szCs w:val="28"/>
        </w:rPr>
        <w:t>from the ABA Model Rule comment [4]:</w:t>
      </w:r>
    </w:p>
    <w:p w14:paraId="494A9C82" w14:textId="3BE09D0A" w:rsidR="00042011" w:rsidRDefault="00042011" w:rsidP="008E1B16">
      <w:pPr>
        <w:widowControl/>
        <w:ind w:left="720" w:right="720"/>
        <w:jc w:val="both"/>
        <w:rPr>
          <w:sz w:val="28"/>
          <w:szCs w:val="28"/>
        </w:rPr>
      </w:pPr>
      <w:r w:rsidRPr="008E1B16">
        <w:rPr>
          <w:color w:val="000000"/>
          <w:sz w:val="28"/>
          <w:szCs w:val="28"/>
        </w:rPr>
        <w:t xml:space="preserve">This Rule does not prohibit communication with a party, or an employee or agent of a party, concerning matters outside the representation. For example, the existence of a controversy between a government agency and a private party, or between two organizations, does not prohibit a lawyer for either from communicating with nonlawyer representatives of the other regarding a separate matter. Also, parties to a matter may communicate directly with each other, </w:t>
      </w:r>
      <w:r w:rsidRPr="008E1B16">
        <w:rPr>
          <w:color w:val="000000"/>
          <w:sz w:val="28"/>
          <w:szCs w:val="28"/>
          <w:u w:val="single"/>
        </w:rPr>
        <w:t xml:space="preserve">and [a] lawyer is not prohibited from advising a client concerning a communication that the </w:t>
      </w:r>
      <w:r w:rsidRPr="008E1B16">
        <w:rPr>
          <w:sz w:val="28"/>
          <w:szCs w:val="28"/>
          <w:u w:val="single"/>
        </w:rPr>
        <w:t>client is legally entitled to make,</w:t>
      </w:r>
      <w:r w:rsidRPr="008E1B16">
        <w:rPr>
          <w:sz w:val="28"/>
          <w:szCs w:val="28"/>
        </w:rPr>
        <w:t xml:space="preserve"> and a lawyer having independent justification for communicating with the other party is permitted to do so.</w:t>
      </w:r>
    </w:p>
    <w:p w14:paraId="0CC0D742" w14:textId="77777777" w:rsidR="008E1B16" w:rsidRPr="008E1B16" w:rsidRDefault="008E1B16" w:rsidP="008E1B16">
      <w:pPr>
        <w:widowControl/>
        <w:ind w:left="720" w:right="720"/>
        <w:jc w:val="both"/>
        <w:rPr>
          <w:sz w:val="28"/>
          <w:szCs w:val="28"/>
        </w:rPr>
      </w:pPr>
    </w:p>
    <w:p w14:paraId="130281B3" w14:textId="7E36918C" w:rsidR="00654863" w:rsidRPr="008E1B16" w:rsidRDefault="00983FCB" w:rsidP="00654863">
      <w:pPr>
        <w:tabs>
          <w:tab w:val="left" w:pos="720"/>
          <w:tab w:val="left" w:pos="1080"/>
        </w:tabs>
        <w:spacing w:line="480" w:lineRule="auto"/>
        <w:jc w:val="both"/>
        <w:rPr>
          <w:color w:val="000000" w:themeColor="text1"/>
          <w:sz w:val="28"/>
          <w:szCs w:val="28"/>
        </w:rPr>
      </w:pPr>
      <w:r w:rsidRPr="008E1B16">
        <w:rPr>
          <w:color w:val="000000" w:themeColor="text1"/>
          <w:sz w:val="28"/>
          <w:szCs w:val="28"/>
        </w:rPr>
        <w:t>[Proposed addition underlined.]</w:t>
      </w:r>
    </w:p>
    <w:p w14:paraId="165D8D07" w14:textId="3A916180" w:rsidR="00607BD4" w:rsidRPr="008E1B16" w:rsidRDefault="00654863" w:rsidP="00607BD4">
      <w:pPr>
        <w:tabs>
          <w:tab w:val="left" w:pos="720"/>
          <w:tab w:val="left" w:pos="1080"/>
        </w:tabs>
        <w:spacing w:line="480" w:lineRule="auto"/>
        <w:jc w:val="both"/>
        <w:rPr>
          <w:color w:val="000000" w:themeColor="text1"/>
          <w:sz w:val="28"/>
          <w:szCs w:val="28"/>
        </w:rPr>
      </w:pPr>
      <w:r w:rsidRPr="008E1B16">
        <w:rPr>
          <w:color w:val="000000" w:themeColor="text1"/>
          <w:sz w:val="28"/>
          <w:szCs w:val="28"/>
        </w:rPr>
        <w:tab/>
      </w:r>
      <w:r w:rsidR="00607BD4" w:rsidRPr="008E1B16">
        <w:rPr>
          <w:color w:val="000000" w:themeColor="text1"/>
          <w:sz w:val="28"/>
          <w:szCs w:val="28"/>
        </w:rPr>
        <w:t>As recommended by the ABA’s Ethics 2000 Commission, t</w:t>
      </w:r>
      <w:r w:rsidR="00983FCB" w:rsidRPr="008E1B16">
        <w:rPr>
          <w:color w:val="000000" w:themeColor="text1"/>
          <w:sz w:val="28"/>
          <w:szCs w:val="28"/>
        </w:rPr>
        <w:t xml:space="preserve">he ABA </w:t>
      </w:r>
      <w:r w:rsidR="00607BD4" w:rsidRPr="008E1B16">
        <w:rPr>
          <w:color w:val="000000" w:themeColor="text1"/>
          <w:sz w:val="28"/>
          <w:szCs w:val="28"/>
        </w:rPr>
        <w:t xml:space="preserve">House of Delegates had </w:t>
      </w:r>
      <w:r w:rsidR="00983FCB" w:rsidRPr="008E1B16">
        <w:rPr>
          <w:color w:val="000000" w:themeColor="text1"/>
          <w:sz w:val="28"/>
          <w:szCs w:val="28"/>
        </w:rPr>
        <w:t xml:space="preserve">adopted </w:t>
      </w:r>
      <w:r w:rsidR="00607BD4" w:rsidRPr="008E1B16">
        <w:rPr>
          <w:color w:val="000000" w:themeColor="text1"/>
          <w:sz w:val="28"/>
          <w:szCs w:val="28"/>
        </w:rPr>
        <w:t>the operative</w:t>
      </w:r>
      <w:r w:rsidR="00890E1B" w:rsidRPr="008E1B16">
        <w:rPr>
          <w:color w:val="000000" w:themeColor="text1"/>
          <w:sz w:val="28"/>
          <w:szCs w:val="28"/>
        </w:rPr>
        <w:t xml:space="preserve"> languag</w:t>
      </w:r>
      <w:r w:rsidR="00607BD4" w:rsidRPr="008E1B16">
        <w:rPr>
          <w:color w:val="000000" w:themeColor="text1"/>
          <w:sz w:val="28"/>
          <w:szCs w:val="28"/>
        </w:rPr>
        <w:t xml:space="preserve">e </w:t>
      </w:r>
      <w:r w:rsidR="00890E1B" w:rsidRPr="008E1B16">
        <w:rPr>
          <w:color w:val="000000" w:themeColor="text1"/>
          <w:sz w:val="28"/>
          <w:szCs w:val="28"/>
        </w:rPr>
        <w:t>in 2002</w:t>
      </w:r>
      <w:r w:rsidR="00607BD4" w:rsidRPr="008E1B16">
        <w:rPr>
          <w:color w:val="000000" w:themeColor="text1"/>
          <w:sz w:val="28"/>
          <w:szCs w:val="28"/>
        </w:rPr>
        <w:t xml:space="preserve"> as Model Rule 4.2 comment [4]:</w:t>
      </w:r>
    </w:p>
    <w:p w14:paraId="763494D6" w14:textId="12E81E94" w:rsidR="00607BD4" w:rsidRPr="008E1B16" w:rsidRDefault="00607BD4" w:rsidP="00607BD4">
      <w:pPr>
        <w:tabs>
          <w:tab w:val="left" w:pos="720"/>
          <w:tab w:val="left" w:pos="1080"/>
        </w:tabs>
        <w:ind w:left="720" w:right="720"/>
        <w:jc w:val="both"/>
        <w:rPr>
          <w:sz w:val="28"/>
          <w:szCs w:val="28"/>
        </w:rPr>
      </w:pPr>
      <w:r w:rsidRPr="008E1B16">
        <w:rPr>
          <w:sz w:val="28"/>
          <w:szCs w:val="28"/>
        </w:rPr>
        <w:t>This Rule does not prohibit communication with a represented</w:t>
      </w:r>
      <w:r w:rsidRPr="008E1B16">
        <w:rPr>
          <w:color w:val="000000" w:themeColor="text1"/>
          <w:sz w:val="28"/>
          <w:szCs w:val="28"/>
        </w:rPr>
        <w:t xml:space="preserve"> </w:t>
      </w:r>
      <w:r w:rsidRPr="008E1B16">
        <w:rPr>
          <w:sz w:val="28"/>
          <w:szCs w:val="28"/>
        </w:rPr>
        <w:t>person, or an employee or agent of such a person, concerning</w:t>
      </w:r>
      <w:r w:rsidRPr="008E1B16">
        <w:rPr>
          <w:color w:val="000000" w:themeColor="text1"/>
          <w:sz w:val="28"/>
          <w:szCs w:val="28"/>
        </w:rPr>
        <w:t xml:space="preserve"> </w:t>
      </w:r>
      <w:r w:rsidRPr="008E1B16">
        <w:rPr>
          <w:sz w:val="28"/>
          <w:szCs w:val="28"/>
        </w:rPr>
        <w:t>matters outside the representation. For example, the existence of a</w:t>
      </w:r>
      <w:r w:rsidRPr="008E1B16">
        <w:rPr>
          <w:color w:val="000000" w:themeColor="text1"/>
          <w:sz w:val="28"/>
          <w:szCs w:val="28"/>
        </w:rPr>
        <w:t xml:space="preserve"> </w:t>
      </w:r>
      <w:r w:rsidRPr="008E1B16">
        <w:rPr>
          <w:sz w:val="28"/>
          <w:szCs w:val="28"/>
        </w:rPr>
        <w:t>controversy between a government agency and a private party, or</w:t>
      </w:r>
      <w:r w:rsidRPr="008E1B16">
        <w:rPr>
          <w:color w:val="000000" w:themeColor="text1"/>
          <w:sz w:val="28"/>
          <w:szCs w:val="28"/>
        </w:rPr>
        <w:t xml:space="preserve"> </w:t>
      </w:r>
      <w:r w:rsidRPr="008E1B16">
        <w:rPr>
          <w:sz w:val="28"/>
          <w:szCs w:val="28"/>
        </w:rPr>
        <w:t>between two organizations, does not prohibit a lawyer for either</w:t>
      </w:r>
      <w:r w:rsidRPr="008E1B16">
        <w:rPr>
          <w:color w:val="000000" w:themeColor="text1"/>
          <w:sz w:val="28"/>
          <w:szCs w:val="28"/>
        </w:rPr>
        <w:t xml:space="preserve"> </w:t>
      </w:r>
      <w:r w:rsidRPr="008E1B16">
        <w:rPr>
          <w:sz w:val="28"/>
          <w:szCs w:val="28"/>
        </w:rPr>
        <w:t>from communicating with nonlawyer representatives of the other</w:t>
      </w:r>
      <w:r w:rsidRPr="008E1B16">
        <w:rPr>
          <w:color w:val="000000" w:themeColor="text1"/>
          <w:sz w:val="28"/>
          <w:szCs w:val="28"/>
        </w:rPr>
        <w:t xml:space="preserve"> </w:t>
      </w:r>
      <w:r w:rsidRPr="008E1B16">
        <w:rPr>
          <w:sz w:val="28"/>
          <w:szCs w:val="28"/>
        </w:rPr>
        <w:t>regarding a separate matter. Nor does this Rule preclude</w:t>
      </w:r>
      <w:r w:rsidRPr="008E1B16">
        <w:rPr>
          <w:color w:val="000000" w:themeColor="text1"/>
          <w:sz w:val="28"/>
          <w:szCs w:val="28"/>
        </w:rPr>
        <w:t xml:space="preserve"> </w:t>
      </w:r>
      <w:r w:rsidRPr="008E1B16">
        <w:rPr>
          <w:sz w:val="28"/>
          <w:szCs w:val="28"/>
        </w:rPr>
        <w:t>communication with a represented person who is seeking advice</w:t>
      </w:r>
      <w:r w:rsidRPr="008E1B16">
        <w:rPr>
          <w:color w:val="000000" w:themeColor="text1"/>
          <w:sz w:val="28"/>
          <w:szCs w:val="28"/>
        </w:rPr>
        <w:t xml:space="preserve"> </w:t>
      </w:r>
      <w:r w:rsidRPr="008E1B16">
        <w:rPr>
          <w:sz w:val="28"/>
          <w:szCs w:val="28"/>
        </w:rPr>
        <w:t>from a lawyer who is not otherwise representing a client in the</w:t>
      </w:r>
      <w:r w:rsidRPr="008E1B16">
        <w:rPr>
          <w:sz w:val="28"/>
          <w:szCs w:val="28"/>
        </w:rPr>
        <w:t xml:space="preserve"> </w:t>
      </w:r>
      <w:r w:rsidRPr="008E1B16">
        <w:rPr>
          <w:sz w:val="28"/>
          <w:szCs w:val="28"/>
        </w:rPr>
        <w:t>matter. A lawyer may not make a communication prohibited by this</w:t>
      </w:r>
      <w:r w:rsidRPr="008E1B16">
        <w:rPr>
          <w:sz w:val="28"/>
          <w:szCs w:val="28"/>
        </w:rPr>
        <w:t xml:space="preserve"> </w:t>
      </w:r>
      <w:r w:rsidRPr="008E1B16">
        <w:rPr>
          <w:sz w:val="28"/>
          <w:szCs w:val="28"/>
        </w:rPr>
        <w:t xml:space="preserve">Rule through the acts of another. See Rule 8.4(a). </w:t>
      </w:r>
      <w:r w:rsidRPr="008E1B16">
        <w:rPr>
          <w:sz w:val="28"/>
          <w:szCs w:val="28"/>
        </w:rPr>
        <w:lastRenderedPageBreak/>
        <w:t>Parties to a matter</w:t>
      </w:r>
      <w:r w:rsidRPr="008E1B16">
        <w:rPr>
          <w:color w:val="000000" w:themeColor="text1"/>
          <w:sz w:val="28"/>
          <w:szCs w:val="28"/>
        </w:rPr>
        <w:t xml:space="preserve"> </w:t>
      </w:r>
      <w:r w:rsidRPr="008E1B16">
        <w:rPr>
          <w:sz w:val="28"/>
          <w:szCs w:val="28"/>
        </w:rPr>
        <w:t xml:space="preserve">may communicate directly with each other, </w:t>
      </w:r>
      <w:r w:rsidRPr="008E1B16">
        <w:rPr>
          <w:i/>
          <w:iCs/>
          <w:sz w:val="28"/>
          <w:szCs w:val="28"/>
        </w:rPr>
        <w:t>and a lawyer is not</w:t>
      </w:r>
      <w:r w:rsidRPr="008E1B16">
        <w:rPr>
          <w:i/>
          <w:iCs/>
          <w:color w:val="000000" w:themeColor="text1"/>
          <w:sz w:val="28"/>
          <w:szCs w:val="28"/>
        </w:rPr>
        <w:t xml:space="preserve"> </w:t>
      </w:r>
      <w:r w:rsidRPr="008E1B16">
        <w:rPr>
          <w:i/>
          <w:iCs/>
          <w:sz w:val="28"/>
          <w:szCs w:val="28"/>
        </w:rPr>
        <w:t>prohibited from advising a client concerning a communication that</w:t>
      </w:r>
      <w:r w:rsidRPr="008E1B16">
        <w:rPr>
          <w:i/>
          <w:iCs/>
          <w:color w:val="000000" w:themeColor="text1"/>
          <w:sz w:val="28"/>
          <w:szCs w:val="28"/>
        </w:rPr>
        <w:t xml:space="preserve"> </w:t>
      </w:r>
      <w:r w:rsidRPr="008E1B16">
        <w:rPr>
          <w:i/>
          <w:iCs/>
          <w:sz w:val="28"/>
          <w:szCs w:val="28"/>
        </w:rPr>
        <w:t>the client is legally entitled to make.</w:t>
      </w:r>
      <w:r w:rsidRPr="008E1B16">
        <w:rPr>
          <w:sz w:val="28"/>
          <w:szCs w:val="28"/>
        </w:rPr>
        <w:t xml:space="preserve"> Also, a lawyer having</w:t>
      </w:r>
      <w:r w:rsidRPr="008E1B16">
        <w:rPr>
          <w:color w:val="000000" w:themeColor="text1"/>
          <w:sz w:val="28"/>
          <w:szCs w:val="28"/>
        </w:rPr>
        <w:t xml:space="preserve"> </w:t>
      </w:r>
      <w:r w:rsidRPr="008E1B16">
        <w:rPr>
          <w:sz w:val="28"/>
          <w:szCs w:val="28"/>
        </w:rPr>
        <w:t>independent justification or legal authorization for communicating</w:t>
      </w:r>
      <w:r w:rsidRPr="008E1B16">
        <w:rPr>
          <w:color w:val="000000" w:themeColor="text1"/>
          <w:sz w:val="28"/>
          <w:szCs w:val="28"/>
        </w:rPr>
        <w:t xml:space="preserve"> </w:t>
      </w:r>
      <w:r w:rsidRPr="008E1B16">
        <w:rPr>
          <w:sz w:val="28"/>
          <w:szCs w:val="28"/>
        </w:rPr>
        <w:t>with a represented person is permitted to do so.</w:t>
      </w:r>
    </w:p>
    <w:p w14:paraId="7B10722B" w14:textId="77777777" w:rsidR="00607BD4" w:rsidRPr="008E1B16" w:rsidRDefault="00607BD4" w:rsidP="00607BD4">
      <w:pPr>
        <w:tabs>
          <w:tab w:val="left" w:pos="720"/>
          <w:tab w:val="left" w:pos="1080"/>
        </w:tabs>
        <w:ind w:right="720"/>
        <w:jc w:val="both"/>
        <w:rPr>
          <w:sz w:val="28"/>
          <w:szCs w:val="28"/>
        </w:rPr>
      </w:pPr>
    </w:p>
    <w:p w14:paraId="22E5A421" w14:textId="3213F6FB" w:rsidR="00607BD4" w:rsidRPr="008E1B16" w:rsidRDefault="00607BD4" w:rsidP="00607BD4">
      <w:pPr>
        <w:tabs>
          <w:tab w:val="left" w:pos="720"/>
          <w:tab w:val="left" w:pos="1080"/>
        </w:tabs>
        <w:ind w:right="720"/>
        <w:jc w:val="both"/>
        <w:rPr>
          <w:sz w:val="28"/>
          <w:szCs w:val="28"/>
        </w:rPr>
      </w:pPr>
      <w:r w:rsidRPr="008E1B16">
        <w:rPr>
          <w:sz w:val="28"/>
          <w:szCs w:val="28"/>
        </w:rPr>
        <w:t>[Emphasis added.]</w:t>
      </w:r>
    </w:p>
    <w:p w14:paraId="5F4CCF06" w14:textId="77777777" w:rsidR="00607BD4" w:rsidRPr="008E1B16" w:rsidRDefault="00607BD4" w:rsidP="00607BD4">
      <w:pPr>
        <w:tabs>
          <w:tab w:val="left" w:pos="720"/>
          <w:tab w:val="left" w:pos="1080"/>
        </w:tabs>
        <w:ind w:left="720" w:right="720"/>
        <w:jc w:val="both"/>
        <w:rPr>
          <w:sz w:val="28"/>
          <w:szCs w:val="28"/>
        </w:rPr>
      </w:pPr>
    </w:p>
    <w:p w14:paraId="39FAD13D" w14:textId="23200009" w:rsidR="00607BD4" w:rsidRPr="008E1B16" w:rsidRDefault="00607BD4" w:rsidP="00607BD4">
      <w:pPr>
        <w:tabs>
          <w:tab w:val="left" w:pos="720"/>
          <w:tab w:val="left" w:pos="1080"/>
        </w:tabs>
        <w:spacing w:line="480" w:lineRule="auto"/>
        <w:jc w:val="both"/>
        <w:rPr>
          <w:color w:val="000000" w:themeColor="text1"/>
          <w:sz w:val="28"/>
          <w:szCs w:val="28"/>
        </w:rPr>
      </w:pPr>
      <w:r w:rsidRPr="008E1B16">
        <w:rPr>
          <w:color w:val="000000" w:themeColor="text1"/>
          <w:sz w:val="28"/>
          <w:szCs w:val="28"/>
        </w:rPr>
        <w:tab/>
        <w:t xml:space="preserve">At the same time, the ABA also adopted a </w:t>
      </w:r>
      <w:r w:rsidRPr="008E1B16">
        <w:rPr>
          <w:color w:val="000000" w:themeColor="text1"/>
          <w:sz w:val="28"/>
          <w:szCs w:val="28"/>
        </w:rPr>
        <w:t xml:space="preserve">new comment [1] to Model Rule 8.4: “Lawyers are subject to discipline when they violate or attempt to violate the Rules of Professional Conduct, knowingly assist or induce another to do so or do so through the acts of another, as when they request or instruct an agent to do so on the lawyer's behalf. </w:t>
      </w:r>
      <w:r w:rsidRPr="008E1B16">
        <w:rPr>
          <w:i/>
          <w:iCs/>
          <w:color w:val="000000" w:themeColor="text1"/>
          <w:sz w:val="28"/>
          <w:szCs w:val="28"/>
        </w:rPr>
        <w:t>Paragraph (a), however. does not prohibit a lawyer from advising a client of action the client is lawfully entitled to take.</w:t>
      </w:r>
      <w:r w:rsidRPr="008E1B16">
        <w:rPr>
          <w:color w:val="000000" w:themeColor="text1"/>
          <w:sz w:val="28"/>
          <w:szCs w:val="28"/>
        </w:rPr>
        <w:t>” [Emphasis added.]</w:t>
      </w:r>
    </w:p>
    <w:p w14:paraId="6FC83546" w14:textId="5D0EC1F6" w:rsidR="00ED361E" w:rsidRPr="008E1B16" w:rsidRDefault="00607BD4" w:rsidP="00ED361E">
      <w:pPr>
        <w:tabs>
          <w:tab w:val="left" w:pos="720"/>
          <w:tab w:val="left" w:pos="1080"/>
        </w:tabs>
        <w:spacing w:line="480" w:lineRule="auto"/>
        <w:jc w:val="both"/>
        <w:rPr>
          <w:color w:val="000000" w:themeColor="text1"/>
          <w:sz w:val="28"/>
          <w:szCs w:val="28"/>
        </w:rPr>
      </w:pPr>
      <w:r w:rsidRPr="008E1B16">
        <w:rPr>
          <w:color w:val="000000" w:themeColor="text1"/>
          <w:sz w:val="28"/>
          <w:szCs w:val="28"/>
        </w:rPr>
        <w:tab/>
      </w:r>
      <w:r w:rsidR="00ED361E" w:rsidRPr="008E1B16">
        <w:rPr>
          <w:color w:val="000000" w:themeColor="text1"/>
          <w:sz w:val="28"/>
          <w:szCs w:val="28"/>
        </w:rPr>
        <w:t xml:space="preserve">At the State Bar of Arizona’s recommendation in its rule-change petition R-02-0045, this Court </w:t>
      </w:r>
      <w:r w:rsidRPr="008E1B16">
        <w:rPr>
          <w:color w:val="000000" w:themeColor="text1"/>
          <w:sz w:val="28"/>
          <w:szCs w:val="28"/>
        </w:rPr>
        <w:t xml:space="preserve">did not adopt the </w:t>
      </w:r>
      <w:r w:rsidR="00FC21CD" w:rsidRPr="008E1B16">
        <w:rPr>
          <w:color w:val="000000" w:themeColor="text1"/>
          <w:sz w:val="28"/>
          <w:szCs w:val="28"/>
        </w:rPr>
        <w:t xml:space="preserve">Model Rule 4.2 comment [1] language “advising a client concerning </w:t>
      </w:r>
      <w:r w:rsidR="00FC21CD" w:rsidRPr="008E1B16">
        <w:rPr>
          <w:sz w:val="28"/>
          <w:szCs w:val="28"/>
        </w:rPr>
        <w:t>a communication that</w:t>
      </w:r>
      <w:r w:rsidR="00FC21CD" w:rsidRPr="008E1B16">
        <w:rPr>
          <w:color w:val="000000" w:themeColor="text1"/>
          <w:sz w:val="28"/>
          <w:szCs w:val="28"/>
        </w:rPr>
        <w:t xml:space="preserve"> </w:t>
      </w:r>
      <w:r w:rsidR="00FC21CD" w:rsidRPr="008E1B16">
        <w:rPr>
          <w:sz w:val="28"/>
          <w:szCs w:val="28"/>
        </w:rPr>
        <w:t>the client is legally entitled to make</w:t>
      </w:r>
      <w:r w:rsidR="00FC21CD" w:rsidRPr="008E1B16">
        <w:rPr>
          <w:color w:val="000000" w:themeColor="text1"/>
          <w:sz w:val="28"/>
          <w:szCs w:val="28"/>
        </w:rPr>
        <w:t xml:space="preserve">.” </w:t>
      </w:r>
      <w:r w:rsidR="00ED361E" w:rsidRPr="008E1B16">
        <w:rPr>
          <w:color w:val="000000" w:themeColor="text1"/>
          <w:sz w:val="28"/>
          <w:szCs w:val="28"/>
        </w:rPr>
        <w:t>I</w:t>
      </w:r>
      <w:r w:rsidR="00FC21CD" w:rsidRPr="008E1B16">
        <w:rPr>
          <w:color w:val="000000" w:themeColor="text1"/>
          <w:sz w:val="28"/>
          <w:szCs w:val="28"/>
        </w:rPr>
        <w:t>t did, however, adopt the Model Rule 8.4 comment [1] “</w:t>
      </w:r>
      <w:r w:rsidR="00FC21CD" w:rsidRPr="008E1B16">
        <w:rPr>
          <w:color w:val="000000" w:themeColor="text1"/>
          <w:sz w:val="28"/>
          <w:szCs w:val="28"/>
        </w:rPr>
        <w:t>advising a client of action the client is lawfully entitled to take.</w:t>
      </w:r>
      <w:r w:rsidR="00FC21CD" w:rsidRPr="008E1B16">
        <w:rPr>
          <w:color w:val="000000" w:themeColor="text1"/>
          <w:sz w:val="28"/>
          <w:szCs w:val="28"/>
        </w:rPr>
        <w:t>”</w:t>
      </w:r>
      <w:r w:rsidR="00ED361E" w:rsidRPr="008E1B16">
        <w:rPr>
          <w:rStyle w:val="FootnoteReference"/>
          <w:color w:val="000000" w:themeColor="text1"/>
          <w:sz w:val="28"/>
          <w:szCs w:val="28"/>
          <w:vertAlign w:val="superscript"/>
        </w:rPr>
        <w:footnoteReference w:id="1"/>
      </w:r>
    </w:p>
    <w:p w14:paraId="46F4C531" w14:textId="5E30D6B3" w:rsidR="00ED361E" w:rsidRPr="008E1B16" w:rsidRDefault="00ED361E" w:rsidP="00654863">
      <w:pPr>
        <w:tabs>
          <w:tab w:val="left" w:pos="720"/>
          <w:tab w:val="left" w:pos="1080"/>
        </w:tabs>
        <w:spacing w:line="480" w:lineRule="auto"/>
        <w:jc w:val="both"/>
        <w:rPr>
          <w:color w:val="000000" w:themeColor="text1"/>
          <w:sz w:val="28"/>
          <w:szCs w:val="28"/>
        </w:rPr>
      </w:pPr>
      <w:r w:rsidRPr="008E1B16">
        <w:rPr>
          <w:color w:val="000000" w:themeColor="text1"/>
          <w:sz w:val="28"/>
          <w:szCs w:val="28"/>
        </w:rPr>
        <w:tab/>
        <w:t xml:space="preserve">The State Bar’s </w:t>
      </w:r>
      <w:r w:rsidR="00E8600E">
        <w:rPr>
          <w:color w:val="000000" w:themeColor="text1"/>
          <w:sz w:val="28"/>
          <w:szCs w:val="28"/>
        </w:rPr>
        <w:t xml:space="preserve">2002 </w:t>
      </w:r>
      <w:r w:rsidRPr="008E1B16">
        <w:rPr>
          <w:color w:val="000000" w:themeColor="text1"/>
          <w:sz w:val="28"/>
          <w:szCs w:val="28"/>
        </w:rPr>
        <w:t xml:space="preserve">rule-change petition did not explain why it recommended adopting the Model Rule 8.4 comment [1] language about “action” but not the Model Rule 4.2 comment [4] language about “communication,” nor how </w:t>
      </w:r>
      <w:r w:rsidRPr="008E1B16">
        <w:rPr>
          <w:color w:val="000000" w:themeColor="text1"/>
          <w:sz w:val="28"/>
          <w:szCs w:val="28"/>
        </w:rPr>
        <w:lastRenderedPageBreak/>
        <w:t>the resulting ER 8.4 comment would interact, if at all, with ER 4.2.</w:t>
      </w:r>
    </w:p>
    <w:p w14:paraId="67CC9F6D" w14:textId="5A2B50C6" w:rsidR="00FC21CD" w:rsidRPr="008E1B16" w:rsidRDefault="00FC21CD" w:rsidP="00FC21CD">
      <w:pPr>
        <w:spacing w:line="480" w:lineRule="auto"/>
        <w:ind w:firstLine="720"/>
        <w:jc w:val="both"/>
        <w:rPr>
          <w:color w:val="000000" w:themeColor="text1"/>
          <w:sz w:val="28"/>
          <w:szCs w:val="28"/>
        </w:rPr>
      </w:pPr>
      <w:r w:rsidRPr="008E1B16">
        <w:rPr>
          <w:color w:val="000000" w:themeColor="text1"/>
          <w:sz w:val="28"/>
          <w:szCs w:val="28"/>
        </w:rPr>
        <w:t xml:space="preserve">Based on </w:t>
      </w:r>
      <w:r w:rsidRPr="008E1B16">
        <w:rPr>
          <w:color w:val="000000" w:themeColor="text1"/>
          <w:sz w:val="28"/>
          <w:szCs w:val="28"/>
        </w:rPr>
        <w:t>the Model Rules 4.2</w:t>
      </w:r>
      <w:r w:rsidR="00ED361E" w:rsidRPr="008E1B16">
        <w:rPr>
          <w:color w:val="000000" w:themeColor="text1"/>
          <w:sz w:val="28"/>
          <w:szCs w:val="28"/>
        </w:rPr>
        <w:t xml:space="preserve"> </w:t>
      </w:r>
      <w:r w:rsidRPr="008E1B16">
        <w:rPr>
          <w:color w:val="000000" w:themeColor="text1"/>
          <w:sz w:val="28"/>
          <w:szCs w:val="28"/>
        </w:rPr>
        <w:t xml:space="preserve">and 8.4 comments, </w:t>
      </w:r>
      <w:r w:rsidRPr="008E1B16">
        <w:rPr>
          <w:color w:val="000000" w:themeColor="text1"/>
          <w:sz w:val="28"/>
          <w:szCs w:val="28"/>
        </w:rPr>
        <w:t>ABA Formal Op. 11-461 (Aug. 4, 2011) concluded that a lawyer</w:t>
      </w:r>
    </w:p>
    <w:p w14:paraId="300D0E76" w14:textId="77777777" w:rsidR="00FC21CD" w:rsidRPr="008E1B16" w:rsidRDefault="00FC21CD" w:rsidP="00FC21CD">
      <w:pPr>
        <w:ind w:left="720" w:right="720"/>
        <w:jc w:val="both"/>
        <w:rPr>
          <w:color w:val="000000" w:themeColor="text1"/>
          <w:sz w:val="28"/>
          <w:szCs w:val="28"/>
        </w:rPr>
      </w:pPr>
      <w:r w:rsidRPr="008E1B16">
        <w:rPr>
          <w:color w:val="000000" w:themeColor="text1"/>
          <w:sz w:val="28"/>
          <w:szCs w:val="28"/>
        </w:rPr>
        <w:t>may give substantial assistance to a client regarding a substantive communication with a represented adversary. That advice could include, for example, the subjects or topics to be addressed, issues to be raised and strategies to be used. Such advice may be given regardless of who – the lawyer or the client – conceives of the idea of having the communication.</w:t>
      </w:r>
    </w:p>
    <w:p w14:paraId="7FF093FD" w14:textId="77777777" w:rsidR="00FC21CD" w:rsidRPr="008E1B16" w:rsidRDefault="00FC21CD" w:rsidP="00FC21CD">
      <w:pPr>
        <w:ind w:left="720" w:right="720"/>
        <w:jc w:val="both"/>
        <w:rPr>
          <w:color w:val="000000" w:themeColor="text1"/>
          <w:sz w:val="28"/>
          <w:szCs w:val="28"/>
        </w:rPr>
      </w:pPr>
    </w:p>
    <w:p w14:paraId="2E1F2698" w14:textId="41CF58DF" w:rsidR="00FC21CD" w:rsidRPr="008E1B16" w:rsidRDefault="00FC21CD" w:rsidP="00FC21CD">
      <w:pPr>
        <w:pStyle w:val="Default"/>
        <w:spacing w:line="480" w:lineRule="auto"/>
        <w:ind w:firstLine="720"/>
        <w:jc w:val="both"/>
        <w:rPr>
          <w:color w:val="000000" w:themeColor="text1"/>
          <w:sz w:val="28"/>
          <w:szCs w:val="28"/>
        </w:rPr>
      </w:pPr>
      <w:r w:rsidRPr="008E1B16">
        <w:rPr>
          <w:color w:val="000000" w:themeColor="text1"/>
          <w:sz w:val="28"/>
          <w:szCs w:val="28"/>
        </w:rPr>
        <w:t xml:space="preserve">While that is rather anodyne, far more worrisome is that the ABA opinion also interpreted </w:t>
      </w:r>
      <w:r w:rsidR="00ED361E" w:rsidRPr="008E1B16">
        <w:rPr>
          <w:color w:val="000000" w:themeColor="text1"/>
          <w:sz w:val="28"/>
          <w:szCs w:val="28"/>
        </w:rPr>
        <w:t xml:space="preserve">the </w:t>
      </w:r>
      <w:r w:rsidR="00E8600E">
        <w:rPr>
          <w:color w:val="000000" w:themeColor="text1"/>
          <w:sz w:val="28"/>
          <w:szCs w:val="28"/>
        </w:rPr>
        <w:t xml:space="preserve">bland language in </w:t>
      </w:r>
      <w:r w:rsidR="00ED361E" w:rsidRPr="008E1B16">
        <w:rPr>
          <w:color w:val="000000" w:themeColor="text1"/>
          <w:sz w:val="28"/>
          <w:szCs w:val="28"/>
        </w:rPr>
        <w:t>Model Rules 4.2 and 8.4 comments</w:t>
      </w:r>
      <w:r w:rsidR="00ED361E" w:rsidRPr="008E1B16">
        <w:rPr>
          <w:color w:val="000000" w:themeColor="text1"/>
          <w:sz w:val="28"/>
          <w:szCs w:val="28"/>
        </w:rPr>
        <w:t xml:space="preserve"> </w:t>
      </w:r>
      <w:r w:rsidRPr="008E1B16">
        <w:rPr>
          <w:color w:val="000000" w:themeColor="text1"/>
          <w:sz w:val="28"/>
          <w:szCs w:val="28"/>
        </w:rPr>
        <w:t xml:space="preserve">to allow </w:t>
      </w:r>
      <w:r w:rsidR="00ED361E" w:rsidRPr="008E1B16">
        <w:rPr>
          <w:color w:val="000000" w:themeColor="text1"/>
          <w:sz w:val="28"/>
          <w:szCs w:val="28"/>
        </w:rPr>
        <w:t>a</w:t>
      </w:r>
      <w:r w:rsidRPr="008E1B16">
        <w:rPr>
          <w:color w:val="000000" w:themeColor="text1"/>
          <w:sz w:val="28"/>
          <w:szCs w:val="28"/>
        </w:rPr>
        <w:t xml:space="preserve"> lawyer to draft “the basic terms of a proposed settlement agreement” and even to draft “a formal agreement ready for execution” for their client to ferry to the opposing represented party – all without that opposing represented party’s lawyer being involved or even knowing about the conduct.</w:t>
      </w:r>
    </w:p>
    <w:p w14:paraId="4B6A49EB" w14:textId="27EE6ECC" w:rsidR="00FC21CD" w:rsidRPr="008E1B16" w:rsidRDefault="00FC21CD" w:rsidP="00ED361E">
      <w:pPr>
        <w:pStyle w:val="Default"/>
        <w:spacing w:line="480" w:lineRule="auto"/>
        <w:ind w:firstLine="720"/>
        <w:jc w:val="both"/>
        <w:rPr>
          <w:color w:val="000000" w:themeColor="text1"/>
          <w:sz w:val="28"/>
          <w:szCs w:val="28"/>
        </w:rPr>
      </w:pPr>
      <w:r w:rsidRPr="008E1B16">
        <w:rPr>
          <w:color w:val="000000" w:themeColor="text1"/>
          <w:sz w:val="28"/>
          <w:szCs w:val="28"/>
        </w:rPr>
        <w:t xml:space="preserve">That is far beyond allowing employment lawyers to advise their employee and employer clients who may be involved in administrative actions about how to communicate with the other </w:t>
      </w:r>
      <w:r w:rsidR="008E1B16">
        <w:rPr>
          <w:color w:val="000000" w:themeColor="text1"/>
          <w:sz w:val="28"/>
          <w:szCs w:val="28"/>
        </w:rPr>
        <w:t xml:space="preserve">on a day-to-day basis </w:t>
      </w:r>
      <w:r w:rsidRPr="008E1B16">
        <w:rPr>
          <w:color w:val="000000" w:themeColor="text1"/>
          <w:sz w:val="28"/>
          <w:szCs w:val="28"/>
        </w:rPr>
        <w:t>to avoid further legal issues.</w:t>
      </w:r>
    </w:p>
    <w:p w14:paraId="21EDD3EA" w14:textId="73B4624A" w:rsidR="008E1B16" w:rsidRPr="008E1B16" w:rsidRDefault="008E1B16" w:rsidP="008E1B16">
      <w:pPr>
        <w:spacing w:line="480" w:lineRule="auto"/>
        <w:ind w:firstLine="720"/>
        <w:jc w:val="both"/>
        <w:rPr>
          <w:color w:val="000000" w:themeColor="text1"/>
          <w:sz w:val="28"/>
          <w:szCs w:val="28"/>
        </w:rPr>
      </w:pPr>
      <w:r w:rsidRPr="008E1B16">
        <w:rPr>
          <w:color w:val="000000" w:themeColor="text1"/>
          <w:sz w:val="28"/>
          <w:szCs w:val="28"/>
        </w:rPr>
        <w:t xml:space="preserve">If the Court is inclined to open </w:t>
      </w:r>
      <w:r w:rsidRPr="008E1B16">
        <w:rPr>
          <w:color w:val="000000" w:themeColor="text1"/>
          <w:sz w:val="28"/>
          <w:szCs w:val="28"/>
        </w:rPr>
        <w:t>the</w:t>
      </w:r>
      <w:r w:rsidRPr="008E1B16">
        <w:rPr>
          <w:color w:val="000000" w:themeColor="text1"/>
          <w:sz w:val="28"/>
          <w:szCs w:val="28"/>
        </w:rPr>
        <w:t xml:space="preserve"> door</w:t>
      </w:r>
      <w:r w:rsidRPr="008E1B16">
        <w:rPr>
          <w:color w:val="000000" w:themeColor="text1"/>
          <w:sz w:val="28"/>
          <w:szCs w:val="28"/>
        </w:rPr>
        <w:t xml:space="preserve"> proposed by rule-change petition </w:t>
      </w:r>
      <w:r w:rsidRPr="008E1B16">
        <w:rPr>
          <w:color w:val="000000" w:themeColor="text1"/>
          <w:sz w:val="28"/>
          <w:szCs w:val="28"/>
        </w:rPr>
        <w:t>R-25-0033</w:t>
      </w:r>
      <w:r w:rsidRPr="008E1B16">
        <w:rPr>
          <w:color w:val="000000" w:themeColor="text1"/>
          <w:sz w:val="28"/>
          <w:szCs w:val="28"/>
        </w:rPr>
        <w:t xml:space="preserve">, </w:t>
      </w:r>
      <w:r w:rsidRPr="008E1B16">
        <w:rPr>
          <w:color w:val="000000" w:themeColor="text1"/>
          <w:sz w:val="28"/>
          <w:szCs w:val="28"/>
        </w:rPr>
        <w:t>I suggest adopting an explicit exception to ER 4.2(a</w:t>
      </w:r>
      <w:r w:rsidR="00E8600E">
        <w:rPr>
          <w:color w:val="000000" w:themeColor="text1"/>
          <w:sz w:val="28"/>
          <w:szCs w:val="28"/>
        </w:rPr>
        <w:t xml:space="preserve">), rather than merely </w:t>
      </w:r>
      <w:r w:rsidRPr="008E1B16">
        <w:rPr>
          <w:color w:val="000000" w:themeColor="text1"/>
          <w:sz w:val="28"/>
          <w:szCs w:val="28"/>
        </w:rPr>
        <w:t xml:space="preserve">adding the proposed ABA Model Rule </w:t>
      </w:r>
      <w:r w:rsidR="00E8600E">
        <w:rPr>
          <w:color w:val="000000" w:themeColor="text1"/>
          <w:sz w:val="28"/>
          <w:szCs w:val="28"/>
        </w:rPr>
        <w:t xml:space="preserve">4.2 </w:t>
      </w:r>
      <w:r w:rsidRPr="008E1B16">
        <w:rPr>
          <w:color w:val="000000" w:themeColor="text1"/>
          <w:sz w:val="28"/>
          <w:szCs w:val="28"/>
        </w:rPr>
        <w:t>comment language that has been so expansively interpreted. A</w:t>
      </w:r>
      <w:r w:rsidR="00E8600E">
        <w:rPr>
          <w:color w:val="000000" w:themeColor="text1"/>
          <w:sz w:val="28"/>
          <w:szCs w:val="28"/>
        </w:rPr>
        <w:t xml:space="preserve"> significant</w:t>
      </w:r>
      <w:r w:rsidRPr="008E1B16">
        <w:rPr>
          <w:color w:val="000000" w:themeColor="text1"/>
          <w:sz w:val="28"/>
          <w:szCs w:val="28"/>
        </w:rPr>
        <w:t xml:space="preserve"> exception to ER 4.2 should not be based on </w:t>
      </w:r>
      <w:r w:rsidR="00E8600E">
        <w:rPr>
          <w:color w:val="000000" w:themeColor="text1"/>
          <w:sz w:val="28"/>
          <w:szCs w:val="28"/>
        </w:rPr>
        <w:t xml:space="preserve">one obtuse </w:t>
      </w:r>
      <w:r w:rsidRPr="008E1B16">
        <w:rPr>
          <w:color w:val="000000" w:themeColor="text1"/>
          <w:sz w:val="28"/>
          <w:szCs w:val="28"/>
        </w:rPr>
        <w:t>sentence in the comment.</w:t>
      </w:r>
    </w:p>
    <w:p w14:paraId="3BE78E40" w14:textId="77777777" w:rsidR="008E1B16" w:rsidRPr="008E1B16" w:rsidRDefault="008E1B16" w:rsidP="008E1B16">
      <w:pPr>
        <w:spacing w:line="480" w:lineRule="auto"/>
        <w:ind w:firstLine="720"/>
        <w:jc w:val="both"/>
        <w:rPr>
          <w:color w:val="000000" w:themeColor="text1"/>
          <w:sz w:val="28"/>
          <w:szCs w:val="28"/>
        </w:rPr>
      </w:pPr>
      <w:r w:rsidRPr="008E1B16">
        <w:rPr>
          <w:color w:val="000000" w:themeColor="text1"/>
          <w:sz w:val="28"/>
          <w:szCs w:val="28"/>
        </w:rPr>
        <w:lastRenderedPageBreak/>
        <w:t>An explicit exception could be similar to the new ER 4.2(b) the Court adopted to implement the “authorized by law” exception in what is now designated ER 4.2(a). The new ER 4.2(b) describes permitted conduct while also installing guardrails to ensure that opposing counsel is not cut out of the communication.</w:t>
      </w:r>
    </w:p>
    <w:p w14:paraId="2F30931B" w14:textId="6A2B9C7A" w:rsidR="008E1B16" w:rsidRPr="008E1B16" w:rsidRDefault="008E1B16" w:rsidP="008E1B16">
      <w:pPr>
        <w:spacing w:line="480" w:lineRule="auto"/>
        <w:ind w:firstLine="720"/>
        <w:jc w:val="both"/>
        <w:rPr>
          <w:sz w:val="28"/>
          <w:szCs w:val="28"/>
        </w:rPr>
      </w:pPr>
      <w:r w:rsidRPr="008E1B16">
        <w:rPr>
          <w:color w:val="000000" w:themeColor="text1"/>
          <w:sz w:val="28"/>
          <w:szCs w:val="28"/>
        </w:rPr>
        <w:t>An explicit exception also is important</w:t>
      </w:r>
      <w:r w:rsidRPr="008E1B16">
        <w:rPr>
          <w:sz w:val="28"/>
          <w:szCs w:val="28"/>
        </w:rPr>
        <w:t xml:space="preserve"> because </w:t>
      </w:r>
      <w:r w:rsidRPr="008E1B16">
        <w:rPr>
          <w:color w:val="000000"/>
          <w:sz w:val="28"/>
          <w:szCs w:val="28"/>
        </w:rPr>
        <w:t xml:space="preserve">formally allowing lawyers to communicate with the opposing represented party via their own clients </w:t>
      </w:r>
      <w:r w:rsidRPr="008E1B16">
        <w:rPr>
          <w:sz w:val="28"/>
          <w:szCs w:val="28"/>
        </w:rPr>
        <w:t>will constitute a major change of applying ER 4.2</w:t>
      </w:r>
      <w:r w:rsidRPr="008E1B16">
        <w:rPr>
          <w:color w:val="000000"/>
          <w:sz w:val="28"/>
          <w:szCs w:val="28"/>
        </w:rPr>
        <w:t>. At least one public discipline case –</w:t>
      </w:r>
      <w:r w:rsidRPr="008E1B16">
        <w:rPr>
          <w:sz w:val="28"/>
          <w:szCs w:val="28"/>
        </w:rPr>
        <w:t xml:space="preserve"> </w:t>
      </w:r>
      <w:r w:rsidRPr="008E1B16">
        <w:rPr>
          <w:i/>
          <w:iCs/>
          <w:sz w:val="28"/>
          <w:szCs w:val="28"/>
        </w:rPr>
        <w:t>In re Whiting,</w:t>
      </w:r>
      <w:r w:rsidRPr="008E1B16">
        <w:rPr>
          <w:sz w:val="28"/>
          <w:szCs w:val="28"/>
        </w:rPr>
        <w:t xml:space="preserve"> SB-07-0189-D (2008) </w:t>
      </w:r>
      <w:r w:rsidRPr="008E1B16">
        <w:rPr>
          <w:color w:val="000000"/>
          <w:sz w:val="28"/>
          <w:szCs w:val="28"/>
        </w:rPr>
        <w:t>–</w:t>
      </w:r>
      <w:r w:rsidR="00E8600E">
        <w:rPr>
          <w:color w:val="000000"/>
          <w:sz w:val="28"/>
          <w:szCs w:val="28"/>
        </w:rPr>
        <w:t xml:space="preserve"> </w:t>
      </w:r>
      <w:r w:rsidRPr="008E1B16">
        <w:rPr>
          <w:sz w:val="28"/>
          <w:szCs w:val="28"/>
        </w:rPr>
        <w:t>firmly applied the concept in Arizona that a lawyer may not communicate with an opposing represented party through their client.</w:t>
      </w:r>
      <w:r w:rsidRPr="008E1B16">
        <w:rPr>
          <w:rStyle w:val="FootnoteReference"/>
          <w:sz w:val="28"/>
          <w:szCs w:val="28"/>
          <w:vertAlign w:val="superscript"/>
        </w:rPr>
        <w:footnoteReference w:id="2"/>
      </w:r>
    </w:p>
    <w:p w14:paraId="75884E25" w14:textId="5C581A93" w:rsidR="008E1B16" w:rsidRPr="008E1B16" w:rsidRDefault="008E1B16" w:rsidP="008E1B16">
      <w:pPr>
        <w:spacing w:line="480" w:lineRule="auto"/>
        <w:ind w:firstLine="720"/>
        <w:jc w:val="both"/>
        <w:rPr>
          <w:color w:val="000000" w:themeColor="text1"/>
          <w:sz w:val="28"/>
          <w:szCs w:val="28"/>
        </w:rPr>
      </w:pPr>
      <w:r w:rsidRPr="008E1B16">
        <w:rPr>
          <w:color w:val="000000" w:themeColor="text1"/>
          <w:sz w:val="28"/>
          <w:szCs w:val="28"/>
        </w:rPr>
        <w:t xml:space="preserve">Most importantly, a new explicit exception to ER 4.2(a) could be aimed at providing the leeway the Employment and Labor Law Section says its lawyers need </w:t>
      </w:r>
      <w:r w:rsidRPr="008E1B16">
        <w:rPr>
          <w:sz w:val="28"/>
          <w:szCs w:val="28"/>
        </w:rPr>
        <w:t xml:space="preserve">but </w:t>
      </w:r>
      <w:r w:rsidRPr="008E1B16">
        <w:rPr>
          <w:color w:val="000000" w:themeColor="text1"/>
          <w:sz w:val="28"/>
          <w:szCs w:val="28"/>
        </w:rPr>
        <w:t xml:space="preserve">not </w:t>
      </w:r>
      <w:r w:rsidRPr="008E1B16">
        <w:rPr>
          <w:sz w:val="28"/>
          <w:szCs w:val="28"/>
        </w:rPr>
        <w:t>open the door so wide as to allow a lawyer to prepare legally operative documents for their client to present to the opposing represented client.</w:t>
      </w:r>
    </w:p>
    <w:p w14:paraId="092ACB65" w14:textId="0D789BCE" w:rsidR="008E1B16" w:rsidRPr="008E1B16" w:rsidRDefault="008E1B16" w:rsidP="008E1B16">
      <w:pPr>
        <w:spacing w:line="480" w:lineRule="auto"/>
        <w:ind w:firstLine="720"/>
        <w:jc w:val="both"/>
        <w:rPr>
          <w:color w:val="000000" w:themeColor="text1"/>
          <w:sz w:val="28"/>
          <w:szCs w:val="28"/>
        </w:rPr>
      </w:pPr>
      <w:r w:rsidRPr="008E1B16">
        <w:rPr>
          <w:color w:val="000000" w:themeColor="text1"/>
          <w:sz w:val="28"/>
          <w:szCs w:val="28"/>
        </w:rPr>
        <w:t>As a result, i</w:t>
      </w:r>
      <w:r w:rsidRPr="008E1B16">
        <w:rPr>
          <w:color w:val="000000" w:themeColor="text1"/>
          <w:sz w:val="28"/>
          <w:szCs w:val="28"/>
        </w:rPr>
        <w:t xml:space="preserve">nstead of simply adding the ABA Model Rule comment language to ER 4.2 comment [1], I propose </w:t>
      </w:r>
      <w:r>
        <w:rPr>
          <w:color w:val="000000" w:themeColor="text1"/>
          <w:sz w:val="28"/>
          <w:szCs w:val="28"/>
        </w:rPr>
        <w:t xml:space="preserve">that the Court </w:t>
      </w:r>
      <w:r w:rsidRPr="008E1B16">
        <w:rPr>
          <w:color w:val="000000" w:themeColor="text1"/>
          <w:sz w:val="28"/>
          <w:szCs w:val="28"/>
        </w:rPr>
        <w:t>us</w:t>
      </w:r>
      <w:r>
        <w:rPr>
          <w:color w:val="000000" w:themeColor="text1"/>
          <w:sz w:val="28"/>
          <w:szCs w:val="28"/>
        </w:rPr>
        <w:t>e</w:t>
      </w:r>
      <w:r w:rsidRPr="008E1B16">
        <w:rPr>
          <w:color w:val="000000" w:themeColor="text1"/>
          <w:sz w:val="28"/>
          <w:szCs w:val="28"/>
        </w:rPr>
        <w:t xml:space="preserve"> the language as part of a new </w:t>
      </w:r>
      <w:r w:rsidRPr="008E1B16">
        <w:rPr>
          <w:color w:val="000000" w:themeColor="text1"/>
          <w:sz w:val="28"/>
          <w:szCs w:val="28"/>
        </w:rPr>
        <w:lastRenderedPageBreak/>
        <w:t>ER 4.2(c) and explanatory comment that makes the language’s limits clear:</w:t>
      </w:r>
    </w:p>
    <w:p w14:paraId="49C98F06" w14:textId="77777777" w:rsidR="008E1B16" w:rsidRPr="008E1B16" w:rsidRDefault="008E1B16" w:rsidP="008E1B16">
      <w:pPr>
        <w:pStyle w:val="Default"/>
        <w:ind w:right="720" w:firstLine="720"/>
        <w:jc w:val="both"/>
        <w:rPr>
          <w:color w:val="000000" w:themeColor="text1"/>
          <w:sz w:val="28"/>
          <w:szCs w:val="28"/>
        </w:rPr>
      </w:pPr>
      <w:r w:rsidRPr="008E1B16">
        <w:rPr>
          <w:color w:val="000000" w:themeColor="text1"/>
          <w:sz w:val="28"/>
          <w:szCs w:val="28"/>
        </w:rPr>
        <w:t>ER 4.2.  Communication with Person Represented by Counsel</w:t>
      </w:r>
    </w:p>
    <w:p w14:paraId="5480AEE6" w14:textId="77777777" w:rsidR="008E1B16" w:rsidRPr="008E1B16" w:rsidRDefault="008E1B16" w:rsidP="008E1B16">
      <w:pPr>
        <w:pStyle w:val="Default"/>
        <w:ind w:right="720"/>
        <w:jc w:val="both"/>
        <w:rPr>
          <w:color w:val="000000" w:themeColor="text1"/>
          <w:sz w:val="28"/>
          <w:szCs w:val="28"/>
        </w:rPr>
      </w:pPr>
    </w:p>
    <w:p w14:paraId="67C27F99" w14:textId="77777777" w:rsidR="008E1B16" w:rsidRPr="008E1B16" w:rsidRDefault="008E1B16" w:rsidP="008E1B16">
      <w:pPr>
        <w:pStyle w:val="Default"/>
        <w:numPr>
          <w:ilvl w:val="0"/>
          <w:numId w:val="25"/>
        </w:numPr>
        <w:ind w:right="720"/>
        <w:jc w:val="both"/>
        <w:rPr>
          <w:color w:val="000000" w:themeColor="text1"/>
          <w:sz w:val="28"/>
          <w:szCs w:val="28"/>
        </w:rPr>
      </w:pPr>
      <w:r w:rsidRPr="008E1B16">
        <w:rPr>
          <w:color w:val="000000" w:themeColor="text1"/>
          <w:sz w:val="28"/>
          <w:szCs w:val="28"/>
        </w:rPr>
        <w:t>– (b) [No change]</w:t>
      </w:r>
    </w:p>
    <w:p w14:paraId="2BA60CD1" w14:textId="77777777" w:rsidR="008E1B16" w:rsidRPr="008E1B16" w:rsidRDefault="008E1B16" w:rsidP="008E1B16">
      <w:pPr>
        <w:pStyle w:val="Default"/>
        <w:ind w:left="720" w:right="720"/>
        <w:jc w:val="both"/>
        <w:rPr>
          <w:color w:val="000000" w:themeColor="text1"/>
          <w:sz w:val="28"/>
          <w:szCs w:val="28"/>
        </w:rPr>
      </w:pPr>
    </w:p>
    <w:p w14:paraId="1C46678C" w14:textId="77777777" w:rsidR="008E1B16" w:rsidRPr="008E1B16" w:rsidRDefault="008E1B16" w:rsidP="008E1B16">
      <w:pPr>
        <w:pStyle w:val="Default"/>
        <w:ind w:left="720" w:right="720"/>
        <w:jc w:val="both"/>
        <w:rPr>
          <w:color w:val="000000" w:themeColor="text1"/>
          <w:sz w:val="28"/>
          <w:szCs w:val="28"/>
          <w:u w:val="single"/>
        </w:rPr>
      </w:pPr>
      <w:r w:rsidRPr="008E1B16">
        <w:rPr>
          <w:color w:val="000000" w:themeColor="text1"/>
          <w:sz w:val="28"/>
          <w:szCs w:val="28"/>
          <w:u w:val="single"/>
        </w:rPr>
        <w:t>(c) A lawyer may advise a client concerning the substance of a communication that the client is legally entitled to make to another represented person. However, a lawyer may not draft a legally operative document for the client to provide to the other represented person if the lawyer is representing the client in a formal proceeding in which the other represented person also involved and the documents relate to the matters at issue in the formal proceeding.</w:t>
      </w:r>
    </w:p>
    <w:p w14:paraId="53FF337C" w14:textId="77777777" w:rsidR="008E1B16" w:rsidRPr="008E1B16" w:rsidRDefault="008E1B16" w:rsidP="008E1B16">
      <w:pPr>
        <w:pStyle w:val="Default"/>
        <w:ind w:left="720" w:right="720" w:firstLine="720"/>
        <w:jc w:val="both"/>
        <w:rPr>
          <w:color w:val="000000" w:themeColor="text1"/>
          <w:sz w:val="28"/>
          <w:szCs w:val="28"/>
        </w:rPr>
      </w:pPr>
    </w:p>
    <w:p w14:paraId="0066FCC9" w14:textId="77777777" w:rsidR="008E1B16" w:rsidRPr="008E1B16" w:rsidRDefault="008E1B16" w:rsidP="008E1B16">
      <w:pPr>
        <w:pStyle w:val="Default"/>
        <w:ind w:right="720" w:firstLine="720"/>
        <w:jc w:val="both"/>
        <w:rPr>
          <w:color w:val="000000" w:themeColor="text1"/>
          <w:sz w:val="28"/>
          <w:szCs w:val="28"/>
        </w:rPr>
      </w:pPr>
      <w:r w:rsidRPr="008E1B16">
        <w:rPr>
          <w:color w:val="000000" w:themeColor="text1"/>
          <w:sz w:val="28"/>
          <w:szCs w:val="28"/>
        </w:rPr>
        <w:t>Comment [2003 Amendment]</w:t>
      </w:r>
    </w:p>
    <w:p w14:paraId="09FC4B3E" w14:textId="77777777" w:rsidR="008E1B16" w:rsidRPr="008E1B16" w:rsidRDefault="008E1B16" w:rsidP="008E1B16">
      <w:pPr>
        <w:pStyle w:val="Default"/>
        <w:ind w:left="720" w:right="720" w:firstLine="720"/>
        <w:jc w:val="both"/>
        <w:rPr>
          <w:color w:val="000000" w:themeColor="text1"/>
          <w:sz w:val="28"/>
          <w:szCs w:val="28"/>
        </w:rPr>
      </w:pPr>
    </w:p>
    <w:p w14:paraId="2EDF410C" w14:textId="77777777" w:rsidR="008E1B16" w:rsidRPr="008E1B16" w:rsidRDefault="008E1B16" w:rsidP="008E1B16">
      <w:pPr>
        <w:pStyle w:val="Default"/>
        <w:ind w:left="720" w:right="720"/>
        <w:jc w:val="both"/>
        <w:rPr>
          <w:color w:val="000000" w:themeColor="text1"/>
          <w:sz w:val="28"/>
          <w:szCs w:val="28"/>
        </w:rPr>
      </w:pPr>
      <w:r w:rsidRPr="008E1B16">
        <w:rPr>
          <w:color w:val="000000" w:themeColor="text1"/>
          <w:sz w:val="28"/>
          <w:szCs w:val="28"/>
        </w:rPr>
        <w:t xml:space="preserve">[1] This Rule does not prohibit communication with a party, or an employee or agent of a party, concerning matters outside the representation. For example, the existence of a controversy between a government agency and a private party, or between two organizations, does not prohibit a lawyer for either from communicating with nonlawyer representatives of the other regarding a separate matter. </w:t>
      </w:r>
      <w:r w:rsidRPr="008E1B16">
        <w:rPr>
          <w:strike/>
          <w:color w:val="000000" w:themeColor="text1"/>
          <w:sz w:val="28"/>
          <w:szCs w:val="28"/>
        </w:rPr>
        <w:t>Also, p</w:t>
      </w:r>
      <w:r w:rsidRPr="008E1B16">
        <w:rPr>
          <w:color w:val="000000" w:themeColor="text1"/>
          <w:sz w:val="28"/>
          <w:szCs w:val="28"/>
          <w:u w:val="single"/>
        </w:rPr>
        <w:t>[P]arties</w:t>
      </w:r>
      <w:r w:rsidRPr="008E1B16">
        <w:rPr>
          <w:color w:val="000000" w:themeColor="text1"/>
          <w:sz w:val="28"/>
          <w:szCs w:val="28"/>
        </w:rPr>
        <w:t xml:space="preserve"> to a matter may communicate directly with each other and a lawyer having independent justification for communicating with the other party is permitted to do so. </w:t>
      </w:r>
      <w:r w:rsidRPr="008E1B16">
        <w:rPr>
          <w:color w:val="000000" w:themeColor="text1"/>
          <w:sz w:val="28"/>
          <w:szCs w:val="28"/>
          <w:u w:val="single"/>
        </w:rPr>
        <w:t>While a lawyer may not make a communication prohibited by this Rule through the acts of another (see Rule 8.4(a)), paragraph (c) expressly allows a lawyer to advise a client concerning a communication that the client is legally entitled to make to another represented person. Paragraph (c) does not permit a lawyer to bypass counsel for another person in a formal proceeding by providing the client with legally operative documents that the client then intends to provide to the other represented person.</w:t>
      </w:r>
    </w:p>
    <w:p w14:paraId="45CF4211" w14:textId="77777777" w:rsidR="008E1B16" w:rsidRPr="008E1B16" w:rsidRDefault="008E1B16" w:rsidP="008E1B16">
      <w:pPr>
        <w:pStyle w:val="Default"/>
        <w:ind w:left="720" w:right="720" w:firstLine="720"/>
        <w:jc w:val="both"/>
        <w:rPr>
          <w:color w:val="000000" w:themeColor="text1"/>
          <w:sz w:val="28"/>
          <w:szCs w:val="28"/>
        </w:rPr>
      </w:pPr>
    </w:p>
    <w:p w14:paraId="7CFBDBC6" w14:textId="67D6BBE9" w:rsidR="00C47646" w:rsidRDefault="008E1B16" w:rsidP="005F210B">
      <w:pPr>
        <w:pStyle w:val="Default"/>
        <w:ind w:right="720" w:firstLine="720"/>
        <w:jc w:val="both"/>
        <w:rPr>
          <w:color w:val="000000" w:themeColor="text1"/>
          <w:sz w:val="28"/>
          <w:szCs w:val="28"/>
        </w:rPr>
      </w:pPr>
      <w:r w:rsidRPr="008E1B16">
        <w:rPr>
          <w:color w:val="000000" w:themeColor="text1"/>
          <w:sz w:val="28"/>
          <w:szCs w:val="28"/>
        </w:rPr>
        <w:t>[2] – [7] [No change]</w:t>
      </w:r>
    </w:p>
    <w:p w14:paraId="29C3107E" w14:textId="77777777" w:rsidR="005F210B" w:rsidRPr="008E1B16" w:rsidRDefault="005F210B" w:rsidP="005F210B">
      <w:pPr>
        <w:pStyle w:val="Default"/>
        <w:ind w:right="720" w:firstLine="720"/>
        <w:jc w:val="both"/>
        <w:rPr>
          <w:color w:val="000000" w:themeColor="text1"/>
          <w:sz w:val="28"/>
          <w:szCs w:val="28"/>
        </w:rPr>
      </w:pPr>
    </w:p>
    <w:p w14:paraId="652B2B78" w14:textId="77777777" w:rsidR="00C47646" w:rsidRPr="008E1B16" w:rsidRDefault="00C47646" w:rsidP="00C47646">
      <w:pPr>
        <w:pStyle w:val="ListParagraph"/>
        <w:numPr>
          <w:ilvl w:val="0"/>
          <w:numId w:val="24"/>
        </w:numPr>
        <w:tabs>
          <w:tab w:val="left" w:pos="1080"/>
        </w:tabs>
        <w:spacing w:line="480" w:lineRule="auto"/>
        <w:contextualSpacing/>
        <w:jc w:val="both"/>
        <w:rPr>
          <w:rFonts w:ascii="Times New Roman" w:hAnsi="Times New Roman"/>
          <w:b/>
          <w:bCs/>
          <w:color w:val="000000" w:themeColor="text1"/>
          <w:sz w:val="28"/>
          <w:szCs w:val="28"/>
        </w:rPr>
      </w:pPr>
      <w:r w:rsidRPr="008E1B16">
        <w:rPr>
          <w:rFonts w:ascii="Times New Roman" w:hAnsi="Times New Roman"/>
          <w:b/>
          <w:bCs/>
          <w:color w:val="000000" w:themeColor="text1"/>
          <w:sz w:val="28"/>
          <w:szCs w:val="28"/>
        </w:rPr>
        <w:t>Conclusion</w:t>
      </w:r>
    </w:p>
    <w:p w14:paraId="06AF2DCF" w14:textId="77777777" w:rsidR="00890E1B" w:rsidRPr="008E1B16" w:rsidRDefault="00C47646" w:rsidP="00C47646">
      <w:pPr>
        <w:spacing w:line="480" w:lineRule="auto"/>
        <w:ind w:firstLine="720"/>
        <w:jc w:val="both"/>
        <w:rPr>
          <w:color w:val="000000" w:themeColor="text1"/>
          <w:sz w:val="28"/>
          <w:szCs w:val="28"/>
        </w:rPr>
      </w:pPr>
      <w:r w:rsidRPr="008E1B16">
        <w:rPr>
          <w:color w:val="000000" w:themeColor="text1"/>
          <w:sz w:val="28"/>
          <w:szCs w:val="28"/>
        </w:rPr>
        <w:t xml:space="preserve">If we take the Employment and Labor Law Section lawyers’ </w:t>
      </w:r>
      <w:r w:rsidR="00D8324C" w:rsidRPr="008E1B16">
        <w:rPr>
          <w:color w:val="000000" w:themeColor="text1"/>
          <w:sz w:val="28"/>
          <w:szCs w:val="28"/>
        </w:rPr>
        <w:t>request</w:t>
      </w:r>
      <w:r w:rsidRPr="008E1B16">
        <w:rPr>
          <w:color w:val="000000" w:themeColor="text1"/>
          <w:sz w:val="28"/>
          <w:szCs w:val="28"/>
        </w:rPr>
        <w:t xml:space="preserve"> at face value, they require the leeway supposedly provided by the ABA Model Rule </w:t>
      </w:r>
      <w:r w:rsidRPr="008E1B16">
        <w:rPr>
          <w:color w:val="000000" w:themeColor="text1"/>
          <w:sz w:val="28"/>
          <w:szCs w:val="28"/>
        </w:rPr>
        <w:lastRenderedPageBreak/>
        <w:t>comment language to be able to advise their employee and employer clients who may need to interact with each other daily.</w:t>
      </w:r>
      <w:r w:rsidR="00890E1B" w:rsidRPr="008E1B16">
        <w:rPr>
          <w:color w:val="000000" w:themeColor="text1"/>
          <w:sz w:val="28"/>
          <w:szCs w:val="28"/>
        </w:rPr>
        <w:t xml:space="preserve"> </w:t>
      </w:r>
    </w:p>
    <w:p w14:paraId="745B1323" w14:textId="244A31C1" w:rsidR="00350173" w:rsidRPr="008E1B16" w:rsidRDefault="00565C49" w:rsidP="00350173">
      <w:pPr>
        <w:spacing w:line="480" w:lineRule="auto"/>
        <w:ind w:firstLine="720"/>
        <w:jc w:val="both"/>
        <w:rPr>
          <w:color w:val="000000" w:themeColor="text1"/>
          <w:sz w:val="28"/>
          <w:szCs w:val="28"/>
        </w:rPr>
      </w:pPr>
      <w:r w:rsidRPr="008E1B16">
        <w:rPr>
          <w:color w:val="000000" w:themeColor="text1"/>
          <w:sz w:val="28"/>
          <w:szCs w:val="28"/>
        </w:rPr>
        <w:t>But i</w:t>
      </w:r>
      <w:r w:rsidR="00350173" w:rsidRPr="008E1B16">
        <w:rPr>
          <w:color w:val="000000" w:themeColor="text1"/>
          <w:sz w:val="28"/>
          <w:szCs w:val="28"/>
        </w:rPr>
        <w:t>t is an entirely different thing for a lawyer to be able</w:t>
      </w:r>
      <w:r w:rsidR="005F210B">
        <w:rPr>
          <w:color w:val="000000" w:themeColor="text1"/>
          <w:sz w:val="28"/>
          <w:szCs w:val="28"/>
        </w:rPr>
        <w:t>, as the ABA opinion allowed,</w:t>
      </w:r>
      <w:r w:rsidR="00350173" w:rsidRPr="008E1B16">
        <w:rPr>
          <w:color w:val="000000" w:themeColor="text1"/>
          <w:sz w:val="28"/>
          <w:szCs w:val="28"/>
        </w:rPr>
        <w:t xml:space="preserve"> to draft a settlement agreement or other legally operative document for the client to take to the opposing </w:t>
      </w:r>
      <w:r w:rsidR="00350173" w:rsidRPr="008E1B16">
        <w:rPr>
          <w:i/>
          <w:iCs/>
          <w:color w:val="000000" w:themeColor="text1"/>
          <w:sz w:val="28"/>
          <w:szCs w:val="28"/>
        </w:rPr>
        <w:t>represented</w:t>
      </w:r>
      <w:r w:rsidR="00350173" w:rsidRPr="008E1B16">
        <w:rPr>
          <w:color w:val="000000" w:themeColor="text1"/>
          <w:sz w:val="28"/>
          <w:szCs w:val="28"/>
        </w:rPr>
        <w:t xml:space="preserve"> client for that opposing </w:t>
      </w:r>
      <w:r w:rsidR="00350173" w:rsidRPr="008E1B16">
        <w:rPr>
          <w:i/>
          <w:iCs/>
          <w:color w:val="000000" w:themeColor="text1"/>
          <w:sz w:val="28"/>
          <w:szCs w:val="28"/>
        </w:rPr>
        <w:t>represented</w:t>
      </w:r>
      <w:r w:rsidR="00350173" w:rsidRPr="008E1B16">
        <w:rPr>
          <w:color w:val="000000" w:themeColor="text1"/>
          <w:sz w:val="28"/>
          <w:szCs w:val="28"/>
        </w:rPr>
        <w:t xml:space="preserve"> client to possibly execute. That conduct borders on – if not actually constitutes – overreaching.</w:t>
      </w:r>
    </w:p>
    <w:p w14:paraId="03F1FA13" w14:textId="6B6CFA23" w:rsidR="00565C49" w:rsidRPr="008E1B16" w:rsidRDefault="00565C49" w:rsidP="00565C49">
      <w:pPr>
        <w:spacing w:line="480" w:lineRule="auto"/>
        <w:ind w:firstLine="720"/>
        <w:jc w:val="both"/>
        <w:rPr>
          <w:color w:val="000000" w:themeColor="text1"/>
          <w:sz w:val="28"/>
          <w:szCs w:val="28"/>
        </w:rPr>
      </w:pPr>
      <w:r w:rsidRPr="008E1B16">
        <w:rPr>
          <w:color w:val="000000" w:themeColor="text1"/>
          <w:sz w:val="28"/>
          <w:szCs w:val="28"/>
        </w:rPr>
        <w:t>The broad ramifications of the specific proposed change cannot be overlooked. In addition to eroding the long-standing protections of ER 4.2, t</w:t>
      </w:r>
      <w:r w:rsidR="00350173" w:rsidRPr="008E1B16">
        <w:rPr>
          <w:color w:val="000000" w:themeColor="text1"/>
          <w:sz w:val="28"/>
          <w:szCs w:val="28"/>
        </w:rPr>
        <w:t xml:space="preserve">he </w:t>
      </w:r>
      <w:r w:rsidR="002F1816" w:rsidRPr="008E1B16">
        <w:rPr>
          <w:color w:val="000000" w:themeColor="text1"/>
          <w:sz w:val="28"/>
          <w:szCs w:val="28"/>
        </w:rPr>
        <w:t xml:space="preserve">proposed change would apply to </w:t>
      </w:r>
      <w:r w:rsidR="002F1816" w:rsidRPr="008E1B16">
        <w:rPr>
          <w:i/>
          <w:iCs/>
          <w:color w:val="000000" w:themeColor="text1"/>
          <w:sz w:val="28"/>
          <w:szCs w:val="28"/>
        </w:rPr>
        <w:t>all</w:t>
      </w:r>
      <w:r w:rsidR="002F1816" w:rsidRPr="008E1B16">
        <w:rPr>
          <w:color w:val="000000" w:themeColor="text1"/>
          <w:sz w:val="28"/>
          <w:szCs w:val="28"/>
        </w:rPr>
        <w:t xml:space="preserve"> lawyers, no</w:t>
      </w:r>
      <w:r w:rsidRPr="008E1B16">
        <w:rPr>
          <w:color w:val="000000" w:themeColor="text1"/>
          <w:sz w:val="28"/>
          <w:szCs w:val="28"/>
        </w:rPr>
        <w:t xml:space="preserve">t just employment lawyers who need to advise clients about navigating a continued relationship. </w:t>
      </w:r>
      <w:r w:rsidR="005F210B">
        <w:rPr>
          <w:color w:val="000000" w:themeColor="text1"/>
          <w:sz w:val="28"/>
          <w:szCs w:val="28"/>
        </w:rPr>
        <w:t>Adopting the change as the State Bar recommends would allow</w:t>
      </w:r>
      <w:r w:rsidR="008632D7" w:rsidRPr="008E1B16">
        <w:rPr>
          <w:color w:val="000000" w:themeColor="text1"/>
          <w:sz w:val="28"/>
          <w:szCs w:val="28"/>
        </w:rPr>
        <w:t xml:space="preserve">, for example, </w:t>
      </w:r>
      <w:r w:rsidRPr="008E1B16">
        <w:rPr>
          <w:color w:val="000000" w:themeColor="text1"/>
          <w:sz w:val="28"/>
          <w:szCs w:val="28"/>
        </w:rPr>
        <w:t xml:space="preserve">family law lawyers, via their own clients, to </w:t>
      </w:r>
      <w:r w:rsidR="005F210B">
        <w:rPr>
          <w:color w:val="000000" w:themeColor="text1"/>
          <w:sz w:val="28"/>
          <w:szCs w:val="28"/>
        </w:rPr>
        <w:t xml:space="preserve">substantively </w:t>
      </w:r>
      <w:r w:rsidRPr="008E1B16">
        <w:rPr>
          <w:color w:val="000000" w:themeColor="text1"/>
          <w:sz w:val="28"/>
          <w:szCs w:val="28"/>
        </w:rPr>
        <w:t>communicate with the opposing represented party</w:t>
      </w:r>
      <w:r w:rsidR="00E8600E">
        <w:rPr>
          <w:color w:val="000000" w:themeColor="text1"/>
          <w:sz w:val="28"/>
          <w:szCs w:val="28"/>
        </w:rPr>
        <w:t xml:space="preserve">, such as by drafting ready-to-sign settlement agreements, </w:t>
      </w:r>
      <w:r w:rsidRPr="008E1B16">
        <w:rPr>
          <w:color w:val="000000" w:themeColor="text1"/>
          <w:sz w:val="28"/>
          <w:szCs w:val="28"/>
        </w:rPr>
        <w:t xml:space="preserve">thus potentially taking advantage of emotionally fraught </w:t>
      </w:r>
      <w:r w:rsidR="008632D7" w:rsidRPr="008E1B16">
        <w:rPr>
          <w:color w:val="000000" w:themeColor="text1"/>
          <w:sz w:val="28"/>
          <w:szCs w:val="28"/>
        </w:rPr>
        <w:t>disputes</w:t>
      </w:r>
      <w:r w:rsidRPr="008E1B16">
        <w:rPr>
          <w:color w:val="000000" w:themeColor="text1"/>
          <w:sz w:val="28"/>
          <w:szCs w:val="28"/>
        </w:rPr>
        <w:t xml:space="preserve"> in which </w:t>
      </w:r>
      <w:r w:rsidR="008632D7" w:rsidRPr="008E1B16">
        <w:rPr>
          <w:color w:val="000000" w:themeColor="text1"/>
          <w:sz w:val="28"/>
          <w:szCs w:val="28"/>
        </w:rPr>
        <w:t>the</w:t>
      </w:r>
      <w:r w:rsidRPr="008E1B16">
        <w:rPr>
          <w:color w:val="000000" w:themeColor="text1"/>
          <w:sz w:val="28"/>
          <w:szCs w:val="28"/>
        </w:rPr>
        <w:t xml:space="preserve"> opposing party has intentionally hired counsel</w:t>
      </w:r>
      <w:r w:rsidR="008632D7" w:rsidRPr="008E1B16">
        <w:rPr>
          <w:color w:val="000000" w:themeColor="text1"/>
          <w:sz w:val="28"/>
          <w:szCs w:val="28"/>
        </w:rPr>
        <w:t>.</w:t>
      </w:r>
    </w:p>
    <w:p w14:paraId="39F078E3" w14:textId="44941868" w:rsidR="00C47646" w:rsidRDefault="00C47646" w:rsidP="00C47646">
      <w:pPr>
        <w:spacing w:line="480" w:lineRule="auto"/>
        <w:ind w:firstLine="720"/>
        <w:jc w:val="both"/>
        <w:rPr>
          <w:color w:val="000000" w:themeColor="text1"/>
          <w:sz w:val="28"/>
          <w:szCs w:val="28"/>
        </w:rPr>
      </w:pPr>
      <w:r w:rsidRPr="008E1B16">
        <w:rPr>
          <w:color w:val="000000" w:themeColor="text1"/>
          <w:sz w:val="28"/>
          <w:szCs w:val="28"/>
        </w:rPr>
        <w:t>If the Court</w:t>
      </w:r>
      <w:r w:rsidR="00565C49" w:rsidRPr="008E1B16">
        <w:rPr>
          <w:color w:val="000000" w:themeColor="text1"/>
          <w:sz w:val="28"/>
          <w:szCs w:val="28"/>
        </w:rPr>
        <w:t xml:space="preserve"> nonetheless</w:t>
      </w:r>
      <w:r w:rsidRPr="008E1B16">
        <w:rPr>
          <w:color w:val="000000" w:themeColor="text1"/>
          <w:sz w:val="28"/>
          <w:szCs w:val="28"/>
        </w:rPr>
        <w:t xml:space="preserve"> agrees with the Employment and Labor Law Section’s argument</w:t>
      </w:r>
      <w:r w:rsidR="00565C49" w:rsidRPr="008E1B16">
        <w:rPr>
          <w:color w:val="000000" w:themeColor="text1"/>
          <w:sz w:val="28"/>
          <w:szCs w:val="28"/>
        </w:rPr>
        <w:t xml:space="preserve"> for needing this leeway</w:t>
      </w:r>
      <w:r w:rsidR="00326786" w:rsidRPr="008E1B16">
        <w:rPr>
          <w:color w:val="000000" w:themeColor="text1"/>
          <w:sz w:val="28"/>
          <w:szCs w:val="28"/>
        </w:rPr>
        <w:t>,</w:t>
      </w:r>
      <w:r w:rsidRPr="008E1B16">
        <w:rPr>
          <w:color w:val="000000" w:themeColor="text1"/>
          <w:sz w:val="28"/>
          <w:szCs w:val="28"/>
        </w:rPr>
        <w:t xml:space="preserve"> I </w:t>
      </w:r>
      <w:r w:rsidR="00326786" w:rsidRPr="008E1B16">
        <w:rPr>
          <w:color w:val="000000" w:themeColor="text1"/>
          <w:sz w:val="28"/>
          <w:szCs w:val="28"/>
        </w:rPr>
        <w:t>propose</w:t>
      </w:r>
      <w:r w:rsidRPr="008E1B16">
        <w:rPr>
          <w:color w:val="000000" w:themeColor="text1"/>
          <w:sz w:val="28"/>
          <w:szCs w:val="28"/>
        </w:rPr>
        <w:t xml:space="preserve"> that the Court adopt an explicit exception to ER 4.2 as well as restrictions, along the lines as I </w:t>
      </w:r>
      <w:r w:rsidR="00350173" w:rsidRPr="008E1B16">
        <w:rPr>
          <w:color w:val="000000" w:themeColor="text1"/>
          <w:sz w:val="28"/>
          <w:szCs w:val="28"/>
        </w:rPr>
        <w:t>propose</w:t>
      </w:r>
      <w:r w:rsidR="00326786" w:rsidRPr="008E1B16">
        <w:rPr>
          <w:color w:val="000000" w:themeColor="text1"/>
          <w:sz w:val="28"/>
          <w:szCs w:val="28"/>
        </w:rPr>
        <w:t xml:space="preserve"> above</w:t>
      </w:r>
      <w:r w:rsidRPr="008E1B16">
        <w:rPr>
          <w:color w:val="000000" w:themeColor="text1"/>
          <w:sz w:val="28"/>
          <w:szCs w:val="28"/>
        </w:rPr>
        <w:t>.</w:t>
      </w:r>
    </w:p>
    <w:p w14:paraId="795D7695" w14:textId="77777777" w:rsidR="00E8600E" w:rsidRPr="008E1B16" w:rsidRDefault="00E8600E" w:rsidP="00C47646">
      <w:pPr>
        <w:spacing w:line="480" w:lineRule="auto"/>
        <w:ind w:firstLine="720"/>
        <w:jc w:val="both"/>
        <w:rPr>
          <w:color w:val="000000" w:themeColor="text1"/>
          <w:sz w:val="28"/>
          <w:szCs w:val="28"/>
        </w:rPr>
      </w:pPr>
    </w:p>
    <w:p w14:paraId="595A6F69" w14:textId="77777777" w:rsidR="00C47646" w:rsidRPr="008E1B16" w:rsidRDefault="00C47646" w:rsidP="00C47646">
      <w:pPr>
        <w:spacing w:line="480" w:lineRule="auto"/>
        <w:ind w:right="18" w:firstLine="720"/>
        <w:jc w:val="both"/>
        <w:rPr>
          <w:color w:val="000000" w:themeColor="text1"/>
          <w:sz w:val="28"/>
          <w:szCs w:val="28"/>
        </w:rPr>
      </w:pPr>
      <w:r w:rsidRPr="008E1B16">
        <w:rPr>
          <w:color w:val="000000" w:themeColor="text1"/>
          <w:sz w:val="28"/>
          <w:szCs w:val="28"/>
        </w:rPr>
        <w:lastRenderedPageBreak/>
        <w:t>Respectfully submitted April 29, 2025.</w:t>
      </w:r>
    </w:p>
    <w:p w14:paraId="7D70EBE7" w14:textId="77777777" w:rsidR="00C47646" w:rsidRPr="008E1B16" w:rsidRDefault="00C47646" w:rsidP="00C47646">
      <w:pPr>
        <w:spacing w:line="480" w:lineRule="auto"/>
        <w:jc w:val="both"/>
        <w:rPr>
          <w:color w:val="000000" w:themeColor="text1"/>
          <w:sz w:val="28"/>
          <w:szCs w:val="28"/>
        </w:rPr>
      </w:pPr>
    </w:p>
    <w:p w14:paraId="7016F82C" w14:textId="77777777" w:rsidR="00C47646" w:rsidRPr="008E1B16" w:rsidRDefault="00C47646" w:rsidP="00E8600E">
      <w:pPr>
        <w:jc w:val="both"/>
        <w:rPr>
          <w:color w:val="000000" w:themeColor="text1"/>
          <w:sz w:val="28"/>
          <w:szCs w:val="28"/>
          <w:u w:val="single"/>
        </w:rPr>
      </w:pPr>
      <w:r w:rsidRPr="008E1B16">
        <w:rPr>
          <w:color w:val="000000" w:themeColor="text1"/>
          <w:sz w:val="28"/>
          <w:szCs w:val="28"/>
        </w:rPr>
        <w:tab/>
      </w:r>
      <w:r w:rsidRPr="008E1B16">
        <w:rPr>
          <w:color w:val="000000" w:themeColor="text1"/>
          <w:sz w:val="28"/>
          <w:szCs w:val="28"/>
        </w:rPr>
        <w:tab/>
      </w:r>
      <w:r w:rsidRPr="008E1B16">
        <w:rPr>
          <w:color w:val="000000" w:themeColor="text1"/>
          <w:sz w:val="28"/>
          <w:szCs w:val="28"/>
        </w:rPr>
        <w:tab/>
      </w:r>
      <w:r w:rsidRPr="008E1B16">
        <w:rPr>
          <w:color w:val="000000" w:themeColor="text1"/>
          <w:sz w:val="28"/>
          <w:szCs w:val="28"/>
        </w:rPr>
        <w:tab/>
      </w:r>
      <w:r w:rsidRPr="008E1B16">
        <w:rPr>
          <w:color w:val="000000" w:themeColor="text1"/>
          <w:sz w:val="28"/>
          <w:szCs w:val="28"/>
        </w:rPr>
        <w:tab/>
      </w:r>
      <w:r w:rsidRPr="008E1B16">
        <w:rPr>
          <w:color w:val="000000" w:themeColor="text1"/>
          <w:sz w:val="28"/>
          <w:szCs w:val="28"/>
        </w:rPr>
        <w:tab/>
      </w:r>
      <w:r w:rsidRPr="008E1B16">
        <w:rPr>
          <w:color w:val="000000" w:themeColor="text1"/>
          <w:sz w:val="28"/>
          <w:szCs w:val="28"/>
          <w:u w:val="single"/>
        </w:rPr>
        <w:tab/>
      </w:r>
      <w:r w:rsidRPr="008E1B16">
        <w:rPr>
          <w:color w:val="000000" w:themeColor="text1"/>
          <w:sz w:val="28"/>
          <w:szCs w:val="28"/>
          <w:u w:val="single"/>
        </w:rPr>
        <w:tab/>
      </w:r>
      <w:r w:rsidRPr="008E1B16">
        <w:rPr>
          <w:color w:val="000000" w:themeColor="text1"/>
          <w:sz w:val="28"/>
          <w:szCs w:val="28"/>
          <w:u w:val="single"/>
        </w:rPr>
        <w:tab/>
      </w:r>
      <w:r w:rsidRPr="008E1B16">
        <w:rPr>
          <w:color w:val="000000" w:themeColor="text1"/>
          <w:sz w:val="28"/>
          <w:szCs w:val="28"/>
          <w:u w:val="single"/>
        </w:rPr>
        <w:tab/>
      </w:r>
      <w:r w:rsidRPr="008E1B16">
        <w:rPr>
          <w:color w:val="000000" w:themeColor="text1"/>
          <w:sz w:val="28"/>
          <w:szCs w:val="28"/>
          <w:u w:val="single"/>
        </w:rPr>
        <w:tab/>
      </w:r>
    </w:p>
    <w:p w14:paraId="3C3BA88B" w14:textId="77777777" w:rsidR="00C47646" w:rsidRPr="008E1B16" w:rsidRDefault="00C47646" w:rsidP="00E8600E">
      <w:pPr>
        <w:ind w:left="4320"/>
        <w:jc w:val="both"/>
        <w:rPr>
          <w:color w:val="000000" w:themeColor="text1"/>
          <w:sz w:val="28"/>
          <w:szCs w:val="28"/>
          <w:lang w:val="es-ES"/>
        </w:rPr>
      </w:pPr>
      <w:r w:rsidRPr="008E1B16">
        <w:rPr>
          <w:color w:val="000000" w:themeColor="text1"/>
          <w:sz w:val="28"/>
          <w:szCs w:val="28"/>
          <w:lang w:val="es-ES"/>
        </w:rPr>
        <w:t xml:space="preserve">Patricia A. Sallen </w:t>
      </w:r>
    </w:p>
    <w:p w14:paraId="57BDC060" w14:textId="77777777" w:rsidR="00C47646" w:rsidRPr="008E1B16" w:rsidRDefault="00C47646" w:rsidP="00E8600E">
      <w:pPr>
        <w:ind w:left="4320"/>
        <w:jc w:val="both"/>
        <w:rPr>
          <w:color w:val="000000" w:themeColor="text1"/>
          <w:sz w:val="28"/>
          <w:szCs w:val="28"/>
          <w:lang w:val="es-ES"/>
        </w:rPr>
      </w:pPr>
      <w:r w:rsidRPr="008E1B16">
        <w:rPr>
          <w:color w:val="000000" w:themeColor="text1"/>
          <w:sz w:val="28"/>
          <w:szCs w:val="28"/>
          <w:lang w:val="es-ES"/>
        </w:rPr>
        <w:t>Ethics at Law PLLC</w:t>
      </w:r>
    </w:p>
    <w:p w14:paraId="258A0196" w14:textId="77777777" w:rsidR="00C47646" w:rsidRPr="008E1B16" w:rsidRDefault="00C47646" w:rsidP="00C47646">
      <w:pPr>
        <w:ind w:right="4140"/>
        <w:rPr>
          <w:color w:val="000000" w:themeColor="text1"/>
          <w:sz w:val="28"/>
          <w:szCs w:val="28"/>
        </w:rPr>
      </w:pPr>
    </w:p>
    <w:p w14:paraId="3A6BA1BF" w14:textId="77777777" w:rsidR="00C47646" w:rsidRPr="008E1B16" w:rsidRDefault="00C47646" w:rsidP="00C47646">
      <w:pPr>
        <w:ind w:right="4140"/>
        <w:rPr>
          <w:color w:val="000000" w:themeColor="text1"/>
          <w:sz w:val="28"/>
          <w:szCs w:val="28"/>
        </w:rPr>
      </w:pPr>
    </w:p>
    <w:p w14:paraId="4E28F673" w14:textId="77777777" w:rsidR="00C47646" w:rsidRPr="008E1B16" w:rsidRDefault="00C47646" w:rsidP="00C47646">
      <w:pPr>
        <w:ind w:right="4140"/>
        <w:rPr>
          <w:color w:val="000000" w:themeColor="text1"/>
          <w:sz w:val="28"/>
          <w:szCs w:val="28"/>
        </w:rPr>
      </w:pPr>
      <w:r w:rsidRPr="008E1B16">
        <w:rPr>
          <w:color w:val="000000" w:themeColor="text1"/>
          <w:sz w:val="28"/>
          <w:szCs w:val="28"/>
        </w:rPr>
        <w:t>Electronic copy filed with the</w:t>
      </w:r>
    </w:p>
    <w:p w14:paraId="1483805B" w14:textId="77777777" w:rsidR="00C47646" w:rsidRPr="008E1B16" w:rsidRDefault="00C47646" w:rsidP="00C47646">
      <w:pPr>
        <w:ind w:right="4140"/>
        <w:rPr>
          <w:color w:val="000000" w:themeColor="text1"/>
          <w:sz w:val="28"/>
          <w:szCs w:val="28"/>
        </w:rPr>
      </w:pPr>
      <w:r w:rsidRPr="008E1B16">
        <w:rPr>
          <w:color w:val="000000" w:themeColor="text1"/>
          <w:sz w:val="28"/>
          <w:szCs w:val="28"/>
        </w:rPr>
        <w:t>Clerk of the Supreme Court of Arizona</w:t>
      </w:r>
    </w:p>
    <w:p w14:paraId="13DFF017" w14:textId="77777777" w:rsidR="00C47646" w:rsidRPr="008E1B16" w:rsidRDefault="00C47646" w:rsidP="00C47646">
      <w:pPr>
        <w:tabs>
          <w:tab w:val="left" w:pos="4836"/>
        </w:tabs>
        <w:ind w:right="3870"/>
        <w:rPr>
          <w:color w:val="000000" w:themeColor="text1"/>
          <w:sz w:val="28"/>
          <w:szCs w:val="28"/>
        </w:rPr>
      </w:pPr>
      <w:r w:rsidRPr="008E1B16">
        <w:rPr>
          <w:color w:val="000000" w:themeColor="text1"/>
          <w:sz w:val="28"/>
          <w:szCs w:val="28"/>
        </w:rPr>
        <w:t>this 29th</w:t>
      </w:r>
      <w:r w:rsidRPr="008E1B16">
        <w:rPr>
          <w:color w:val="000000" w:themeColor="text1"/>
          <w:sz w:val="28"/>
          <w:szCs w:val="28"/>
          <w:u w:val="single"/>
        </w:rPr>
        <w:t xml:space="preserve"> </w:t>
      </w:r>
      <w:r w:rsidRPr="008E1B16">
        <w:rPr>
          <w:color w:val="000000" w:themeColor="text1"/>
          <w:sz w:val="28"/>
          <w:szCs w:val="28"/>
        </w:rPr>
        <w:t>day of April, 2025.</w:t>
      </w:r>
    </w:p>
    <w:p w14:paraId="110A4B58" w14:textId="77777777" w:rsidR="00C47646" w:rsidRPr="008E1B16" w:rsidRDefault="00C47646" w:rsidP="00C47646">
      <w:pPr>
        <w:ind w:right="4572"/>
        <w:rPr>
          <w:color w:val="000000" w:themeColor="text1"/>
          <w:sz w:val="28"/>
          <w:szCs w:val="28"/>
        </w:rPr>
      </w:pPr>
    </w:p>
    <w:p w14:paraId="52F93028" w14:textId="77777777" w:rsidR="00C47646" w:rsidRPr="008E1B16" w:rsidRDefault="00C47646" w:rsidP="00C47646">
      <w:pPr>
        <w:ind w:right="4572"/>
        <w:rPr>
          <w:color w:val="000000" w:themeColor="text1"/>
          <w:sz w:val="28"/>
          <w:szCs w:val="28"/>
        </w:rPr>
      </w:pPr>
    </w:p>
    <w:p w14:paraId="3CB9496B" w14:textId="77777777" w:rsidR="00C47646" w:rsidRPr="008E1B16" w:rsidRDefault="00C47646" w:rsidP="00C47646">
      <w:pPr>
        <w:ind w:right="4572"/>
        <w:rPr>
          <w:color w:val="000000" w:themeColor="text1"/>
          <w:sz w:val="28"/>
          <w:szCs w:val="28"/>
          <w:u w:val="single"/>
        </w:rPr>
      </w:pPr>
      <w:r w:rsidRPr="008E1B16">
        <w:rPr>
          <w:color w:val="000000" w:themeColor="text1"/>
          <w:sz w:val="28"/>
          <w:szCs w:val="28"/>
        </w:rPr>
        <w:t>by: _____________________</w:t>
      </w:r>
    </w:p>
    <w:p w14:paraId="0ECF404C" w14:textId="77777777" w:rsidR="00C47646" w:rsidRPr="00042011" w:rsidRDefault="00C47646" w:rsidP="00C47646">
      <w:pPr>
        <w:spacing w:line="480" w:lineRule="auto"/>
        <w:ind w:right="4572"/>
        <w:rPr>
          <w:color w:val="000000" w:themeColor="text1"/>
          <w:sz w:val="28"/>
          <w:szCs w:val="28"/>
        </w:rPr>
      </w:pPr>
    </w:p>
    <w:p w14:paraId="3FE2646C" w14:textId="77777777" w:rsidR="00C47646" w:rsidRPr="00042011" w:rsidRDefault="00C47646" w:rsidP="00C47646">
      <w:pPr>
        <w:tabs>
          <w:tab w:val="left" w:pos="8145"/>
        </w:tabs>
        <w:spacing w:line="480" w:lineRule="auto"/>
        <w:rPr>
          <w:color w:val="000000" w:themeColor="text1"/>
          <w:sz w:val="28"/>
          <w:szCs w:val="28"/>
        </w:rPr>
      </w:pPr>
    </w:p>
    <w:p w14:paraId="505C9C9F" w14:textId="7F097B35" w:rsidR="000E077E" w:rsidRPr="00042011" w:rsidRDefault="000E077E" w:rsidP="006B4BB3">
      <w:pPr>
        <w:widowControl/>
        <w:autoSpaceDE/>
        <w:autoSpaceDN/>
        <w:adjustRightInd/>
        <w:rPr>
          <w:sz w:val="28"/>
          <w:szCs w:val="28"/>
        </w:rPr>
      </w:pPr>
    </w:p>
    <w:sectPr w:rsidR="000E077E" w:rsidRPr="00042011" w:rsidSect="004E238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432"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0609E0" w14:textId="77777777" w:rsidR="006A0EBB" w:rsidRDefault="006A0EBB" w:rsidP="007B1902">
      <w:r>
        <w:separator/>
      </w:r>
    </w:p>
  </w:endnote>
  <w:endnote w:type="continuationSeparator" w:id="0">
    <w:p w14:paraId="1AB44E74" w14:textId="77777777" w:rsidR="006A0EBB" w:rsidRDefault="006A0EBB" w:rsidP="007B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CA9A3" w14:textId="77777777" w:rsidR="00F9408C" w:rsidRDefault="00F940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4849806"/>
      <w:docPartObj>
        <w:docPartGallery w:val="Page Numbers (Bottom of Page)"/>
        <w:docPartUnique/>
      </w:docPartObj>
    </w:sdtPr>
    <w:sdtEndPr>
      <w:rPr>
        <w:noProof/>
        <w:sz w:val="28"/>
        <w:szCs w:val="28"/>
      </w:rPr>
    </w:sdtEndPr>
    <w:sdtContent>
      <w:p w14:paraId="0C0792B5" w14:textId="77777777" w:rsidR="00AA0A3C" w:rsidRPr="00353DFA" w:rsidRDefault="00AA0A3C">
        <w:pPr>
          <w:pStyle w:val="Footer"/>
          <w:jc w:val="center"/>
          <w:rPr>
            <w:sz w:val="28"/>
            <w:szCs w:val="28"/>
          </w:rPr>
        </w:pPr>
        <w:r w:rsidRPr="00135D9B">
          <w:rPr>
            <w:sz w:val="21"/>
            <w:szCs w:val="21"/>
          </w:rPr>
          <w:fldChar w:fldCharType="begin"/>
        </w:r>
        <w:r w:rsidRPr="00135D9B">
          <w:rPr>
            <w:sz w:val="21"/>
            <w:szCs w:val="21"/>
          </w:rPr>
          <w:instrText xml:space="preserve"> PAGE   \* MERGEFORMAT </w:instrText>
        </w:r>
        <w:r w:rsidRPr="00135D9B">
          <w:rPr>
            <w:sz w:val="21"/>
            <w:szCs w:val="21"/>
          </w:rPr>
          <w:fldChar w:fldCharType="separate"/>
        </w:r>
        <w:r w:rsidR="00EB3C34" w:rsidRPr="00135D9B">
          <w:rPr>
            <w:noProof/>
            <w:sz w:val="21"/>
            <w:szCs w:val="21"/>
          </w:rPr>
          <w:t>10</w:t>
        </w:r>
        <w:r w:rsidRPr="00135D9B">
          <w:rPr>
            <w:noProof/>
            <w:sz w:val="21"/>
            <w:szCs w:val="21"/>
          </w:rPr>
          <w:fldChar w:fldCharType="end"/>
        </w:r>
      </w:p>
    </w:sdtContent>
  </w:sdt>
  <w:p w14:paraId="1993E566" w14:textId="77777777" w:rsidR="00AA0A3C" w:rsidRDefault="00AA0A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A9BFB" w14:textId="77777777" w:rsidR="00F9408C" w:rsidRDefault="00F940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7FF28" w14:textId="77777777" w:rsidR="006A0EBB" w:rsidRDefault="006A0EBB" w:rsidP="007B1902">
      <w:r>
        <w:separator/>
      </w:r>
    </w:p>
  </w:footnote>
  <w:footnote w:type="continuationSeparator" w:id="0">
    <w:p w14:paraId="79754914" w14:textId="77777777" w:rsidR="006A0EBB" w:rsidRDefault="006A0EBB" w:rsidP="007B1902">
      <w:r>
        <w:continuationSeparator/>
      </w:r>
    </w:p>
  </w:footnote>
  <w:footnote w:id="1">
    <w:p w14:paraId="22A7B2FD" w14:textId="741370A5" w:rsidR="00ED361E" w:rsidRPr="00ED361E" w:rsidRDefault="00ED361E">
      <w:pPr>
        <w:pStyle w:val="FootnoteText"/>
        <w:rPr>
          <w:sz w:val="24"/>
          <w:szCs w:val="24"/>
        </w:rPr>
      </w:pPr>
      <w:r w:rsidRPr="00ED361E">
        <w:rPr>
          <w:rStyle w:val="FootnoteReference"/>
          <w:sz w:val="24"/>
          <w:szCs w:val="24"/>
          <w:vertAlign w:val="superscript"/>
        </w:rPr>
        <w:footnoteRef/>
      </w:r>
      <w:r w:rsidRPr="00ED361E">
        <w:rPr>
          <w:sz w:val="24"/>
          <w:szCs w:val="24"/>
          <w:vertAlign w:val="superscript"/>
        </w:rPr>
        <w:t xml:space="preserve"> </w:t>
      </w:r>
      <w:r w:rsidRPr="00ED361E">
        <w:rPr>
          <w:color w:val="000000" w:themeColor="text1"/>
          <w:sz w:val="24"/>
          <w:szCs w:val="24"/>
        </w:rPr>
        <w:t>C</w:t>
      </w:r>
      <w:r w:rsidRPr="00ED361E">
        <w:rPr>
          <w:color w:val="000000" w:themeColor="text1"/>
          <w:sz w:val="24"/>
          <w:szCs w:val="24"/>
        </w:rPr>
        <w:t>ourt order in State Bar of Arizona rule-change petition R-02-0045 (June 10, 2003) adopting changes prompted by the ABA’s Ethics 2000 Commission, effective December 1, 2003.</w:t>
      </w:r>
    </w:p>
  </w:footnote>
  <w:footnote w:id="2">
    <w:p w14:paraId="48515157" w14:textId="77777777" w:rsidR="008E1B16" w:rsidRPr="008632D7" w:rsidRDefault="008E1B16" w:rsidP="008E1B16">
      <w:pPr>
        <w:pStyle w:val="FootnoteText"/>
        <w:jc w:val="both"/>
        <w:rPr>
          <w:sz w:val="24"/>
          <w:szCs w:val="24"/>
        </w:rPr>
      </w:pPr>
      <w:r w:rsidRPr="008632D7">
        <w:rPr>
          <w:rStyle w:val="FootnoteReference"/>
          <w:sz w:val="24"/>
          <w:szCs w:val="24"/>
          <w:vertAlign w:val="superscript"/>
        </w:rPr>
        <w:footnoteRef/>
      </w:r>
      <w:r w:rsidRPr="008632D7">
        <w:rPr>
          <w:sz w:val="24"/>
          <w:szCs w:val="24"/>
          <w:vertAlign w:val="superscript"/>
        </w:rPr>
        <w:t xml:space="preserve"> </w:t>
      </w:r>
      <w:r w:rsidRPr="008632D7">
        <w:rPr>
          <w:sz w:val="24"/>
          <w:szCs w:val="24"/>
        </w:rPr>
        <w:t>In that case, the lawyer represented the wife in a divorce proceeding in which the husband also was represented by counsel. The lawyer wrote to his client [the wife] a letter, at her request, “to explain what has been going on in your case.” The lawyer noted in that letter that while he could not contact the husband directly, “nothing prevents you from sharing this letter with him.” The letter made many references to what the husband may have understood and gave the lawyer’s view of the parties’ negotiations and the reason behind the judge’s rulings. The lawyer was found to have violated ER 4.2 and ER 8.4(a) by using his client as an intermediary to communicate with the opposing party while the opposing party was represented by counsel.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7C745" w14:textId="4099C048" w:rsidR="00F9408C" w:rsidRDefault="00F940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4C366" w14:textId="65725D40" w:rsidR="00F9408C" w:rsidRDefault="00F940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57780" w14:textId="5B35F8E1" w:rsidR="00F9408C" w:rsidRDefault="00F940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058E2"/>
    <w:multiLevelType w:val="hybridMultilevel"/>
    <w:tmpl w:val="4372D6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C5F48BD"/>
    <w:multiLevelType w:val="hybridMultilevel"/>
    <w:tmpl w:val="C7767C02"/>
    <w:lvl w:ilvl="0" w:tplc="15907480">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0779FC"/>
    <w:multiLevelType w:val="hybridMultilevel"/>
    <w:tmpl w:val="2FF09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6B5B34"/>
    <w:multiLevelType w:val="hybridMultilevel"/>
    <w:tmpl w:val="F8AA3C00"/>
    <w:lvl w:ilvl="0" w:tplc="C766117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5944D2E"/>
    <w:multiLevelType w:val="hybridMultilevel"/>
    <w:tmpl w:val="38CA1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86474F"/>
    <w:multiLevelType w:val="hybridMultilevel"/>
    <w:tmpl w:val="FEB02CA0"/>
    <w:lvl w:ilvl="0" w:tplc="FE3040C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BF58A6"/>
    <w:multiLevelType w:val="hybridMultilevel"/>
    <w:tmpl w:val="D7489B10"/>
    <w:lvl w:ilvl="0" w:tplc="9556A0CA">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3DA6275"/>
    <w:multiLevelType w:val="hybridMultilevel"/>
    <w:tmpl w:val="FD5A0D74"/>
    <w:lvl w:ilvl="0" w:tplc="66449476">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34380E5C"/>
    <w:multiLevelType w:val="hybridMultilevel"/>
    <w:tmpl w:val="3A2E61C0"/>
    <w:lvl w:ilvl="0" w:tplc="BE9CF93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9553F30"/>
    <w:multiLevelType w:val="hybridMultilevel"/>
    <w:tmpl w:val="B0A6839A"/>
    <w:lvl w:ilvl="0" w:tplc="ABDE0A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003161"/>
    <w:multiLevelType w:val="hybridMultilevel"/>
    <w:tmpl w:val="2B00F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A6320F"/>
    <w:multiLevelType w:val="hybridMultilevel"/>
    <w:tmpl w:val="F61AF4BE"/>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D07103"/>
    <w:multiLevelType w:val="hybridMultilevel"/>
    <w:tmpl w:val="536CE192"/>
    <w:lvl w:ilvl="0" w:tplc="04090001">
      <w:start w:val="1"/>
      <w:numFmt w:val="bullet"/>
      <w:lvlText w:val=""/>
      <w:lvlJc w:val="left"/>
      <w:pPr>
        <w:ind w:left="1508" w:hanging="360"/>
      </w:pPr>
      <w:rPr>
        <w:rFonts w:ascii="Symbol" w:hAnsi="Symbol" w:hint="default"/>
      </w:rPr>
    </w:lvl>
    <w:lvl w:ilvl="1" w:tplc="04090003" w:tentative="1">
      <w:start w:val="1"/>
      <w:numFmt w:val="bullet"/>
      <w:lvlText w:val="o"/>
      <w:lvlJc w:val="left"/>
      <w:pPr>
        <w:ind w:left="2228" w:hanging="360"/>
      </w:pPr>
      <w:rPr>
        <w:rFonts w:ascii="Courier New" w:hAnsi="Courier New" w:cs="Courier New" w:hint="default"/>
      </w:rPr>
    </w:lvl>
    <w:lvl w:ilvl="2" w:tplc="04090005" w:tentative="1">
      <w:start w:val="1"/>
      <w:numFmt w:val="bullet"/>
      <w:lvlText w:val=""/>
      <w:lvlJc w:val="left"/>
      <w:pPr>
        <w:ind w:left="2948" w:hanging="360"/>
      </w:pPr>
      <w:rPr>
        <w:rFonts w:ascii="Wingdings" w:hAnsi="Wingdings" w:hint="default"/>
      </w:rPr>
    </w:lvl>
    <w:lvl w:ilvl="3" w:tplc="04090001" w:tentative="1">
      <w:start w:val="1"/>
      <w:numFmt w:val="bullet"/>
      <w:lvlText w:val=""/>
      <w:lvlJc w:val="left"/>
      <w:pPr>
        <w:ind w:left="3668" w:hanging="360"/>
      </w:pPr>
      <w:rPr>
        <w:rFonts w:ascii="Symbol" w:hAnsi="Symbol" w:hint="default"/>
      </w:rPr>
    </w:lvl>
    <w:lvl w:ilvl="4" w:tplc="04090003" w:tentative="1">
      <w:start w:val="1"/>
      <w:numFmt w:val="bullet"/>
      <w:lvlText w:val="o"/>
      <w:lvlJc w:val="left"/>
      <w:pPr>
        <w:ind w:left="4388" w:hanging="360"/>
      </w:pPr>
      <w:rPr>
        <w:rFonts w:ascii="Courier New" w:hAnsi="Courier New" w:cs="Courier New" w:hint="default"/>
      </w:rPr>
    </w:lvl>
    <w:lvl w:ilvl="5" w:tplc="04090005" w:tentative="1">
      <w:start w:val="1"/>
      <w:numFmt w:val="bullet"/>
      <w:lvlText w:val=""/>
      <w:lvlJc w:val="left"/>
      <w:pPr>
        <w:ind w:left="5108" w:hanging="360"/>
      </w:pPr>
      <w:rPr>
        <w:rFonts w:ascii="Wingdings" w:hAnsi="Wingdings" w:hint="default"/>
      </w:rPr>
    </w:lvl>
    <w:lvl w:ilvl="6" w:tplc="04090001" w:tentative="1">
      <w:start w:val="1"/>
      <w:numFmt w:val="bullet"/>
      <w:lvlText w:val=""/>
      <w:lvlJc w:val="left"/>
      <w:pPr>
        <w:ind w:left="5828" w:hanging="360"/>
      </w:pPr>
      <w:rPr>
        <w:rFonts w:ascii="Symbol" w:hAnsi="Symbol" w:hint="default"/>
      </w:rPr>
    </w:lvl>
    <w:lvl w:ilvl="7" w:tplc="04090003" w:tentative="1">
      <w:start w:val="1"/>
      <w:numFmt w:val="bullet"/>
      <w:lvlText w:val="o"/>
      <w:lvlJc w:val="left"/>
      <w:pPr>
        <w:ind w:left="6548" w:hanging="360"/>
      </w:pPr>
      <w:rPr>
        <w:rFonts w:ascii="Courier New" w:hAnsi="Courier New" w:cs="Courier New" w:hint="default"/>
      </w:rPr>
    </w:lvl>
    <w:lvl w:ilvl="8" w:tplc="04090005" w:tentative="1">
      <w:start w:val="1"/>
      <w:numFmt w:val="bullet"/>
      <w:lvlText w:val=""/>
      <w:lvlJc w:val="left"/>
      <w:pPr>
        <w:ind w:left="7268" w:hanging="360"/>
      </w:pPr>
      <w:rPr>
        <w:rFonts w:ascii="Wingdings" w:hAnsi="Wingdings" w:hint="default"/>
      </w:rPr>
    </w:lvl>
  </w:abstractNum>
  <w:abstractNum w:abstractNumId="13" w15:restartNumberingAfterBreak="0">
    <w:nsid w:val="566D5388"/>
    <w:multiLevelType w:val="hybridMultilevel"/>
    <w:tmpl w:val="7A50B0E0"/>
    <w:lvl w:ilvl="0" w:tplc="2422A3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6303E0"/>
    <w:multiLevelType w:val="hybridMultilevel"/>
    <w:tmpl w:val="20CEF8A6"/>
    <w:lvl w:ilvl="0" w:tplc="5740B17C">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C453D9"/>
    <w:multiLevelType w:val="hybridMultilevel"/>
    <w:tmpl w:val="0616B920"/>
    <w:lvl w:ilvl="0" w:tplc="9FD095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3353BF4"/>
    <w:multiLevelType w:val="hybridMultilevel"/>
    <w:tmpl w:val="BFD4C6FE"/>
    <w:lvl w:ilvl="0" w:tplc="2E84FC4E">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5A0709F"/>
    <w:multiLevelType w:val="hybridMultilevel"/>
    <w:tmpl w:val="BD72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6DD0751"/>
    <w:multiLevelType w:val="hybridMultilevel"/>
    <w:tmpl w:val="833625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A63B6E"/>
    <w:multiLevelType w:val="hybridMultilevel"/>
    <w:tmpl w:val="3050D2B6"/>
    <w:lvl w:ilvl="0" w:tplc="8EE20B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945CD2"/>
    <w:multiLevelType w:val="hybridMultilevel"/>
    <w:tmpl w:val="C6566B38"/>
    <w:lvl w:ilvl="0" w:tplc="971481B0">
      <w:start w:val="4"/>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066F24"/>
    <w:multiLevelType w:val="multilevel"/>
    <w:tmpl w:val="15CA6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4C054C"/>
    <w:multiLevelType w:val="hybridMultilevel"/>
    <w:tmpl w:val="269A484E"/>
    <w:lvl w:ilvl="0" w:tplc="4E28B9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C6A4C3E"/>
    <w:multiLevelType w:val="hybridMultilevel"/>
    <w:tmpl w:val="58E26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610379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4184863">
    <w:abstractNumId w:val="20"/>
  </w:num>
  <w:num w:numId="3" w16cid:durableId="776027664">
    <w:abstractNumId w:val="7"/>
  </w:num>
  <w:num w:numId="4" w16cid:durableId="483013690">
    <w:abstractNumId w:val="17"/>
  </w:num>
  <w:num w:numId="5" w16cid:durableId="1699046304">
    <w:abstractNumId w:val="5"/>
  </w:num>
  <w:num w:numId="6" w16cid:durableId="152110839">
    <w:abstractNumId w:val="1"/>
  </w:num>
  <w:num w:numId="7" w16cid:durableId="577249287">
    <w:abstractNumId w:val="11"/>
  </w:num>
  <w:num w:numId="8" w16cid:durableId="516694457">
    <w:abstractNumId w:val="6"/>
  </w:num>
  <w:num w:numId="9" w16cid:durableId="152374379">
    <w:abstractNumId w:val="18"/>
  </w:num>
  <w:num w:numId="10" w16cid:durableId="1713072631">
    <w:abstractNumId w:val="13"/>
  </w:num>
  <w:num w:numId="11" w16cid:durableId="2039815140">
    <w:abstractNumId w:val="21"/>
  </w:num>
  <w:num w:numId="12" w16cid:durableId="409158686">
    <w:abstractNumId w:val="0"/>
  </w:num>
  <w:num w:numId="13" w16cid:durableId="1651447300">
    <w:abstractNumId w:val="12"/>
  </w:num>
  <w:num w:numId="14" w16cid:durableId="760953862">
    <w:abstractNumId w:val="14"/>
  </w:num>
  <w:num w:numId="15" w16cid:durableId="36511710">
    <w:abstractNumId w:val="8"/>
  </w:num>
  <w:num w:numId="16" w16cid:durableId="1616524215">
    <w:abstractNumId w:val="19"/>
  </w:num>
  <w:num w:numId="17" w16cid:durableId="67507159">
    <w:abstractNumId w:val="9"/>
  </w:num>
  <w:num w:numId="18" w16cid:durableId="526604137">
    <w:abstractNumId w:val="22"/>
  </w:num>
  <w:num w:numId="19" w16cid:durableId="1901286646">
    <w:abstractNumId w:val="4"/>
  </w:num>
  <w:num w:numId="20" w16cid:durableId="344985227">
    <w:abstractNumId w:val="2"/>
  </w:num>
  <w:num w:numId="21" w16cid:durableId="186261572">
    <w:abstractNumId w:val="23"/>
  </w:num>
  <w:num w:numId="22" w16cid:durableId="2095086672">
    <w:abstractNumId w:val="3"/>
  </w:num>
  <w:num w:numId="23" w16cid:durableId="1884563539">
    <w:abstractNumId w:val="10"/>
  </w:num>
  <w:num w:numId="24" w16cid:durableId="428310456">
    <w:abstractNumId w:val="16"/>
  </w:num>
  <w:num w:numId="25" w16cid:durableId="2708652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7"/>
  <w:removePersonalInformation/>
  <w:removeDateAndTime/>
  <w:embedSystemFonts/>
  <w:bordersDoNotSurroundHeader/>
  <w:bordersDoNotSurroundFooter/>
  <w:activeWritingStyle w:appName="MSWord" w:lang="es-ES"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3D7A"/>
    <w:rsid w:val="00000A80"/>
    <w:rsid w:val="0000412D"/>
    <w:rsid w:val="000123D1"/>
    <w:rsid w:val="000129DE"/>
    <w:rsid w:val="00013480"/>
    <w:rsid w:val="00015EF8"/>
    <w:rsid w:val="0001600A"/>
    <w:rsid w:val="000165CE"/>
    <w:rsid w:val="00021357"/>
    <w:rsid w:val="0002191D"/>
    <w:rsid w:val="00025175"/>
    <w:rsid w:val="0002675D"/>
    <w:rsid w:val="00027B80"/>
    <w:rsid w:val="00030160"/>
    <w:rsid w:val="0003216B"/>
    <w:rsid w:val="00042011"/>
    <w:rsid w:val="000434D0"/>
    <w:rsid w:val="00043BF9"/>
    <w:rsid w:val="0006151F"/>
    <w:rsid w:val="00062D8B"/>
    <w:rsid w:val="00064B3B"/>
    <w:rsid w:val="0007020D"/>
    <w:rsid w:val="0007135F"/>
    <w:rsid w:val="00073E01"/>
    <w:rsid w:val="00082E05"/>
    <w:rsid w:val="00083D7A"/>
    <w:rsid w:val="00084046"/>
    <w:rsid w:val="0008675F"/>
    <w:rsid w:val="00086A2C"/>
    <w:rsid w:val="00092683"/>
    <w:rsid w:val="000947B0"/>
    <w:rsid w:val="000A5901"/>
    <w:rsid w:val="000C6AEA"/>
    <w:rsid w:val="000C7860"/>
    <w:rsid w:val="000D1B07"/>
    <w:rsid w:val="000D3A5A"/>
    <w:rsid w:val="000D405F"/>
    <w:rsid w:val="000D5EDC"/>
    <w:rsid w:val="000D6713"/>
    <w:rsid w:val="000D78AB"/>
    <w:rsid w:val="000E077E"/>
    <w:rsid w:val="000E5D9C"/>
    <w:rsid w:val="000E5E55"/>
    <w:rsid w:val="000E762B"/>
    <w:rsid w:val="000F2721"/>
    <w:rsid w:val="000F340F"/>
    <w:rsid w:val="000F6188"/>
    <w:rsid w:val="000F723D"/>
    <w:rsid w:val="00102ADC"/>
    <w:rsid w:val="00116074"/>
    <w:rsid w:val="00116676"/>
    <w:rsid w:val="00135D9B"/>
    <w:rsid w:val="00136D96"/>
    <w:rsid w:val="001446C1"/>
    <w:rsid w:val="00150F49"/>
    <w:rsid w:val="0015608B"/>
    <w:rsid w:val="00156155"/>
    <w:rsid w:val="00162698"/>
    <w:rsid w:val="00162A9E"/>
    <w:rsid w:val="00162ACF"/>
    <w:rsid w:val="00162BC2"/>
    <w:rsid w:val="00162DA6"/>
    <w:rsid w:val="00163522"/>
    <w:rsid w:val="001709B9"/>
    <w:rsid w:val="00170C01"/>
    <w:rsid w:val="00174886"/>
    <w:rsid w:val="00176991"/>
    <w:rsid w:val="00182572"/>
    <w:rsid w:val="00191B7C"/>
    <w:rsid w:val="00191BFD"/>
    <w:rsid w:val="00197F5E"/>
    <w:rsid w:val="001A5E16"/>
    <w:rsid w:val="001A6396"/>
    <w:rsid w:val="001A7CE9"/>
    <w:rsid w:val="001A7EC9"/>
    <w:rsid w:val="001B509F"/>
    <w:rsid w:val="001B7D2B"/>
    <w:rsid w:val="001C31D0"/>
    <w:rsid w:val="001C45C2"/>
    <w:rsid w:val="001C6E50"/>
    <w:rsid w:val="001D035E"/>
    <w:rsid w:val="001D1922"/>
    <w:rsid w:val="001D2E70"/>
    <w:rsid w:val="001D41C2"/>
    <w:rsid w:val="001E0E4D"/>
    <w:rsid w:val="001E12C9"/>
    <w:rsid w:val="001E144F"/>
    <w:rsid w:val="001E1475"/>
    <w:rsid w:val="001E37B7"/>
    <w:rsid w:val="001E3BCF"/>
    <w:rsid w:val="001E5D95"/>
    <w:rsid w:val="001F1128"/>
    <w:rsid w:val="001F280E"/>
    <w:rsid w:val="001F40ED"/>
    <w:rsid w:val="001F7E4A"/>
    <w:rsid w:val="00202DB0"/>
    <w:rsid w:val="002031EB"/>
    <w:rsid w:val="00210BDE"/>
    <w:rsid w:val="002110DD"/>
    <w:rsid w:val="0021549C"/>
    <w:rsid w:val="002170D3"/>
    <w:rsid w:val="00221255"/>
    <w:rsid w:val="00225A67"/>
    <w:rsid w:val="00230115"/>
    <w:rsid w:val="00237115"/>
    <w:rsid w:val="00240548"/>
    <w:rsid w:val="00240A5E"/>
    <w:rsid w:val="00240E94"/>
    <w:rsid w:val="00243409"/>
    <w:rsid w:val="00245D8F"/>
    <w:rsid w:val="00261D23"/>
    <w:rsid w:val="00263694"/>
    <w:rsid w:val="0026391D"/>
    <w:rsid w:val="0026653A"/>
    <w:rsid w:val="002665A7"/>
    <w:rsid w:val="00270326"/>
    <w:rsid w:val="002748E7"/>
    <w:rsid w:val="002750DF"/>
    <w:rsid w:val="00277FEA"/>
    <w:rsid w:val="00284FBD"/>
    <w:rsid w:val="0028522D"/>
    <w:rsid w:val="00286EC4"/>
    <w:rsid w:val="00287BC0"/>
    <w:rsid w:val="00291C6C"/>
    <w:rsid w:val="0029254B"/>
    <w:rsid w:val="002941F1"/>
    <w:rsid w:val="00294AD7"/>
    <w:rsid w:val="00294D35"/>
    <w:rsid w:val="00297270"/>
    <w:rsid w:val="00297E31"/>
    <w:rsid w:val="002A72A2"/>
    <w:rsid w:val="002A7CE6"/>
    <w:rsid w:val="002B1B1F"/>
    <w:rsid w:val="002B7C7E"/>
    <w:rsid w:val="002C329E"/>
    <w:rsid w:val="002C4095"/>
    <w:rsid w:val="002C5711"/>
    <w:rsid w:val="002C7394"/>
    <w:rsid w:val="002C7824"/>
    <w:rsid w:val="002D4B04"/>
    <w:rsid w:val="002D6DCB"/>
    <w:rsid w:val="002D77E0"/>
    <w:rsid w:val="002E08D2"/>
    <w:rsid w:val="002E0A67"/>
    <w:rsid w:val="002E5402"/>
    <w:rsid w:val="002E7241"/>
    <w:rsid w:val="002F1816"/>
    <w:rsid w:val="002F2277"/>
    <w:rsid w:val="002F4049"/>
    <w:rsid w:val="002F41E8"/>
    <w:rsid w:val="002F4B26"/>
    <w:rsid w:val="002F5D60"/>
    <w:rsid w:val="002F6B54"/>
    <w:rsid w:val="002F743D"/>
    <w:rsid w:val="00307DCF"/>
    <w:rsid w:val="003115EC"/>
    <w:rsid w:val="00315A15"/>
    <w:rsid w:val="003235E1"/>
    <w:rsid w:val="00323CE7"/>
    <w:rsid w:val="00323DAC"/>
    <w:rsid w:val="003242B7"/>
    <w:rsid w:val="00326786"/>
    <w:rsid w:val="003267A3"/>
    <w:rsid w:val="00336232"/>
    <w:rsid w:val="0034408B"/>
    <w:rsid w:val="00344655"/>
    <w:rsid w:val="00345248"/>
    <w:rsid w:val="00350173"/>
    <w:rsid w:val="00353DFA"/>
    <w:rsid w:val="003640FD"/>
    <w:rsid w:val="00366A98"/>
    <w:rsid w:val="003672AB"/>
    <w:rsid w:val="00372CAE"/>
    <w:rsid w:val="00375B35"/>
    <w:rsid w:val="00376CDD"/>
    <w:rsid w:val="0038135C"/>
    <w:rsid w:val="003816DE"/>
    <w:rsid w:val="00383F5C"/>
    <w:rsid w:val="00386B61"/>
    <w:rsid w:val="0039187B"/>
    <w:rsid w:val="00393BA1"/>
    <w:rsid w:val="003A06CC"/>
    <w:rsid w:val="003A098E"/>
    <w:rsid w:val="003A5D69"/>
    <w:rsid w:val="003B139D"/>
    <w:rsid w:val="003B1696"/>
    <w:rsid w:val="003B4BF4"/>
    <w:rsid w:val="003B6010"/>
    <w:rsid w:val="003B6BE9"/>
    <w:rsid w:val="003C0C10"/>
    <w:rsid w:val="003C13A2"/>
    <w:rsid w:val="003C22D5"/>
    <w:rsid w:val="003C7308"/>
    <w:rsid w:val="003D4469"/>
    <w:rsid w:val="003D4BF2"/>
    <w:rsid w:val="003D4C95"/>
    <w:rsid w:val="003E0467"/>
    <w:rsid w:val="003E093F"/>
    <w:rsid w:val="003E1715"/>
    <w:rsid w:val="003E45D1"/>
    <w:rsid w:val="003E47DF"/>
    <w:rsid w:val="003F25B8"/>
    <w:rsid w:val="003F46D6"/>
    <w:rsid w:val="003F63EE"/>
    <w:rsid w:val="00401DCA"/>
    <w:rsid w:val="00402DEF"/>
    <w:rsid w:val="0040695C"/>
    <w:rsid w:val="00410B01"/>
    <w:rsid w:val="00414631"/>
    <w:rsid w:val="004162D2"/>
    <w:rsid w:val="0042007C"/>
    <w:rsid w:val="00421B56"/>
    <w:rsid w:val="0042356C"/>
    <w:rsid w:val="00426F92"/>
    <w:rsid w:val="00430DF4"/>
    <w:rsid w:val="0043305D"/>
    <w:rsid w:val="0043500A"/>
    <w:rsid w:val="00436459"/>
    <w:rsid w:val="00443BB2"/>
    <w:rsid w:val="00450B6D"/>
    <w:rsid w:val="00451CC7"/>
    <w:rsid w:val="00452E3D"/>
    <w:rsid w:val="004576B0"/>
    <w:rsid w:val="00461060"/>
    <w:rsid w:val="0046218B"/>
    <w:rsid w:val="00465102"/>
    <w:rsid w:val="00466918"/>
    <w:rsid w:val="00466ECC"/>
    <w:rsid w:val="00467166"/>
    <w:rsid w:val="004673EC"/>
    <w:rsid w:val="0046785A"/>
    <w:rsid w:val="004704D5"/>
    <w:rsid w:val="00472C18"/>
    <w:rsid w:val="00473A50"/>
    <w:rsid w:val="00477B28"/>
    <w:rsid w:val="004805F2"/>
    <w:rsid w:val="004812AE"/>
    <w:rsid w:val="00482442"/>
    <w:rsid w:val="00492FE2"/>
    <w:rsid w:val="0049394C"/>
    <w:rsid w:val="00493DA5"/>
    <w:rsid w:val="00494378"/>
    <w:rsid w:val="004A1116"/>
    <w:rsid w:val="004A1DA1"/>
    <w:rsid w:val="004B27F7"/>
    <w:rsid w:val="004B5C3E"/>
    <w:rsid w:val="004C0376"/>
    <w:rsid w:val="004D1F8E"/>
    <w:rsid w:val="004D5309"/>
    <w:rsid w:val="004E2383"/>
    <w:rsid w:val="004E4130"/>
    <w:rsid w:val="004E68C8"/>
    <w:rsid w:val="004F084A"/>
    <w:rsid w:val="004F303C"/>
    <w:rsid w:val="004F33FF"/>
    <w:rsid w:val="004F4F2B"/>
    <w:rsid w:val="004F514D"/>
    <w:rsid w:val="005007D4"/>
    <w:rsid w:val="00501BA2"/>
    <w:rsid w:val="005036B2"/>
    <w:rsid w:val="00503987"/>
    <w:rsid w:val="005060AD"/>
    <w:rsid w:val="0050664A"/>
    <w:rsid w:val="00514A65"/>
    <w:rsid w:val="0052680E"/>
    <w:rsid w:val="00526CA6"/>
    <w:rsid w:val="0052767A"/>
    <w:rsid w:val="0053734A"/>
    <w:rsid w:val="00541978"/>
    <w:rsid w:val="00542C16"/>
    <w:rsid w:val="005448E7"/>
    <w:rsid w:val="005504F6"/>
    <w:rsid w:val="005509BD"/>
    <w:rsid w:val="00551965"/>
    <w:rsid w:val="005532BA"/>
    <w:rsid w:val="00553568"/>
    <w:rsid w:val="00554BF3"/>
    <w:rsid w:val="00560228"/>
    <w:rsid w:val="00560513"/>
    <w:rsid w:val="00561949"/>
    <w:rsid w:val="00562A43"/>
    <w:rsid w:val="005630A0"/>
    <w:rsid w:val="00565C49"/>
    <w:rsid w:val="00565EF5"/>
    <w:rsid w:val="0056607C"/>
    <w:rsid w:val="00567E2B"/>
    <w:rsid w:val="0057145A"/>
    <w:rsid w:val="00575251"/>
    <w:rsid w:val="00576CAF"/>
    <w:rsid w:val="00577254"/>
    <w:rsid w:val="00581F4B"/>
    <w:rsid w:val="005822C8"/>
    <w:rsid w:val="005827C9"/>
    <w:rsid w:val="00585AF9"/>
    <w:rsid w:val="005876B8"/>
    <w:rsid w:val="0059191C"/>
    <w:rsid w:val="00596A0D"/>
    <w:rsid w:val="005A27B7"/>
    <w:rsid w:val="005A4C3D"/>
    <w:rsid w:val="005A4F79"/>
    <w:rsid w:val="005A5E42"/>
    <w:rsid w:val="005A7296"/>
    <w:rsid w:val="005B1229"/>
    <w:rsid w:val="005B143A"/>
    <w:rsid w:val="005B3E39"/>
    <w:rsid w:val="005B5AB0"/>
    <w:rsid w:val="005C3BB7"/>
    <w:rsid w:val="005C79FC"/>
    <w:rsid w:val="005D47A0"/>
    <w:rsid w:val="005E2D1C"/>
    <w:rsid w:val="005E476D"/>
    <w:rsid w:val="005F0E0B"/>
    <w:rsid w:val="005F1408"/>
    <w:rsid w:val="005F210B"/>
    <w:rsid w:val="00600400"/>
    <w:rsid w:val="0060070E"/>
    <w:rsid w:val="00606348"/>
    <w:rsid w:val="00607702"/>
    <w:rsid w:val="00607BD4"/>
    <w:rsid w:val="00613C70"/>
    <w:rsid w:val="006153C4"/>
    <w:rsid w:val="00624B14"/>
    <w:rsid w:val="00625535"/>
    <w:rsid w:val="0062611E"/>
    <w:rsid w:val="00627AE1"/>
    <w:rsid w:val="00627CC3"/>
    <w:rsid w:val="006308F0"/>
    <w:rsid w:val="00635F3D"/>
    <w:rsid w:val="00636AE7"/>
    <w:rsid w:val="00637A48"/>
    <w:rsid w:val="00642199"/>
    <w:rsid w:val="00644D09"/>
    <w:rsid w:val="00645C22"/>
    <w:rsid w:val="00654863"/>
    <w:rsid w:val="0065723A"/>
    <w:rsid w:val="00660150"/>
    <w:rsid w:val="00660BA4"/>
    <w:rsid w:val="0066148B"/>
    <w:rsid w:val="006627F9"/>
    <w:rsid w:val="00662D62"/>
    <w:rsid w:val="006641CF"/>
    <w:rsid w:val="00665453"/>
    <w:rsid w:val="00672B4B"/>
    <w:rsid w:val="0067351B"/>
    <w:rsid w:val="00675A7F"/>
    <w:rsid w:val="00680C65"/>
    <w:rsid w:val="006826A5"/>
    <w:rsid w:val="00685757"/>
    <w:rsid w:val="006934B4"/>
    <w:rsid w:val="006939DF"/>
    <w:rsid w:val="006A0EBB"/>
    <w:rsid w:val="006A7731"/>
    <w:rsid w:val="006B4A75"/>
    <w:rsid w:val="006B4BB3"/>
    <w:rsid w:val="006B6CE9"/>
    <w:rsid w:val="006C0082"/>
    <w:rsid w:val="006C0BC5"/>
    <w:rsid w:val="006D3DB7"/>
    <w:rsid w:val="006D4303"/>
    <w:rsid w:val="006D55AC"/>
    <w:rsid w:val="006D5736"/>
    <w:rsid w:val="006D6DCA"/>
    <w:rsid w:val="006E187C"/>
    <w:rsid w:val="006F27C6"/>
    <w:rsid w:val="006F5418"/>
    <w:rsid w:val="006F58D2"/>
    <w:rsid w:val="006F6C3D"/>
    <w:rsid w:val="00705A58"/>
    <w:rsid w:val="00713DA4"/>
    <w:rsid w:val="00717609"/>
    <w:rsid w:val="00721240"/>
    <w:rsid w:val="00722197"/>
    <w:rsid w:val="00722C26"/>
    <w:rsid w:val="00723838"/>
    <w:rsid w:val="00724929"/>
    <w:rsid w:val="007332C3"/>
    <w:rsid w:val="00733D11"/>
    <w:rsid w:val="0073638B"/>
    <w:rsid w:val="007455C3"/>
    <w:rsid w:val="00747DC3"/>
    <w:rsid w:val="007547BE"/>
    <w:rsid w:val="0075733D"/>
    <w:rsid w:val="00757EB1"/>
    <w:rsid w:val="0076155F"/>
    <w:rsid w:val="007669F2"/>
    <w:rsid w:val="00766F51"/>
    <w:rsid w:val="007673DC"/>
    <w:rsid w:val="007703C2"/>
    <w:rsid w:val="00773320"/>
    <w:rsid w:val="007748C1"/>
    <w:rsid w:val="007926D1"/>
    <w:rsid w:val="007A0629"/>
    <w:rsid w:val="007A352A"/>
    <w:rsid w:val="007A57DE"/>
    <w:rsid w:val="007A6ADA"/>
    <w:rsid w:val="007B0DA8"/>
    <w:rsid w:val="007B1902"/>
    <w:rsid w:val="007B1EA1"/>
    <w:rsid w:val="007B6CBC"/>
    <w:rsid w:val="007C1076"/>
    <w:rsid w:val="007C19AF"/>
    <w:rsid w:val="007C3DE0"/>
    <w:rsid w:val="007D40B5"/>
    <w:rsid w:val="007D4FE9"/>
    <w:rsid w:val="007D5E7F"/>
    <w:rsid w:val="007E4483"/>
    <w:rsid w:val="007E4C2B"/>
    <w:rsid w:val="007F0F31"/>
    <w:rsid w:val="007F5754"/>
    <w:rsid w:val="00805406"/>
    <w:rsid w:val="00806384"/>
    <w:rsid w:val="00812C56"/>
    <w:rsid w:val="008142AE"/>
    <w:rsid w:val="008158A0"/>
    <w:rsid w:val="00824C39"/>
    <w:rsid w:val="00830A61"/>
    <w:rsid w:val="00831505"/>
    <w:rsid w:val="0083612D"/>
    <w:rsid w:val="008403F6"/>
    <w:rsid w:val="008425DF"/>
    <w:rsid w:val="00843BD6"/>
    <w:rsid w:val="008523FC"/>
    <w:rsid w:val="00852A3E"/>
    <w:rsid w:val="00856FDA"/>
    <w:rsid w:val="0085745A"/>
    <w:rsid w:val="00857CE6"/>
    <w:rsid w:val="00857FE8"/>
    <w:rsid w:val="0086011A"/>
    <w:rsid w:val="00862988"/>
    <w:rsid w:val="00862F13"/>
    <w:rsid w:val="008632D7"/>
    <w:rsid w:val="00864D75"/>
    <w:rsid w:val="008660F2"/>
    <w:rsid w:val="00866C91"/>
    <w:rsid w:val="0086744D"/>
    <w:rsid w:val="00867C08"/>
    <w:rsid w:val="008712FC"/>
    <w:rsid w:val="00882783"/>
    <w:rsid w:val="00885F03"/>
    <w:rsid w:val="00887320"/>
    <w:rsid w:val="00890A6C"/>
    <w:rsid w:val="00890E1B"/>
    <w:rsid w:val="00893B3D"/>
    <w:rsid w:val="00894678"/>
    <w:rsid w:val="00896428"/>
    <w:rsid w:val="008976DC"/>
    <w:rsid w:val="008B14A9"/>
    <w:rsid w:val="008B33A6"/>
    <w:rsid w:val="008C61E3"/>
    <w:rsid w:val="008C70B4"/>
    <w:rsid w:val="008D138F"/>
    <w:rsid w:val="008D2222"/>
    <w:rsid w:val="008D4B51"/>
    <w:rsid w:val="008E14BB"/>
    <w:rsid w:val="008E1B16"/>
    <w:rsid w:val="008F4317"/>
    <w:rsid w:val="008F475F"/>
    <w:rsid w:val="008F5611"/>
    <w:rsid w:val="008F6C85"/>
    <w:rsid w:val="008F779E"/>
    <w:rsid w:val="009006F4"/>
    <w:rsid w:val="00911DC1"/>
    <w:rsid w:val="0091254C"/>
    <w:rsid w:val="0091506E"/>
    <w:rsid w:val="0091657E"/>
    <w:rsid w:val="00917D92"/>
    <w:rsid w:val="00921467"/>
    <w:rsid w:val="0092191B"/>
    <w:rsid w:val="00922309"/>
    <w:rsid w:val="00923807"/>
    <w:rsid w:val="00924100"/>
    <w:rsid w:val="00925489"/>
    <w:rsid w:val="00930BED"/>
    <w:rsid w:val="00932777"/>
    <w:rsid w:val="0095192C"/>
    <w:rsid w:val="00955E00"/>
    <w:rsid w:val="00960A85"/>
    <w:rsid w:val="00962CA8"/>
    <w:rsid w:val="00962D4E"/>
    <w:rsid w:val="009634DD"/>
    <w:rsid w:val="009637FB"/>
    <w:rsid w:val="00972C2A"/>
    <w:rsid w:val="0097400C"/>
    <w:rsid w:val="00974A6A"/>
    <w:rsid w:val="00977D51"/>
    <w:rsid w:val="00982406"/>
    <w:rsid w:val="00982FD0"/>
    <w:rsid w:val="0098375C"/>
    <w:rsid w:val="00983FCB"/>
    <w:rsid w:val="0099203F"/>
    <w:rsid w:val="00992719"/>
    <w:rsid w:val="009949B1"/>
    <w:rsid w:val="009A2FE7"/>
    <w:rsid w:val="009B66D0"/>
    <w:rsid w:val="009C0717"/>
    <w:rsid w:val="009C3A5C"/>
    <w:rsid w:val="009C44A6"/>
    <w:rsid w:val="009C5C47"/>
    <w:rsid w:val="009C6753"/>
    <w:rsid w:val="009D0E12"/>
    <w:rsid w:val="009D2533"/>
    <w:rsid w:val="009D2F9F"/>
    <w:rsid w:val="009D66E4"/>
    <w:rsid w:val="009D6BA9"/>
    <w:rsid w:val="009D78B5"/>
    <w:rsid w:val="009E0F16"/>
    <w:rsid w:val="009F09C0"/>
    <w:rsid w:val="009F1827"/>
    <w:rsid w:val="009F1C78"/>
    <w:rsid w:val="009F5E02"/>
    <w:rsid w:val="00A144F4"/>
    <w:rsid w:val="00A1796D"/>
    <w:rsid w:val="00A17C23"/>
    <w:rsid w:val="00A20CC6"/>
    <w:rsid w:val="00A22F0B"/>
    <w:rsid w:val="00A25E68"/>
    <w:rsid w:val="00A322E7"/>
    <w:rsid w:val="00A325A3"/>
    <w:rsid w:val="00A32DD2"/>
    <w:rsid w:val="00A36C0A"/>
    <w:rsid w:val="00A37D7B"/>
    <w:rsid w:val="00A51367"/>
    <w:rsid w:val="00A51609"/>
    <w:rsid w:val="00A5556D"/>
    <w:rsid w:val="00A57D87"/>
    <w:rsid w:val="00A60403"/>
    <w:rsid w:val="00A645E3"/>
    <w:rsid w:val="00A65893"/>
    <w:rsid w:val="00A65D0D"/>
    <w:rsid w:val="00A70C62"/>
    <w:rsid w:val="00A77882"/>
    <w:rsid w:val="00A81E4D"/>
    <w:rsid w:val="00A86A58"/>
    <w:rsid w:val="00A928E2"/>
    <w:rsid w:val="00A9296D"/>
    <w:rsid w:val="00A941DF"/>
    <w:rsid w:val="00A94E56"/>
    <w:rsid w:val="00A965E6"/>
    <w:rsid w:val="00AA0A3C"/>
    <w:rsid w:val="00AA0EA9"/>
    <w:rsid w:val="00AA296E"/>
    <w:rsid w:val="00AA2A80"/>
    <w:rsid w:val="00AA32F9"/>
    <w:rsid w:val="00AA5713"/>
    <w:rsid w:val="00AB1D47"/>
    <w:rsid w:val="00AB565A"/>
    <w:rsid w:val="00AB6BBE"/>
    <w:rsid w:val="00AB6FEF"/>
    <w:rsid w:val="00AC0454"/>
    <w:rsid w:val="00AC1F88"/>
    <w:rsid w:val="00AC28A4"/>
    <w:rsid w:val="00AC301D"/>
    <w:rsid w:val="00AC6A09"/>
    <w:rsid w:val="00AD4854"/>
    <w:rsid w:val="00AD4A0F"/>
    <w:rsid w:val="00AD4D2B"/>
    <w:rsid w:val="00AE0357"/>
    <w:rsid w:val="00AE1476"/>
    <w:rsid w:val="00AF1656"/>
    <w:rsid w:val="00AF50F7"/>
    <w:rsid w:val="00AF6152"/>
    <w:rsid w:val="00AF689A"/>
    <w:rsid w:val="00B009F0"/>
    <w:rsid w:val="00B00C06"/>
    <w:rsid w:val="00B03E1B"/>
    <w:rsid w:val="00B06220"/>
    <w:rsid w:val="00B06603"/>
    <w:rsid w:val="00B07C4C"/>
    <w:rsid w:val="00B10F58"/>
    <w:rsid w:val="00B14106"/>
    <w:rsid w:val="00B154E5"/>
    <w:rsid w:val="00B204AD"/>
    <w:rsid w:val="00B22274"/>
    <w:rsid w:val="00B33FBB"/>
    <w:rsid w:val="00B352CC"/>
    <w:rsid w:val="00B364BF"/>
    <w:rsid w:val="00B36B55"/>
    <w:rsid w:val="00B371C0"/>
    <w:rsid w:val="00B37428"/>
    <w:rsid w:val="00B40811"/>
    <w:rsid w:val="00B411CE"/>
    <w:rsid w:val="00B422DB"/>
    <w:rsid w:val="00B43CFC"/>
    <w:rsid w:val="00B510B3"/>
    <w:rsid w:val="00B516D7"/>
    <w:rsid w:val="00B53ACF"/>
    <w:rsid w:val="00B61F99"/>
    <w:rsid w:val="00B62488"/>
    <w:rsid w:val="00B654E0"/>
    <w:rsid w:val="00B7220C"/>
    <w:rsid w:val="00B73227"/>
    <w:rsid w:val="00B756B6"/>
    <w:rsid w:val="00B80B00"/>
    <w:rsid w:val="00B86175"/>
    <w:rsid w:val="00B9368F"/>
    <w:rsid w:val="00B959E9"/>
    <w:rsid w:val="00B95C1A"/>
    <w:rsid w:val="00BB0150"/>
    <w:rsid w:val="00BB46D3"/>
    <w:rsid w:val="00BB51A6"/>
    <w:rsid w:val="00BB51B6"/>
    <w:rsid w:val="00BB6F57"/>
    <w:rsid w:val="00BC1932"/>
    <w:rsid w:val="00BD10EE"/>
    <w:rsid w:val="00BD348F"/>
    <w:rsid w:val="00BD36CE"/>
    <w:rsid w:val="00BE127E"/>
    <w:rsid w:val="00BE1CEA"/>
    <w:rsid w:val="00BE5938"/>
    <w:rsid w:val="00BE6B93"/>
    <w:rsid w:val="00BF268D"/>
    <w:rsid w:val="00BF2D5E"/>
    <w:rsid w:val="00BF6BD2"/>
    <w:rsid w:val="00C02E1A"/>
    <w:rsid w:val="00C076C0"/>
    <w:rsid w:val="00C1609D"/>
    <w:rsid w:val="00C223A6"/>
    <w:rsid w:val="00C23F0F"/>
    <w:rsid w:val="00C2787B"/>
    <w:rsid w:val="00C27E0E"/>
    <w:rsid w:val="00C32090"/>
    <w:rsid w:val="00C34485"/>
    <w:rsid w:val="00C40F81"/>
    <w:rsid w:val="00C426EC"/>
    <w:rsid w:val="00C44805"/>
    <w:rsid w:val="00C44A52"/>
    <w:rsid w:val="00C47646"/>
    <w:rsid w:val="00C568CC"/>
    <w:rsid w:val="00C60189"/>
    <w:rsid w:val="00C60832"/>
    <w:rsid w:val="00C657AC"/>
    <w:rsid w:val="00C70E32"/>
    <w:rsid w:val="00C71B2A"/>
    <w:rsid w:val="00C76CE7"/>
    <w:rsid w:val="00C8079B"/>
    <w:rsid w:val="00C83C5D"/>
    <w:rsid w:val="00C855B8"/>
    <w:rsid w:val="00C86DCA"/>
    <w:rsid w:val="00C9779C"/>
    <w:rsid w:val="00CA6109"/>
    <w:rsid w:val="00CB3035"/>
    <w:rsid w:val="00CB469E"/>
    <w:rsid w:val="00CB59F5"/>
    <w:rsid w:val="00CB5EE5"/>
    <w:rsid w:val="00CB6FDA"/>
    <w:rsid w:val="00CC0B6A"/>
    <w:rsid w:val="00CC21DC"/>
    <w:rsid w:val="00CC24CF"/>
    <w:rsid w:val="00CC4367"/>
    <w:rsid w:val="00CC6986"/>
    <w:rsid w:val="00CD2979"/>
    <w:rsid w:val="00CD447B"/>
    <w:rsid w:val="00CE16E0"/>
    <w:rsid w:val="00CE3CFC"/>
    <w:rsid w:val="00CE5F8C"/>
    <w:rsid w:val="00CF0FD2"/>
    <w:rsid w:val="00CF18E0"/>
    <w:rsid w:val="00CF1FD4"/>
    <w:rsid w:val="00CF2A97"/>
    <w:rsid w:val="00CF33AA"/>
    <w:rsid w:val="00CF3F51"/>
    <w:rsid w:val="00D01C0A"/>
    <w:rsid w:val="00D05934"/>
    <w:rsid w:val="00D10473"/>
    <w:rsid w:val="00D10CF3"/>
    <w:rsid w:val="00D118C8"/>
    <w:rsid w:val="00D13467"/>
    <w:rsid w:val="00D1603B"/>
    <w:rsid w:val="00D168DA"/>
    <w:rsid w:val="00D219B9"/>
    <w:rsid w:val="00D275E4"/>
    <w:rsid w:val="00D32CE6"/>
    <w:rsid w:val="00D36169"/>
    <w:rsid w:val="00D40AC6"/>
    <w:rsid w:val="00D44E86"/>
    <w:rsid w:val="00D50316"/>
    <w:rsid w:val="00D52570"/>
    <w:rsid w:val="00D53AF7"/>
    <w:rsid w:val="00D5405C"/>
    <w:rsid w:val="00D54086"/>
    <w:rsid w:val="00D60454"/>
    <w:rsid w:val="00D64F16"/>
    <w:rsid w:val="00D72698"/>
    <w:rsid w:val="00D734AA"/>
    <w:rsid w:val="00D7508B"/>
    <w:rsid w:val="00D76C58"/>
    <w:rsid w:val="00D8324C"/>
    <w:rsid w:val="00D85135"/>
    <w:rsid w:val="00D95C50"/>
    <w:rsid w:val="00D95C5A"/>
    <w:rsid w:val="00DA20EB"/>
    <w:rsid w:val="00DA4CE3"/>
    <w:rsid w:val="00DA6E0F"/>
    <w:rsid w:val="00DB063A"/>
    <w:rsid w:val="00DB441D"/>
    <w:rsid w:val="00DB7F9D"/>
    <w:rsid w:val="00DC023C"/>
    <w:rsid w:val="00DC0A98"/>
    <w:rsid w:val="00DC61AD"/>
    <w:rsid w:val="00DD17AB"/>
    <w:rsid w:val="00DD24FC"/>
    <w:rsid w:val="00DD4DA3"/>
    <w:rsid w:val="00DF4B7C"/>
    <w:rsid w:val="00E066D4"/>
    <w:rsid w:val="00E11955"/>
    <w:rsid w:val="00E1229F"/>
    <w:rsid w:val="00E1592D"/>
    <w:rsid w:val="00E1756C"/>
    <w:rsid w:val="00E20773"/>
    <w:rsid w:val="00E2124E"/>
    <w:rsid w:val="00E31A40"/>
    <w:rsid w:val="00E32BC5"/>
    <w:rsid w:val="00E33990"/>
    <w:rsid w:val="00E36A12"/>
    <w:rsid w:val="00E44300"/>
    <w:rsid w:val="00E45DA2"/>
    <w:rsid w:val="00E4620A"/>
    <w:rsid w:val="00E604AE"/>
    <w:rsid w:val="00E61190"/>
    <w:rsid w:val="00E63096"/>
    <w:rsid w:val="00E633CE"/>
    <w:rsid w:val="00E67CB9"/>
    <w:rsid w:val="00E72E2D"/>
    <w:rsid w:val="00E7499C"/>
    <w:rsid w:val="00E80875"/>
    <w:rsid w:val="00E82854"/>
    <w:rsid w:val="00E85DDE"/>
    <w:rsid w:val="00E8600E"/>
    <w:rsid w:val="00E862F8"/>
    <w:rsid w:val="00E9248E"/>
    <w:rsid w:val="00E9332E"/>
    <w:rsid w:val="00E96F60"/>
    <w:rsid w:val="00EA11D5"/>
    <w:rsid w:val="00EA2FAB"/>
    <w:rsid w:val="00EA40DC"/>
    <w:rsid w:val="00EA6B09"/>
    <w:rsid w:val="00EB3C34"/>
    <w:rsid w:val="00EB3F67"/>
    <w:rsid w:val="00EB57F6"/>
    <w:rsid w:val="00EB5B91"/>
    <w:rsid w:val="00EC1ED2"/>
    <w:rsid w:val="00EC26CA"/>
    <w:rsid w:val="00EC4032"/>
    <w:rsid w:val="00EC4763"/>
    <w:rsid w:val="00EC58D4"/>
    <w:rsid w:val="00ED178A"/>
    <w:rsid w:val="00ED2F69"/>
    <w:rsid w:val="00ED3424"/>
    <w:rsid w:val="00ED361E"/>
    <w:rsid w:val="00ED661D"/>
    <w:rsid w:val="00EE13EB"/>
    <w:rsid w:val="00EE467B"/>
    <w:rsid w:val="00EE73A7"/>
    <w:rsid w:val="00EE7486"/>
    <w:rsid w:val="00EF0209"/>
    <w:rsid w:val="00EF2330"/>
    <w:rsid w:val="00EF36B1"/>
    <w:rsid w:val="00EF3E5E"/>
    <w:rsid w:val="00EF5554"/>
    <w:rsid w:val="00F0079C"/>
    <w:rsid w:val="00F0171F"/>
    <w:rsid w:val="00F01D6D"/>
    <w:rsid w:val="00F048A1"/>
    <w:rsid w:val="00F067EF"/>
    <w:rsid w:val="00F068A8"/>
    <w:rsid w:val="00F07228"/>
    <w:rsid w:val="00F11D1A"/>
    <w:rsid w:val="00F1220B"/>
    <w:rsid w:val="00F16C36"/>
    <w:rsid w:val="00F24F80"/>
    <w:rsid w:val="00F31451"/>
    <w:rsid w:val="00F31539"/>
    <w:rsid w:val="00F31687"/>
    <w:rsid w:val="00F32E10"/>
    <w:rsid w:val="00F41D35"/>
    <w:rsid w:val="00F43B2D"/>
    <w:rsid w:val="00F473BC"/>
    <w:rsid w:val="00F56A9B"/>
    <w:rsid w:val="00F65AD4"/>
    <w:rsid w:val="00F66C0C"/>
    <w:rsid w:val="00F70E7B"/>
    <w:rsid w:val="00F7183C"/>
    <w:rsid w:val="00F72422"/>
    <w:rsid w:val="00F72BFB"/>
    <w:rsid w:val="00F76B62"/>
    <w:rsid w:val="00F76F1D"/>
    <w:rsid w:val="00F834EA"/>
    <w:rsid w:val="00F84088"/>
    <w:rsid w:val="00F874AD"/>
    <w:rsid w:val="00F9408C"/>
    <w:rsid w:val="00F95015"/>
    <w:rsid w:val="00F97434"/>
    <w:rsid w:val="00F9752D"/>
    <w:rsid w:val="00FA280C"/>
    <w:rsid w:val="00FA3F8B"/>
    <w:rsid w:val="00FA462E"/>
    <w:rsid w:val="00FA6DD0"/>
    <w:rsid w:val="00FB5B96"/>
    <w:rsid w:val="00FC21CD"/>
    <w:rsid w:val="00FC2734"/>
    <w:rsid w:val="00FC4B29"/>
    <w:rsid w:val="00FC7DD2"/>
    <w:rsid w:val="00FD3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4C386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styleId="ListParagraph">
    <w:name w:val="List Paragraph"/>
    <w:basedOn w:val="Normal"/>
    <w:uiPriority w:val="34"/>
    <w:qFormat/>
    <w:rsid w:val="002F41E8"/>
    <w:pPr>
      <w:widowControl/>
      <w:autoSpaceDE/>
      <w:autoSpaceDN/>
      <w:adjustRightInd/>
      <w:ind w:left="720"/>
    </w:pPr>
    <w:rPr>
      <w:rFonts w:ascii="Calibri" w:eastAsia="Calibri" w:hAnsi="Calibri"/>
      <w:sz w:val="22"/>
      <w:szCs w:val="22"/>
    </w:rPr>
  </w:style>
  <w:style w:type="paragraph" w:styleId="Header">
    <w:name w:val="header"/>
    <w:basedOn w:val="Normal"/>
    <w:link w:val="HeaderChar"/>
    <w:uiPriority w:val="99"/>
    <w:unhideWhenUsed/>
    <w:rsid w:val="007B1902"/>
    <w:pPr>
      <w:tabs>
        <w:tab w:val="center" w:pos="4680"/>
        <w:tab w:val="right" w:pos="9360"/>
      </w:tabs>
    </w:pPr>
  </w:style>
  <w:style w:type="character" w:customStyle="1" w:styleId="HeaderChar">
    <w:name w:val="Header Char"/>
    <w:link w:val="Header"/>
    <w:uiPriority w:val="99"/>
    <w:rsid w:val="007B1902"/>
    <w:rPr>
      <w:sz w:val="24"/>
      <w:szCs w:val="24"/>
    </w:rPr>
  </w:style>
  <w:style w:type="paragraph" w:styleId="Footer">
    <w:name w:val="footer"/>
    <w:basedOn w:val="Normal"/>
    <w:link w:val="FooterChar"/>
    <w:uiPriority w:val="99"/>
    <w:unhideWhenUsed/>
    <w:rsid w:val="007B1902"/>
    <w:pPr>
      <w:tabs>
        <w:tab w:val="center" w:pos="4680"/>
        <w:tab w:val="right" w:pos="9360"/>
      </w:tabs>
    </w:pPr>
  </w:style>
  <w:style w:type="character" w:customStyle="1" w:styleId="FooterChar">
    <w:name w:val="Footer Char"/>
    <w:link w:val="Footer"/>
    <w:uiPriority w:val="99"/>
    <w:rsid w:val="007B1902"/>
    <w:rPr>
      <w:sz w:val="24"/>
      <w:szCs w:val="24"/>
    </w:rPr>
  </w:style>
  <w:style w:type="paragraph" w:styleId="BalloonText">
    <w:name w:val="Balloon Text"/>
    <w:basedOn w:val="Normal"/>
    <w:link w:val="BalloonTextChar"/>
    <w:uiPriority w:val="99"/>
    <w:semiHidden/>
    <w:unhideWhenUsed/>
    <w:rsid w:val="0008675F"/>
    <w:rPr>
      <w:rFonts w:ascii="Tahoma" w:hAnsi="Tahoma" w:cs="Tahoma"/>
      <w:sz w:val="16"/>
      <w:szCs w:val="16"/>
    </w:rPr>
  </w:style>
  <w:style w:type="character" w:customStyle="1" w:styleId="BalloonTextChar">
    <w:name w:val="Balloon Text Char"/>
    <w:link w:val="BalloonText"/>
    <w:uiPriority w:val="99"/>
    <w:semiHidden/>
    <w:rsid w:val="0008675F"/>
    <w:rPr>
      <w:rFonts w:ascii="Tahoma" w:hAnsi="Tahoma" w:cs="Tahoma"/>
      <w:sz w:val="16"/>
      <w:szCs w:val="16"/>
    </w:rPr>
  </w:style>
  <w:style w:type="table" w:styleId="TableGrid">
    <w:name w:val="Table Grid"/>
    <w:basedOn w:val="TableNormal"/>
    <w:rsid w:val="00DB7F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5007D4"/>
    <w:rPr>
      <w:sz w:val="16"/>
      <w:szCs w:val="16"/>
    </w:rPr>
  </w:style>
  <w:style w:type="paragraph" w:styleId="CommentText">
    <w:name w:val="annotation text"/>
    <w:basedOn w:val="Normal"/>
    <w:link w:val="CommentTextChar"/>
    <w:uiPriority w:val="99"/>
    <w:semiHidden/>
    <w:unhideWhenUsed/>
    <w:rsid w:val="005007D4"/>
    <w:pPr>
      <w:widowControl/>
      <w:autoSpaceDE/>
      <w:autoSpaceDN/>
      <w:adjustRightInd/>
      <w:ind w:left="720"/>
      <w:contextualSpacing/>
      <w:jc w:val="both"/>
    </w:pPr>
    <w:rPr>
      <w:rFonts w:eastAsia="Calibri"/>
      <w:sz w:val="20"/>
      <w:szCs w:val="20"/>
    </w:rPr>
  </w:style>
  <w:style w:type="character" w:customStyle="1" w:styleId="CommentTextChar">
    <w:name w:val="Comment Text Char"/>
    <w:link w:val="CommentText"/>
    <w:uiPriority w:val="99"/>
    <w:semiHidden/>
    <w:rsid w:val="005007D4"/>
    <w:rPr>
      <w:rFonts w:eastAsia="Calibri"/>
    </w:rPr>
  </w:style>
  <w:style w:type="paragraph" w:styleId="FootnoteText">
    <w:name w:val="footnote text"/>
    <w:basedOn w:val="Normal"/>
    <w:link w:val="FootnoteTextChar"/>
    <w:uiPriority w:val="99"/>
    <w:unhideWhenUsed/>
    <w:rsid w:val="0038135C"/>
    <w:rPr>
      <w:sz w:val="20"/>
      <w:szCs w:val="20"/>
    </w:rPr>
  </w:style>
  <w:style w:type="character" w:customStyle="1" w:styleId="FootnoteTextChar">
    <w:name w:val="Footnote Text Char"/>
    <w:basedOn w:val="DefaultParagraphFont"/>
    <w:link w:val="FootnoteText"/>
    <w:uiPriority w:val="99"/>
    <w:rsid w:val="0038135C"/>
  </w:style>
  <w:style w:type="paragraph" w:styleId="PlainText">
    <w:name w:val="Plain Text"/>
    <w:basedOn w:val="Normal"/>
    <w:link w:val="PlainTextChar"/>
    <w:uiPriority w:val="99"/>
    <w:rsid w:val="00472C18"/>
    <w:pPr>
      <w:widowControl/>
      <w:autoSpaceDE/>
      <w:autoSpaceDN/>
      <w:adjustRightInd/>
    </w:pPr>
    <w:rPr>
      <w:rFonts w:ascii="Bookman Old Style" w:hAnsi="Bookman Old Style" w:cs="Courier New"/>
      <w:szCs w:val="20"/>
    </w:rPr>
  </w:style>
  <w:style w:type="character" w:customStyle="1" w:styleId="PlainTextChar">
    <w:name w:val="Plain Text Char"/>
    <w:basedOn w:val="DefaultParagraphFont"/>
    <w:link w:val="PlainText"/>
    <w:uiPriority w:val="99"/>
    <w:rsid w:val="00472C18"/>
    <w:rPr>
      <w:rFonts w:ascii="Bookman Old Style" w:hAnsi="Bookman Old Style" w:cs="Courier New"/>
      <w:sz w:val="24"/>
    </w:rPr>
  </w:style>
  <w:style w:type="character" w:styleId="Strong">
    <w:name w:val="Strong"/>
    <w:basedOn w:val="DefaultParagraphFont"/>
    <w:qFormat/>
    <w:rsid w:val="00472C18"/>
    <w:rPr>
      <w:b/>
      <w:bCs/>
    </w:rPr>
  </w:style>
  <w:style w:type="character" w:styleId="Hyperlink">
    <w:name w:val="Hyperlink"/>
    <w:basedOn w:val="DefaultParagraphFont"/>
    <w:semiHidden/>
    <w:rsid w:val="00472C18"/>
    <w:rPr>
      <w:color w:val="0000FF"/>
      <w:u w:val="single"/>
    </w:rPr>
  </w:style>
  <w:style w:type="paragraph" w:styleId="NormalWeb">
    <w:name w:val="Normal (Web)"/>
    <w:basedOn w:val="Normal"/>
    <w:uiPriority w:val="99"/>
    <w:rsid w:val="00472C18"/>
    <w:pPr>
      <w:widowControl/>
      <w:autoSpaceDE/>
      <w:autoSpaceDN/>
      <w:adjustRightInd/>
      <w:spacing w:before="100" w:beforeAutospacing="1" w:after="100" w:afterAutospacing="1"/>
    </w:pPr>
    <w:rPr>
      <w:sz w:val="28"/>
    </w:rPr>
  </w:style>
  <w:style w:type="paragraph" w:styleId="HTMLPreformatted">
    <w:name w:val="HTML Preformatted"/>
    <w:basedOn w:val="Normal"/>
    <w:link w:val="HTMLPreformattedChar"/>
    <w:uiPriority w:val="99"/>
    <w:semiHidden/>
    <w:unhideWhenUsed/>
    <w:rsid w:val="00AA571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A5713"/>
    <w:rPr>
      <w:rFonts w:ascii="Consolas" w:hAnsi="Consolas"/>
    </w:rPr>
  </w:style>
  <w:style w:type="character" w:customStyle="1" w:styleId="apple-converted-space">
    <w:name w:val="apple-converted-space"/>
    <w:basedOn w:val="DefaultParagraphFont"/>
    <w:rsid w:val="00EA40DC"/>
  </w:style>
  <w:style w:type="paragraph" w:styleId="BodyText">
    <w:name w:val="Body Text"/>
    <w:basedOn w:val="Normal"/>
    <w:link w:val="BodyTextChar"/>
    <w:uiPriority w:val="1"/>
    <w:qFormat/>
    <w:rsid w:val="00EC26CA"/>
    <w:pPr>
      <w:widowControl/>
      <w:autoSpaceDE/>
      <w:autoSpaceDN/>
      <w:adjustRightInd/>
    </w:pPr>
    <w:rPr>
      <w:sz w:val="28"/>
      <w:szCs w:val="20"/>
    </w:rPr>
  </w:style>
  <w:style w:type="character" w:customStyle="1" w:styleId="BodyTextChar">
    <w:name w:val="Body Text Char"/>
    <w:basedOn w:val="DefaultParagraphFont"/>
    <w:link w:val="BodyText"/>
    <w:uiPriority w:val="1"/>
    <w:rsid w:val="00EC26CA"/>
    <w:rPr>
      <w:sz w:val="28"/>
    </w:rPr>
  </w:style>
  <w:style w:type="paragraph" w:styleId="Caption">
    <w:name w:val="caption"/>
    <w:basedOn w:val="Normal"/>
    <w:next w:val="Normal"/>
    <w:qFormat/>
    <w:rsid w:val="004F33FF"/>
    <w:pPr>
      <w:autoSpaceDE/>
      <w:autoSpaceDN/>
      <w:adjustRightInd/>
      <w:spacing w:line="240" w:lineRule="exact"/>
    </w:pPr>
    <w:rPr>
      <w:bCs/>
      <w:sz w:val="26"/>
      <w:szCs w:val="20"/>
    </w:rPr>
  </w:style>
  <w:style w:type="paragraph" w:customStyle="1" w:styleId="Body">
    <w:name w:val="Body"/>
    <w:basedOn w:val="Normal"/>
    <w:rsid w:val="00240E94"/>
    <w:pPr>
      <w:widowControl/>
      <w:autoSpaceDE/>
      <w:autoSpaceDN/>
      <w:adjustRightInd/>
      <w:spacing w:line="480" w:lineRule="exact"/>
      <w:ind w:firstLine="1440"/>
    </w:pPr>
    <w:rPr>
      <w:sz w:val="26"/>
      <w:szCs w:val="20"/>
    </w:rPr>
  </w:style>
  <w:style w:type="paragraph" w:styleId="EndnoteText">
    <w:name w:val="endnote text"/>
    <w:basedOn w:val="Normal"/>
    <w:link w:val="EndnoteTextChar"/>
    <w:uiPriority w:val="99"/>
    <w:semiHidden/>
    <w:unhideWhenUsed/>
    <w:rsid w:val="00662D62"/>
    <w:rPr>
      <w:sz w:val="20"/>
      <w:szCs w:val="20"/>
    </w:rPr>
  </w:style>
  <w:style w:type="character" w:customStyle="1" w:styleId="EndnoteTextChar">
    <w:name w:val="Endnote Text Char"/>
    <w:basedOn w:val="DefaultParagraphFont"/>
    <w:link w:val="EndnoteText"/>
    <w:uiPriority w:val="99"/>
    <w:semiHidden/>
    <w:rsid w:val="00662D62"/>
  </w:style>
  <w:style w:type="character" w:styleId="EndnoteReference">
    <w:name w:val="endnote reference"/>
    <w:basedOn w:val="DefaultParagraphFont"/>
    <w:uiPriority w:val="99"/>
    <w:semiHidden/>
    <w:unhideWhenUsed/>
    <w:rsid w:val="00662D62"/>
    <w:rPr>
      <w:vertAlign w:val="superscript"/>
    </w:rPr>
  </w:style>
  <w:style w:type="paragraph" w:styleId="Revision">
    <w:name w:val="Revision"/>
    <w:hidden/>
    <w:uiPriority w:val="99"/>
    <w:semiHidden/>
    <w:rsid w:val="00A37D7B"/>
    <w:rPr>
      <w:sz w:val="24"/>
      <w:szCs w:val="24"/>
    </w:rPr>
  </w:style>
  <w:style w:type="character" w:styleId="UnresolvedMention">
    <w:name w:val="Unresolved Mention"/>
    <w:basedOn w:val="DefaultParagraphFont"/>
    <w:uiPriority w:val="99"/>
    <w:rsid w:val="001A7CE9"/>
    <w:rPr>
      <w:color w:val="605E5C"/>
      <w:shd w:val="clear" w:color="auto" w:fill="E1DFDD"/>
    </w:rPr>
  </w:style>
  <w:style w:type="character" w:styleId="FollowedHyperlink">
    <w:name w:val="FollowedHyperlink"/>
    <w:basedOn w:val="DefaultParagraphFont"/>
    <w:uiPriority w:val="99"/>
    <w:semiHidden/>
    <w:unhideWhenUsed/>
    <w:rsid w:val="00635F3D"/>
    <w:rPr>
      <w:color w:val="954F72" w:themeColor="followedHyperlink"/>
      <w:u w:val="single"/>
    </w:rPr>
  </w:style>
  <w:style w:type="paragraph" w:styleId="BodyText2">
    <w:name w:val="Body Text 2"/>
    <w:basedOn w:val="Normal"/>
    <w:link w:val="BodyText2Char"/>
    <w:uiPriority w:val="99"/>
    <w:semiHidden/>
    <w:unhideWhenUsed/>
    <w:rsid w:val="00F9408C"/>
    <w:pPr>
      <w:spacing w:after="120" w:line="480" w:lineRule="auto"/>
    </w:pPr>
  </w:style>
  <w:style w:type="character" w:customStyle="1" w:styleId="BodyText2Char">
    <w:name w:val="Body Text 2 Char"/>
    <w:basedOn w:val="DefaultParagraphFont"/>
    <w:link w:val="BodyText2"/>
    <w:uiPriority w:val="99"/>
    <w:semiHidden/>
    <w:rsid w:val="00F9408C"/>
    <w:rPr>
      <w:sz w:val="24"/>
      <w:szCs w:val="24"/>
    </w:rPr>
  </w:style>
  <w:style w:type="paragraph" w:customStyle="1" w:styleId="Default">
    <w:name w:val="Default"/>
    <w:rsid w:val="00F9408C"/>
    <w:pPr>
      <w:autoSpaceDE w:val="0"/>
      <w:autoSpaceDN w:val="0"/>
      <w:adjustRightInd w:val="0"/>
    </w:pPr>
    <w:rPr>
      <w:rFonts w:eastAsiaTheme="minorHAnsi"/>
      <w:color w:val="000000"/>
      <w:sz w:val="24"/>
      <w:szCs w:val="24"/>
      <w14:ligatures w14:val="standardContextual"/>
    </w:rPr>
  </w:style>
  <w:style w:type="paragraph" w:styleId="BodyTextIndent2">
    <w:name w:val="Body Text Indent 2"/>
    <w:basedOn w:val="Normal"/>
    <w:link w:val="BodyTextIndent2Char"/>
    <w:uiPriority w:val="99"/>
    <w:unhideWhenUsed/>
    <w:rsid w:val="00F9408C"/>
    <w:pPr>
      <w:widowControl/>
      <w:autoSpaceDE/>
      <w:autoSpaceDN/>
      <w:adjustRightInd/>
      <w:spacing w:after="120" w:line="480" w:lineRule="auto"/>
      <w:ind w:left="360"/>
    </w:pPr>
    <w:rPr>
      <w:rFonts w:asciiTheme="minorHAnsi" w:eastAsiaTheme="minorHAnsi" w:hAnsiTheme="minorHAnsi" w:cstheme="minorBidi"/>
      <w:kern w:val="2"/>
      <w14:ligatures w14:val="standardContextual"/>
    </w:rPr>
  </w:style>
  <w:style w:type="character" w:customStyle="1" w:styleId="BodyTextIndent2Char">
    <w:name w:val="Body Text Indent 2 Char"/>
    <w:basedOn w:val="DefaultParagraphFont"/>
    <w:link w:val="BodyTextIndent2"/>
    <w:uiPriority w:val="99"/>
    <w:rsid w:val="00F9408C"/>
    <w:rPr>
      <w:rFonts w:asciiTheme="minorHAnsi" w:eastAsiaTheme="minorHAnsi" w:hAnsiTheme="minorHAnsi" w:cstheme="minorBidi"/>
      <w:kern w:val="2"/>
      <w:sz w:val="24"/>
      <w:szCs w:val="24"/>
      <w14:ligatures w14:val="standardContextual"/>
    </w:rPr>
  </w:style>
  <w:style w:type="paragraph" w:customStyle="1" w:styleId="DocumentTitle">
    <w:name w:val="Document Title"/>
    <w:basedOn w:val="Normal"/>
    <w:rsid w:val="00C47646"/>
    <w:pPr>
      <w:tabs>
        <w:tab w:val="left" w:pos="1238"/>
      </w:tabs>
      <w:autoSpaceDE/>
      <w:autoSpaceDN/>
      <w:adjustRightInd/>
      <w:spacing w:line="240" w:lineRule="exact"/>
      <w:ind w:left="259"/>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5539">
      <w:bodyDiv w:val="1"/>
      <w:marLeft w:val="0"/>
      <w:marRight w:val="0"/>
      <w:marTop w:val="0"/>
      <w:marBottom w:val="0"/>
      <w:divBdr>
        <w:top w:val="none" w:sz="0" w:space="0" w:color="auto"/>
        <w:left w:val="none" w:sz="0" w:space="0" w:color="auto"/>
        <w:bottom w:val="none" w:sz="0" w:space="0" w:color="auto"/>
        <w:right w:val="none" w:sz="0" w:space="0" w:color="auto"/>
      </w:divBdr>
    </w:div>
    <w:div w:id="162474113">
      <w:bodyDiv w:val="1"/>
      <w:marLeft w:val="0"/>
      <w:marRight w:val="0"/>
      <w:marTop w:val="0"/>
      <w:marBottom w:val="0"/>
      <w:divBdr>
        <w:top w:val="none" w:sz="0" w:space="0" w:color="auto"/>
        <w:left w:val="none" w:sz="0" w:space="0" w:color="auto"/>
        <w:bottom w:val="none" w:sz="0" w:space="0" w:color="auto"/>
        <w:right w:val="none" w:sz="0" w:space="0" w:color="auto"/>
      </w:divBdr>
    </w:div>
    <w:div w:id="550380845">
      <w:bodyDiv w:val="1"/>
      <w:marLeft w:val="0"/>
      <w:marRight w:val="0"/>
      <w:marTop w:val="0"/>
      <w:marBottom w:val="0"/>
      <w:divBdr>
        <w:top w:val="none" w:sz="0" w:space="0" w:color="auto"/>
        <w:left w:val="none" w:sz="0" w:space="0" w:color="auto"/>
        <w:bottom w:val="none" w:sz="0" w:space="0" w:color="auto"/>
        <w:right w:val="none" w:sz="0" w:space="0" w:color="auto"/>
      </w:divBdr>
    </w:div>
    <w:div w:id="650015190">
      <w:bodyDiv w:val="1"/>
      <w:marLeft w:val="0"/>
      <w:marRight w:val="0"/>
      <w:marTop w:val="0"/>
      <w:marBottom w:val="0"/>
      <w:divBdr>
        <w:top w:val="none" w:sz="0" w:space="0" w:color="auto"/>
        <w:left w:val="none" w:sz="0" w:space="0" w:color="auto"/>
        <w:bottom w:val="none" w:sz="0" w:space="0" w:color="auto"/>
        <w:right w:val="none" w:sz="0" w:space="0" w:color="auto"/>
      </w:divBdr>
      <w:divsChild>
        <w:div w:id="512113622">
          <w:marLeft w:val="0"/>
          <w:marRight w:val="0"/>
          <w:marTop w:val="0"/>
          <w:marBottom w:val="0"/>
          <w:divBdr>
            <w:top w:val="none" w:sz="0" w:space="0" w:color="auto"/>
            <w:left w:val="none" w:sz="0" w:space="0" w:color="auto"/>
            <w:bottom w:val="none" w:sz="0" w:space="0" w:color="auto"/>
            <w:right w:val="none" w:sz="0" w:space="0" w:color="auto"/>
          </w:divBdr>
        </w:div>
      </w:divsChild>
    </w:div>
    <w:div w:id="928194782">
      <w:bodyDiv w:val="1"/>
      <w:marLeft w:val="0"/>
      <w:marRight w:val="0"/>
      <w:marTop w:val="0"/>
      <w:marBottom w:val="0"/>
      <w:divBdr>
        <w:top w:val="none" w:sz="0" w:space="0" w:color="auto"/>
        <w:left w:val="none" w:sz="0" w:space="0" w:color="auto"/>
        <w:bottom w:val="none" w:sz="0" w:space="0" w:color="auto"/>
        <w:right w:val="none" w:sz="0" w:space="0" w:color="auto"/>
      </w:divBdr>
    </w:div>
    <w:div w:id="950623466">
      <w:bodyDiv w:val="1"/>
      <w:marLeft w:val="0"/>
      <w:marRight w:val="0"/>
      <w:marTop w:val="0"/>
      <w:marBottom w:val="0"/>
      <w:divBdr>
        <w:top w:val="none" w:sz="0" w:space="0" w:color="auto"/>
        <w:left w:val="none" w:sz="0" w:space="0" w:color="auto"/>
        <w:bottom w:val="none" w:sz="0" w:space="0" w:color="auto"/>
        <w:right w:val="none" w:sz="0" w:space="0" w:color="auto"/>
      </w:divBdr>
    </w:div>
    <w:div w:id="1146698210">
      <w:bodyDiv w:val="1"/>
      <w:marLeft w:val="0"/>
      <w:marRight w:val="0"/>
      <w:marTop w:val="0"/>
      <w:marBottom w:val="0"/>
      <w:divBdr>
        <w:top w:val="none" w:sz="0" w:space="0" w:color="auto"/>
        <w:left w:val="none" w:sz="0" w:space="0" w:color="auto"/>
        <w:bottom w:val="none" w:sz="0" w:space="0" w:color="auto"/>
        <w:right w:val="none" w:sz="0" w:space="0" w:color="auto"/>
      </w:divBdr>
    </w:div>
    <w:div w:id="1397507693">
      <w:bodyDiv w:val="1"/>
      <w:marLeft w:val="0"/>
      <w:marRight w:val="0"/>
      <w:marTop w:val="0"/>
      <w:marBottom w:val="0"/>
      <w:divBdr>
        <w:top w:val="none" w:sz="0" w:space="0" w:color="auto"/>
        <w:left w:val="none" w:sz="0" w:space="0" w:color="auto"/>
        <w:bottom w:val="none" w:sz="0" w:space="0" w:color="auto"/>
        <w:right w:val="none" w:sz="0" w:space="0" w:color="auto"/>
      </w:divBdr>
    </w:div>
    <w:div w:id="1578855472">
      <w:bodyDiv w:val="1"/>
      <w:marLeft w:val="0"/>
      <w:marRight w:val="0"/>
      <w:marTop w:val="0"/>
      <w:marBottom w:val="0"/>
      <w:divBdr>
        <w:top w:val="none" w:sz="0" w:space="0" w:color="auto"/>
        <w:left w:val="none" w:sz="0" w:space="0" w:color="auto"/>
        <w:bottom w:val="none" w:sz="0" w:space="0" w:color="auto"/>
        <w:right w:val="none" w:sz="0" w:space="0" w:color="auto"/>
      </w:divBdr>
    </w:div>
    <w:div w:id="1633320954">
      <w:bodyDiv w:val="1"/>
      <w:marLeft w:val="0"/>
      <w:marRight w:val="0"/>
      <w:marTop w:val="0"/>
      <w:marBottom w:val="0"/>
      <w:divBdr>
        <w:top w:val="none" w:sz="0" w:space="0" w:color="auto"/>
        <w:left w:val="none" w:sz="0" w:space="0" w:color="auto"/>
        <w:bottom w:val="none" w:sz="0" w:space="0" w:color="auto"/>
        <w:right w:val="none" w:sz="0" w:space="0" w:color="auto"/>
      </w:divBdr>
    </w:div>
    <w:div w:id="194754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A7BDA2-AC5E-BB49-A804-17101FDFCA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1939</Words>
  <Characters>10123</Characters>
  <Application>Microsoft Office Word</Application>
  <DocSecurity>0</DocSecurity>
  <Lines>224</Lines>
  <Paragraphs>65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2022-08-18T17:52:00Z</cp:lastPrinted>
  <dcterms:created xsi:type="dcterms:W3CDTF">2025-04-29T17:16:00Z</dcterms:created>
  <dcterms:modified xsi:type="dcterms:W3CDTF">2025-04-29T17:19:00Z</dcterms:modified>
</cp:coreProperties>
</file>