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6EB1F7" w14:textId="57571902" w:rsidR="00F4282E" w:rsidRPr="00F74250" w:rsidRDefault="006D25A1" w:rsidP="00F4282E">
      <w:pPr>
        <w:jc w:val="center"/>
        <w:rPr>
          <w:rFonts w:ascii="Times New Roman" w:hAnsi="Times New Roman" w:cs="Times New Roman"/>
          <w:b/>
          <w:sz w:val="28"/>
          <w:szCs w:val="28"/>
          <w:u w:val="single"/>
        </w:rPr>
      </w:pPr>
      <w:r>
        <w:rPr>
          <w:rFonts w:ascii="Times New Roman" w:hAnsi="Times New Roman" w:cs="Times New Roman"/>
          <w:b/>
          <w:sz w:val="28"/>
          <w:szCs w:val="28"/>
          <w:u w:val="single"/>
        </w:rPr>
        <w:t>Exhibit A</w:t>
      </w:r>
    </w:p>
    <w:p w14:paraId="66695846" w14:textId="41B25411" w:rsidR="00F4282E" w:rsidRPr="00F74250" w:rsidRDefault="00F4282E" w:rsidP="00F4282E">
      <w:pPr>
        <w:jc w:val="center"/>
        <w:rPr>
          <w:rFonts w:ascii="Times New Roman" w:hAnsi="Times New Roman" w:cs="Times New Roman"/>
          <w:b/>
          <w:i/>
          <w:sz w:val="28"/>
          <w:szCs w:val="28"/>
          <w:u w:val="single"/>
        </w:rPr>
      </w:pPr>
      <w:r w:rsidRPr="00F74250">
        <w:rPr>
          <w:rFonts w:ascii="Times New Roman" w:hAnsi="Times New Roman" w:cs="Times New Roman"/>
          <w:b/>
          <w:i/>
          <w:sz w:val="28"/>
          <w:szCs w:val="28"/>
        </w:rPr>
        <w:t xml:space="preserve">(Please </w:t>
      </w:r>
      <w:proofErr w:type="gramStart"/>
      <w:r w:rsidRPr="00F74250">
        <w:rPr>
          <w:rFonts w:ascii="Times New Roman" w:hAnsi="Times New Roman" w:cs="Times New Roman"/>
          <w:b/>
          <w:i/>
          <w:sz w:val="28"/>
          <w:szCs w:val="28"/>
        </w:rPr>
        <w:t>note:</w:t>
      </w:r>
      <w:proofErr w:type="gramEnd"/>
      <w:r w:rsidRPr="00F74250">
        <w:rPr>
          <w:rFonts w:ascii="Times New Roman" w:hAnsi="Times New Roman" w:cs="Times New Roman"/>
          <w:b/>
          <w:i/>
          <w:sz w:val="28"/>
          <w:szCs w:val="28"/>
        </w:rPr>
        <w:t xml:space="preserve"> deletions are reflected by </w:t>
      </w:r>
      <w:r w:rsidRPr="00F74250">
        <w:rPr>
          <w:rFonts w:ascii="Times New Roman" w:hAnsi="Times New Roman" w:cs="Times New Roman"/>
          <w:b/>
          <w:i/>
          <w:strike/>
          <w:sz w:val="28"/>
          <w:szCs w:val="28"/>
        </w:rPr>
        <w:t>strikethrough</w:t>
      </w:r>
      <w:r w:rsidRPr="00F74250">
        <w:rPr>
          <w:rFonts w:ascii="Times New Roman" w:hAnsi="Times New Roman" w:cs="Times New Roman"/>
          <w:b/>
          <w:i/>
          <w:sz w:val="28"/>
          <w:szCs w:val="28"/>
        </w:rPr>
        <w:t xml:space="preserve"> and additions are reflected by </w:t>
      </w:r>
      <w:r w:rsidRPr="00F74250">
        <w:rPr>
          <w:rFonts w:ascii="Times New Roman" w:hAnsi="Times New Roman" w:cs="Times New Roman"/>
          <w:b/>
          <w:i/>
          <w:sz w:val="28"/>
          <w:szCs w:val="28"/>
          <w:u w:val="single"/>
        </w:rPr>
        <w:t>underline.</w:t>
      </w:r>
      <w:r w:rsidRPr="00F74250">
        <w:rPr>
          <w:rFonts w:ascii="Times New Roman" w:hAnsi="Times New Roman" w:cs="Times New Roman"/>
          <w:b/>
          <w:i/>
          <w:sz w:val="28"/>
          <w:szCs w:val="28"/>
        </w:rPr>
        <w:t>)</w:t>
      </w:r>
    </w:p>
    <w:p w14:paraId="56F492F5" w14:textId="77777777" w:rsidR="00F4282E" w:rsidRPr="00F74250" w:rsidRDefault="00F4282E" w:rsidP="005B7D95">
      <w:pPr>
        <w:spacing w:after="0" w:line="240" w:lineRule="auto"/>
        <w:jc w:val="center"/>
        <w:rPr>
          <w:rFonts w:ascii="Times New Roman" w:hAnsi="Times New Roman" w:cs="Times New Roman"/>
          <w:b/>
          <w:bCs/>
          <w:sz w:val="28"/>
          <w:szCs w:val="28"/>
        </w:rPr>
      </w:pPr>
    </w:p>
    <w:p w14:paraId="58B5DD23" w14:textId="14B25DDE" w:rsidR="00F74250" w:rsidRPr="00F74250" w:rsidRDefault="00F74250" w:rsidP="00F74250">
      <w:pPr>
        <w:rPr>
          <w:rFonts w:ascii="Times New Roman" w:hAnsi="Times New Roman" w:cs="Times New Roman"/>
          <w:b/>
          <w:bCs/>
          <w:sz w:val="28"/>
          <w:szCs w:val="28"/>
        </w:rPr>
      </w:pPr>
      <w:r>
        <w:rPr>
          <w:rFonts w:ascii="Times New Roman" w:hAnsi="Times New Roman" w:cs="Times New Roman"/>
          <w:b/>
          <w:bCs/>
          <w:sz w:val="28"/>
          <w:szCs w:val="28"/>
        </w:rPr>
        <w:t>Rule 8.1. Assignment and Management of Commercial Cases</w:t>
      </w:r>
    </w:p>
    <w:p w14:paraId="1E7CBA7C" w14:textId="2275531F" w:rsidR="00F74250" w:rsidRPr="00F74250" w:rsidRDefault="00F74250" w:rsidP="00F74250">
      <w:pPr>
        <w:rPr>
          <w:rFonts w:ascii="Times New Roman" w:hAnsi="Times New Roman" w:cs="Times New Roman"/>
          <w:b/>
          <w:bCs/>
          <w:sz w:val="28"/>
          <w:szCs w:val="28"/>
        </w:rPr>
      </w:pPr>
      <w:r>
        <w:rPr>
          <w:rFonts w:ascii="Times New Roman" w:hAnsi="Times New Roman" w:cs="Times New Roman"/>
          <w:b/>
          <w:bCs/>
          <w:sz w:val="28"/>
          <w:szCs w:val="28"/>
        </w:rPr>
        <w:t>(a) – (c) [No changes.]</w:t>
      </w:r>
    </w:p>
    <w:p w14:paraId="1FE5B897" w14:textId="4E661077" w:rsidR="00F74250" w:rsidRPr="00F74250" w:rsidRDefault="00F74250" w:rsidP="00F74250">
      <w:pPr>
        <w:rPr>
          <w:rFonts w:ascii="Times New Roman" w:hAnsi="Times New Roman" w:cs="Times New Roman"/>
          <w:b/>
          <w:bCs/>
          <w:sz w:val="28"/>
          <w:szCs w:val="28"/>
        </w:rPr>
      </w:pPr>
      <w:r w:rsidRPr="00F74250">
        <w:rPr>
          <w:rFonts w:ascii="Times New Roman" w:hAnsi="Times New Roman" w:cs="Times New Roman"/>
          <w:b/>
          <w:bCs/>
          <w:sz w:val="28"/>
          <w:szCs w:val="28"/>
        </w:rPr>
        <w:t>(d) Assignment of Cases to the Commercial Court.</w:t>
      </w:r>
    </w:p>
    <w:p w14:paraId="1A00E5E9" w14:textId="77777777" w:rsidR="00F74250" w:rsidRPr="00F74250" w:rsidRDefault="00F74250" w:rsidP="00F74250">
      <w:pPr>
        <w:rPr>
          <w:rFonts w:ascii="Times New Roman" w:hAnsi="Times New Roman" w:cs="Times New Roman"/>
          <w:sz w:val="28"/>
          <w:szCs w:val="28"/>
        </w:rPr>
      </w:pPr>
      <w:r w:rsidRPr="00F74250">
        <w:rPr>
          <w:rFonts w:ascii="Times New Roman" w:hAnsi="Times New Roman" w:cs="Times New Roman"/>
          <w:sz w:val="28"/>
          <w:szCs w:val="28"/>
        </w:rPr>
        <w:t>(1) </w:t>
      </w:r>
      <w:r w:rsidRPr="00F74250">
        <w:rPr>
          <w:rFonts w:ascii="Times New Roman" w:hAnsi="Times New Roman" w:cs="Times New Roman"/>
          <w:i/>
          <w:iCs/>
          <w:sz w:val="28"/>
          <w:szCs w:val="28"/>
        </w:rPr>
        <w:t>Request.</w:t>
      </w:r>
      <w:r w:rsidRPr="00F74250">
        <w:rPr>
          <w:rFonts w:ascii="Times New Roman" w:hAnsi="Times New Roman" w:cs="Times New Roman"/>
          <w:sz w:val="28"/>
          <w:szCs w:val="28"/>
        </w:rPr>
        <w:t> A party to an eligible commercial case may request assignment of the case to the commercial court.</w:t>
      </w:r>
    </w:p>
    <w:p w14:paraId="2F80EC92" w14:textId="2F8D0F88" w:rsidR="00F74250" w:rsidRPr="00F74250" w:rsidRDefault="00F74250" w:rsidP="00F74250">
      <w:pPr>
        <w:rPr>
          <w:rFonts w:ascii="Times New Roman" w:hAnsi="Times New Roman" w:cs="Times New Roman"/>
          <w:sz w:val="28"/>
          <w:szCs w:val="28"/>
        </w:rPr>
      </w:pPr>
      <w:r w:rsidRPr="00F74250">
        <w:rPr>
          <w:rFonts w:ascii="Times New Roman" w:hAnsi="Times New Roman" w:cs="Times New Roman"/>
          <w:sz w:val="28"/>
          <w:szCs w:val="28"/>
        </w:rPr>
        <w:t>(2) </w:t>
      </w:r>
      <w:r w:rsidRPr="00F74250">
        <w:rPr>
          <w:rFonts w:ascii="Times New Roman" w:hAnsi="Times New Roman" w:cs="Times New Roman"/>
          <w:i/>
          <w:iCs/>
          <w:sz w:val="28"/>
          <w:szCs w:val="28"/>
        </w:rPr>
        <w:t>By Plaintiff</w:t>
      </w:r>
      <w:r>
        <w:rPr>
          <w:rFonts w:ascii="Times New Roman" w:hAnsi="Times New Roman" w:cs="Times New Roman"/>
          <w:i/>
          <w:iCs/>
          <w:sz w:val="28"/>
          <w:szCs w:val="28"/>
          <w:u w:val="single"/>
        </w:rPr>
        <w:t xml:space="preserve"> in a case commenced in a county that has established a commercial court</w:t>
      </w:r>
      <w:r w:rsidRPr="00F74250">
        <w:rPr>
          <w:rFonts w:ascii="Times New Roman" w:hAnsi="Times New Roman" w:cs="Times New Roman"/>
          <w:i/>
          <w:iCs/>
          <w:sz w:val="28"/>
          <w:szCs w:val="28"/>
        </w:rPr>
        <w:t>.</w:t>
      </w:r>
      <w:r w:rsidRPr="00F74250">
        <w:rPr>
          <w:rFonts w:ascii="Times New Roman" w:hAnsi="Times New Roman" w:cs="Times New Roman"/>
          <w:sz w:val="28"/>
          <w:szCs w:val="28"/>
        </w:rPr>
        <w:t> A plaintiff seeking assignment of an eligible case to the commercial court must do so at the time of filing the complaint by (A) including in the initial complaint's caption the words “commercial court assignment requested,” and (B) if the complaint is not electronically filed, completing a civil cover sheet that indicates the action is an eligible commercial case.</w:t>
      </w:r>
    </w:p>
    <w:p w14:paraId="0000571D" w14:textId="1A8B0F0D" w:rsidR="00F74250" w:rsidRDefault="00F74250" w:rsidP="00F74250">
      <w:pPr>
        <w:rPr>
          <w:rFonts w:ascii="Times New Roman" w:hAnsi="Times New Roman" w:cs="Times New Roman"/>
          <w:sz w:val="28"/>
          <w:szCs w:val="28"/>
        </w:rPr>
      </w:pPr>
      <w:r w:rsidRPr="00F74250">
        <w:rPr>
          <w:rFonts w:ascii="Times New Roman" w:hAnsi="Times New Roman" w:cs="Times New Roman"/>
          <w:sz w:val="28"/>
          <w:szCs w:val="28"/>
        </w:rPr>
        <w:t>(3) </w:t>
      </w:r>
      <w:r w:rsidRPr="00F74250">
        <w:rPr>
          <w:rFonts w:ascii="Times New Roman" w:hAnsi="Times New Roman" w:cs="Times New Roman"/>
          <w:i/>
          <w:iCs/>
          <w:sz w:val="28"/>
          <w:szCs w:val="28"/>
        </w:rPr>
        <w:t>By Other Parties</w:t>
      </w:r>
      <w:r>
        <w:rPr>
          <w:rFonts w:ascii="Times New Roman" w:hAnsi="Times New Roman" w:cs="Times New Roman"/>
          <w:i/>
          <w:iCs/>
          <w:sz w:val="28"/>
          <w:szCs w:val="28"/>
        </w:rPr>
        <w:t xml:space="preserve"> </w:t>
      </w:r>
      <w:r>
        <w:rPr>
          <w:rFonts w:ascii="Times New Roman" w:hAnsi="Times New Roman" w:cs="Times New Roman"/>
          <w:i/>
          <w:iCs/>
          <w:sz w:val="28"/>
          <w:szCs w:val="28"/>
          <w:u w:val="single"/>
        </w:rPr>
        <w:t>in a case commenced in a county that has established a commercial court</w:t>
      </w:r>
      <w:r w:rsidRPr="00F74250">
        <w:rPr>
          <w:rFonts w:ascii="Times New Roman" w:hAnsi="Times New Roman" w:cs="Times New Roman"/>
          <w:i/>
          <w:iCs/>
          <w:sz w:val="28"/>
          <w:szCs w:val="28"/>
        </w:rPr>
        <w:t>.</w:t>
      </w:r>
      <w:r w:rsidRPr="00F74250">
        <w:rPr>
          <w:rFonts w:ascii="Times New Roman" w:hAnsi="Times New Roman" w:cs="Times New Roman"/>
          <w:sz w:val="28"/>
          <w:szCs w:val="28"/>
        </w:rPr>
        <w:t> If a plaintiff has not sought assignment to the commercial court, another party, within 20 days after that party's appearance, may file a separate notice stating that the case is eligible for, and requesting assignment of the case to, the commercial court.</w:t>
      </w:r>
    </w:p>
    <w:p w14:paraId="7A818EE0" w14:textId="0B31125F" w:rsidR="00F74250" w:rsidRPr="00F74250" w:rsidRDefault="00F74250" w:rsidP="00F74250">
      <w:pPr>
        <w:rPr>
          <w:rFonts w:ascii="Times New Roman" w:hAnsi="Times New Roman" w:cs="Times New Roman"/>
          <w:i/>
          <w:iCs/>
          <w:sz w:val="28"/>
          <w:szCs w:val="28"/>
          <w:u w:val="single"/>
        </w:rPr>
      </w:pPr>
      <w:r>
        <w:rPr>
          <w:rFonts w:ascii="Times New Roman" w:hAnsi="Times New Roman" w:cs="Times New Roman"/>
          <w:sz w:val="28"/>
          <w:szCs w:val="28"/>
          <w:u w:val="single"/>
        </w:rPr>
        <w:t xml:space="preserve">(4) </w:t>
      </w:r>
      <w:r>
        <w:rPr>
          <w:rFonts w:ascii="Times New Roman" w:hAnsi="Times New Roman" w:cs="Times New Roman"/>
          <w:i/>
          <w:iCs/>
          <w:sz w:val="28"/>
          <w:szCs w:val="28"/>
          <w:u w:val="single"/>
        </w:rPr>
        <w:t xml:space="preserve">By parties in a case commenced in a county that has not established a commercial court. </w:t>
      </w:r>
      <w:r w:rsidRPr="00C358A5">
        <w:rPr>
          <w:rFonts w:ascii="Times New Roman" w:hAnsi="Times New Roman" w:cs="Times New Roman"/>
          <w:sz w:val="28"/>
          <w:szCs w:val="28"/>
          <w:u w:val="single"/>
        </w:rPr>
        <w:t>In a case that has been transferred to a county that has established a commercial court f</w:t>
      </w:r>
      <w:r w:rsidR="00BF5EAA" w:rsidRPr="00C358A5">
        <w:rPr>
          <w:rFonts w:ascii="Times New Roman" w:hAnsi="Times New Roman" w:cs="Times New Roman"/>
          <w:sz w:val="28"/>
          <w:szCs w:val="28"/>
          <w:u w:val="single"/>
        </w:rPr>
        <w:t>rom a county that has not established a commercial court, within 20 days after notice of assignment of a judicial officer to the case, any party may file a separate notice stating that the case is eligible for, and requesting assignment of the case to, the commercial court.</w:t>
      </w:r>
      <w:r>
        <w:rPr>
          <w:rFonts w:ascii="Times New Roman" w:hAnsi="Times New Roman" w:cs="Times New Roman"/>
          <w:i/>
          <w:iCs/>
          <w:sz w:val="28"/>
          <w:szCs w:val="28"/>
          <w:u w:val="single"/>
        </w:rPr>
        <w:t xml:space="preserve"> </w:t>
      </w:r>
    </w:p>
    <w:p w14:paraId="281A9E3F" w14:textId="749A8E84" w:rsidR="00F74250" w:rsidRPr="00F74250" w:rsidRDefault="00F74250" w:rsidP="00F74250">
      <w:pPr>
        <w:rPr>
          <w:rFonts w:ascii="Times New Roman" w:hAnsi="Times New Roman" w:cs="Times New Roman"/>
          <w:sz w:val="28"/>
          <w:szCs w:val="28"/>
        </w:rPr>
      </w:pPr>
      <w:r w:rsidRPr="00F74250">
        <w:rPr>
          <w:rFonts w:ascii="Times New Roman" w:hAnsi="Times New Roman" w:cs="Times New Roman"/>
          <w:sz w:val="28"/>
          <w:szCs w:val="28"/>
        </w:rPr>
        <w:t>(</w:t>
      </w:r>
      <w:r w:rsidR="00BF5EAA">
        <w:rPr>
          <w:rFonts w:ascii="Times New Roman" w:hAnsi="Times New Roman" w:cs="Times New Roman"/>
          <w:sz w:val="28"/>
          <w:szCs w:val="28"/>
          <w:u w:val="single"/>
        </w:rPr>
        <w:t>5</w:t>
      </w:r>
      <w:r w:rsidRPr="00F74250">
        <w:rPr>
          <w:rFonts w:ascii="Times New Roman" w:hAnsi="Times New Roman" w:cs="Times New Roman"/>
          <w:strike/>
          <w:sz w:val="28"/>
          <w:szCs w:val="28"/>
        </w:rPr>
        <w:t>4</w:t>
      </w:r>
      <w:r w:rsidRPr="00F74250">
        <w:rPr>
          <w:rFonts w:ascii="Times New Roman" w:hAnsi="Times New Roman" w:cs="Times New Roman"/>
          <w:sz w:val="28"/>
          <w:szCs w:val="28"/>
        </w:rPr>
        <w:t>) </w:t>
      </w:r>
      <w:r w:rsidRPr="00F74250">
        <w:rPr>
          <w:rFonts w:ascii="Times New Roman" w:hAnsi="Times New Roman" w:cs="Times New Roman"/>
          <w:i/>
          <w:iCs/>
          <w:sz w:val="28"/>
          <w:szCs w:val="28"/>
        </w:rPr>
        <w:t>Assignment.</w:t>
      </w:r>
      <w:r w:rsidRPr="00F74250">
        <w:rPr>
          <w:rFonts w:ascii="Times New Roman" w:hAnsi="Times New Roman" w:cs="Times New Roman"/>
          <w:sz w:val="28"/>
          <w:szCs w:val="28"/>
        </w:rPr>
        <w:t> Upon the filing of a complaint by a plaintiff requesting assignment to the commercial court under (d)(2), or the filing by another party of a Notice Requesting Assignment to the Commercial Court under (d)(3), the case will be assigned to the commercial court.</w:t>
      </w:r>
    </w:p>
    <w:p w14:paraId="20359EE5" w14:textId="685A4D25" w:rsidR="00F74250" w:rsidRPr="00F74250" w:rsidRDefault="00F74250" w:rsidP="00F74250">
      <w:pPr>
        <w:rPr>
          <w:rFonts w:ascii="Times New Roman" w:hAnsi="Times New Roman" w:cs="Times New Roman"/>
          <w:sz w:val="28"/>
          <w:szCs w:val="28"/>
        </w:rPr>
      </w:pPr>
      <w:r w:rsidRPr="00F74250">
        <w:rPr>
          <w:rFonts w:ascii="Times New Roman" w:hAnsi="Times New Roman" w:cs="Times New Roman"/>
          <w:sz w:val="28"/>
          <w:szCs w:val="28"/>
        </w:rPr>
        <w:t>(</w:t>
      </w:r>
      <w:r w:rsidR="00BF5EAA">
        <w:rPr>
          <w:rFonts w:ascii="Times New Roman" w:hAnsi="Times New Roman" w:cs="Times New Roman"/>
          <w:sz w:val="28"/>
          <w:szCs w:val="28"/>
          <w:u w:val="single"/>
        </w:rPr>
        <w:t>6</w:t>
      </w:r>
      <w:r w:rsidRPr="00F74250">
        <w:rPr>
          <w:rFonts w:ascii="Times New Roman" w:hAnsi="Times New Roman" w:cs="Times New Roman"/>
          <w:strike/>
          <w:sz w:val="28"/>
          <w:szCs w:val="28"/>
        </w:rPr>
        <w:t>5</w:t>
      </w:r>
      <w:r w:rsidRPr="00F74250">
        <w:rPr>
          <w:rFonts w:ascii="Times New Roman" w:hAnsi="Times New Roman" w:cs="Times New Roman"/>
          <w:sz w:val="28"/>
          <w:szCs w:val="28"/>
        </w:rPr>
        <w:t>) </w:t>
      </w:r>
      <w:r w:rsidRPr="00F74250">
        <w:rPr>
          <w:rFonts w:ascii="Times New Roman" w:hAnsi="Times New Roman" w:cs="Times New Roman"/>
          <w:i/>
          <w:iCs/>
          <w:sz w:val="28"/>
          <w:szCs w:val="28"/>
        </w:rPr>
        <w:t>Transfer out of Commercial Court by the Presiding Judge.</w:t>
      </w:r>
      <w:r w:rsidRPr="00F74250">
        <w:rPr>
          <w:rFonts w:ascii="Times New Roman" w:hAnsi="Times New Roman" w:cs="Times New Roman"/>
          <w:sz w:val="28"/>
          <w:szCs w:val="28"/>
        </w:rPr>
        <w:t xml:space="preserve"> After assignment of a case to the commercial court, if the commercial court judge determines the </w:t>
      </w:r>
      <w:r w:rsidRPr="00F74250">
        <w:rPr>
          <w:rFonts w:ascii="Times New Roman" w:hAnsi="Times New Roman" w:cs="Times New Roman"/>
          <w:sz w:val="28"/>
          <w:szCs w:val="28"/>
        </w:rPr>
        <w:lastRenderedPageBreak/>
        <w:t>matter is not an eligible commercial case, then the judge may either keep the case or request that the presiding judge or designee transfer the case out of the commercial court. If the presiding judge or designee agrees to transfer the case out of the commercial court, the presiding judge or designee may either leave the case with the judge to whom it is currently assigned or reassign the case to a general civil court.</w:t>
      </w:r>
    </w:p>
    <w:p w14:paraId="441D8DCF" w14:textId="6B4E738F" w:rsidR="00F74250" w:rsidRPr="00F74250" w:rsidRDefault="00F74250" w:rsidP="00F74250">
      <w:pPr>
        <w:rPr>
          <w:rFonts w:ascii="Times New Roman" w:hAnsi="Times New Roman" w:cs="Times New Roman"/>
          <w:sz w:val="28"/>
          <w:szCs w:val="28"/>
        </w:rPr>
      </w:pPr>
      <w:r w:rsidRPr="00F74250">
        <w:rPr>
          <w:rFonts w:ascii="Times New Roman" w:hAnsi="Times New Roman" w:cs="Times New Roman"/>
          <w:sz w:val="28"/>
          <w:szCs w:val="28"/>
        </w:rPr>
        <w:t>(</w:t>
      </w:r>
      <w:r w:rsidR="00BF5EAA">
        <w:rPr>
          <w:rFonts w:ascii="Times New Roman" w:hAnsi="Times New Roman" w:cs="Times New Roman"/>
          <w:sz w:val="28"/>
          <w:szCs w:val="28"/>
          <w:u w:val="single"/>
        </w:rPr>
        <w:t>7</w:t>
      </w:r>
      <w:r w:rsidRPr="00F74250">
        <w:rPr>
          <w:rFonts w:ascii="Times New Roman" w:hAnsi="Times New Roman" w:cs="Times New Roman"/>
          <w:strike/>
          <w:sz w:val="28"/>
          <w:szCs w:val="28"/>
        </w:rPr>
        <w:t>6</w:t>
      </w:r>
      <w:r w:rsidRPr="00F74250">
        <w:rPr>
          <w:rFonts w:ascii="Times New Roman" w:hAnsi="Times New Roman" w:cs="Times New Roman"/>
          <w:sz w:val="28"/>
          <w:szCs w:val="28"/>
        </w:rPr>
        <w:t>) </w:t>
      </w:r>
      <w:r w:rsidRPr="00F74250">
        <w:rPr>
          <w:rFonts w:ascii="Times New Roman" w:hAnsi="Times New Roman" w:cs="Times New Roman"/>
          <w:i/>
          <w:iCs/>
          <w:sz w:val="28"/>
          <w:szCs w:val="28"/>
        </w:rPr>
        <w:t>Discretion of Presiding Judge.</w:t>
      </w:r>
      <w:r w:rsidRPr="00F74250">
        <w:rPr>
          <w:rFonts w:ascii="Times New Roman" w:hAnsi="Times New Roman" w:cs="Times New Roman"/>
          <w:sz w:val="28"/>
          <w:szCs w:val="28"/>
        </w:rPr>
        <w:t> The presiding judge or designee may reassign any case that qualifies under Rule 8.1(b)(6</w:t>
      </w:r>
      <w:proofErr w:type="gramStart"/>
      <w:r w:rsidRPr="00F74250">
        <w:rPr>
          <w:rFonts w:ascii="Times New Roman" w:hAnsi="Times New Roman" w:cs="Times New Roman"/>
          <w:sz w:val="28"/>
          <w:szCs w:val="28"/>
        </w:rPr>
        <w:t>),(</w:t>
      </w:r>
      <w:proofErr w:type="gramEnd"/>
      <w:r w:rsidRPr="00F74250">
        <w:rPr>
          <w:rFonts w:ascii="Times New Roman" w:hAnsi="Times New Roman" w:cs="Times New Roman"/>
          <w:sz w:val="28"/>
          <w:szCs w:val="28"/>
        </w:rPr>
        <w:t>7), (10), or (11) to a general civil court.</w:t>
      </w:r>
    </w:p>
    <w:p w14:paraId="3CD61724" w14:textId="19CD96D6" w:rsidR="00F74250" w:rsidRPr="00F74250" w:rsidRDefault="00F74250" w:rsidP="00F74250">
      <w:pPr>
        <w:rPr>
          <w:rFonts w:ascii="Times New Roman" w:hAnsi="Times New Roman" w:cs="Times New Roman"/>
          <w:sz w:val="28"/>
          <w:szCs w:val="28"/>
        </w:rPr>
      </w:pPr>
      <w:r w:rsidRPr="00F74250">
        <w:rPr>
          <w:rFonts w:ascii="Times New Roman" w:hAnsi="Times New Roman" w:cs="Times New Roman"/>
          <w:sz w:val="28"/>
          <w:szCs w:val="28"/>
        </w:rPr>
        <w:t>(</w:t>
      </w:r>
      <w:r w:rsidR="00BF5EAA">
        <w:rPr>
          <w:rFonts w:ascii="Times New Roman" w:hAnsi="Times New Roman" w:cs="Times New Roman"/>
          <w:sz w:val="28"/>
          <w:szCs w:val="28"/>
          <w:u w:val="single"/>
        </w:rPr>
        <w:t>8</w:t>
      </w:r>
      <w:r w:rsidRPr="00F74250">
        <w:rPr>
          <w:rFonts w:ascii="Times New Roman" w:hAnsi="Times New Roman" w:cs="Times New Roman"/>
          <w:strike/>
          <w:sz w:val="28"/>
          <w:szCs w:val="28"/>
        </w:rPr>
        <w:t>7</w:t>
      </w:r>
      <w:r w:rsidRPr="00F74250">
        <w:rPr>
          <w:rFonts w:ascii="Times New Roman" w:hAnsi="Times New Roman" w:cs="Times New Roman"/>
          <w:sz w:val="28"/>
          <w:szCs w:val="28"/>
        </w:rPr>
        <w:t>) </w:t>
      </w:r>
      <w:r w:rsidRPr="00F74250">
        <w:rPr>
          <w:rFonts w:ascii="Times New Roman" w:hAnsi="Times New Roman" w:cs="Times New Roman"/>
          <w:i/>
          <w:iCs/>
          <w:sz w:val="28"/>
          <w:szCs w:val="28"/>
        </w:rPr>
        <w:t>Judicial Request to Transfer to the Commercial Court.</w:t>
      </w:r>
      <w:r w:rsidRPr="00F74250">
        <w:rPr>
          <w:rFonts w:ascii="Times New Roman" w:hAnsi="Times New Roman" w:cs="Times New Roman"/>
          <w:sz w:val="28"/>
          <w:szCs w:val="28"/>
        </w:rPr>
        <w:t> Within 20 days after the filing of the first responsive pleading or </w:t>
      </w:r>
      <w:r w:rsidRPr="00F416CB">
        <w:rPr>
          <w:rFonts w:ascii="Times New Roman" w:hAnsi="Times New Roman" w:cs="Times New Roman"/>
          <w:sz w:val="28"/>
          <w:szCs w:val="28"/>
        </w:rPr>
        <w:t>Rule 12</w:t>
      </w:r>
      <w:r w:rsidRPr="00F74250">
        <w:rPr>
          <w:rFonts w:ascii="Times New Roman" w:hAnsi="Times New Roman" w:cs="Times New Roman"/>
          <w:sz w:val="28"/>
          <w:szCs w:val="28"/>
        </w:rPr>
        <w:t xml:space="preserve"> motion, a judge of a general civil court may request the presiding judge or designee to transfer a case to the commercial court if that judge determines the </w:t>
      </w:r>
      <w:proofErr w:type="gramStart"/>
      <w:r w:rsidRPr="00F74250">
        <w:rPr>
          <w:rFonts w:ascii="Times New Roman" w:hAnsi="Times New Roman" w:cs="Times New Roman"/>
          <w:sz w:val="28"/>
          <w:szCs w:val="28"/>
        </w:rPr>
        <w:t>matter</w:t>
      </w:r>
      <w:proofErr w:type="gramEnd"/>
      <w:r w:rsidRPr="00F74250">
        <w:rPr>
          <w:rFonts w:ascii="Times New Roman" w:hAnsi="Times New Roman" w:cs="Times New Roman"/>
          <w:sz w:val="28"/>
          <w:szCs w:val="28"/>
        </w:rPr>
        <w:t xml:space="preserve"> is an eligible commercial case.</w:t>
      </w:r>
    </w:p>
    <w:p w14:paraId="7C428ADA" w14:textId="07CD3482" w:rsidR="00F74250" w:rsidRPr="00F74250" w:rsidRDefault="00F74250" w:rsidP="00F74250">
      <w:pPr>
        <w:rPr>
          <w:rFonts w:ascii="Times New Roman" w:hAnsi="Times New Roman" w:cs="Times New Roman"/>
          <w:sz w:val="28"/>
          <w:szCs w:val="28"/>
        </w:rPr>
      </w:pPr>
      <w:r w:rsidRPr="00F74250">
        <w:rPr>
          <w:rFonts w:ascii="Times New Roman" w:hAnsi="Times New Roman" w:cs="Times New Roman"/>
          <w:sz w:val="28"/>
          <w:szCs w:val="28"/>
        </w:rPr>
        <w:t>(</w:t>
      </w:r>
      <w:r w:rsidR="00BF5EAA">
        <w:rPr>
          <w:rFonts w:ascii="Times New Roman" w:hAnsi="Times New Roman" w:cs="Times New Roman"/>
          <w:sz w:val="28"/>
          <w:szCs w:val="28"/>
          <w:u w:val="single"/>
        </w:rPr>
        <w:t>9</w:t>
      </w:r>
      <w:r w:rsidRPr="00F74250">
        <w:rPr>
          <w:rFonts w:ascii="Times New Roman" w:hAnsi="Times New Roman" w:cs="Times New Roman"/>
          <w:strike/>
          <w:sz w:val="28"/>
          <w:szCs w:val="28"/>
        </w:rPr>
        <w:t>8</w:t>
      </w:r>
      <w:r w:rsidRPr="00F74250">
        <w:rPr>
          <w:rFonts w:ascii="Times New Roman" w:hAnsi="Times New Roman" w:cs="Times New Roman"/>
          <w:sz w:val="28"/>
          <w:szCs w:val="28"/>
        </w:rPr>
        <w:t>) </w:t>
      </w:r>
      <w:r w:rsidRPr="00F74250">
        <w:rPr>
          <w:rFonts w:ascii="Times New Roman" w:hAnsi="Times New Roman" w:cs="Times New Roman"/>
          <w:i/>
          <w:iCs/>
          <w:sz w:val="28"/>
          <w:szCs w:val="28"/>
        </w:rPr>
        <w:t>Complex Cases.</w:t>
      </w:r>
      <w:r w:rsidRPr="00F74250">
        <w:rPr>
          <w:rFonts w:ascii="Times New Roman" w:hAnsi="Times New Roman" w:cs="Times New Roman"/>
          <w:sz w:val="28"/>
          <w:szCs w:val="28"/>
        </w:rPr>
        <w:t> Assignment of a case to the commercial court does not impair the right of a party to request reassignment of the case to the Maricopa County complex civil litigation program under applicable local rules.</w:t>
      </w:r>
    </w:p>
    <w:p w14:paraId="021562AF" w14:textId="055DC772" w:rsidR="001F3E4B" w:rsidRPr="00C358A5" w:rsidRDefault="00C358A5" w:rsidP="00F74250">
      <w:pPr>
        <w:rPr>
          <w:rFonts w:ascii="Times New Roman" w:hAnsi="Times New Roman" w:cs="Times New Roman"/>
          <w:b/>
          <w:bCs/>
          <w:sz w:val="28"/>
          <w:szCs w:val="28"/>
        </w:rPr>
      </w:pPr>
      <w:bookmarkStart w:id="0" w:name="_Hlk187075389"/>
      <w:r>
        <w:rPr>
          <w:rFonts w:ascii="Times New Roman" w:hAnsi="Times New Roman" w:cs="Times New Roman"/>
          <w:b/>
          <w:bCs/>
          <w:sz w:val="28"/>
          <w:szCs w:val="28"/>
        </w:rPr>
        <w:t>(e)-(g) [No change.]</w:t>
      </w:r>
      <w:bookmarkEnd w:id="0"/>
    </w:p>
    <w:sectPr w:rsidR="001F3E4B" w:rsidRPr="00C358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D95"/>
    <w:rsid w:val="000630C3"/>
    <w:rsid w:val="000F0EE6"/>
    <w:rsid w:val="0015029B"/>
    <w:rsid w:val="001A1E3A"/>
    <w:rsid w:val="001F3E4B"/>
    <w:rsid w:val="00263159"/>
    <w:rsid w:val="00365940"/>
    <w:rsid w:val="00374484"/>
    <w:rsid w:val="003E635F"/>
    <w:rsid w:val="0043251A"/>
    <w:rsid w:val="004504C1"/>
    <w:rsid w:val="00476463"/>
    <w:rsid w:val="004B765B"/>
    <w:rsid w:val="004C7617"/>
    <w:rsid w:val="005A0105"/>
    <w:rsid w:val="005B7D95"/>
    <w:rsid w:val="005F76D9"/>
    <w:rsid w:val="006D25A1"/>
    <w:rsid w:val="00733A93"/>
    <w:rsid w:val="00750527"/>
    <w:rsid w:val="009855F9"/>
    <w:rsid w:val="00993FC5"/>
    <w:rsid w:val="00B51F53"/>
    <w:rsid w:val="00BC07A4"/>
    <w:rsid w:val="00BF5EAA"/>
    <w:rsid w:val="00C358A5"/>
    <w:rsid w:val="00D837EC"/>
    <w:rsid w:val="00F416CB"/>
    <w:rsid w:val="00F4282E"/>
    <w:rsid w:val="00F74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7C636"/>
  <w15:chartTrackingRefBased/>
  <w15:docId w15:val="{7019F9A3-8BFE-4096-B35E-0EB402B02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7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7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7D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7D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7D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7D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7D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D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D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D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7D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7D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7D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7D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7D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7D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7D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7D95"/>
    <w:rPr>
      <w:rFonts w:eastAsiaTheme="majorEastAsia" w:cstheme="majorBidi"/>
      <w:color w:val="272727" w:themeColor="text1" w:themeTint="D8"/>
    </w:rPr>
  </w:style>
  <w:style w:type="paragraph" w:styleId="Title">
    <w:name w:val="Title"/>
    <w:basedOn w:val="Normal"/>
    <w:next w:val="Normal"/>
    <w:link w:val="TitleChar"/>
    <w:uiPriority w:val="10"/>
    <w:qFormat/>
    <w:rsid w:val="005B7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D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7D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D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7D95"/>
    <w:pPr>
      <w:spacing w:before="160"/>
      <w:jc w:val="center"/>
    </w:pPr>
    <w:rPr>
      <w:i/>
      <w:iCs/>
      <w:color w:val="404040" w:themeColor="text1" w:themeTint="BF"/>
    </w:rPr>
  </w:style>
  <w:style w:type="character" w:customStyle="1" w:styleId="QuoteChar">
    <w:name w:val="Quote Char"/>
    <w:basedOn w:val="DefaultParagraphFont"/>
    <w:link w:val="Quote"/>
    <w:uiPriority w:val="29"/>
    <w:rsid w:val="005B7D95"/>
    <w:rPr>
      <w:i/>
      <w:iCs/>
      <w:color w:val="404040" w:themeColor="text1" w:themeTint="BF"/>
    </w:rPr>
  </w:style>
  <w:style w:type="paragraph" w:styleId="ListParagraph">
    <w:name w:val="List Paragraph"/>
    <w:basedOn w:val="Normal"/>
    <w:uiPriority w:val="34"/>
    <w:qFormat/>
    <w:rsid w:val="005B7D95"/>
    <w:pPr>
      <w:ind w:left="720"/>
      <w:contextualSpacing/>
    </w:pPr>
  </w:style>
  <w:style w:type="character" w:styleId="IntenseEmphasis">
    <w:name w:val="Intense Emphasis"/>
    <w:basedOn w:val="DefaultParagraphFont"/>
    <w:uiPriority w:val="21"/>
    <w:qFormat/>
    <w:rsid w:val="005B7D95"/>
    <w:rPr>
      <w:i/>
      <w:iCs/>
      <w:color w:val="0F4761" w:themeColor="accent1" w:themeShade="BF"/>
    </w:rPr>
  </w:style>
  <w:style w:type="paragraph" w:styleId="IntenseQuote">
    <w:name w:val="Intense Quote"/>
    <w:basedOn w:val="Normal"/>
    <w:next w:val="Normal"/>
    <w:link w:val="IntenseQuoteChar"/>
    <w:uiPriority w:val="30"/>
    <w:qFormat/>
    <w:rsid w:val="005B7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7D95"/>
    <w:rPr>
      <w:i/>
      <w:iCs/>
      <w:color w:val="0F4761" w:themeColor="accent1" w:themeShade="BF"/>
    </w:rPr>
  </w:style>
  <w:style w:type="character" w:styleId="IntenseReference">
    <w:name w:val="Intense Reference"/>
    <w:basedOn w:val="DefaultParagraphFont"/>
    <w:uiPriority w:val="32"/>
    <w:qFormat/>
    <w:rsid w:val="005B7D95"/>
    <w:rPr>
      <w:b/>
      <w:bCs/>
      <w:smallCaps/>
      <w:color w:val="0F4761" w:themeColor="accent1" w:themeShade="BF"/>
      <w:spacing w:val="5"/>
    </w:rPr>
  </w:style>
  <w:style w:type="character" w:styleId="Hyperlink">
    <w:name w:val="Hyperlink"/>
    <w:basedOn w:val="DefaultParagraphFont"/>
    <w:uiPriority w:val="99"/>
    <w:unhideWhenUsed/>
    <w:rsid w:val="00F74250"/>
    <w:rPr>
      <w:color w:val="467886" w:themeColor="hyperlink"/>
      <w:u w:val="single"/>
    </w:rPr>
  </w:style>
  <w:style w:type="character" w:styleId="UnresolvedMention">
    <w:name w:val="Unresolved Mention"/>
    <w:basedOn w:val="DefaultParagraphFont"/>
    <w:uiPriority w:val="99"/>
    <w:semiHidden/>
    <w:unhideWhenUsed/>
    <w:rsid w:val="00F74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79520">
      <w:bodyDiv w:val="1"/>
      <w:marLeft w:val="0"/>
      <w:marRight w:val="0"/>
      <w:marTop w:val="0"/>
      <w:marBottom w:val="0"/>
      <w:divBdr>
        <w:top w:val="none" w:sz="0" w:space="0" w:color="auto"/>
        <w:left w:val="none" w:sz="0" w:space="0" w:color="auto"/>
        <w:bottom w:val="none" w:sz="0" w:space="0" w:color="auto"/>
        <w:right w:val="none" w:sz="0" w:space="0" w:color="auto"/>
      </w:divBdr>
      <w:divsChild>
        <w:div w:id="987397602">
          <w:marLeft w:val="0"/>
          <w:marRight w:val="0"/>
          <w:marTop w:val="240"/>
          <w:marBottom w:val="0"/>
          <w:divBdr>
            <w:top w:val="none" w:sz="0" w:space="0" w:color="auto"/>
            <w:left w:val="none" w:sz="0" w:space="0" w:color="auto"/>
            <w:bottom w:val="none" w:sz="0" w:space="0" w:color="auto"/>
            <w:right w:val="none" w:sz="0" w:space="0" w:color="auto"/>
          </w:divBdr>
          <w:divsChild>
            <w:div w:id="835922838">
              <w:marLeft w:val="0"/>
              <w:marRight w:val="0"/>
              <w:marTop w:val="0"/>
              <w:marBottom w:val="0"/>
              <w:divBdr>
                <w:top w:val="none" w:sz="0" w:space="0" w:color="auto"/>
                <w:left w:val="none" w:sz="0" w:space="0" w:color="auto"/>
                <w:bottom w:val="none" w:sz="0" w:space="0" w:color="auto"/>
                <w:right w:val="none" w:sz="0" w:space="0" w:color="auto"/>
              </w:divBdr>
              <w:divsChild>
                <w:div w:id="131164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046010">
          <w:marLeft w:val="0"/>
          <w:marRight w:val="0"/>
          <w:marTop w:val="240"/>
          <w:marBottom w:val="0"/>
          <w:divBdr>
            <w:top w:val="none" w:sz="0" w:space="0" w:color="auto"/>
            <w:left w:val="none" w:sz="0" w:space="0" w:color="auto"/>
            <w:bottom w:val="none" w:sz="0" w:space="0" w:color="auto"/>
            <w:right w:val="none" w:sz="0" w:space="0" w:color="auto"/>
          </w:divBdr>
          <w:divsChild>
            <w:div w:id="1640498932">
              <w:marLeft w:val="0"/>
              <w:marRight w:val="0"/>
              <w:marTop w:val="0"/>
              <w:marBottom w:val="0"/>
              <w:divBdr>
                <w:top w:val="none" w:sz="0" w:space="0" w:color="auto"/>
                <w:left w:val="none" w:sz="0" w:space="0" w:color="auto"/>
                <w:bottom w:val="none" w:sz="0" w:space="0" w:color="auto"/>
                <w:right w:val="none" w:sz="0" w:space="0" w:color="auto"/>
              </w:divBdr>
              <w:divsChild>
                <w:div w:id="200836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09469">
          <w:marLeft w:val="0"/>
          <w:marRight w:val="0"/>
          <w:marTop w:val="240"/>
          <w:marBottom w:val="0"/>
          <w:divBdr>
            <w:top w:val="none" w:sz="0" w:space="0" w:color="auto"/>
            <w:left w:val="none" w:sz="0" w:space="0" w:color="auto"/>
            <w:bottom w:val="none" w:sz="0" w:space="0" w:color="auto"/>
            <w:right w:val="none" w:sz="0" w:space="0" w:color="auto"/>
          </w:divBdr>
          <w:divsChild>
            <w:div w:id="178200387">
              <w:marLeft w:val="0"/>
              <w:marRight w:val="0"/>
              <w:marTop w:val="0"/>
              <w:marBottom w:val="0"/>
              <w:divBdr>
                <w:top w:val="none" w:sz="0" w:space="0" w:color="auto"/>
                <w:left w:val="none" w:sz="0" w:space="0" w:color="auto"/>
                <w:bottom w:val="none" w:sz="0" w:space="0" w:color="auto"/>
                <w:right w:val="none" w:sz="0" w:space="0" w:color="auto"/>
              </w:divBdr>
              <w:divsChild>
                <w:div w:id="34301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18707">
          <w:marLeft w:val="0"/>
          <w:marRight w:val="0"/>
          <w:marTop w:val="240"/>
          <w:marBottom w:val="0"/>
          <w:divBdr>
            <w:top w:val="none" w:sz="0" w:space="0" w:color="auto"/>
            <w:left w:val="none" w:sz="0" w:space="0" w:color="auto"/>
            <w:bottom w:val="none" w:sz="0" w:space="0" w:color="auto"/>
            <w:right w:val="none" w:sz="0" w:space="0" w:color="auto"/>
          </w:divBdr>
          <w:divsChild>
            <w:div w:id="649165839">
              <w:marLeft w:val="0"/>
              <w:marRight w:val="0"/>
              <w:marTop w:val="0"/>
              <w:marBottom w:val="0"/>
              <w:divBdr>
                <w:top w:val="none" w:sz="0" w:space="0" w:color="auto"/>
                <w:left w:val="none" w:sz="0" w:space="0" w:color="auto"/>
                <w:bottom w:val="none" w:sz="0" w:space="0" w:color="auto"/>
                <w:right w:val="none" w:sz="0" w:space="0" w:color="auto"/>
              </w:divBdr>
              <w:divsChild>
                <w:div w:id="1393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262">
          <w:marLeft w:val="0"/>
          <w:marRight w:val="0"/>
          <w:marTop w:val="240"/>
          <w:marBottom w:val="0"/>
          <w:divBdr>
            <w:top w:val="none" w:sz="0" w:space="0" w:color="auto"/>
            <w:left w:val="none" w:sz="0" w:space="0" w:color="auto"/>
            <w:bottom w:val="none" w:sz="0" w:space="0" w:color="auto"/>
            <w:right w:val="none" w:sz="0" w:space="0" w:color="auto"/>
          </w:divBdr>
          <w:divsChild>
            <w:div w:id="1826892820">
              <w:marLeft w:val="0"/>
              <w:marRight w:val="0"/>
              <w:marTop w:val="0"/>
              <w:marBottom w:val="0"/>
              <w:divBdr>
                <w:top w:val="none" w:sz="0" w:space="0" w:color="auto"/>
                <w:left w:val="none" w:sz="0" w:space="0" w:color="auto"/>
                <w:bottom w:val="none" w:sz="0" w:space="0" w:color="auto"/>
                <w:right w:val="none" w:sz="0" w:space="0" w:color="auto"/>
              </w:divBdr>
              <w:divsChild>
                <w:div w:id="94261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775185">
          <w:marLeft w:val="0"/>
          <w:marRight w:val="0"/>
          <w:marTop w:val="240"/>
          <w:marBottom w:val="0"/>
          <w:divBdr>
            <w:top w:val="none" w:sz="0" w:space="0" w:color="auto"/>
            <w:left w:val="none" w:sz="0" w:space="0" w:color="auto"/>
            <w:bottom w:val="none" w:sz="0" w:space="0" w:color="auto"/>
            <w:right w:val="none" w:sz="0" w:space="0" w:color="auto"/>
          </w:divBdr>
          <w:divsChild>
            <w:div w:id="1774202927">
              <w:marLeft w:val="0"/>
              <w:marRight w:val="0"/>
              <w:marTop w:val="0"/>
              <w:marBottom w:val="0"/>
              <w:divBdr>
                <w:top w:val="none" w:sz="0" w:space="0" w:color="auto"/>
                <w:left w:val="none" w:sz="0" w:space="0" w:color="auto"/>
                <w:bottom w:val="none" w:sz="0" w:space="0" w:color="auto"/>
                <w:right w:val="none" w:sz="0" w:space="0" w:color="auto"/>
              </w:divBdr>
              <w:divsChild>
                <w:div w:id="164392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3627">
          <w:marLeft w:val="0"/>
          <w:marRight w:val="0"/>
          <w:marTop w:val="240"/>
          <w:marBottom w:val="0"/>
          <w:divBdr>
            <w:top w:val="none" w:sz="0" w:space="0" w:color="auto"/>
            <w:left w:val="none" w:sz="0" w:space="0" w:color="auto"/>
            <w:bottom w:val="none" w:sz="0" w:space="0" w:color="auto"/>
            <w:right w:val="none" w:sz="0" w:space="0" w:color="auto"/>
          </w:divBdr>
          <w:divsChild>
            <w:div w:id="633367893">
              <w:marLeft w:val="0"/>
              <w:marRight w:val="0"/>
              <w:marTop w:val="0"/>
              <w:marBottom w:val="0"/>
              <w:divBdr>
                <w:top w:val="none" w:sz="0" w:space="0" w:color="auto"/>
                <w:left w:val="none" w:sz="0" w:space="0" w:color="auto"/>
                <w:bottom w:val="none" w:sz="0" w:space="0" w:color="auto"/>
                <w:right w:val="none" w:sz="0" w:space="0" w:color="auto"/>
              </w:divBdr>
              <w:divsChild>
                <w:div w:id="76777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476810">
          <w:marLeft w:val="0"/>
          <w:marRight w:val="0"/>
          <w:marTop w:val="240"/>
          <w:marBottom w:val="0"/>
          <w:divBdr>
            <w:top w:val="none" w:sz="0" w:space="0" w:color="auto"/>
            <w:left w:val="none" w:sz="0" w:space="0" w:color="auto"/>
            <w:bottom w:val="none" w:sz="0" w:space="0" w:color="auto"/>
            <w:right w:val="none" w:sz="0" w:space="0" w:color="auto"/>
          </w:divBdr>
          <w:divsChild>
            <w:div w:id="493030111">
              <w:marLeft w:val="0"/>
              <w:marRight w:val="0"/>
              <w:marTop w:val="0"/>
              <w:marBottom w:val="0"/>
              <w:divBdr>
                <w:top w:val="none" w:sz="0" w:space="0" w:color="auto"/>
                <w:left w:val="none" w:sz="0" w:space="0" w:color="auto"/>
                <w:bottom w:val="none" w:sz="0" w:space="0" w:color="auto"/>
                <w:right w:val="none" w:sz="0" w:space="0" w:color="auto"/>
              </w:divBdr>
              <w:divsChild>
                <w:div w:id="115835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78908">
      <w:bodyDiv w:val="1"/>
      <w:marLeft w:val="0"/>
      <w:marRight w:val="0"/>
      <w:marTop w:val="0"/>
      <w:marBottom w:val="0"/>
      <w:divBdr>
        <w:top w:val="none" w:sz="0" w:space="0" w:color="auto"/>
        <w:left w:val="none" w:sz="0" w:space="0" w:color="auto"/>
        <w:bottom w:val="none" w:sz="0" w:space="0" w:color="auto"/>
        <w:right w:val="none" w:sz="0" w:space="0" w:color="auto"/>
      </w:divBdr>
      <w:divsChild>
        <w:div w:id="1277255999">
          <w:marLeft w:val="0"/>
          <w:marRight w:val="0"/>
          <w:marTop w:val="240"/>
          <w:marBottom w:val="0"/>
          <w:divBdr>
            <w:top w:val="none" w:sz="0" w:space="0" w:color="auto"/>
            <w:left w:val="none" w:sz="0" w:space="0" w:color="auto"/>
            <w:bottom w:val="none" w:sz="0" w:space="0" w:color="auto"/>
            <w:right w:val="none" w:sz="0" w:space="0" w:color="auto"/>
          </w:divBdr>
          <w:divsChild>
            <w:div w:id="1921525104">
              <w:marLeft w:val="0"/>
              <w:marRight w:val="0"/>
              <w:marTop w:val="0"/>
              <w:marBottom w:val="0"/>
              <w:divBdr>
                <w:top w:val="none" w:sz="0" w:space="0" w:color="auto"/>
                <w:left w:val="none" w:sz="0" w:space="0" w:color="auto"/>
                <w:bottom w:val="none" w:sz="0" w:space="0" w:color="auto"/>
                <w:right w:val="none" w:sz="0" w:space="0" w:color="auto"/>
              </w:divBdr>
              <w:divsChild>
                <w:div w:id="25907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70195">
          <w:marLeft w:val="0"/>
          <w:marRight w:val="0"/>
          <w:marTop w:val="240"/>
          <w:marBottom w:val="0"/>
          <w:divBdr>
            <w:top w:val="none" w:sz="0" w:space="0" w:color="auto"/>
            <w:left w:val="none" w:sz="0" w:space="0" w:color="auto"/>
            <w:bottom w:val="none" w:sz="0" w:space="0" w:color="auto"/>
            <w:right w:val="none" w:sz="0" w:space="0" w:color="auto"/>
          </w:divBdr>
          <w:divsChild>
            <w:div w:id="946619848">
              <w:marLeft w:val="0"/>
              <w:marRight w:val="0"/>
              <w:marTop w:val="0"/>
              <w:marBottom w:val="0"/>
              <w:divBdr>
                <w:top w:val="none" w:sz="0" w:space="0" w:color="auto"/>
                <w:left w:val="none" w:sz="0" w:space="0" w:color="auto"/>
                <w:bottom w:val="none" w:sz="0" w:space="0" w:color="auto"/>
                <w:right w:val="none" w:sz="0" w:space="0" w:color="auto"/>
              </w:divBdr>
              <w:divsChild>
                <w:div w:id="133800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606">
          <w:marLeft w:val="0"/>
          <w:marRight w:val="0"/>
          <w:marTop w:val="240"/>
          <w:marBottom w:val="0"/>
          <w:divBdr>
            <w:top w:val="none" w:sz="0" w:space="0" w:color="auto"/>
            <w:left w:val="none" w:sz="0" w:space="0" w:color="auto"/>
            <w:bottom w:val="none" w:sz="0" w:space="0" w:color="auto"/>
            <w:right w:val="none" w:sz="0" w:space="0" w:color="auto"/>
          </w:divBdr>
          <w:divsChild>
            <w:div w:id="240338335">
              <w:marLeft w:val="0"/>
              <w:marRight w:val="0"/>
              <w:marTop w:val="0"/>
              <w:marBottom w:val="0"/>
              <w:divBdr>
                <w:top w:val="none" w:sz="0" w:space="0" w:color="auto"/>
                <w:left w:val="none" w:sz="0" w:space="0" w:color="auto"/>
                <w:bottom w:val="none" w:sz="0" w:space="0" w:color="auto"/>
                <w:right w:val="none" w:sz="0" w:space="0" w:color="auto"/>
              </w:divBdr>
              <w:divsChild>
                <w:div w:id="29486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16816">
          <w:marLeft w:val="0"/>
          <w:marRight w:val="0"/>
          <w:marTop w:val="240"/>
          <w:marBottom w:val="0"/>
          <w:divBdr>
            <w:top w:val="none" w:sz="0" w:space="0" w:color="auto"/>
            <w:left w:val="none" w:sz="0" w:space="0" w:color="auto"/>
            <w:bottom w:val="none" w:sz="0" w:space="0" w:color="auto"/>
            <w:right w:val="none" w:sz="0" w:space="0" w:color="auto"/>
          </w:divBdr>
          <w:divsChild>
            <w:div w:id="1410037706">
              <w:marLeft w:val="0"/>
              <w:marRight w:val="0"/>
              <w:marTop w:val="0"/>
              <w:marBottom w:val="0"/>
              <w:divBdr>
                <w:top w:val="none" w:sz="0" w:space="0" w:color="auto"/>
                <w:left w:val="none" w:sz="0" w:space="0" w:color="auto"/>
                <w:bottom w:val="none" w:sz="0" w:space="0" w:color="auto"/>
                <w:right w:val="none" w:sz="0" w:space="0" w:color="auto"/>
              </w:divBdr>
              <w:divsChild>
                <w:div w:id="53288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92596">
          <w:marLeft w:val="0"/>
          <w:marRight w:val="0"/>
          <w:marTop w:val="240"/>
          <w:marBottom w:val="0"/>
          <w:divBdr>
            <w:top w:val="none" w:sz="0" w:space="0" w:color="auto"/>
            <w:left w:val="none" w:sz="0" w:space="0" w:color="auto"/>
            <w:bottom w:val="none" w:sz="0" w:space="0" w:color="auto"/>
            <w:right w:val="none" w:sz="0" w:space="0" w:color="auto"/>
          </w:divBdr>
          <w:divsChild>
            <w:div w:id="1715230445">
              <w:marLeft w:val="0"/>
              <w:marRight w:val="0"/>
              <w:marTop w:val="0"/>
              <w:marBottom w:val="0"/>
              <w:divBdr>
                <w:top w:val="none" w:sz="0" w:space="0" w:color="auto"/>
                <w:left w:val="none" w:sz="0" w:space="0" w:color="auto"/>
                <w:bottom w:val="none" w:sz="0" w:space="0" w:color="auto"/>
                <w:right w:val="none" w:sz="0" w:space="0" w:color="auto"/>
              </w:divBdr>
              <w:divsChild>
                <w:div w:id="158040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106632">
          <w:marLeft w:val="0"/>
          <w:marRight w:val="0"/>
          <w:marTop w:val="240"/>
          <w:marBottom w:val="0"/>
          <w:divBdr>
            <w:top w:val="none" w:sz="0" w:space="0" w:color="auto"/>
            <w:left w:val="none" w:sz="0" w:space="0" w:color="auto"/>
            <w:bottom w:val="none" w:sz="0" w:space="0" w:color="auto"/>
            <w:right w:val="none" w:sz="0" w:space="0" w:color="auto"/>
          </w:divBdr>
          <w:divsChild>
            <w:div w:id="198713469">
              <w:marLeft w:val="0"/>
              <w:marRight w:val="0"/>
              <w:marTop w:val="0"/>
              <w:marBottom w:val="0"/>
              <w:divBdr>
                <w:top w:val="none" w:sz="0" w:space="0" w:color="auto"/>
                <w:left w:val="none" w:sz="0" w:space="0" w:color="auto"/>
                <w:bottom w:val="none" w:sz="0" w:space="0" w:color="auto"/>
                <w:right w:val="none" w:sz="0" w:space="0" w:color="auto"/>
              </w:divBdr>
              <w:divsChild>
                <w:div w:id="210896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2580">
          <w:marLeft w:val="0"/>
          <w:marRight w:val="0"/>
          <w:marTop w:val="240"/>
          <w:marBottom w:val="0"/>
          <w:divBdr>
            <w:top w:val="none" w:sz="0" w:space="0" w:color="auto"/>
            <w:left w:val="none" w:sz="0" w:space="0" w:color="auto"/>
            <w:bottom w:val="none" w:sz="0" w:space="0" w:color="auto"/>
            <w:right w:val="none" w:sz="0" w:space="0" w:color="auto"/>
          </w:divBdr>
          <w:divsChild>
            <w:div w:id="1789663293">
              <w:marLeft w:val="0"/>
              <w:marRight w:val="0"/>
              <w:marTop w:val="0"/>
              <w:marBottom w:val="0"/>
              <w:divBdr>
                <w:top w:val="none" w:sz="0" w:space="0" w:color="auto"/>
                <w:left w:val="none" w:sz="0" w:space="0" w:color="auto"/>
                <w:bottom w:val="none" w:sz="0" w:space="0" w:color="auto"/>
                <w:right w:val="none" w:sz="0" w:space="0" w:color="auto"/>
              </w:divBdr>
              <w:divsChild>
                <w:div w:id="45777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538751">
          <w:marLeft w:val="0"/>
          <w:marRight w:val="0"/>
          <w:marTop w:val="240"/>
          <w:marBottom w:val="0"/>
          <w:divBdr>
            <w:top w:val="none" w:sz="0" w:space="0" w:color="auto"/>
            <w:left w:val="none" w:sz="0" w:space="0" w:color="auto"/>
            <w:bottom w:val="none" w:sz="0" w:space="0" w:color="auto"/>
            <w:right w:val="none" w:sz="0" w:space="0" w:color="auto"/>
          </w:divBdr>
          <w:divsChild>
            <w:div w:id="684867086">
              <w:marLeft w:val="0"/>
              <w:marRight w:val="0"/>
              <w:marTop w:val="0"/>
              <w:marBottom w:val="0"/>
              <w:divBdr>
                <w:top w:val="none" w:sz="0" w:space="0" w:color="auto"/>
                <w:left w:val="none" w:sz="0" w:space="0" w:color="auto"/>
                <w:bottom w:val="none" w:sz="0" w:space="0" w:color="auto"/>
                <w:right w:val="none" w:sz="0" w:space="0" w:color="auto"/>
              </w:divBdr>
              <w:divsChild>
                <w:div w:id="957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Mercer</dc:creator>
  <cp:keywords/>
  <dc:description/>
  <cp:lastModifiedBy>Patricia Seguin</cp:lastModifiedBy>
  <cp:revision>5</cp:revision>
  <dcterms:created xsi:type="dcterms:W3CDTF">2025-01-06T23:53:00Z</dcterms:created>
  <dcterms:modified xsi:type="dcterms:W3CDTF">2025-01-07T00:03:00Z</dcterms:modified>
</cp:coreProperties>
</file>