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B11A" w14:textId="30263542" w:rsidR="00CA210C" w:rsidRDefault="00CA210C" w:rsidP="00FF2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Matthew A. Walker</w:t>
      </w:r>
    </w:p>
    <w:p w14:paraId="613330B2" w14:textId="644E5784" w:rsidR="0042462F" w:rsidRDefault="0042462F" w:rsidP="00FF2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Principal Assistant Prosecuting City Attorney </w:t>
      </w:r>
    </w:p>
    <w:p w14:paraId="2503810D" w14:textId="46DB2BFC" w:rsidR="00FF2866" w:rsidRDefault="00FF2866" w:rsidP="00FF2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Tucson City Attorney’s Office – Criminal Division</w:t>
      </w:r>
    </w:p>
    <w:p w14:paraId="5D3950A7" w14:textId="27CBE5AF" w:rsidR="00CA210C" w:rsidRDefault="00CA210C" w:rsidP="00FF2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103 E Alameda, </w:t>
      </w:r>
      <w:r w:rsidR="00957BA3">
        <w:rPr>
          <w:rFonts w:ascii="Times New Roman" w:hAnsi="Times New Roman" w:cs="Times New Roman"/>
          <w:sz w:val="26"/>
          <w:szCs w:val="26"/>
        </w:rPr>
        <w:t xml:space="preserve">Suite </w:t>
      </w:r>
      <w:r>
        <w:rPr>
          <w:rFonts w:ascii="Times New Roman" w:hAnsi="Times New Roman" w:cs="Times New Roman"/>
          <w:sz w:val="26"/>
          <w:szCs w:val="26"/>
        </w:rPr>
        <w:t>501</w:t>
      </w:r>
    </w:p>
    <w:p w14:paraId="558A123C" w14:textId="56CD21E6" w:rsidR="00CA210C" w:rsidRDefault="00CA210C" w:rsidP="00FF2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Tucson, AZ 85701</w:t>
      </w:r>
    </w:p>
    <w:p w14:paraId="59F49B47" w14:textId="5180CBEE" w:rsidR="00CA210C" w:rsidRDefault="00CA210C" w:rsidP="00FF2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(520) 791-4104</w:t>
      </w:r>
    </w:p>
    <w:p w14:paraId="3A205DB2" w14:textId="75CF7BA6" w:rsidR="00CA210C" w:rsidRDefault="00FF2866" w:rsidP="00FF2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AZ Bar No. 33497</w:t>
      </w:r>
    </w:p>
    <w:p w14:paraId="062A6A65" w14:textId="2303CEC0" w:rsidR="00FF2866" w:rsidRDefault="00FF2866" w:rsidP="00FF2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2BDE">
        <w:rPr>
          <w:rFonts w:ascii="Times New Roman" w:hAnsi="Times New Roman" w:cs="Times New Roman"/>
          <w:sz w:val="26"/>
          <w:szCs w:val="26"/>
        </w:rPr>
        <w:t>matthew.walker@tucsonaz.gov</w:t>
      </w:r>
    </w:p>
    <w:p w14:paraId="1C6A94D5" w14:textId="77777777" w:rsidR="00FF2866" w:rsidRDefault="00FF2866" w:rsidP="00FF28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60C068" w14:textId="19F66BC7" w:rsidR="00FF2866" w:rsidRDefault="00FF2866" w:rsidP="00957BA3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 THE SUPREME COURT</w:t>
      </w:r>
    </w:p>
    <w:p w14:paraId="708ACA08" w14:textId="270D9FBD" w:rsidR="00FF2866" w:rsidRPr="00FF2866" w:rsidRDefault="00FF2866" w:rsidP="00FF286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STATE OF ARIZONA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F2866" w14:paraId="688F58B5" w14:textId="77777777" w:rsidTr="00957BA3">
        <w:tc>
          <w:tcPr>
            <w:tcW w:w="4675" w:type="dxa"/>
            <w:tcBorders>
              <w:right w:val="single" w:sz="4" w:space="0" w:color="auto"/>
            </w:tcBorders>
          </w:tcPr>
          <w:p w14:paraId="1B1A9AA8" w14:textId="4402CFD2" w:rsidR="00FF2866" w:rsidRDefault="00FF2866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 the Matter of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66ABD175" w14:textId="77777777" w:rsidR="00FF2866" w:rsidRDefault="00FF2866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866" w14:paraId="78C1B1A9" w14:textId="77777777" w:rsidTr="00957BA3">
        <w:tc>
          <w:tcPr>
            <w:tcW w:w="4675" w:type="dxa"/>
            <w:tcBorders>
              <w:right w:val="single" w:sz="4" w:space="0" w:color="auto"/>
            </w:tcBorders>
          </w:tcPr>
          <w:p w14:paraId="5E4B0479" w14:textId="77777777" w:rsidR="00FF2866" w:rsidRDefault="00FF2866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7EF7854C" w14:textId="09AAAF7F" w:rsidR="00FF2866" w:rsidRDefault="00957BA3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Supreme Court No. R_____________</w:t>
            </w:r>
          </w:p>
        </w:tc>
      </w:tr>
      <w:tr w:rsidR="00FF2866" w14:paraId="326C64E9" w14:textId="77777777" w:rsidTr="00957BA3">
        <w:tc>
          <w:tcPr>
            <w:tcW w:w="4675" w:type="dxa"/>
            <w:tcBorders>
              <w:right w:val="single" w:sz="4" w:space="0" w:color="auto"/>
            </w:tcBorders>
          </w:tcPr>
          <w:p w14:paraId="39C9A6BE" w14:textId="692313EF" w:rsidR="00FF2866" w:rsidRDefault="00FF2866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PETITION TO AMEND RULE 122</w:t>
            </w:r>
            <w:r w:rsidR="00957BA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080E94BA" w14:textId="77777777" w:rsidR="00FF2866" w:rsidRDefault="00FF2866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866" w14:paraId="27564459" w14:textId="77777777" w:rsidTr="00957BA3">
        <w:tc>
          <w:tcPr>
            <w:tcW w:w="4675" w:type="dxa"/>
            <w:tcBorders>
              <w:right w:val="single" w:sz="4" w:space="0" w:color="auto"/>
            </w:tcBorders>
          </w:tcPr>
          <w:p w14:paraId="0368011C" w14:textId="3AE27B54" w:rsidR="00FF2866" w:rsidRDefault="00957BA3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RULES OF THE SUPREME COURT</w:t>
            </w: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47FF4711" w14:textId="57F708CC" w:rsidR="00FF2866" w:rsidRPr="00957BA3" w:rsidRDefault="00957BA3" w:rsidP="00B67A8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Petition to Amend Rule 122, </w:t>
            </w:r>
          </w:p>
        </w:tc>
      </w:tr>
      <w:tr w:rsidR="00FF2866" w14:paraId="5A5C24FE" w14:textId="77777777" w:rsidTr="00957BA3">
        <w:tc>
          <w:tcPr>
            <w:tcW w:w="4675" w:type="dxa"/>
            <w:tcBorders>
              <w:right w:val="single" w:sz="4" w:space="0" w:color="auto"/>
            </w:tcBorders>
          </w:tcPr>
          <w:p w14:paraId="3388D6C3" w14:textId="77777777" w:rsidR="00FF2866" w:rsidRDefault="00FF2866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23A3B4CF" w14:textId="66A0B850" w:rsidR="00FF2866" w:rsidRDefault="00957BA3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Rules of the Supreme Court</w:t>
            </w:r>
          </w:p>
        </w:tc>
      </w:tr>
      <w:tr w:rsidR="00FF2866" w14:paraId="3D0EB97D" w14:textId="77777777" w:rsidTr="00957BA3">
        <w:tc>
          <w:tcPr>
            <w:tcW w:w="4675" w:type="dxa"/>
            <w:tcBorders>
              <w:right w:val="single" w:sz="4" w:space="0" w:color="auto"/>
            </w:tcBorders>
          </w:tcPr>
          <w:p w14:paraId="1C03FC2B" w14:textId="77777777" w:rsidR="00FF2866" w:rsidRDefault="00FF2866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5FEDB391" w14:textId="77777777" w:rsidR="00FF2866" w:rsidRDefault="00FF2866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2866" w14:paraId="75FEB65B" w14:textId="77777777" w:rsidTr="00957BA3">
        <w:tc>
          <w:tcPr>
            <w:tcW w:w="4675" w:type="dxa"/>
            <w:tcBorders>
              <w:bottom w:val="single" w:sz="4" w:space="0" w:color="auto"/>
              <w:right w:val="single" w:sz="4" w:space="0" w:color="auto"/>
            </w:tcBorders>
          </w:tcPr>
          <w:p w14:paraId="78EEB4E4" w14:textId="77777777" w:rsidR="00FF2866" w:rsidRDefault="00FF2866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tcBorders>
              <w:left w:val="single" w:sz="4" w:space="0" w:color="auto"/>
            </w:tcBorders>
          </w:tcPr>
          <w:p w14:paraId="789E8FC7" w14:textId="77777777" w:rsidR="00FF2866" w:rsidRDefault="00FF2866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D39438C" w14:textId="77777777" w:rsidR="00CA210C" w:rsidRDefault="00CA210C" w:rsidP="00B67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EF6B3EC" w14:textId="171A940C" w:rsidR="00CA210C" w:rsidRDefault="00687485" w:rsidP="00D765E8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87485">
        <w:rPr>
          <w:rFonts w:ascii="Times New Roman" w:hAnsi="Times New Roman" w:cs="Times New Roman"/>
          <w:sz w:val="26"/>
          <w:szCs w:val="26"/>
        </w:rPr>
        <w:t xml:space="preserve">Pursuant to Rule 28, Rules of the Supreme Court, </w:t>
      </w:r>
      <w:r>
        <w:rPr>
          <w:rFonts w:ascii="Times New Roman" w:hAnsi="Times New Roman" w:cs="Times New Roman"/>
          <w:sz w:val="26"/>
          <w:szCs w:val="26"/>
        </w:rPr>
        <w:t xml:space="preserve">Matthew A. Walker </w:t>
      </w:r>
      <w:r w:rsidRPr="00687485">
        <w:rPr>
          <w:rFonts w:ascii="Times New Roman" w:hAnsi="Times New Roman" w:cs="Times New Roman"/>
          <w:sz w:val="26"/>
          <w:szCs w:val="26"/>
        </w:rPr>
        <w:t xml:space="preserve">respectfully petitions this Court to adopt amendments to Rule </w:t>
      </w:r>
      <w:r>
        <w:rPr>
          <w:rFonts w:ascii="Times New Roman" w:hAnsi="Times New Roman" w:cs="Times New Roman"/>
          <w:sz w:val="26"/>
          <w:szCs w:val="26"/>
        </w:rPr>
        <w:t>122, Rules of the Supreme Court</w:t>
      </w:r>
      <w:r w:rsidRPr="00687485">
        <w:rPr>
          <w:rFonts w:ascii="Times New Roman" w:hAnsi="Times New Roman" w:cs="Times New Roman"/>
          <w:sz w:val="26"/>
          <w:szCs w:val="26"/>
        </w:rPr>
        <w:t xml:space="preserve">, governing </w:t>
      </w:r>
      <w:r>
        <w:rPr>
          <w:rFonts w:ascii="Times New Roman" w:hAnsi="Times New Roman" w:cs="Times New Roman"/>
          <w:sz w:val="26"/>
          <w:szCs w:val="26"/>
        </w:rPr>
        <w:t>recording in courtrooms</w:t>
      </w:r>
      <w:r w:rsidRPr="00687485">
        <w:rPr>
          <w:rFonts w:ascii="Times New Roman" w:hAnsi="Times New Roman" w:cs="Times New Roman"/>
          <w:sz w:val="26"/>
          <w:szCs w:val="26"/>
        </w:rPr>
        <w:t xml:space="preserve">, </w:t>
      </w:r>
      <w:r w:rsidR="007D7A09">
        <w:rPr>
          <w:rFonts w:ascii="Times New Roman" w:hAnsi="Times New Roman" w:cs="Times New Roman"/>
          <w:sz w:val="26"/>
          <w:szCs w:val="26"/>
        </w:rPr>
        <w:t xml:space="preserve">for the reasons set forth in this petition and </w:t>
      </w:r>
      <w:r w:rsidRPr="00687485">
        <w:rPr>
          <w:rFonts w:ascii="Times New Roman" w:hAnsi="Times New Roman" w:cs="Times New Roman"/>
          <w:sz w:val="26"/>
          <w:szCs w:val="26"/>
        </w:rPr>
        <w:t xml:space="preserve">as proposed </w:t>
      </w:r>
      <w:r>
        <w:rPr>
          <w:rFonts w:ascii="Times New Roman" w:hAnsi="Times New Roman" w:cs="Times New Roman"/>
          <w:sz w:val="26"/>
          <w:szCs w:val="26"/>
        </w:rPr>
        <w:t xml:space="preserve">in the </w:t>
      </w:r>
      <w:r w:rsidR="00592031">
        <w:rPr>
          <w:rFonts w:ascii="Times New Roman" w:hAnsi="Times New Roman" w:cs="Times New Roman"/>
          <w:sz w:val="26"/>
          <w:szCs w:val="26"/>
        </w:rPr>
        <w:t>contemporaneously submitted</w:t>
      </w:r>
      <w:r>
        <w:rPr>
          <w:rFonts w:ascii="Times New Roman" w:hAnsi="Times New Roman" w:cs="Times New Roman"/>
          <w:sz w:val="26"/>
          <w:szCs w:val="26"/>
        </w:rPr>
        <w:t xml:space="preserve"> appendix</w:t>
      </w:r>
      <w:r w:rsidR="00D765E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B090D45" w14:textId="70ABA124" w:rsidR="00B67A87" w:rsidRPr="00B67A87" w:rsidRDefault="00B67A87" w:rsidP="00B67A8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I.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E9188B">
        <w:rPr>
          <w:rFonts w:ascii="Times New Roman" w:hAnsi="Times New Roman" w:cs="Times New Roman"/>
          <w:b/>
          <w:bCs/>
          <w:sz w:val="26"/>
          <w:szCs w:val="26"/>
        </w:rPr>
        <w:t>Background and Purpose of the Proposed Rule Amendment.</w:t>
      </w:r>
    </w:p>
    <w:p w14:paraId="0AD3EE51" w14:textId="77777777" w:rsidR="00CA210C" w:rsidRDefault="00CA210C" w:rsidP="00B67A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D8AE4F" w14:textId="03D82CB0" w:rsidR="00CA210C" w:rsidRDefault="00807ED4" w:rsidP="00FC688D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Rule 122, Rules of the Supreme Court permits recording in a courtroom. However, this rule, and one </w:t>
      </w:r>
      <w:r w:rsidR="00B90A1A">
        <w:rPr>
          <w:rFonts w:ascii="Times New Roman" w:hAnsi="Times New Roman" w:cs="Times New Roman"/>
          <w:sz w:val="26"/>
          <w:szCs w:val="26"/>
        </w:rPr>
        <w:t>paragraph</w:t>
      </w:r>
      <w:r>
        <w:rPr>
          <w:rFonts w:ascii="Times New Roman" w:hAnsi="Times New Roman" w:cs="Times New Roman"/>
          <w:sz w:val="26"/>
          <w:szCs w:val="26"/>
        </w:rPr>
        <w:t xml:space="preserve"> in particular, </w:t>
      </w:r>
      <w:r w:rsidR="002B1751">
        <w:rPr>
          <w:rFonts w:ascii="Times New Roman" w:hAnsi="Times New Roman" w:cs="Times New Roman"/>
          <w:sz w:val="26"/>
          <w:szCs w:val="26"/>
        </w:rPr>
        <w:t>has</w:t>
      </w:r>
      <w:r>
        <w:rPr>
          <w:rFonts w:ascii="Times New Roman" w:hAnsi="Times New Roman" w:cs="Times New Roman"/>
          <w:sz w:val="26"/>
          <w:szCs w:val="26"/>
        </w:rPr>
        <w:t xml:space="preserve"> been misused—if not openly weaponized—</w:t>
      </w:r>
      <w:r w:rsidR="00095F2E" w:rsidRPr="00095F2E">
        <w:rPr>
          <w:rFonts w:ascii="Times New Roman" w:hAnsi="Times New Roman" w:cs="Times New Roman"/>
          <w:sz w:val="26"/>
          <w:szCs w:val="26"/>
        </w:rPr>
        <w:t xml:space="preserve"> </w:t>
      </w:r>
      <w:r w:rsidR="00095F2E">
        <w:rPr>
          <w:rFonts w:ascii="Times New Roman" w:hAnsi="Times New Roman" w:cs="Times New Roman"/>
          <w:sz w:val="26"/>
          <w:szCs w:val="26"/>
        </w:rPr>
        <w:t xml:space="preserve">by individuals who are livestreaming court hearings on the internet </w:t>
      </w:r>
      <w:r>
        <w:rPr>
          <w:rFonts w:ascii="Times New Roman" w:hAnsi="Times New Roman" w:cs="Times New Roman"/>
          <w:sz w:val="26"/>
          <w:szCs w:val="26"/>
        </w:rPr>
        <w:t xml:space="preserve">to intimidate and harass </w:t>
      </w:r>
      <w:r w:rsidR="00095F2E">
        <w:rPr>
          <w:rFonts w:ascii="Times New Roman" w:hAnsi="Times New Roman" w:cs="Times New Roman"/>
          <w:sz w:val="26"/>
          <w:szCs w:val="26"/>
        </w:rPr>
        <w:t>others who are</w:t>
      </w:r>
      <w:r>
        <w:rPr>
          <w:rFonts w:ascii="Times New Roman" w:hAnsi="Times New Roman" w:cs="Times New Roman"/>
          <w:sz w:val="26"/>
          <w:szCs w:val="26"/>
        </w:rPr>
        <w:t xml:space="preserve"> appearing </w:t>
      </w:r>
      <w:r w:rsidR="00095F2E">
        <w:rPr>
          <w:rFonts w:ascii="Times New Roman" w:hAnsi="Times New Roman" w:cs="Times New Roman"/>
          <w:sz w:val="26"/>
          <w:szCs w:val="26"/>
        </w:rPr>
        <w:t xml:space="preserve">or testifying </w:t>
      </w:r>
      <w:r>
        <w:rPr>
          <w:rFonts w:ascii="Times New Roman" w:hAnsi="Times New Roman" w:cs="Times New Roman"/>
          <w:sz w:val="26"/>
          <w:szCs w:val="26"/>
        </w:rPr>
        <w:t xml:space="preserve">in court. </w:t>
      </w:r>
      <w:r w:rsidR="00DD29F3">
        <w:rPr>
          <w:rFonts w:ascii="Times New Roman" w:hAnsi="Times New Roman" w:cs="Times New Roman"/>
          <w:sz w:val="26"/>
          <w:szCs w:val="26"/>
        </w:rPr>
        <w:t>Rule 122</w:t>
      </w:r>
      <w:r w:rsidR="00CA066A">
        <w:rPr>
          <w:rFonts w:ascii="Times New Roman" w:hAnsi="Times New Roman" w:cs="Times New Roman"/>
          <w:sz w:val="26"/>
          <w:szCs w:val="26"/>
        </w:rPr>
        <w:t>(c)</w:t>
      </w:r>
      <w:r w:rsidR="00DD29F3">
        <w:rPr>
          <w:rFonts w:ascii="Times New Roman" w:hAnsi="Times New Roman" w:cs="Times New Roman"/>
          <w:sz w:val="26"/>
          <w:szCs w:val="26"/>
        </w:rPr>
        <w:t xml:space="preserve"> </w:t>
      </w:r>
      <w:r w:rsidR="009B1F00">
        <w:rPr>
          <w:rFonts w:ascii="Times New Roman" w:hAnsi="Times New Roman" w:cs="Times New Roman"/>
          <w:sz w:val="26"/>
          <w:szCs w:val="26"/>
        </w:rPr>
        <w:t>states that “[e]</w:t>
      </w:r>
      <w:r w:rsidR="009B1F00" w:rsidRPr="009B1F00">
        <w:rPr>
          <w:rFonts w:ascii="Times New Roman" w:hAnsi="Times New Roman" w:cs="Times New Roman"/>
          <w:sz w:val="26"/>
          <w:szCs w:val="26"/>
        </w:rPr>
        <w:t>xcept as provided in paragraphs (h) and (i) of this rule, </w:t>
      </w:r>
      <w:r w:rsidR="00CA066A" w:rsidRPr="00CA066A">
        <w:rPr>
          <w:rFonts w:ascii="Times New Roman" w:hAnsi="Times New Roman" w:cs="Times New Roman"/>
          <w:sz w:val="26"/>
          <w:szCs w:val="26"/>
        </w:rPr>
        <w:t xml:space="preserve">a person who wishes to use a recording device during a proceeding </w:t>
      </w:r>
      <w:r w:rsidR="00C31905">
        <w:rPr>
          <w:rFonts w:ascii="Times New Roman" w:hAnsi="Times New Roman" w:cs="Times New Roman"/>
          <w:sz w:val="26"/>
          <w:szCs w:val="26"/>
        </w:rPr>
        <w:t>must</w:t>
      </w:r>
      <w:r w:rsidR="00CA066A" w:rsidRPr="00CA066A">
        <w:rPr>
          <w:rFonts w:ascii="Times New Roman" w:hAnsi="Times New Roman" w:cs="Times New Roman"/>
          <w:sz w:val="26"/>
          <w:szCs w:val="26"/>
        </w:rPr>
        <w:t xml:space="preserve"> submit a written or electronic request to cover the </w:t>
      </w:r>
      <w:r w:rsidR="00CA066A" w:rsidRPr="00CA066A">
        <w:rPr>
          <w:rFonts w:ascii="Times New Roman" w:hAnsi="Times New Roman" w:cs="Times New Roman"/>
          <w:sz w:val="26"/>
          <w:szCs w:val="26"/>
        </w:rPr>
        <w:lastRenderedPageBreak/>
        <w:t>proceeding</w:t>
      </w:r>
      <w:r w:rsidR="00E52B72">
        <w:rPr>
          <w:rFonts w:ascii="Times New Roman" w:hAnsi="Times New Roman" w:cs="Times New Roman"/>
          <w:sz w:val="26"/>
          <w:szCs w:val="26"/>
        </w:rPr>
        <w:t>”</w:t>
      </w:r>
      <w:r w:rsidR="004E6B5A">
        <w:rPr>
          <w:rFonts w:ascii="Times New Roman" w:hAnsi="Times New Roman" w:cs="Times New Roman"/>
          <w:sz w:val="26"/>
          <w:szCs w:val="26"/>
        </w:rPr>
        <w:t xml:space="preserve"> to the judge</w:t>
      </w:r>
      <w:r w:rsidR="0008519F">
        <w:rPr>
          <w:rFonts w:ascii="Times New Roman" w:hAnsi="Times New Roman" w:cs="Times New Roman"/>
          <w:sz w:val="26"/>
          <w:szCs w:val="26"/>
        </w:rPr>
        <w:t>.</w:t>
      </w:r>
      <w:r w:rsidR="00E52B72">
        <w:rPr>
          <w:rFonts w:ascii="Times New Roman" w:hAnsi="Times New Roman" w:cs="Times New Roman"/>
          <w:sz w:val="26"/>
          <w:szCs w:val="26"/>
        </w:rPr>
        <w:t xml:space="preserve"> A party, victim, or witness may object to this request, </w:t>
      </w:r>
      <w:r w:rsidR="00E52B72">
        <w:rPr>
          <w:rFonts w:ascii="Times New Roman" w:hAnsi="Times New Roman" w:cs="Times New Roman"/>
          <w:i/>
          <w:iCs/>
          <w:sz w:val="26"/>
          <w:szCs w:val="26"/>
        </w:rPr>
        <w:t xml:space="preserve">see generally </w:t>
      </w:r>
      <w:r w:rsidR="00E52B72">
        <w:rPr>
          <w:rFonts w:ascii="Times New Roman" w:hAnsi="Times New Roman" w:cs="Times New Roman"/>
          <w:sz w:val="26"/>
          <w:szCs w:val="26"/>
        </w:rPr>
        <w:t xml:space="preserve">Rule 122(c)(4), (5), and the court may deny coverage </w:t>
      </w:r>
      <w:r w:rsidR="00745DA7">
        <w:rPr>
          <w:rFonts w:ascii="Times New Roman" w:hAnsi="Times New Roman" w:cs="Times New Roman"/>
          <w:sz w:val="26"/>
          <w:szCs w:val="26"/>
        </w:rPr>
        <w:t xml:space="preserve">under </w:t>
      </w:r>
      <w:r w:rsidR="00E52B72">
        <w:rPr>
          <w:rFonts w:ascii="Times New Roman" w:hAnsi="Times New Roman" w:cs="Times New Roman"/>
          <w:sz w:val="26"/>
          <w:szCs w:val="26"/>
        </w:rPr>
        <w:t>Rule 122(d).</w:t>
      </w:r>
    </w:p>
    <w:p w14:paraId="55408FA5" w14:textId="3FB67A51" w:rsidR="00E52B72" w:rsidRDefault="00E5253A" w:rsidP="00FC688D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However, </w:t>
      </w:r>
      <w:r w:rsidR="00E52B72">
        <w:rPr>
          <w:rFonts w:ascii="Times New Roman" w:hAnsi="Times New Roman" w:cs="Times New Roman"/>
          <w:sz w:val="26"/>
          <w:szCs w:val="26"/>
        </w:rPr>
        <w:t>Rule 122(h)</w:t>
      </w:r>
      <w:r w:rsidR="009F3930">
        <w:rPr>
          <w:rFonts w:ascii="Times New Roman" w:hAnsi="Times New Roman" w:cs="Times New Roman"/>
          <w:sz w:val="26"/>
          <w:szCs w:val="26"/>
        </w:rPr>
        <w:t xml:space="preserve"> states that “[a] </w:t>
      </w:r>
      <w:r w:rsidR="009F3930" w:rsidRPr="009F3930">
        <w:rPr>
          <w:rFonts w:ascii="Times New Roman" w:hAnsi="Times New Roman" w:cs="Times New Roman"/>
          <w:sz w:val="26"/>
          <w:szCs w:val="26"/>
        </w:rPr>
        <w:t xml:space="preserve">person may use a personal audio recorder during a proceeding, but the person </w:t>
      </w:r>
      <w:r w:rsidR="009F3930" w:rsidRPr="009F3930">
        <w:rPr>
          <w:rFonts w:ascii="Times New Roman" w:hAnsi="Times New Roman" w:cs="Times New Roman"/>
          <w:i/>
          <w:iCs/>
          <w:sz w:val="26"/>
          <w:szCs w:val="26"/>
        </w:rPr>
        <w:t>must notify</w:t>
      </w:r>
      <w:r w:rsidR="009F3930" w:rsidRPr="009F3930">
        <w:rPr>
          <w:rFonts w:ascii="Times New Roman" w:hAnsi="Times New Roman" w:cs="Times New Roman"/>
          <w:sz w:val="26"/>
          <w:szCs w:val="26"/>
        </w:rPr>
        <w:t xml:space="preserve"> the judge or the judge</w:t>
      </w:r>
      <w:r w:rsidR="009F3930">
        <w:rPr>
          <w:rFonts w:ascii="Times New Roman" w:hAnsi="Times New Roman" w:cs="Times New Roman"/>
          <w:sz w:val="26"/>
          <w:szCs w:val="26"/>
        </w:rPr>
        <w:t>’</w:t>
      </w:r>
      <w:r w:rsidR="009F3930" w:rsidRPr="009F3930">
        <w:rPr>
          <w:rFonts w:ascii="Times New Roman" w:hAnsi="Times New Roman" w:cs="Times New Roman"/>
          <w:sz w:val="26"/>
          <w:szCs w:val="26"/>
        </w:rPr>
        <w:t>s staff prior to using the device</w:t>
      </w:r>
      <w:r w:rsidR="00806D77">
        <w:rPr>
          <w:rFonts w:ascii="Times New Roman" w:hAnsi="Times New Roman" w:cs="Times New Roman"/>
          <w:sz w:val="26"/>
          <w:szCs w:val="26"/>
        </w:rPr>
        <w:t>.</w:t>
      </w:r>
      <w:r w:rsidR="009F3930">
        <w:rPr>
          <w:rFonts w:ascii="Times New Roman" w:hAnsi="Times New Roman" w:cs="Times New Roman"/>
          <w:sz w:val="26"/>
          <w:szCs w:val="26"/>
        </w:rPr>
        <w:t>”</w:t>
      </w:r>
      <w:r w:rsidR="00806D77">
        <w:rPr>
          <w:rFonts w:ascii="Times New Roman" w:hAnsi="Times New Roman" w:cs="Times New Roman"/>
          <w:sz w:val="26"/>
          <w:szCs w:val="26"/>
        </w:rPr>
        <w:t xml:space="preserve"> (</w:t>
      </w:r>
      <w:r w:rsidR="00741184">
        <w:rPr>
          <w:rFonts w:ascii="Times New Roman" w:hAnsi="Times New Roman" w:cs="Times New Roman"/>
          <w:sz w:val="26"/>
          <w:szCs w:val="26"/>
        </w:rPr>
        <w:t>E</w:t>
      </w:r>
      <w:r w:rsidR="00806D77">
        <w:rPr>
          <w:rFonts w:ascii="Times New Roman" w:hAnsi="Times New Roman" w:cs="Times New Roman"/>
          <w:sz w:val="26"/>
          <w:szCs w:val="26"/>
        </w:rPr>
        <w:t>mphasis added). Specifically, “[a]</w:t>
      </w:r>
      <w:r w:rsidR="009F3930" w:rsidRPr="009F3930">
        <w:rPr>
          <w:rFonts w:ascii="Times New Roman" w:hAnsi="Times New Roman" w:cs="Times New Roman"/>
          <w:sz w:val="26"/>
          <w:szCs w:val="26"/>
        </w:rPr>
        <w:t xml:space="preserve"> person who uses a personal audio recorder </w:t>
      </w:r>
      <w:r w:rsidR="009F3930" w:rsidRPr="00806D77">
        <w:rPr>
          <w:rFonts w:ascii="Times New Roman" w:hAnsi="Times New Roman" w:cs="Times New Roman"/>
          <w:i/>
          <w:iCs/>
          <w:sz w:val="26"/>
          <w:szCs w:val="26"/>
        </w:rPr>
        <w:t>is not required to submit a request under paragraph (c) of this rule</w:t>
      </w:r>
      <w:r w:rsidR="009F3930" w:rsidRPr="009F3930">
        <w:rPr>
          <w:rFonts w:ascii="Times New Roman" w:hAnsi="Times New Roman" w:cs="Times New Roman"/>
          <w:sz w:val="26"/>
          <w:szCs w:val="26"/>
        </w:rPr>
        <w:t>, but a person who wishes to record or broadcast the audio portion of a proceeding with a device that is not on the person must do so.</w:t>
      </w:r>
      <w:r w:rsidR="00806D77">
        <w:rPr>
          <w:rFonts w:ascii="Times New Roman" w:hAnsi="Times New Roman" w:cs="Times New Roman"/>
          <w:sz w:val="26"/>
          <w:szCs w:val="26"/>
        </w:rPr>
        <w:t xml:space="preserve">” </w:t>
      </w:r>
      <w:r w:rsidR="00806D77">
        <w:rPr>
          <w:rFonts w:ascii="Times New Roman" w:hAnsi="Times New Roman" w:cs="Times New Roman"/>
          <w:i/>
          <w:iCs/>
          <w:sz w:val="26"/>
          <w:szCs w:val="26"/>
        </w:rPr>
        <w:t>Id.</w:t>
      </w:r>
      <w:r w:rsidR="00806D77">
        <w:rPr>
          <w:rFonts w:ascii="Times New Roman" w:hAnsi="Times New Roman" w:cs="Times New Roman"/>
          <w:sz w:val="26"/>
          <w:szCs w:val="26"/>
        </w:rPr>
        <w:t xml:space="preserve"> (emphasis added). </w:t>
      </w:r>
    </w:p>
    <w:p w14:paraId="5285076D" w14:textId="63F07D6A" w:rsidR="00F13392" w:rsidRDefault="009B1F00" w:rsidP="00F13392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Read collectively, paragraphs (c) and (h)</w:t>
      </w:r>
      <w:r w:rsidR="001A20A2">
        <w:rPr>
          <w:rFonts w:ascii="Times New Roman" w:hAnsi="Times New Roman" w:cs="Times New Roman"/>
          <w:sz w:val="26"/>
          <w:szCs w:val="26"/>
        </w:rPr>
        <w:t xml:space="preserve"> </w:t>
      </w:r>
      <w:r w:rsidR="00C31905">
        <w:rPr>
          <w:rFonts w:ascii="Times New Roman" w:hAnsi="Times New Roman" w:cs="Times New Roman"/>
          <w:sz w:val="26"/>
          <w:szCs w:val="26"/>
        </w:rPr>
        <w:t xml:space="preserve">appear to </w:t>
      </w:r>
      <w:r w:rsidR="00334503">
        <w:rPr>
          <w:rFonts w:ascii="Times New Roman" w:hAnsi="Times New Roman" w:cs="Times New Roman"/>
          <w:sz w:val="26"/>
          <w:szCs w:val="26"/>
        </w:rPr>
        <w:t xml:space="preserve">allow a person to record or broadcast </w:t>
      </w:r>
      <w:r w:rsidR="00EB06B2">
        <w:rPr>
          <w:rFonts w:ascii="Times New Roman" w:hAnsi="Times New Roman" w:cs="Times New Roman"/>
          <w:sz w:val="26"/>
          <w:szCs w:val="26"/>
        </w:rPr>
        <w:t xml:space="preserve">a proceeding </w:t>
      </w:r>
      <w:r w:rsidR="00334503">
        <w:rPr>
          <w:rFonts w:ascii="Times New Roman" w:hAnsi="Times New Roman" w:cs="Times New Roman"/>
          <w:sz w:val="26"/>
          <w:szCs w:val="26"/>
        </w:rPr>
        <w:t xml:space="preserve">without the person </w:t>
      </w:r>
      <w:r w:rsidR="001A20A2">
        <w:rPr>
          <w:rFonts w:ascii="Times New Roman" w:hAnsi="Times New Roman" w:cs="Times New Roman"/>
          <w:sz w:val="26"/>
          <w:szCs w:val="26"/>
        </w:rPr>
        <w:t xml:space="preserve">even </w:t>
      </w:r>
      <w:r w:rsidR="00447E1F">
        <w:rPr>
          <w:rFonts w:ascii="Times New Roman" w:hAnsi="Times New Roman" w:cs="Times New Roman"/>
          <w:sz w:val="26"/>
          <w:szCs w:val="26"/>
        </w:rPr>
        <w:t xml:space="preserve">needing to </w:t>
      </w:r>
      <w:r w:rsidR="001A20A2">
        <w:rPr>
          <w:rFonts w:ascii="Times New Roman" w:hAnsi="Times New Roman" w:cs="Times New Roman"/>
          <w:sz w:val="26"/>
          <w:szCs w:val="26"/>
        </w:rPr>
        <w:t>seek the permission of the court</w:t>
      </w:r>
      <w:r w:rsidR="00E5253A">
        <w:rPr>
          <w:rFonts w:ascii="Times New Roman" w:hAnsi="Times New Roman" w:cs="Times New Roman"/>
          <w:sz w:val="26"/>
          <w:szCs w:val="26"/>
        </w:rPr>
        <w:t xml:space="preserve"> as long as the recording device is on their person</w:t>
      </w:r>
      <w:r w:rsidR="001A20A2">
        <w:rPr>
          <w:rFonts w:ascii="Times New Roman" w:hAnsi="Times New Roman" w:cs="Times New Roman"/>
          <w:sz w:val="26"/>
          <w:szCs w:val="26"/>
        </w:rPr>
        <w:t xml:space="preserve">. </w:t>
      </w:r>
      <w:r w:rsidR="00012C11">
        <w:rPr>
          <w:rFonts w:ascii="Times New Roman" w:hAnsi="Times New Roman" w:cs="Times New Roman"/>
          <w:sz w:val="26"/>
          <w:szCs w:val="26"/>
        </w:rPr>
        <w:t xml:space="preserve">As a consequence, individuals attending court proceedings have been </w:t>
      </w:r>
      <w:r w:rsidR="0066137D">
        <w:rPr>
          <w:rFonts w:ascii="Times New Roman" w:hAnsi="Times New Roman" w:cs="Times New Roman"/>
          <w:sz w:val="26"/>
          <w:szCs w:val="26"/>
        </w:rPr>
        <w:t xml:space="preserve">using </w:t>
      </w:r>
      <w:r w:rsidR="00DF5A65">
        <w:rPr>
          <w:rFonts w:ascii="Times New Roman" w:hAnsi="Times New Roman" w:cs="Times New Roman"/>
          <w:sz w:val="26"/>
          <w:szCs w:val="26"/>
        </w:rPr>
        <w:t>smart</w:t>
      </w:r>
      <w:r w:rsidR="0066137D">
        <w:rPr>
          <w:rFonts w:ascii="Times New Roman" w:hAnsi="Times New Roman" w:cs="Times New Roman"/>
          <w:sz w:val="26"/>
          <w:szCs w:val="26"/>
        </w:rPr>
        <w:t>phones to broadcast (</w:t>
      </w:r>
      <w:r w:rsidR="00255C4A">
        <w:rPr>
          <w:rFonts w:ascii="Times New Roman" w:hAnsi="Times New Roman" w:cs="Times New Roman"/>
          <w:sz w:val="26"/>
          <w:szCs w:val="26"/>
        </w:rPr>
        <w:t xml:space="preserve">i.e., </w:t>
      </w:r>
      <w:r w:rsidR="0066137D">
        <w:rPr>
          <w:rFonts w:ascii="Times New Roman" w:hAnsi="Times New Roman" w:cs="Times New Roman"/>
          <w:sz w:val="26"/>
          <w:szCs w:val="26"/>
        </w:rPr>
        <w:t>livestream) proceedings</w:t>
      </w:r>
      <w:r w:rsidR="00E35456">
        <w:rPr>
          <w:rFonts w:ascii="Times New Roman" w:hAnsi="Times New Roman" w:cs="Times New Roman"/>
          <w:sz w:val="26"/>
          <w:szCs w:val="26"/>
        </w:rPr>
        <w:t xml:space="preserve"> without </w:t>
      </w:r>
      <w:r w:rsidR="00EC2360">
        <w:rPr>
          <w:rFonts w:ascii="Times New Roman" w:hAnsi="Times New Roman" w:cs="Times New Roman"/>
          <w:sz w:val="26"/>
          <w:szCs w:val="26"/>
        </w:rPr>
        <w:t xml:space="preserve">requesting </w:t>
      </w:r>
      <w:r w:rsidR="00E35456">
        <w:rPr>
          <w:rFonts w:ascii="Times New Roman" w:hAnsi="Times New Roman" w:cs="Times New Roman"/>
          <w:sz w:val="26"/>
          <w:szCs w:val="26"/>
        </w:rPr>
        <w:t xml:space="preserve">permission </w:t>
      </w:r>
      <w:r w:rsidR="00EC2360">
        <w:rPr>
          <w:rFonts w:ascii="Times New Roman" w:hAnsi="Times New Roman" w:cs="Times New Roman"/>
          <w:sz w:val="26"/>
          <w:szCs w:val="26"/>
        </w:rPr>
        <w:t>from</w:t>
      </w:r>
      <w:r w:rsidR="00E35456">
        <w:rPr>
          <w:rFonts w:ascii="Times New Roman" w:hAnsi="Times New Roman" w:cs="Times New Roman"/>
          <w:sz w:val="26"/>
          <w:szCs w:val="26"/>
        </w:rPr>
        <w:t xml:space="preserve"> the court, and judges seem unsure as to whether they </w:t>
      </w:r>
      <w:r w:rsidR="00746CBB">
        <w:rPr>
          <w:rFonts w:ascii="Times New Roman" w:hAnsi="Times New Roman" w:cs="Times New Roman"/>
          <w:sz w:val="26"/>
          <w:szCs w:val="26"/>
        </w:rPr>
        <w:t>even have discretion</w:t>
      </w:r>
      <w:r w:rsidR="00E35456">
        <w:rPr>
          <w:rFonts w:ascii="Times New Roman" w:hAnsi="Times New Roman" w:cs="Times New Roman"/>
          <w:sz w:val="26"/>
          <w:szCs w:val="26"/>
        </w:rPr>
        <w:t xml:space="preserve"> to deny the request. </w:t>
      </w:r>
      <w:r w:rsidR="004C2E26">
        <w:rPr>
          <w:rFonts w:ascii="Times New Roman" w:hAnsi="Times New Roman" w:cs="Times New Roman"/>
          <w:sz w:val="26"/>
          <w:szCs w:val="26"/>
        </w:rPr>
        <w:t>This is particularly problematic where the livestreaming is used as a means to embarrass or harass another person</w:t>
      </w:r>
      <w:r w:rsidR="005B1621">
        <w:rPr>
          <w:rFonts w:ascii="Times New Roman" w:hAnsi="Times New Roman" w:cs="Times New Roman"/>
          <w:sz w:val="26"/>
          <w:szCs w:val="26"/>
        </w:rPr>
        <w:t>, such as a victim in a criminal case, or a party seeking to have an injunction against harassment upheld</w:t>
      </w:r>
      <w:r w:rsidR="00E5253A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="00F13392">
        <w:rPr>
          <w:rFonts w:ascii="Times New Roman" w:hAnsi="Times New Roman" w:cs="Times New Roman"/>
          <w:sz w:val="26"/>
          <w:szCs w:val="26"/>
        </w:rPr>
        <w:t xml:space="preserve"> (the rule is also silent as to protective order proceedings specifically).</w:t>
      </w:r>
      <w:r w:rsidR="00E5253A" w:rsidRPr="00E5253A">
        <w:rPr>
          <w:rStyle w:val="FootnoteReference"/>
          <w:rFonts w:ascii="Times New Roman" w:hAnsi="Times New Roman" w:cs="Times New Roman"/>
          <w:sz w:val="26"/>
          <w:szCs w:val="26"/>
        </w:rPr>
        <w:t xml:space="preserve"> </w:t>
      </w:r>
    </w:p>
    <w:p w14:paraId="178E705B" w14:textId="1898C127" w:rsidR="00183707" w:rsidRDefault="006A3C3F" w:rsidP="00F13392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 may be argued that</w:t>
      </w:r>
      <w:r w:rsidR="005E61D6">
        <w:rPr>
          <w:rFonts w:ascii="Times New Roman" w:hAnsi="Times New Roman" w:cs="Times New Roman"/>
          <w:sz w:val="26"/>
          <w:szCs w:val="26"/>
        </w:rPr>
        <w:t xml:space="preserve"> </w:t>
      </w:r>
      <w:r w:rsidR="006C173F">
        <w:rPr>
          <w:rFonts w:ascii="Times New Roman" w:hAnsi="Times New Roman" w:cs="Times New Roman"/>
          <w:sz w:val="26"/>
          <w:szCs w:val="26"/>
        </w:rPr>
        <w:t xml:space="preserve">paragraph </w:t>
      </w:r>
      <w:r w:rsidR="005E61D6">
        <w:rPr>
          <w:rFonts w:ascii="Times New Roman" w:hAnsi="Times New Roman" w:cs="Times New Roman"/>
          <w:sz w:val="26"/>
          <w:szCs w:val="26"/>
        </w:rPr>
        <w:t xml:space="preserve">(h) only </w:t>
      </w:r>
      <w:r w:rsidR="00B90A1A">
        <w:rPr>
          <w:rFonts w:ascii="Times New Roman" w:hAnsi="Times New Roman" w:cs="Times New Roman"/>
          <w:sz w:val="26"/>
          <w:szCs w:val="26"/>
        </w:rPr>
        <w:t>permits</w:t>
      </w:r>
      <w:r w:rsidR="005E61D6">
        <w:rPr>
          <w:rFonts w:ascii="Times New Roman" w:hAnsi="Times New Roman" w:cs="Times New Roman"/>
          <w:sz w:val="26"/>
          <w:szCs w:val="26"/>
        </w:rPr>
        <w:t xml:space="preserve"> recording for personal use later, and not livestreaming</w:t>
      </w:r>
      <w:r w:rsidR="003625F9">
        <w:rPr>
          <w:rFonts w:ascii="Times New Roman" w:hAnsi="Times New Roman" w:cs="Times New Roman"/>
          <w:sz w:val="26"/>
          <w:szCs w:val="26"/>
        </w:rPr>
        <w:t xml:space="preserve">, although </w:t>
      </w:r>
      <w:r w:rsidR="000E7DDE">
        <w:rPr>
          <w:rFonts w:ascii="Times New Roman" w:hAnsi="Times New Roman" w:cs="Times New Roman"/>
          <w:sz w:val="26"/>
          <w:szCs w:val="26"/>
        </w:rPr>
        <w:t xml:space="preserve">the second sentence </w:t>
      </w:r>
      <w:r w:rsidR="00386182">
        <w:rPr>
          <w:rFonts w:ascii="Times New Roman" w:hAnsi="Times New Roman" w:cs="Times New Roman"/>
          <w:sz w:val="26"/>
          <w:szCs w:val="26"/>
        </w:rPr>
        <w:t xml:space="preserve">in the paragraph </w:t>
      </w:r>
      <w:r w:rsidR="000E7DDE">
        <w:rPr>
          <w:rFonts w:ascii="Times New Roman" w:hAnsi="Times New Roman" w:cs="Times New Roman"/>
          <w:sz w:val="26"/>
          <w:szCs w:val="26"/>
        </w:rPr>
        <w:t xml:space="preserve">(referencing </w:t>
      </w:r>
      <w:r w:rsidR="000E7DDE">
        <w:rPr>
          <w:rFonts w:ascii="Times New Roman" w:hAnsi="Times New Roman" w:cs="Times New Roman"/>
          <w:sz w:val="26"/>
          <w:szCs w:val="26"/>
        </w:rPr>
        <w:lastRenderedPageBreak/>
        <w:t xml:space="preserve">“broadcast”) appears to undercut that </w:t>
      </w:r>
      <w:r w:rsidR="00F9478D">
        <w:rPr>
          <w:rFonts w:ascii="Times New Roman" w:hAnsi="Times New Roman" w:cs="Times New Roman"/>
          <w:sz w:val="26"/>
          <w:szCs w:val="26"/>
        </w:rPr>
        <w:t>argument</w:t>
      </w:r>
      <w:r w:rsidR="002D7A8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If this is the case, the rule </w:t>
      </w:r>
      <w:r w:rsidR="0035344E">
        <w:rPr>
          <w:rFonts w:ascii="Times New Roman" w:hAnsi="Times New Roman" w:cs="Times New Roman"/>
          <w:sz w:val="26"/>
          <w:szCs w:val="26"/>
        </w:rPr>
        <w:t>must</w:t>
      </w:r>
      <w:r>
        <w:rPr>
          <w:rFonts w:ascii="Times New Roman" w:hAnsi="Times New Roman" w:cs="Times New Roman"/>
          <w:sz w:val="26"/>
          <w:szCs w:val="26"/>
        </w:rPr>
        <w:t xml:space="preserve"> be clarified. </w:t>
      </w:r>
      <w:r w:rsidR="00E23283">
        <w:rPr>
          <w:rFonts w:ascii="Times New Roman" w:hAnsi="Times New Roman" w:cs="Times New Roman"/>
          <w:sz w:val="26"/>
          <w:szCs w:val="26"/>
        </w:rPr>
        <w:t xml:space="preserve">Arizona appellate courts provide no clarity in this regard, as </w:t>
      </w:r>
      <w:r w:rsidR="00B90A1A">
        <w:rPr>
          <w:rFonts w:ascii="Times New Roman" w:hAnsi="Times New Roman" w:cs="Times New Roman"/>
          <w:sz w:val="26"/>
          <w:szCs w:val="26"/>
        </w:rPr>
        <w:t>paragraph</w:t>
      </w:r>
      <w:r w:rsidR="00E23283">
        <w:rPr>
          <w:rFonts w:ascii="Times New Roman" w:hAnsi="Times New Roman" w:cs="Times New Roman"/>
          <w:sz w:val="26"/>
          <w:szCs w:val="26"/>
        </w:rPr>
        <w:t xml:space="preserve"> (h) does not appear to have been analyzed—or even cited—in any</w:t>
      </w:r>
      <w:r w:rsidR="002D45C7">
        <w:rPr>
          <w:rFonts w:ascii="Times New Roman" w:hAnsi="Times New Roman" w:cs="Times New Roman"/>
          <w:sz w:val="26"/>
          <w:szCs w:val="26"/>
        </w:rPr>
        <w:t xml:space="preserve"> Arizona</w:t>
      </w:r>
      <w:r w:rsidR="00E23283">
        <w:rPr>
          <w:rFonts w:ascii="Times New Roman" w:hAnsi="Times New Roman" w:cs="Times New Roman"/>
          <w:sz w:val="26"/>
          <w:szCs w:val="26"/>
        </w:rPr>
        <w:t xml:space="preserve"> decision.</w:t>
      </w:r>
      <w:r w:rsidR="002D45C7">
        <w:rPr>
          <w:rFonts w:ascii="Times New Roman" w:hAnsi="Times New Roman" w:cs="Times New Roman"/>
          <w:sz w:val="26"/>
          <w:szCs w:val="26"/>
        </w:rPr>
        <w:t xml:space="preserve"> Federal courts have referenced the rule</w:t>
      </w:r>
      <w:r w:rsidR="006A068F">
        <w:rPr>
          <w:rFonts w:ascii="Times New Roman" w:hAnsi="Times New Roman" w:cs="Times New Roman"/>
          <w:sz w:val="26"/>
          <w:szCs w:val="26"/>
        </w:rPr>
        <w:t xml:space="preserve">, </w:t>
      </w:r>
      <w:r w:rsidR="006A068F">
        <w:rPr>
          <w:rFonts w:ascii="Times New Roman" w:hAnsi="Times New Roman" w:cs="Times New Roman"/>
          <w:i/>
          <w:iCs/>
          <w:sz w:val="26"/>
          <w:szCs w:val="26"/>
        </w:rPr>
        <w:t>see, e.g.</w:t>
      </w:r>
      <w:r w:rsidR="006A068F">
        <w:rPr>
          <w:rFonts w:ascii="Times New Roman" w:hAnsi="Times New Roman" w:cs="Times New Roman"/>
          <w:sz w:val="26"/>
          <w:szCs w:val="26"/>
        </w:rPr>
        <w:t xml:space="preserve">, </w:t>
      </w:r>
      <w:r w:rsidR="006A068F" w:rsidRPr="006A068F">
        <w:rPr>
          <w:rFonts w:ascii="Times New Roman" w:hAnsi="Times New Roman" w:cs="Times New Roman"/>
          <w:i/>
          <w:iCs/>
          <w:sz w:val="26"/>
          <w:szCs w:val="26"/>
        </w:rPr>
        <w:t>Decker v. Bales</w:t>
      </w:r>
      <w:r w:rsidR="006A068F" w:rsidRPr="006A068F">
        <w:rPr>
          <w:rFonts w:ascii="Times New Roman" w:hAnsi="Times New Roman" w:cs="Times New Roman"/>
          <w:sz w:val="26"/>
          <w:szCs w:val="26"/>
        </w:rPr>
        <w:t>, No. CV-16-02872-PHX-SRB, 2017 WL 6407783, at *3 (D. Ariz. Feb. 28, 2017)</w:t>
      </w:r>
      <w:r w:rsidR="006A068F">
        <w:rPr>
          <w:rFonts w:ascii="Times New Roman" w:hAnsi="Times New Roman" w:cs="Times New Roman"/>
          <w:sz w:val="26"/>
          <w:szCs w:val="26"/>
        </w:rPr>
        <w:t>,</w:t>
      </w:r>
      <w:r w:rsidR="002D45C7">
        <w:rPr>
          <w:rFonts w:ascii="Times New Roman" w:hAnsi="Times New Roman" w:cs="Times New Roman"/>
          <w:sz w:val="26"/>
          <w:szCs w:val="26"/>
        </w:rPr>
        <w:t xml:space="preserve"> </w:t>
      </w:r>
      <w:r w:rsidR="00F776EB">
        <w:rPr>
          <w:rFonts w:ascii="Times New Roman" w:hAnsi="Times New Roman" w:cs="Times New Roman"/>
          <w:sz w:val="26"/>
          <w:szCs w:val="26"/>
        </w:rPr>
        <w:t xml:space="preserve">but </w:t>
      </w:r>
      <w:r w:rsidR="00E5253A">
        <w:rPr>
          <w:rFonts w:ascii="Times New Roman" w:hAnsi="Times New Roman" w:cs="Times New Roman"/>
          <w:sz w:val="26"/>
          <w:szCs w:val="26"/>
        </w:rPr>
        <w:t>have not addressed</w:t>
      </w:r>
      <w:r w:rsidR="00F776EB">
        <w:rPr>
          <w:rFonts w:ascii="Times New Roman" w:hAnsi="Times New Roman" w:cs="Times New Roman"/>
          <w:sz w:val="26"/>
          <w:szCs w:val="26"/>
        </w:rPr>
        <w:t xml:space="preserve"> the “broadcast” component. </w:t>
      </w:r>
      <w:r w:rsidR="008213AA">
        <w:rPr>
          <w:rFonts w:ascii="Times New Roman" w:hAnsi="Times New Roman" w:cs="Times New Roman"/>
          <w:sz w:val="26"/>
          <w:szCs w:val="26"/>
        </w:rPr>
        <w:t>T</w:t>
      </w:r>
      <w:r w:rsidR="0001438C">
        <w:rPr>
          <w:rFonts w:ascii="Times New Roman" w:hAnsi="Times New Roman" w:cs="Times New Roman"/>
          <w:sz w:val="26"/>
          <w:szCs w:val="26"/>
        </w:rPr>
        <w:t xml:space="preserve">he ubiquity of smartphones and </w:t>
      </w:r>
      <w:r w:rsidR="002941EA">
        <w:rPr>
          <w:rFonts w:ascii="Times New Roman" w:hAnsi="Times New Roman" w:cs="Times New Roman"/>
          <w:sz w:val="26"/>
          <w:szCs w:val="26"/>
        </w:rPr>
        <w:t xml:space="preserve">livestreaming </w:t>
      </w:r>
      <w:r w:rsidR="00EF6D28">
        <w:rPr>
          <w:rFonts w:ascii="Times New Roman" w:hAnsi="Times New Roman" w:cs="Times New Roman"/>
          <w:sz w:val="26"/>
          <w:szCs w:val="26"/>
        </w:rPr>
        <w:t>services</w:t>
      </w:r>
      <w:r w:rsidR="002941EA">
        <w:rPr>
          <w:rFonts w:ascii="Times New Roman" w:hAnsi="Times New Roman" w:cs="Times New Roman"/>
          <w:sz w:val="26"/>
          <w:szCs w:val="26"/>
        </w:rPr>
        <w:t xml:space="preserve"> have </w:t>
      </w:r>
      <w:r w:rsidR="008213AA">
        <w:rPr>
          <w:rFonts w:ascii="Times New Roman" w:hAnsi="Times New Roman" w:cs="Times New Roman"/>
          <w:sz w:val="26"/>
          <w:szCs w:val="26"/>
        </w:rPr>
        <w:t xml:space="preserve">created an issue that </w:t>
      </w:r>
      <w:r w:rsidR="00286E73">
        <w:rPr>
          <w:rFonts w:ascii="Times New Roman" w:hAnsi="Times New Roman" w:cs="Times New Roman"/>
          <w:sz w:val="26"/>
          <w:szCs w:val="26"/>
        </w:rPr>
        <w:t xml:space="preserve">simply </w:t>
      </w:r>
      <w:r w:rsidR="008213AA">
        <w:rPr>
          <w:rFonts w:ascii="Times New Roman" w:hAnsi="Times New Roman" w:cs="Times New Roman"/>
          <w:sz w:val="26"/>
          <w:szCs w:val="26"/>
        </w:rPr>
        <w:t>did not exist even a decade ago</w:t>
      </w:r>
      <w:r w:rsidR="00E5253A">
        <w:rPr>
          <w:rFonts w:ascii="Times New Roman" w:hAnsi="Times New Roman" w:cs="Times New Roman"/>
          <w:sz w:val="26"/>
          <w:szCs w:val="26"/>
        </w:rPr>
        <w:t xml:space="preserve">—one that </w:t>
      </w:r>
      <w:r w:rsidR="00286E73">
        <w:rPr>
          <w:rFonts w:ascii="Times New Roman" w:hAnsi="Times New Roman" w:cs="Times New Roman"/>
          <w:sz w:val="26"/>
          <w:szCs w:val="26"/>
        </w:rPr>
        <w:t xml:space="preserve">will only get worse unless courts </w:t>
      </w:r>
      <w:r w:rsidR="00F96C5E">
        <w:rPr>
          <w:rFonts w:ascii="Times New Roman" w:hAnsi="Times New Roman" w:cs="Times New Roman"/>
          <w:sz w:val="26"/>
          <w:szCs w:val="26"/>
        </w:rPr>
        <w:t>feel</w:t>
      </w:r>
      <w:r w:rsidR="00286E73">
        <w:rPr>
          <w:rFonts w:ascii="Times New Roman" w:hAnsi="Times New Roman" w:cs="Times New Roman"/>
          <w:sz w:val="26"/>
          <w:szCs w:val="26"/>
        </w:rPr>
        <w:t xml:space="preserve"> empowered to address it.</w:t>
      </w:r>
      <w:r w:rsidR="008213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F79795" w14:textId="6D65A2E2" w:rsidR="00485E89" w:rsidRPr="005B1621" w:rsidRDefault="00745DA7" w:rsidP="00EF6D28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that vein, it</w:t>
      </w:r>
      <w:r w:rsidR="00485E89">
        <w:rPr>
          <w:rFonts w:ascii="Times New Roman" w:hAnsi="Times New Roman" w:cs="Times New Roman"/>
          <w:sz w:val="26"/>
          <w:szCs w:val="26"/>
        </w:rPr>
        <w:t xml:space="preserve"> may seem self-evident that a judge always has discretion to allow </w:t>
      </w:r>
      <w:r w:rsidR="00D5701E">
        <w:rPr>
          <w:rFonts w:ascii="Times New Roman" w:hAnsi="Times New Roman" w:cs="Times New Roman"/>
          <w:sz w:val="26"/>
          <w:szCs w:val="26"/>
        </w:rPr>
        <w:t xml:space="preserve">or not allow </w:t>
      </w:r>
      <w:r w:rsidR="00485E89">
        <w:rPr>
          <w:rFonts w:ascii="Times New Roman" w:hAnsi="Times New Roman" w:cs="Times New Roman"/>
          <w:sz w:val="26"/>
          <w:szCs w:val="26"/>
        </w:rPr>
        <w:t xml:space="preserve">recording. </w:t>
      </w:r>
      <w:r w:rsidR="00B90A1A">
        <w:rPr>
          <w:rFonts w:ascii="Times New Roman" w:hAnsi="Times New Roman" w:cs="Times New Roman"/>
          <w:sz w:val="26"/>
          <w:szCs w:val="26"/>
        </w:rPr>
        <w:t>T</w:t>
      </w:r>
      <w:r w:rsidR="008213AA">
        <w:rPr>
          <w:rFonts w:ascii="Times New Roman" w:hAnsi="Times New Roman" w:cs="Times New Roman"/>
          <w:sz w:val="26"/>
          <w:szCs w:val="26"/>
        </w:rPr>
        <w:t xml:space="preserve">his Court has </w:t>
      </w:r>
      <w:r w:rsidR="00EF6D28">
        <w:rPr>
          <w:rFonts w:ascii="Times New Roman" w:hAnsi="Times New Roman" w:cs="Times New Roman"/>
          <w:sz w:val="26"/>
          <w:szCs w:val="26"/>
        </w:rPr>
        <w:t>cited</w:t>
      </w:r>
      <w:r w:rsidR="008213AA">
        <w:rPr>
          <w:rFonts w:ascii="Times New Roman" w:hAnsi="Times New Roman" w:cs="Times New Roman"/>
          <w:sz w:val="26"/>
          <w:szCs w:val="26"/>
        </w:rPr>
        <w:t xml:space="preserve"> Rule 122 </w:t>
      </w:r>
      <w:r w:rsidR="00EF6D28">
        <w:rPr>
          <w:rFonts w:ascii="Times New Roman" w:hAnsi="Times New Roman" w:cs="Times New Roman"/>
          <w:sz w:val="26"/>
          <w:szCs w:val="26"/>
        </w:rPr>
        <w:t xml:space="preserve">to </w:t>
      </w:r>
      <w:r w:rsidR="00615F5E">
        <w:rPr>
          <w:rFonts w:ascii="Times New Roman" w:hAnsi="Times New Roman" w:cs="Times New Roman"/>
          <w:sz w:val="26"/>
          <w:szCs w:val="26"/>
        </w:rPr>
        <w:t>that effect</w:t>
      </w:r>
      <w:r w:rsidR="00EF6D28">
        <w:rPr>
          <w:rFonts w:ascii="Times New Roman" w:hAnsi="Times New Roman" w:cs="Times New Roman"/>
          <w:sz w:val="26"/>
          <w:szCs w:val="26"/>
        </w:rPr>
        <w:t xml:space="preserve">. </w:t>
      </w:r>
      <w:r w:rsidR="00EF6D28" w:rsidRPr="00EF6D28">
        <w:rPr>
          <w:rFonts w:ascii="Times New Roman" w:hAnsi="Times New Roman" w:cs="Times New Roman"/>
          <w:i/>
          <w:iCs/>
          <w:sz w:val="26"/>
          <w:szCs w:val="26"/>
        </w:rPr>
        <w:t>State v. Lee</w:t>
      </w:r>
      <w:r w:rsidR="00EF6D28" w:rsidRPr="00EF6D28">
        <w:rPr>
          <w:rFonts w:ascii="Times New Roman" w:hAnsi="Times New Roman" w:cs="Times New Roman"/>
          <w:sz w:val="26"/>
          <w:szCs w:val="26"/>
        </w:rPr>
        <w:t>, 189 Ariz. 590, 601 (1997)</w:t>
      </w:r>
      <w:r w:rsidR="00EF6D28">
        <w:rPr>
          <w:rFonts w:ascii="Times New Roman" w:hAnsi="Times New Roman" w:cs="Times New Roman"/>
          <w:sz w:val="26"/>
          <w:szCs w:val="26"/>
        </w:rPr>
        <w:t xml:space="preserve"> (“</w:t>
      </w:r>
      <w:r w:rsidR="00EF6D28" w:rsidRPr="00EF6D28">
        <w:rPr>
          <w:rFonts w:ascii="Times New Roman" w:hAnsi="Times New Roman" w:cs="Times New Roman"/>
          <w:sz w:val="26"/>
          <w:szCs w:val="26"/>
        </w:rPr>
        <w:t>The trial court has broad discretion in permitting electronic and photographic coverage of public judicial proceedings.</w:t>
      </w:r>
      <w:r w:rsidR="00EF6D28">
        <w:rPr>
          <w:rFonts w:ascii="Times New Roman" w:hAnsi="Times New Roman" w:cs="Times New Roman"/>
          <w:sz w:val="26"/>
          <w:szCs w:val="26"/>
        </w:rPr>
        <w:t xml:space="preserve">”). </w:t>
      </w:r>
      <w:r w:rsidR="00485E89">
        <w:rPr>
          <w:rFonts w:ascii="Times New Roman" w:hAnsi="Times New Roman" w:cs="Times New Roman"/>
          <w:sz w:val="26"/>
          <w:szCs w:val="26"/>
        </w:rPr>
        <w:t xml:space="preserve">But, again, </w:t>
      </w:r>
      <w:r w:rsidR="00D5701E">
        <w:rPr>
          <w:rFonts w:ascii="Times New Roman" w:hAnsi="Times New Roman" w:cs="Times New Roman"/>
          <w:sz w:val="26"/>
          <w:szCs w:val="26"/>
        </w:rPr>
        <w:t>Rule 122</w:t>
      </w:r>
      <w:r w:rsidR="00485E89">
        <w:rPr>
          <w:rFonts w:ascii="Times New Roman" w:hAnsi="Times New Roman" w:cs="Times New Roman"/>
          <w:sz w:val="26"/>
          <w:szCs w:val="26"/>
        </w:rPr>
        <w:t xml:space="preserve"> does not</w:t>
      </w:r>
      <w:r w:rsidR="00EF6D28">
        <w:rPr>
          <w:rFonts w:ascii="Times New Roman" w:hAnsi="Times New Roman" w:cs="Times New Roman"/>
          <w:sz w:val="26"/>
          <w:szCs w:val="26"/>
        </w:rPr>
        <w:t xml:space="preserve"> </w:t>
      </w:r>
      <w:r w:rsidR="00386182" w:rsidRPr="00EF6D28">
        <w:rPr>
          <w:rFonts w:ascii="Times New Roman" w:hAnsi="Times New Roman" w:cs="Times New Roman"/>
          <w:i/>
          <w:iCs/>
          <w:sz w:val="26"/>
          <w:szCs w:val="26"/>
        </w:rPr>
        <w:t>by its terms</w:t>
      </w:r>
      <w:r w:rsidR="00EF6D28">
        <w:rPr>
          <w:rFonts w:ascii="Times New Roman" w:hAnsi="Times New Roman" w:cs="Times New Roman"/>
          <w:sz w:val="26"/>
          <w:szCs w:val="26"/>
        </w:rPr>
        <w:t xml:space="preserve"> </w:t>
      </w:r>
      <w:r w:rsidR="00485E89">
        <w:rPr>
          <w:rFonts w:ascii="Times New Roman" w:hAnsi="Times New Roman" w:cs="Times New Roman"/>
          <w:sz w:val="26"/>
          <w:szCs w:val="26"/>
        </w:rPr>
        <w:t xml:space="preserve">give courts that level of flexibility. If a judge has discretion to permit or deny </w:t>
      </w:r>
      <w:r w:rsidR="00393BCA">
        <w:rPr>
          <w:rFonts w:ascii="Times New Roman" w:hAnsi="Times New Roman" w:cs="Times New Roman"/>
          <w:sz w:val="26"/>
          <w:szCs w:val="26"/>
        </w:rPr>
        <w:t>record</w:t>
      </w:r>
      <w:r w:rsidR="007A296D">
        <w:rPr>
          <w:rFonts w:ascii="Times New Roman" w:hAnsi="Times New Roman" w:cs="Times New Roman"/>
          <w:sz w:val="26"/>
          <w:szCs w:val="26"/>
        </w:rPr>
        <w:t>ing</w:t>
      </w:r>
      <w:r w:rsidR="00393BCA">
        <w:rPr>
          <w:rFonts w:ascii="Times New Roman" w:hAnsi="Times New Roman" w:cs="Times New Roman"/>
          <w:sz w:val="26"/>
          <w:szCs w:val="26"/>
        </w:rPr>
        <w:t xml:space="preserve"> or livestream</w:t>
      </w:r>
      <w:r w:rsidR="007A296D">
        <w:rPr>
          <w:rFonts w:ascii="Times New Roman" w:hAnsi="Times New Roman" w:cs="Times New Roman"/>
          <w:sz w:val="26"/>
          <w:szCs w:val="26"/>
        </w:rPr>
        <w:t>ing</w:t>
      </w:r>
      <w:r w:rsidR="00393BCA">
        <w:rPr>
          <w:rFonts w:ascii="Times New Roman" w:hAnsi="Times New Roman" w:cs="Times New Roman"/>
          <w:sz w:val="26"/>
          <w:szCs w:val="26"/>
        </w:rPr>
        <w:t>, the rule should state that.</w:t>
      </w:r>
      <w:r w:rsidR="00485E89">
        <w:rPr>
          <w:rFonts w:ascii="Times New Roman" w:hAnsi="Times New Roman" w:cs="Times New Roman"/>
          <w:sz w:val="26"/>
          <w:szCs w:val="26"/>
        </w:rPr>
        <w:t xml:space="preserve"> </w:t>
      </w:r>
      <w:r w:rsidR="00D5701E">
        <w:rPr>
          <w:rFonts w:ascii="Times New Roman" w:hAnsi="Times New Roman" w:cs="Times New Roman"/>
          <w:sz w:val="26"/>
          <w:szCs w:val="26"/>
        </w:rPr>
        <w:t xml:space="preserve">And there is no reason that the judge should not have complete control over </w:t>
      </w:r>
      <w:r w:rsidR="00875BFA">
        <w:rPr>
          <w:rFonts w:ascii="Times New Roman" w:hAnsi="Times New Roman" w:cs="Times New Roman"/>
          <w:sz w:val="26"/>
          <w:szCs w:val="26"/>
        </w:rPr>
        <w:t>whether that occurs</w:t>
      </w:r>
      <w:r w:rsidR="002D7A86">
        <w:rPr>
          <w:rFonts w:ascii="Times New Roman" w:hAnsi="Times New Roman" w:cs="Times New Roman"/>
          <w:sz w:val="26"/>
          <w:szCs w:val="26"/>
        </w:rPr>
        <w:t xml:space="preserve"> in their own courtroom</w:t>
      </w:r>
      <w:r w:rsidR="00875BFA">
        <w:rPr>
          <w:rFonts w:ascii="Times New Roman" w:hAnsi="Times New Roman" w:cs="Times New Roman"/>
          <w:sz w:val="26"/>
          <w:szCs w:val="26"/>
        </w:rPr>
        <w:t>.</w:t>
      </w:r>
    </w:p>
    <w:p w14:paraId="5614A028" w14:textId="3AF67BFB" w:rsidR="00F457AB" w:rsidRDefault="000F0400" w:rsidP="00F1244E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E2323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his petition recognizes that </w:t>
      </w:r>
      <w:r w:rsidR="00B72667">
        <w:rPr>
          <w:rFonts w:ascii="Times New Roman" w:hAnsi="Times New Roman" w:cs="Times New Roman"/>
          <w:sz w:val="26"/>
          <w:szCs w:val="26"/>
        </w:rPr>
        <w:t xml:space="preserve">a defendant’s </w:t>
      </w:r>
      <w:r w:rsidR="00136E62">
        <w:rPr>
          <w:rFonts w:ascii="Times New Roman" w:hAnsi="Times New Roman" w:cs="Times New Roman"/>
          <w:sz w:val="26"/>
          <w:szCs w:val="26"/>
        </w:rPr>
        <w:t>interest in</w:t>
      </w:r>
      <w:r w:rsidR="00B72667">
        <w:rPr>
          <w:rFonts w:ascii="Times New Roman" w:hAnsi="Times New Roman" w:cs="Times New Roman"/>
          <w:sz w:val="26"/>
          <w:szCs w:val="26"/>
        </w:rPr>
        <w:t xml:space="preserve"> </w:t>
      </w:r>
      <w:r w:rsidR="00C3272D">
        <w:rPr>
          <w:rFonts w:ascii="Times New Roman" w:hAnsi="Times New Roman" w:cs="Times New Roman"/>
          <w:sz w:val="26"/>
          <w:szCs w:val="26"/>
        </w:rPr>
        <w:t>a public trial</w:t>
      </w:r>
      <w:r>
        <w:rPr>
          <w:rFonts w:ascii="Times New Roman" w:hAnsi="Times New Roman" w:cs="Times New Roman"/>
          <w:sz w:val="26"/>
          <w:szCs w:val="26"/>
        </w:rPr>
        <w:t xml:space="preserve">, as well as the rights of both the public and the press to attend trials, </w:t>
      </w:r>
      <w:r w:rsidR="00B72667">
        <w:rPr>
          <w:rFonts w:ascii="Times New Roman" w:hAnsi="Times New Roman" w:cs="Times New Roman"/>
          <w:sz w:val="26"/>
          <w:szCs w:val="26"/>
        </w:rPr>
        <w:t xml:space="preserve">are </w:t>
      </w:r>
      <w:r w:rsidR="00FD0FC0">
        <w:rPr>
          <w:rFonts w:ascii="Times New Roman" w:hAnsi="Times New Roman" w:cs="Times New Roman"/>
          <w:sz w:val="26"/>
          <w:szCs w:val="26"/>
        </w:rPr>
        <w:t xml:space="preserve">substantive and </w:t>
      </w:r>
      <w:r w:rsidR="00B72667">
        <w:rPr>
          <w:rFonts w:ascii="Times New Roman" w:hAnsi="Times New Roman" w:cs="Times New Roman"/>
          <w:sz w:val="26"/>
          <w:szCs w:val="26"/>
        </w:rPr>
        <w:t xml:space="preserve">fundamental. </w:t>
      </w:r>
      <w:r w:rsidR="0077219C">
        <w:rPr>
          <w:rFonts w:ascii="Times New Roman" w:hAnsi="Times New Roman" w:cs="Times New Roman"/>
          <w:i/>
          <w:iCs/>
          <w:sz w:val="26"/>
          <w:szCs w:val="26"/>
        </w:rPr>
        <w:t xml:space="preserve">See </w:t>
      </w:r>
      <w:r w:rsidR="00A055B7" w:rsidRPr="00A055B7">
        <w:rPr>
          <w:rFonts w:ascii="Times New Roman" w:hAnsi="Times New Roman" w:cs="Times New Roman"/>
          <w:i/>
          <w:iCs/>
          <w:sz w:val="26"/>
          <w:szCs w:val="26"/>
        </w:rPr>
        <w:t>Star Publishing Co. v. Bernini</w:t>
      </w:r>
      <w:r w:rsidR="00A055B7" w:rsidRPr="00A055B7">
        <w:rPr>
          <w:rFonts w:ascii="Times New Roman" w:hAnsi="Times New Roman" w:cs="Times New Roman"/>
          <w:sz w:val="26"/>
          <w:szCs w:val="26"/>
        </w:rPr>
        <w:t>, 228 Ariz. 490, 492 (Ct. App. 2012)</w:t>
      </w:r>
      <w:r w:rsidR="00A055B7">
        <w:rPr>
          <w:rFonts w:ascii="Times New Roman" w:hAnsi="Times New Roman" w:cs="Times New Roman"/>
          <w:sz w:val="26"/>
          <w:szCs w:val="26"/>
        </w:rPr>
        <w:t xml:space="preserve">. However, </w:t>
      </w:r>
      <w:r w:rsidR="002F5BE3">
        <w:rPr>
          <w:rFonts w:ascii="Times New Roman" w:hAnsi="Times New Roman" w:cs="Times New Roman"/>
          <w:sz w:val="26"/>
          <w:szCs w:val="26"/>
        </w:rPr>
        <w:t xml:space="preserve">as noted, a court retains—or should retain—broad discretion </w:t>
      </w:r>
      <w:r w:rsidR="005112DC">
        <w:rPr>
          <w:rFonts w:ascii="Times New Roman" w:hAnsi="Times New Roman" w:cs="Times New Roman"/>
          <w:sz w:val="26"/>
          <w:szCs w:val="26"/>
        </w:rPr>
        <w:t xml:space="preserve">as to </w:t>
      </w:r>
      <w:r w:rsidR="0077219C">
        <w:rPr>
          <w:rFonts w:ascii="Times New Roman" w:hAnsi="Times New Roman" w:cs="Times New Roman"/>
          <w:sz w:val="26"/>
          <w:szCs w:val="26"/>
        </w:rPr>
        <w:t>whether</w:t>
      </w:r>
      <w:r w:rsidR="002F5BE3">
        <w:rPr>
          <w:rFonts w:ascii="Times New Roman" w:hAnsi="Times New Roman" w:cs="Times New Roman"/>
          <w:sz w:val="26"/>
          <w:szCs w:val="26"/>
        </w:rPr>
        <w:t xml:space="preserve"> to </w:t>
      </w:r>
      <w:r w:rsidR="0077219C">
        <w:rPr>
          <w:rFonts w:ascii="Times New Roman" w:hAnsi="Times New Roman" w:cs="Times New Roman"/>
          <w:sz w:val="26"/>
          <w:szCs w:val="26"/>
        </w:rPr>
        <w:t xml:space="preserve">allow </w:t>
      </w:r>
      <w:r w:rsidR="0028646E">
        <w:rPr>
          <w:rFonts w:ascii="Times New Roman" w:hAnsi="Times New Roman" w:cs="Times New Roman"/>
          <w:sz w:val="26"/>
          <w:szCs w:val="26"/>
        </w:rPr>
        <w:t xml:space="preserve">“electronic and photographic coverage” of proceedings. </w:t>
      </w:r>
      <w:r w:rsidR="0028646E">
        <w:rPr>
          <w:rFonts w:ascii="Times New Roman" w:hAnsi="Times New Roman" w:cs="Times New Roman"/>
          <w:i/>
          <w:iCs/>
          <w:sz w:val="26"/>
          <w:szCs w:val="26"/>
        </w:rPr>
        <w:t>Lee</w:t>
      </w:r>
      <w:r w:rsidR="0028646E">
        <w:rPr>
          <w:rFonts w:ascii="Times New Roman" w:hAnsi="Times New Roman" w:cs="Times New Roman"/>
          <w:sz w:val="26"/>
          <w:szCs w:val="26"/>
        </w:rPr>
        <w:t xml:space="preserve">, </w:t>
      </w:r>
      <w:r w:rsidR="0028646E">
        <w:rPr>
          <w:rFonts w:ascii="Times New Roman" w:hAnsi="Times New Roman" w:cs="Times New Roman"/>
          <w:i/>
          <w:iCs/>
          <w:sz w:val="26"/>
          <w:szCs w:val="26"/>
        </w:rPr>
        <w:t>supra</w:t>
      </w:r>
      <w:r w:rsidR="0028646E">
        <w:rPr>
          <w:rFonts w:ascii="Times New Roman" w:hAnsi="Times New Roman" w:cs="Times New Roman"/>
          <w:sz w:val="26"/>
          <w:szCs w:val="26"/>
        </w:rPr>
        <w:t xml:space="preserve">. </w:t>
      </w:r>
      <w:r w:rsidR="009B7A2F">
        <w:rPr>
          <w:rFonts w:ascii="Times New Roman" w:hAnsi="Times New Roman" w:cs="Times New Roman"/>
          <w:sz w:val="26"/>
          <w:szCs w:val="26"/>
        </w:rPr>
        <w:t xml:space="preserve">Nor </w:t>
      </w:r>
      <w:r w:rsidR="00921CDB">
        <w:rPr>
          <w:rFonts w:ascii="Times New Roman" w:hAnsi="Times New Roman" w:cs="Times New Roman"/>
          <w:sz w:val="26"/>
          <w:szCs w:val="26"/>
        </w:rPr>
        <w:t>are</w:t>
      </w:r>
      <w:r w:rsidR="009B7A2F">
        <w:rPr>
          <w:rFonts w:ascii="Times New Roman" w:hAnsi="Times New Roman" w:cs="Times New Roman"/>
          <w:sz w:val="26"/>
          <w:szCs w:val="26"/>
        </w:rPr>
        <w:t xml:space="preserve"> </w:t>
      </w:r>
      <w:r w:rsidR="005874D8">
        <w:rPr>
          <w:rFonts w:ascii="Times New Roman" w:hAnsi="Times New Roman" w:cs="Times New Roman"/>
          <w:sz w:val="26"/>
          <w:szCs w:val="26"/>
        </w:rPr>
        <w:t xml:space="preserve">courtrooms </w:t>
      </w:r>
      <w:r w:rsidR="00C3272D">
        <w:rPr>
          <w:rFonts w:ascii="Times New Roman" w:hAnsi="Times New Roman" w:cs="Times New Roman"/>
          <w:sz w:val="26"/>
          <w:szCs w:val="26"/>
        </w:rPr>
        <w:t xml:space="preserve">considered </w:t>
      </w:r>
      <w:r w:rsidR="00B24CBA">
        <w:rPr>
          <w:rFonts w:ascii="Times New Roman" w:hAnsi="Times New Roman" w:cs="Times New Roman"/>
          <w:sz w:val="26"/>
          <w:szCs w:val="26"/>
        </w:rPr>
        <w:t>a</w:t>
      </w:r>
      <w:r w:rsidR="005874D8">
        <w:rPr>
          <w:rFonts w:ascii="Times New Roman" w:hAnsi="Times New Roman" w:cs="Times New Roman"/>
          <w:sz w:val="26"/>
          <w:szCs w:val="26"/>
        </w:rPr>
        <w:t xml:space="preserve"> forum for</w:t>
      </w:r>
      <w:r w:rsidR="009B7A2F">
        <w:rPr>
          <w:rFonts w:ascii="Times New Roman" w:hAnsi="Times New Roman" w:cs="Times New Roman"/>
          <w:sz w:val="26"/>
          <w:szCs w:val="26"/>
        </w:rPr>
        <w:t xml:space="preserve"> </w:t>
      </w:r>
      <w:r w:rsidR="005874D8">
        <w:rPr>
          <w:rFonts w:ascii="Times New Roman" w:hAnsi="Times New Roman" w:cs="Times New Roman"/>
          <w:sz w:val="26"/>
          <w:szCs w:val="26"/>
        </w:rPr>
        <w:t>First Amendment expressive activities</w:t>
      </w:r>
      <w:r w:rsidR="00B24CBA">
        <w:rPr>
          <w:rFonts w:ascii="Times New Roman" w:hAnsi="Times New Roman" w:cs="Times New Roman"/>
          <w:sz w:val="26"/>
          <w:szCs w:val="26"/>
        </w:rPr>
        <w:t xml:space="preserve">. </w:t>
      </w:r>
      <w:r w:rsidR="00921CDB">
        <w:rPr>
          <w:rFonts w:ascii="Times New Roman" w:hAnsi="Times New Roman" w:cs="Times New Roman"/>
          <w:i/>
          <w:iCs/>
          <w:sz w:val="26"/>
          <w:szCs w:val="26"/>
        </w:rPr>
        <w:t xml:space="preserve">See </w:t>
      </w:r>
      <w:r w:rsidR="00921CDB" w:rsidRPr="00921CDB">
        <w:rPr>
          <w:rFonts w:ascii="Times New Roman" w:hAnsi="Times New Roman" w:cs="Times New Roman"/>
          <w:i/>
          <w:iCs/>
          <w:sz w:val="26"/>
          <w:szCs w:val="26"/>
        </w:rPr>
        <w:t>Sammartano v. First Jud</w:t>
      </w:r>
      <w:r w:rsidR="00921CDB">
        <w:rPr>
          <w:rFonts w:ascii="Times New Roman" w:hAnsi="Times New Roman" w:cs="Times New Roman"/>
          <w:i/>
          <w:iCs/>
          <w:sz w:val="26"/>
          <w:szCs w:val="26"/>
        </w:rPr>
        <w:t>icial</w:t>
      </w:r>
      <w:r w:rsidR="00921CDB" w:rsidRPr="00921CDB">
        <w:rPr>
          <w:rFonts w:ascii="Times New Roman" w:hAnsi="Times New Roman" w:cs="Times New Roman"/>
          <w:i/>
          <w:iCs/>
          <w:sz w:val="26"/>
          <w:szCs w:val="26"/>
        </w:rPr>
        <w:t xml:space="preserve"> Dist</w:t>
      </w:r>
      <w:r w:rsidR="00921CDB">
        <w:rPr>
          <w:rFonts w:ascii="Times New Roman" w:hAnsi="Times New Roman" w:cs="Times New Roman"/>
          <w:i/>
          <w:iCs/>
          <w:sz w:val="26"/>
          <w:szCs w:val="26"/>
        </w:rPr>
        <w:t>rict</w:t>
      </w:r>
      <w:r w:rsidR="00921CDB" w:rsidRPr="00921CDB">
        <w:rPr>
          <w:rFonts w:ascii="Times New Roman" w:hAnsi="Times New Roman" w:cs="Times New Roman"/>
          <w:i/>
          <w:iCs/>
          <w:sz w:val="26"/>
          <w:szCs w:val="26"/>
        </w:rPr>
        <w:t xml:space="preserve"> C</w:t>
      </w:r>
      <w:r w:rsidR="00921CDB">
        <w:rPr>
          <w:rFonts w:ascii="Times New Roman" w:hAnsi="Times New Roman" w:cs="Times New Roman"/>
          <w:i/>
          <w:iCs/>
          <w:sz w:val="26"/>
          <w:szCs w:val="26"/>
        </w:rPr>
        <w:t>ourt</w:t>
      </w:r>
      <w:r w:rsidR="00921CDB">
        <w:rPr>
          <w:rFonts w:ascii="Times New Roman" w:hAnsi="Times New Roman" w:cs="Times New Roman"/>
          <w:sz w:val="26"/>
          <w:szCs w:val="26"/>
        </w:rPr>
        <w:t>,</w:t>
      </w:r>
      <w:r w:rsidR="00921CDB" w:rsidRPr="00921CDB">
        <w:rPr>
          <w:rFonts w:ascii="Times New Roman" w:hAnsi="Times New Roman" w:cs="Times New Roman"/>
          <w:sz w:val="26"/>
          <w:szCs w:val="26"/>
        </w:rPr>
        <w:t xml:space="preserve"> 303 F.3d 959, 965–66 (9th Cir. 2002)</w:t>
      </w:r>
      <w:r w:rsidR="00745DA7">
        <w:rPr>
          <w:rFonts w:ascii="Times New Roman" w:hAnsi="Times New Roman" w:cs="Times New Roman"/>
          <w:sz w:val="26"/>
          <w:szCs w:val="26"/>
        </w:rPr>
        <w:t xml:space="preserve">; </w:t>
      </w:r>
      <w:r w:rsidR="00745DA7" w:rsidRPr="00745DA7">
        <w:rPr>
          <w:rFonts w:ascii="Times New Roman" w:hAnsi="Times New Roman" w:cs="Times New Roman"/>
          <w:i/>
          <w:iCs/>
          <w:sz w:val="26"/>
          <w:szCs w:val="26"/>
        </w:rPr>
        <w:t>Zal v. Steppe</w:t>
      </w:r>
      <w:r w:rsidR="00745DA7" w:rsidRPr="00CC3BCF">
        <w:rPr>
          <w:rFonts w:ascii="Times New Roman" w:hAnsi="Times New Roman" w:cs="Times New Roman"/>
          <w:sz w:val="26"/>
          <w:szCs w:val="26"/>
        </w:rPr>
        <w:t xml:space="preserve">, 968 F.2d </w:t>
      </w:r>
      <w:r w:rsidR="00745DA7" w:rsidRPr="00CC3BCF">
        <w:rPr>
          <w:rFonts w:ascii="Times New Roman" w:hAnsi="Times New Roman" w:cs="Times New Roman"/>
          <w:sz w:val="26"/>
          <w:szCs w:val="26"/>
        </w:rPr>
        <w:lastRenderedPageBreak/>
        <w:t>924, 932 (9th Cir. 1992)</w:t>
      </w:r>
      <w:r w:rsidR="00720985">
        <w:rPr>
          <w:rFonts w:ascii="Times New Roman" w:hAnsi="Times New Roman" w:cs="Times New Roman"/>
          <w:sz w:val="26"/>
          <w:szCs w:val="26"/>
        </w:rPr>
        <w:t xml:space="preserve">; </w:t>
      </w:r>
      <w:r w:rsidR="00720985">
        <w:rPr>
          <w:rFonts w:ascii="Times New Roman" w:hAnsi="Times New Roman" w:cs="Times New Roman"/>
          <w:i/>
          <w:iCs/>
          <w:sz w:val="26"/>
          <w:szCs w:val="26"/>
        </w:rPr>
        <w:t>cf</w:t>
      </w:r>
      <w:r w:rsidR="00F1244E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F1244E">
        <w:rPr>
          <w:rFonts w:ascii="Times New Roman" w:hAnsi="Times New Roman" w:cs="Times New Roman"/>
          <w:sz w:val="26"/>
          <w:szCs w:val="26"/>
        </w:rPr>
        <w:t xml:space="preserve"> </w:t>
      </w:r>
      <w:r w:rsidR="00F1244E" w:rsidRPr="00F1244E">
        <w:rPr>
          <w:rFonts w:ascii="Times New Roman" w:hAnsi="Times New Roman" w:cs="Times New Roman"/>
          <w:i/>
          <w:iCs/>
          <w:sz w:val="26"/>
          <w:szCs w:val="26"/>
        </w:rPr>
        <w:t>Westmoreland v. Columbia Broad. Sys., Inc.</w:t>
      </w:r>
      <w:r w:rsidR="00F1244E" w:rsidRPr="00F1244E">
        <w:rPr>
          <w:rFonts w:ascii="Times New Roman" w:hAnsi="Times New Roman" w:cs="Times New Roman"/>
          <w:sz w:val="26"/>
          <w:szCs w:val="26"/>
        </w:rPr>
        <w:t>, 752 F.2d 16, 24 (2d Cir. 1984)</w:t>
      </w:r>
      <w:r w:rsidR="00F1244E">
        <w:rPr>
          <w:rFonts w:ascii="Times New Roman" w:hAnsi="Times New Roman" w:cs="Times New Roman"/>
          <w:sz w:val="26"/>
          <w:szCs w:val="26"/>
        </w:rPr>
        <w:t xml:space="preserve"> (“</w:t>
      </w:r>
      <w:r w:rsidR="00F1244E" w:rsidRPr="00F1244E">
        <w:rPr>
          <w:rFonts w:ascii="Times New Roman" w:hAnsi="Times New Roman" w:cs="Times New Roman"/>
          <w:sz w:val="26"/>
          <w:szCs w:val="26"/>
        </w:rPr>
        <w:t>public interest in television access to the courtroom does not now lie within the First Amendment</w:t>
      </w:r>
      <w:r w:rsidR="00F1244E">
        <w:rPr>
          <w:rFonts w:ascii="Times New Roman" w:hAnsi="Times New Roman" w:cs="Times New Roman"/>
          <w:sz w:val="26"/>
          <w:szCs w:val="26"/>
        </w:rPr>
        <w:t xml:space="preserve">”). </w:t>
      </w:r>
    </w:p>
    <w:p w14:paraId="507A7FB9" w14:textId="270D733A" w:rsidR="00CA210C" w:rsidRPr="0028646E" w:rsidRDefault="00E21EDD" w:rsidP="005874D8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77219C">
        <w:rPr>
          <w:rFonts w:ascii="Times New Roman" w:hAnsi="Times New Roman" w:cs="Times New Roman"/>
          <w:sz w:val="26"/>
          <w:szCs w:val="26"/>
        </w:rPr>
        <w:t xml:space="preserve">t </w:t>
      </w:r>
      <w:r w:rsidR="005E2D54">
        <w:rPr>
          <w:rFonts w:ascii="Times New Roman" w:hAnsi="Times New Roman" w:cs="Times New Roman"/>
          <w:sz w:val="26"/>
          <w:szCs w:val="26"/>
        </w:rPr>
        <w:t>may also</w:t>
      </w:r>
      <w:r w:rsidR="0077219C">
        <w:rPr>
          <w:rFonts w:ascii="Times New Roman" w:hAnsi="Times New Roman" w:cs="Times New Roman"/>
          <w:sz w:val="26"/>
          <w:szCs w:val="26"/>
        </w:rPr>
        <w:t xml:space="preserve"> be argued that </w:t>
      </w:r>
      <w:r w:rsidR="00BC10A6">
        <w:rPr>
          <w:rFonts w:ascii="Times New Roman" w:hAnsi="Times New Roman" w:cs="Times New Roman"/>
          <w:sz w:val="26"/>
          <w:szCs w:val="26"/>
        </w:rPr>
        <w:t xml:space="preserve">“open court” and “broadcasting” </w:t>
      </w:r>
      <w:r w:rsidR="007D7601">
        <w:rPr>
          <w:rFonts w:ascii="Times New Roman" w:hAnsi="Times New Roman" w:cs="Times New Roman"/>
          <w:sz w:val="26"/>
          <w:szCs w:val="26"/>
        </w:rPr>
        <w:t>constitute</w:t>
      </w:r>
      <w:r w:rsidR="0077219C">
        <w:rPr>
          <w:rFonts w:ascii="Times New Roman" w:hAnsi="Times New Roman" w:cs="Times New Roman"/>
          <w:sz w:val="26"/>
          <w:szCs w:val="26"/>
        </w:rPr>
        <w:t xml:space="preserve"> a dis</w:t>
      </w:r>
      <w:r w:rsidR="00585418">
        <w:rPr>
          <w:rFonts w:ascii="Times New Roman" w:hAnsi="Times New Roman" w:cs="Times New Roman"/>
          <w:sz w:val="26"/>
          <w:szCs w:val="26"/>
        </w:rPr>
        <w:t>t</w:t>
      </w:r>
      <w:r w:rsidR="0077219C">
        <w:rPr>
          <w:rFonts w:ascii="Times New Roman" w:hAnsi="Times New Roman" w:cs="Times New Roman"/>
          <w:sz w:val="26"/>
          <w:szCs w:val="26"/>
        </w:rPr>
        <w:t>inction without a difference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AA57B1">
        <w:rPr>
          <w:rFonts w:ascii="Times New Roman" w:hAnsi="Times New Roman" w:cs="Times New Roman"/>
          <w:sz w:val="26"/>
          <w:szCs w:val="26"/>
        </w:rPr>
        <w:t>But</w:t>
      </w:r>
      <w:r>
        <w:rPr>
          <w:rFonts w:ascii="Times New Roman" w:hAnsi="Times New Roman" w:cs="Times New Roman"/>
          <w:sz w:val="26"/>
          <w:szCs w:val="26"/>
        </w:rPr>
        <w:t xml:space="preserve"> open court proceedings</w:t>
      </w:r>
      <w:r w:rsidR="00AA57B1">
        <w:rPr>
          <w:rFonts w:ascii="Times New Roman" w:hAnsi="Times New Roman" w:cs="Times New Roman"/>
          <w:sz w:val="26"/>
          <w:szCs w:val="26"/>
        </w:rPr>
        <w:t xml:space="preserve"> and the number of people who can attend</w:t>
      </w:r>
      <w:r>
        <w:rPr>
          <w:rFonts w:ascii="Times New Roman" w:hAnsi="Times New Roman" w:cs="Times New Roman"/>
          <w:sz w:val="26"/>
          <w:szCs w:val="26"/>
        </w:rPr>
        <w:t xml:space="preserve"> are </w:t>
      </w:r>
      <w:r w:rsidR="00AA57B1">
        <w:rPr>
          <w:rFonts w:ascii="Times New Roman" w:hAnsi="Times New Roman" w:cs="Times New Roman"/>
          <w:sz w:val="26"/>
          <w:szCs w:val="26"/>
        </w:rPr>
        <w:t xml:space="preserve">necessarily </w:t>
      </w:r>
      <w:r>
        <w:rPr>
          <w:rFonts w:ascii="Times New Roman" w:hAnsi="Times New Roman" w:cs="Times New Roman"/>
          <w:sz w:val="26"/>
          <w:szCs w:val="26"/>
        </w:rPr>
        <w:t xml:space="preserve">circumscribed by spatial limits. Descriptions that </w:t>
      </w:r>
      <w:r w:rsidR="00250387">
        <w:rPr>
          <w:rFonts w:ascii="Times New Roman" w:hAnsi="Times New Roman" w:cs="Times New Roman"/>
          <w:sz w:val="26"/>
          <w:szCs w:val="26"/>
        </w:rPr>
        <w:t xml:space="preserve">occur after the fact are </w:t>
      </w:r>
      <w:r w:rsidR="007038BE">
        <w:rPr>
          <w:rFonts w:ascii="Times New Roman" w:hAnsi="Times New Roman" w:cs="Times New Roman"/>
          <w:sz w:val="26"/>
          <w:szCs w:val="26"/>
        </w:rPr>
        <w:t>more</w:t>
      </w:r>
      <w:r w:rsidR="00AA57B1">
        <w:rPr>
          <w:rFonts w:ascii="Times New Roman" w:hAnsi="Times New Roman" w:cs="Times New Roman"/>
          <w:sz w:val="26"/>
          <w:szCs w:val="26"/>
        </w:rPr>
        <w:t xml:space="preserve"> </w:t>
      </w:r>
      <w:r w:rsidR="00250387">
        <w:rPr>
          <w:rFonts w:ascii="Times New Roman" w:hAnsi="Times New Roman" w:cs="Times New Roman"/>
          <w:sz w:val="26"/>
          <w:szCs w:val="26"/>
        </w:rPr>
        <w:t>dispassionate and measured—as the judicial process itself should be.</w:t>
      </w:r>
      <w:r w:rsidR="00BC10A6">
        <w:rPr>
          <w:rFonts w:ascii="Times New Roman" w:hAnsi="Times New Roman" w:cs="Times New Roman"/>
          <w:sz w:val="26"/>
          <w:szCs w:val="26"/>
        </w:rPr>
        <w:t xml:space="preserve"> </w:t>
      </w:r>
      <w:r w:rsidR="00250387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t </w:t>
      </w:r>
      <w:r w:rsidR="00585418">
        <w:rPr>
          <w:rFonts w:ascii="Times New Roman" w:hAnsi="Times New Roman" w:cs="Times New Roman"/>
          <w:sz w:val="26"/>
          <w:szCs w:val="26"/>
        </w:rPr>
        <w:t xml:space="preserve">is one thing </w:t>
      </w:r>
      <w:r w:rsidR="0051252E">
        <w:rPr>
          <w:rFonts w:ascii="Times New Roman" w:hAnsi="Times New Roman" w:cs="Times New Roman"/>
          <w:sz w:val="26"/>
          <w:szCs w:val="26"/>
        </w:rPr>
        <w:t>for a victim or witness testifying to look out into a courtroom</w:t>
      </w:r>
      <w:r>
        <w:rPr>
          <w:rFonts w:ascii="Times New Roman" w:hAnsi="Times New Roman" w:cs="Times New Roman"/>
          <w:sz w:val="26"/>
          <w:szCs w:val="26"/>
        </w:rPr>
        <w:t xml:space="preserve"> and see</w:t>
      </w:r>
      <w:r w:rsidR="00AA57B1">
        <w:rPr>
          <w:rFonts w:ascii="Times New Roman" w:hAnsi="Times New Roman" w:cs="Times New Roman"/>
          <w:sz w:val="26"/>
          <w:szCs w:val="26"/>
        </w:rPr>
        <w:t xml:space="preserve"> the defendant, but to also see faces of support, faces of law enforcement, and faces of neutral third parties simply taking in the proceedings. </w:t>
      </w:r>
      <w:r w:rsidR="00CE4961">
        <w:rPr>
          <w:rFonts w:ascii="Times New Roman" w:hAnsi="Times New Roman" w:cs="Times New Roman"/>
          <w:sz w:val="26"/>
          <w:szCs w:val="26"/>
        </w:rPr>
        <w:t xml:space="preserve">It is another thing entirely for the person testifying to know that the person against whom they are testifying is </w:t>
      </w:r>
      <w:r w:rsidR="00CE4961" w:rsidRPr="00CE4961">
        <w:rPr>
          <w:rFonts w:ascii="Times New Roman" w:hAnsi="Times New Roman" w:cs="Times New Roman"/>
          <w:i/>
          <w:iCs/>
          <w:sz w:val="26"/>
          <w:szCs w:val="26"/>
        </w:rPr>
        <w:t>personally broadcasting</w:t>
      </w:r>
      <w:r w:rsidR="00CE4961">
        <w:rPr>
          <w:rFonts w:ascii="Times New Roman" w:hAnsi="Times New Roman" w:cs="Times New Roman"/>
          <w:sz w:val="26"/>
          <w:szCs w:val="26"/>
        </w:rPr>
        <w:t xml:space="preserve"> the proceedings to hundreds, if not thousands, of like-minded individuals on their own YouTube channel.</w:t>
      </w:r>
      <w:r w:rsidR="00902EE2">
        <w:rPr>
          <w:rFonts w:ascii="Times New Roman" w:hAnsi="Times New Roman" w:cs="Times New Roman"/>
          <w:sz w:val="26"/>
          <w:szCs w:val="26"/>
        </w:rPr>
        <w:t xml:space="preserve"> </w:t>
      </w:r>
      <w:r w:rsidR="005874D8">
        <w:rPr>
          <w:rFonts w:ascii="Times New Roman" w:hAnsi="Times New Roman" w:cs="Times New Roman"/>
          <w:sz w:val="26"/>
          <w:szCs w:val="26"/>
        </w:rPr>
        <w:t>No fundamental right is protected in this process. And t</w:t>
      </w:r>
      <w:r w:rsidR="00CE4961">
        <w:rPr>
          <w:rFonts w:ascii="Times New Roman" w:hAnsi="Times New Roman" w:cs="Times New Roman"/>
          <w:sz w:val="26"/>
          <w:szCs w:val="26"/>
        </w:rPr>
        <w:t xml:space="preserve">o believe that this does not have an impact on the person’s testimony—or </w:t>
      </w:r>
      <w:r w:rsidR="00B10B5D">
        <w:rPr>
          <w:rFonts w:ascii="Times New Roman" w:hAnsi="Times New Roman" w:cs="Times New Roman"/>
          <w:sz w:val="26"/>
          <w:szCs w:val="26"/>
        </w:rPr>
        <w:t xml:space="preserve">on </w:t>
      </w:r>
      <w:r w:rsidR="00CE4961">
        <w:rPr>
          <w:rFonts w:ascii="Times New Roman" w:hAnsi="Times New Roman" w:cs="Times New Roman"/>
          <w:sz w:val="26"/>
          <w:szCs w:val="26"/>
        </w:rPr>
        <w:t>their decision whether to testify at all—is to deny a reality of the human condition.</w:t>
      </w:r>
      <w:r w:rsidR="00D431B8"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="00CE496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674D8B3" w14:textId="77777777" w:rsidR="005B2C94" w:rsidRDefault="009411D0" w:rsidP="000E7161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Finally, t</w:t>
      </w:r>
      <w:r w:rsidR="000E7161">
        <w:rPr>
          <w:rFonts w:ascii="Times New Roman" w:hAnsi="Times New Roman" w:cs="Times New Roman"/>
          <w:sz w:val="26"/>
          <w:szCs w:val="26"/>
        </w:rPr>
        <w:t>his petition does not seek to change Rule 122 to prevent recording or livestreaming in court altogether. Obviously, an audio record is required in almost every court</w:t>
      </w:r>
      <w:r w:rsidR="00F427D5">
        <w:rPr>
          <w:rFonts w:ascii="Times New Roman" w:hAnsi="Times New Roman" w:cs="Times New Roman"/>
          <w:sz w:val="26"/>
          <w:szCs w:val="26"/>
        </w:rPr>
        <w:t xml:space="preserve"> proceeding</w:t>
      </w:r>
      <w:r w:rsidR="000E7161">
        <w:rPr>
          <w:rFonts w:ascii="Times New Roman" w:hAnsi="Times New Roman" w:cs="Times New Roman"/>
          <w:sz w:val="26"/>
          <w:szCs w:val="26"/>
        </w:rPr>
        <w:t xml:space="preserve">, and many proceedings are livestreamed in the post-COVID era. </w:t>
      </w:r>
      <w:r w:rsidR="000E7161">
        <w:rPr>
          <w:rFonts w:ascii="Times New Roman" w:hAnsi="Times New Roman" w:cs="Times New Roman"/>
          <w:sz w:val="26"/>
          <w:szCs w:val="26"/>
        </w:rPr>
        <w:lastRenderedPageBreak/>
        <w:t>Livestreaming or virtual hearings can also benefit the court, litigants, and others who simply wish to take in the justice system as a matter of public record. But whether recording or livestreaming does occur must be at the sole discretion of the court—</w:t>
      </w:r>
      <w:r w:rsidR="000E7161" w:rsidRPr="002F6DC7">
        <w:rPr>
          <w:rFonts w:ascii="Times New Roman" w:hAnsi="Times New Roman" w:cs="Times New Roman"/>
          <w:i/>
          <w:iCs/>
          <w:sz w:val="26"/>
          <w:szCs w:val="26"/>
        </w:rPr>
        <w:t>not</w:t>
      </w:r>
      <w:r w:rsidR="000E7161">
        <w:rPr>
          <w:rFonts w:ascii="Times New Roman" w:hAnsi="Times New Roman" w:cs="Times New Roman"/>
          <w:sz w:val="26"/>
          <w:szCs w:val="26"/>
        </w:rPr>
        <w:t xml:space="preserve"> at the discretion of bad-faith actors who</w:t>
      </w:r>
      <w:r w:rsidR="00E960E6">
        <w:rPr>
          <w:rFonts w:ascii="Times New Roman" w:hAnsi="Times New Roman" w:cs="Times New Roman"/>
          <w:sz w:val="26"/>
          <w:szCs w:val="26"/>
        </w:rPr>
        <w:t xml:space="preserve">se only interest </w:t>
      </w:r>
      <w:r w:rsidR="000E7161">
        <w:rPr>
          <w:rFonts w:ascii="Times New Roman" w:hAnsi="Times New Roman" w:cs="Times New Roman"/>
          <w:sz w:val="26"/>
          <w:szCs w:val="26"/>
        </w:rPr>
        <w:t xml:space="preserve">in livestreaming </w:t>
      </w:r>
      <w:r w:rsidR="00E960E6">
        <w:rPr>
          <w:rFonts w:ascii="Times New Roman" w:hAnsi="Times New Roman" w:cs="Times New Roman"/>
          <w:sz w:val="26"/>
          <w:szCs w:val="26"/>
        </w:rPr>
        <w:t>is</w:t>
      </w:r>
      <w:r w:rsidR="000E7161">
        <w:rPr>
          <w:rFonts w:ascii="Times New Roman" w:hAnsi="Times New Roman" w:cs="Times New Roman"/>
          <w:sz w:val="26"/>
          <w:szCs w:val="26"/>
        </w:rPr>
        <w:t xml:space="preserve"> to embarrass or harass others. Moreover, it should </w:t>
      </w:r>
      <w:r w:rsidR="005B2C94">
        <w:rPr>
          <w:rFonts w:ascii="Times New Roman" w:hAnsi="Times New Roman" w:cs="Times New Roman"/>
          <w:sz w:val="26"/>
          <w:szCs w:val="26"/>
        </w:rPr>
        <w:t>occur</w:t>
      </w:r>
      <w:r w:rsidR="005E2D54">
        <w:rPr>
          <w:rFonts w:ascii="Times New Roman" w:hAnsi="Times New Roman" w:cs="Times New Roman"/>
          <w:sz w:val="26"/>
          <w:szCs w:val="26"/>
        </w:rPr>
        <w:t xml:space="preserve"> only</w:t>
      </w:r>
      <w:r w:rsidR="000E7161">
        <w:rPr>
          <w:rFonts w:ascii="Times New Roman" w:hAnsi="Times New Roman" w:cs="Times New Roman"/>
          <w:sz w:val="26"/>
          <w:szCs w:val="26"/>
        </w:rPr>
        <w:t xml:space="preserve"> after the party to be recorded has </w:t>
      </w:r>
      <w:r w:rsidR="005E2D54">
        <w:rPr>
          <w:rFonts w:ascii="Times New Roman" w:hAnsi="Times New Roman" w:cs="Times New Roman"/>
          <w:sz w:val="26"/>
          <w:szCs w:val="26"/>
        </w:rPr>
        <w:t xml:space="preserve">had </w:t>
      </w:r>
      <w:r w:rsidR="000E7161">
        <w:rPr>
          <w:rFonts w:ascii="Times New Roman" w:hAnsi="Times New Roman" w:cs="Times New Roman"/>
          <w:sz w:val="26"/>
          <w:szCs w:val="26"/>
        </w:rPr>
        <w:t xml:space="preserve">the opportunity to be heard on the issue, and after the judge makes findings to that effect. </w:t>
      </w:r>
    </w:p>
    <w:p w14:paraId="26CBB5A2" w14:textId="180676F9" w:rsidR="00257127" w:rsidRDefault="00795802" w:rsidP="00C15049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F380F">
        <w:rPr>
          <w:rFonts w:ascii="Times New Roman" w:hAnsi="Times New Roman" w:cs="Times New Roman"/>
          <w:sz w:val="26"/>
          <w:szCs w:val="26"/>
        </w:rPr>
        <w:t>“Judges should use their judicial authority to protect victims and witnesses from harassment, threats, intimidation, and harm.”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682A" w:rsidRPr="0044682A">
        <w:rPr>
          <w:rFonts w:ascii="Times New Roman" w:hAnsi="Times New Roman" w:cs="Times New Roman"/>
          <w:i/>
          <w:iCs/>
          <w:sz w:val="26"/>
          <w:szCs w:val="26"/>
        </w:rPr>
        <w:t>State v. Bush</w:t>
      </w:r>
      <w:r w:rsidR="0044682A" w:rsidRPr="0044682A">
        <w:rPr>
          <w:rFonts w:ascii="Times New Roman" w:hAnsi="Times New Roman" w:cs="Times New Roman"/>
          <w:sz w:val="26"/>
          <w:szCs w:val="26"/>
        </w:rPr>
        <w:t>, 148 Ariz. 325, 330 (1986)</w:t>
      </w:r>
      <w:r w:rsidR="0044682A">
        <w:rPr>
          <w:rFonts w:ascii="Times New Roman" w:hAnsi="Times New Roman" w:cs="Times New Roman"/>
          <w:sz w:val="26"/>
          <w:szCs w:val="26"/>
        </w:rPr>
        <w:t xml:space="preserve">. </w:t>
      </w:r>
      <w:r w:rsidR="009411D0">
        <w:rPr>
          <w:rFonts w:ascii="Times New Roman" w:hAnsi="Times New Roman" w:cs="Times New Roman"/>
          <w:sz w:val="26"/>
          <w:szCs w:val="26"/>
        </w:rPr>
        <w:t xml:space="preserve">I respectfully urge </w:t>
      </w:r>
      <w:r w:rsidR="0044682A">
        <w:rPr>
          <w:rFonts w:ascii="Times New Roman" w:hAnsi="Times New Roman" w:cs="Times New Roman"/>
          <w:sz w:val="26"/>
          <w:szCs w:val="26"/>
        </w:rPr>
        <w:t>the</w:t>
      </w:r>
      <w:r w:rsidR="009411D0">
        <w:rPr>
          <w:rFonts w:ascii="Times New Roman" w:hAnsi="Times New Roman" w:cs="Times New Roman"/>
          <w:sz w:val="26"/>
          <w:szCs w:val="26"/>
        </w:rPr>
        <w:t xml:space="preserve"> Court to adopt the </w:t>
      </w:r>
      <w:r w:rsidR="00EB06B2">
        <w:rPr>
          <w:rFonts w:ascii="Times New Roman" w:hAnsi="Times New Roman" w:cs="Times New Roman"/>
          <w:sz w:val="26"/>
          <w:szCs w:val="26"/>
        </w:rPr>
        <w:t>amendments in the attached appendix</w:t>
      </w:r>
      <w:r w:rsidR="0044682A">
        <w:rPr>
          <w:rFonts w:ascii="Times New Roman" w:hAnsi="Times New Roman" w:cs="Times New Roman"/>
          <w:sz w:val="26"/>
          <w:szCs w:val="26"/>
        </w:rPr>
        <w:t xml:space="preserve">. If the Court does not, I respectfully urge it to </w:t>
      </w:r>
      <w:r w:rsidR="00490614">
        <w:rPr>
          <w:rFonts w:ascii="Times New Roman" w:hAnsi="Times New Roman" w:cs="Times New Roman"/>
          <w:sz w:val="26"/>
          <w:szCs w:val="26"/>
        </w:rPr>
        <w:t>clarify</w:t>
      </w:r>
      <w:r w:rsidR="0044682A">
        <w:rPr>
          <w:rFonts w:ascii="Times New Roman" w:hAnsi="Times New Roman" w:cs="Times New Roman"/>
          <w:sz w:val="26"/>
          <w:szCs w:val="26"/>
        </w:rPr>
        <w:t>, in some manner,</w:t>
      </w:r>
      <w:r w:rsidR="00490614">
        <w:rPr>
          <w:rFonts w:ascii="Times New Roman" w:hAnsi="Times New Roman" w:cs="Times New Roman"/>
          <w:sz w:val="26"/>
          <w:szCs w:val="26"/>
        </w:rPr>
        <w:t xml:space="preserve"> </w:t>
      </w:r>
      <w:r w:rsidR="0044682A">
        <w:rPr>
          <w:rFonts w:ascii="Times New Roman" w:hAnsi="Times New Roman" w:cs="Times New Roman"/>
          <w:sz w:val="26"/>
          <w:szCs w:val="26"/>
        </w:rPr>
        <w:t xml:space="preserve">that judges </w:t>
      </w:r>
      <w:r w:rsidR="00E35046">
        <w:rPr>
          <w:rFonts w:ascii="Times New Roman" w:hAnsi="Times New Roman" w:cs="Times New Roman"/>
          <w:sz w:val="26"/>
          <w:szCs w:val="26"/>
        </w:rPr>
        <w:t>retain</w:t>
      </w:r>
      <w:r w:rsidR="0044682A">
        <w:rPr>
          <w:rFonts w:ascii="Times New Roman" w:hAnsi="Times New Roman" w:cs="Times New Roman"/>
          <w:sz w:val="26"/>
          <w:szCs w:val="26"/>
        </w:rPr>
        <w:t xml:space="preserve"> absolute discretion </w:t>
      </w:r>
      <w:r w:rsidR="00E35046">
        <w:rPr>
          <w:rFonts w:ascii="Times New Roman" w:hAnsi="Times New Roman" w:cs="Times New Roman"/>
          <w:sz w:val="26"/>
          <w:szCs w:val="26"/>
        </w:rPr>
        <w:t xml:space="preserve">as to </w:t>
      </w:r>
      <w:r w:rsidR="0044682A">
        <w:rPr>
          <w:rFonts w:ascii="Times New Roman" w:hAnsi="Times New Roman" w:cs="Times New Roman"/>
          <w:sz w:val="26"/>
          <w:szCs w:val="26"/>
        </w:rPr>
        <w:t xml:space="preserve">whether and what extent recording or livestreaming occurs in their courtrooms, and </w:t>
      </w:r>
      <w:r w:rsidR="001B5579">
        <w:rPr>
          <w:rFonts w:ascii="Times New Roman" w:hAnsi="Times New Roman" w:cs="Times New Roman"/>
          <w:sz w:val="26"/>
          <w:szCs w:val="26"/>
        </w:rPr>
        <w:t xml:space="preserve">to </w:t>
      </w:r>
      <w:r w:rsidR="0044682A">
        <w:rPr>
          <w:rFonts w:ascii="Times New Roman" w:hAnsi="Times New Roman" w:cs="Times New Roman"/>
          <w:sz w:val="26"/>
          <w:szCs w:val="26"/>
        </w:rPr>
        <w:t>impose any other measure it deems appropriate and necessary for the protection of participants in the justice system</w:t>
      </w:r>
      <w:r w:rsidR="00EB06B2">
        <w:rPr>
          <w:rFonts w:ascii="Times New Roman" w:hAnsi="Times New Roman" w:cs="Times New Roman"/>
          <w:sz w:val="26"/>
          <w:szCs w:val="26"/>
        </w:rPr>
        <w:t>.</w:t>
      </w:r>
      <w:r w:rsidR="00C1504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9F8A3E" w14:textId="7287B2E3" w:rsidR="00C15049" w:rsidRDefault="00C15049" w:rsidP="00C15049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 the contents of the proposed rule amendment, p</w:t>
      </w:r>
      <w:r w:rsidR="0054555D">
        <w:rPr>
          <w:rFonts w:ascii="Times New Roman" w:hAnsi="Times New Roman" w:cs="Times New Roman"/>
          <w:sz w:val="26"/>
          <w:szCs w:val="26"/>
        </w:rPr>
        <w:t xml:space="preserve">lease see </w:t>
      </w:r>
      <w:r w:rsidR="00592031">
        <w:rPr>
          <w:rFonts w:ascii="Times New Roman" w:hAnsi="Times New Roman" w:cs="Times New Roman"/>
          <w:sz w:val="26"/>
          <w:szCs w:val="26"/>
        </w:rPr>
        <w:t>the</w:t>
      </w:r>
      <w:r w:rsidR="0054555D">
        <w:rPr>
          <w:rFonts w:ascii="Times New Roman" w:hAnsi="Times New Roman" w:cs="Times New Roman"/>
          <w:sz w:val="26"/>
          <w:szCs w:val="26"/>
        </w:rPr>
        <w:t xml:space="preserve"> Appendix.</w:t>
      </w:r>
    </w:p>
    <w:p w14:paraId="302CC43B" w14:textId="14B86F3E" w:rsidR="00240D55" w:rsidRDefault="0054555D" w:rsidP="00C15049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RESPECTFULLY SUBMITTED this </w:t>
      </w:r>
      <w:r w:rsidR="00240D55">
        <w:rPr>
          <w:rFonts w:ascii="Times New Roman" w:hAnsi="Times New Roman" w:cs="Times New Roman"/>
          <w:sz w:val="26"/>
          <w:szCs w:val="26"/>
        </w:rPr>
        <w:t>TENTH day of JANUARY, 2025</w:t>
      </w:r>
    </w:p>
    <w:p w14:paraId="3966FD9B" w14:textId="77777777" w:rsidR="00C15049" w:rsidRDefault="00C15049" w:rsidP="00C15049">
      <w:pPr>
        <w:spacing w:after="0" w:line="48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40D55" w14:paraId="523C48F3" w14:textId="77777777" w:rsidTr="00C15049">
        <w:tc>
          <w:tcPr>
            <w:tcW w:w="4675" w:type="dxa"/>
          </w:tcPr>
          <w:p w14:paraId="06813663" w14:textId="77777777" w:rsidR="00240D55" w:rsidRDefault="00240D55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26101682" w14:textId="515C88A4" w:rsidR="00240D55" w:rsidRDefault="00240D55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By</w:t>
            </w:r>
            <w:r w:rsidR="00C812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120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</w:t>
            </w:r>
            <w:r w:rsidR="009E5C7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/s/</w:t>
            </w:r>
            <w:r w:rsidR="00C8120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           </w:t>
            </w:r>
            <w:r w:rsidR="00C15049" w:rsidRPr="00C81202">
              <w:rPr>
                <w:rFonts w:ascii="Times New Roman" w:hAnsi="Times New Roman" w:cs="Times New Roman"/>
                <w:sz w:val="2"/>
                <w:szCs w:val="2"/>
                <w:u w:val="single"/>
              </w:rPr>
              <w:t>.</w:t>
            </w:r>
          </w:p>
        </w:tc>
      </w:tr>
      <w:tr w:rsidR="00240D55" w14:paraId="1804D7B6" w14:textId="77777777" w:rsidTr="00C15049">
        <w:tc>
          <w:tcPr>
            <w:tcW w:w="4675" w:type="dxa"/>
          </w:tcPr>
          <w:p w14:paraId="6DC7764E" w14:textId="77777777" w:rsidR="00240D55" w:rsidRDefault="00240D55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</w:tcPr>
          <w:p w14:paraId="312EF869" w14:textId="17BB38C0" w:rsidR="00240D55" w:rsidRDefault="00240D55" w:rsidP="00240D55">
            <w:pPr>
              <w:tabs>
                <w:tab w:val="left" w:pos="36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Matthew A. Walker</w:t>
            </w:r>
          </w:p>
          <w:p w14:paraId="443DD3F3" w14:textId="77777777" w:rsidR="00C15049" w:rsidRDefault="00240D55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Tucson City Attorney’s Office</w:t>
            </w:r>
          </w:p>
          <w:p w14:paraId="18127AFC" w14:textId="12F8E905" w:rsidR="00240D55" w:rsidRDefault="00C15049" w:rsidP="00B67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40D55">
              <w:rPr>
                <w:rFonts w:ascii="Times New Roman" w:hAnsi="Times New Roman" w:cs="Times New Roman"/>
                <w:sz w:val="26"/>
                <w:szCs w:val="26"/>
              </w:rPr>
              <w:t>Criminal Division</w:t>
            </w:r>
          </w:p>
        </w:tc>
      </w:tr>
    </w:tbl>
    <w:p w14:paraId="44CB0F1A" w14:textId="77777777" w:rsidR="00240D55" w:rsidRDefault="00240D55" w:rsidP="00B67A8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111464B" w14:textId="77777777" w:rsidR="00CA210C" w:rsidRDefault="00CA210C" w:rsidP="00FF28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556473D" w14:textId="77777777" w:rsidR="00CA210C" w:rsidRDefault="00CA210C" w:rsidP="00FF28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E717E82" w14:textId="77777777" w:rsidR="00CA210C" w:rsidRDefault="00CA210C" w:rsidP="00FF286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57905F9" w14:textId="77777777" w:rsidR="009E5C7A" w:rsidRDefault="009E5C7A" w:rsidP="009E5C7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E5C7A" w:rsidSect="00C01B7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D563" w14:textId="77777777" w:rsidR="005D205E" w:rsidRDefault="005D205E" w:rsidP="00D431B8">
      <w:pPr>
        <w:spacing w:after="0" w:line="240" w:lineRule="auto"/>
      </w:pPr>
      <w:r>
        <w:separator/>
      </w:r>
    </w:p>
  </w:endnote>
  <w:endnote w:type="continuationSeparator" w:id="0">
    <w:p w14:paraId="3A9DA1AC" w14:textId="77777777" w:rsidR="005D205E" w:rsidRDefault="005D205E" w:rsidP="00D4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1703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2983C3C" w14:textId="5BFD9902" w:rsidR="00166888" w:rsidRPr="00166888" w:rsidRDefault="0016688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6688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6688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6688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16688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6688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49FD72C6" w14:textId="77777777" w:rsidR="00166888" w:rsidRDefault="00166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9B98" w14:textId="77777777" w:rsidR="005D205E" w:rsidRDefault="005D205E" w:rsidP="00D431B8">
      <w:pPr>
        <w:spacing w:after="0" w:line="240" w:lineRule="auto"/>
      </w:pPr>
      <w:r>
        <w:separator/>
      </w:r>
    </w:p>
  </w:footnote>
  <w:footnote w:type="continuationSeparator" w:id="0">
    <w:p w14:paraId="5686B759" w14:textId="77777777" w:rsidR="005D205E" w:rsidRDefault="005D205E" w:rsidP="00D431B8">
      <w:pPr>
        <w:spacing w:after="0" w:line="240" w:lineRule="auto"/>
      </w:pPr>
      <w:r>
        <w:continuationSeparator/>
      </w:r>
    </w:p>
  </w:footnote>
  <w:footnote w:id="1">
    <w:p w14:paraId="1C083DED" w14:textId="77777777" w:rsidR="00E5253A" w:rsidRPr="00255C4A" w:rsidRDefault="00E5253A" w:rsidP="00E5253A">
      <w:pPr>
        <w:pStyle w:val="FootnoteText"/>
        <w:rPr>
          <w:rFonts w:ascii="Times New Roman" w:hAnsi="Times New Roman" w:cs="Times New Roman"/>
          <w:sz w:val="26"/>
          <w:szCs w:val="26"/>
        </w:rPr>
      </w:pPr>
      <w:r w:rsidRPr="00C0098C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C0098C">
        <w:rPr>
          <w:rFonts w:ascii="Times New Roman" w:hAnsi="Times New Roman" w:cs="Times New Roman"/>
          <w:sz w:val="26"/>
          <w:szCs w:val="26"/>
        </w:rPr>
        <w:t xml:space="preserve"> </w:t>
      </w:r>
      <w:r w:rsidRPr="00C0098C">
        <w:rPr>
          <w:rFonts w:ascii="Times New Roman" w:hAnsi="Times New Roman" w:cs="Times New Roman"/>
          <w:i/>
          <w:iCs/>
          <w:sz w:val="26"/>
          <w:szCs w:val="26"/>
        </w:rPr>
        <w:t>See</w:t>
      </w:r>
      <w:r>
        <w:rPr>
          <w:rFonts w:ascii="Times New Roman" w:hAnsi="Times New Roman" w:cs="Times New Roman"/>
          <w:i/>
          <w:iCs/>
          <w:sz w:val="26"/>
          <w:szCs w:val="26"/>
        </w:rPr>
        <w:t>, e.g.</w:t>
      </w:r>
      <w:r>
        <w:rPr>
          <w:rFonts w:ascii="Times New Roman" w:hAnsi="Times New Roman" w:cs="Times New Roman"/>
          <w:sz w:val="26"/>
          <w:szCs w:val="26"/>
        </w:rPr>
        <w:t xml:space="preserve">, “LANE MYERS WINS 2 CASES IN 1 DAY,” </w:t>
      </w:r>
      <w:r w:rsidRPr="00DA4C25">
        <w:rPr>
          <w:rFonts w:ascii="Times New Roman" w:hAnsi="Times New Roman" w:cs="Times New Roman"/>
          <w:sz w:val="26"/>
          <w:szCs w:val="26"/>
        </w:rPr>
        <w:t>https://www.youtube.com/watch?v=r_vjYC3Ao7I&amp;t=10494s</w:t>
      </w:r>
      <w:r>
        <w:rPr>
          <w:rFonts w:ascii="Times New Roman" w:hAnsi="Times New Roman" w:cs="Times New Roman"/>
          <w:sz w:val="26"/>
          <w:szCs w:val="26"/>
        </w:rPr>
        <w:t xml:space="preserve"> (accessed January 10, 2025).</w:t>
      </w:r>
    </w:p>
  </w:footnote>
  <w:footnote w:id="2">
    <w:p w14:paraId="741D1A89" w14:textId="0B7502FC" w:rsidR="00D431B8" w:rsidRPr="00C0098C" w:rsidRDefault="00D431B8" w:rsidP="00D431B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0098C">
        <w:rPr>
          <w:rStyle w:val="FootnoteReference"/>
          <w:rFonts w:ascii="Times New Roman" w:hAnsi="Times New Roman" w:cs="Times New Roman"/>
          <w:sz w:val="26"/>
          <w:szCs w:val="26"/>
        </w:rPr>
        <w:footnoteRef/>
      </w:r>
      <w:r w:rsidRPr="00C0098C">
        <w:rPr>
          <w:rFonts w:ascii="Times New Roman" w:hAnsi="Times New Roman" w:cs="Times New Roman"/>
          <w:sz w:val="26"/>
          <w:szCs w:val="26"/>
        </w:rPr>
        <w:t xml:space="preserve"> This is equally true for a plaintiff in a protective order proceeding, particularly where </w:t>
      </w:r>
      <w:r w:rsidR="00871D1A" w:rsidRPr="00C0098C">
        <w:rPr>
          <w:rFonts w:ascii="Times New Roman" w:hAnsi="Times New Roman" w:cs="Times New Roman"/>
          <w:sz w:val="26"/>
          <w:szCs w:val="26"/>
        </w:rPr>
        <w:t>the plaintiff is</w:t>
      </w:r>
      <w:r w:rsidRPr="00C0098C">
        <w:rPr>
          <w:rFonts w:ascii="Times New Roman" w:hAnsi="Times New Roman" w:cs="Times New Roman"/>
          <w:sz w:val="26"/>
          <w:szCs w:val="26"/>
        </w:rPr>
        <w:t xml:space="preserve"> already a victim of harassment</w:t>
      </w:r>
      <w:r w:rsidR="00B10B5D">
        <w:rPr>
          <w:rFonts w:ascii="Times New Roman" w:hAnsi="Times New Roman" w:cs="Times New Roman"/>
          <w:sz w:val="26"/>
          <w:szCs w:val="26"/>
        </w:rPr>
        <w:t>, as in the link cited above</w:t>
      </w:r>
      <w:r w:rsidRPr="00C0098C">
        <w:rPr>
          <w:rFonts w:ascii="Times New Roman" w:hAnsi="Times New Roman" w:cs="Times New Roman"/>
          <w:sz w:val="26"/>
          <w:szCs w:val="26"/>
        </w:rPr>
        <w:t xml:space="preserve">. It </w:t>
      </w:r>
      <w:r w:rsidR="0049474E" w:rsidRPr="00C0098C">
        <w:rPr>
          <w:rFonts w:ascii="Times New Roman" w:hAnsi="Times New Roman" w:cs="Times New Roman"/>
          <w:sz w:val="26"/>
          <w:szCs w:val="26"/>
        </w:rPr>
        <w:t>is</w:t>
      </w:r>
      <w:r w:rsidRPr="00C0098C">
        <w:rPr>
          <w:rFonts w:ascii="Times New Roman" w:hAnsi="Times New Roman" w:cs="Times New Roman"/>
          <w:sz w:val="26"/>
          <w:szCs w:val="26"/>
        </w:rPr>
        <w:t xml:space="preserve"> illogical that a person who is trying to prevent harassment is put in a position where they need to expose themselves to further harassment in order </w:t>
      </w:r>
      <w:r w:rsidR="00DE4C7F" w:rsidRPr="00C0098C">
        <w:rPr>
          <w:rFonts w:ascii="Times New Roman" w:hAnsi="Times New Roman" w:cs="Times New Roman"/>
          <w:sz w:val="26"/>
          <w:szCs w:val="26"/>
        </w:rPr>
        <w:t xml:space="preserve">simply </w:t>
      </w:r>
      <w:r w:rsidRPr="00C0098C">
        <w:rPr>
          <w:rFonts w:ascii="Times New Roman" w:hAnsi="Times New Roman" w:cs="Times New Roman"/>
          <w:sz w:val="26"/>
          <w:szCs w:val="26"/>
        </w:rPr>
        <w:t xml:space="preserve">to obtain relief through the justice system.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97"/>
    <w:rsid w:val="000070B6"/>
    <w:rsid w:val="00012C11"/>
    <w:rsid w:val="0001438C"/>
    <w:rsid w:val="00015E38"/>
    <w:rsid w:val="0002732E"/>
    <w:rsid w:val="000661DB"/>
    <w:rsid w:val="00072096"/>
    <w:rsid w:val="00084656"/>
    <w:rsid w:val="00084AB4"/>
    <w:rsid w:val="00084B22"/>
    <w:rsid w:val="0008519F"/>
    <w:rsid w:val="00095F2E"/>
    <w:rsid w:val="000C2A3F"/>
    <w:rsid w:val="000E2F12"/>
    <w:rsid w:val="000E7161"/>
    <w:rsid w:val="000E7DDE"/>
    <w:rsid w:val="000F0400"/>
    <w:rsid w:val="00136E62"/>
    <w:rsid w:val="00166888"/>
    <w:rsid w:val="00183707"/>
    <w:rsid w:val="00195700"/>
    <w:rsid w:val="001A20A2"/>
    <w:rsid w:val="001B2BDE"/>
    <w:rsid w:val="001B5579"/>
    <w:rsid w:val="00240D55"/>
    <w:rsid w:val="00250387"/>
    <w:rsid w:val="00254F23"/>
    <w:rsid w:val="00255C4A"/>
    <w:rsid w:val="00257127"/>
    <w:rsid w:val="00266EC3"/>
    <w:rsid w:val="00285AE2"/>
    <w:rsid w:val="0028646E"/>
    <w:rsid w:val="00286E73"/>
    <w:rsid w:val="002941EA"/>
    <w:rsid w:val="002B1751"/>
    <w:rsid w:val="002D45C7"/>
    <w:rsid w:val="002D7A86"/>
    <w:rsid w:val="002F5BE3"/>
    <w:rsid w:val="002F6DC7"/>
    <w:rsid w:val="00313D03"/>
    <w:rsid w:val="00334503"/>
    <w:rsid w:val="0035344E"/>
    <w:rsid w:val="00357247"/>
    <w:rsid w:val="003625F9"/>
    <w:rsid w:val="00386182"/>
    <w:rsid w:val="00393BCA"/>
    <w:rsid w:val="003979D6"/>
    <w:rsid w:val="003D0FBF"/>
    <w:rsid w:val="003D65F9"/>
    <w:rsid w:val="003F4FEE"/>
    <w:rsid w:val="004054DB"/>
    <w:rsid w:val="0042462F"/>
    <w:rsid w:val="004456FB"/>
    <w:rsid w:val="0044682A"/>
    <w:rsid w:val="00447E1F"/>
    <w:rsid w:val="00485E89"/>
    <w:rsid w:val="00486B23"/>
    <w:rsid w:val="00490614"/>
    <w:rsid w:val="0049474E"/>
    <w:rsid w:val="004C14C2"/>
    <w:rsid w:val="004C2E26"/>
    <w:rsid w:val="004E4320"/>
    <w:rsid w:val="004E6B5A"/>
    <w:rsid w:val="004F3AB4"/>
    <w:rsid w:val="005112DC"/>
    <w:rsid w:val="0051252E"/>
    <w:rsid w:val="00517CB2"/>
    <w:rsid w:val="00527484"/>
    <w:rsid w:val="0054555D"/>
    <w:rsid w:val="00550E6F"/>
    <w:rsid w:val="0056063C"/>
    <w:rsid w:val="00566B3D"/>
    <w:rsid w:val="00585418"/>
    <w:rsid w:val="005874D8"/>
    <w:rsid w:val="00592031"/>
    <w:rsid w:val="005A5535"/>
    <w:rsid w:val="005B1621"/>
    <w:rsid w:val="005B2C94"/>
    <w:rsid w:val="005D205E"/>
    <w:rsid w:val="005E2D54"/>
    <w:rsid w:val="005E61D6"/>
    <w:rsid w:val="00615F5E"/>
    <w:rsid w:val="0066137D"/>
    <w:rsid w:val="0066728D"/>
    <w:rsid w:val="00687485"/>
    <w:rsid w:val="006A068F"/>
    <w:rsid w:val="006A3C3F"/>
    <w:rsid w:val="006C173F"/>
    <w:rsid w:val="006E1B8F"/>
    <w:rsid w:val="007038BE"/>
    <w:rsid w:val="00710C3D"/>
    <w:rsid w:val="0071601A"/>
    <w:rsid w:val="00716B82"/>
    <w:rsid w:val="00720985"/>
    <w:rsid w:val="00741184"/>
    <w:rsid w:val="00745DA7"/>
    <w:rsid w:val="00746CBB"/>
    <w:rsid w:val="0077219C"/>
    <w:rsid w:val="00795802"/>
    <w:rsid w:val="007A296D"/>
    <w:rsid w:val="007C23ED"/>
    <w:rsid w:val="007C5B54"/>
    <w:rsid w:val="007D2BFE"/>
    <w:rsid w:val="007D7601"/>
    <w:rsid w:val="007D7A09"/>
    <w:rsid w:val="00806D77"/>
    <w:rsid w:val="00807ED4"/>
    <w:rsid w:val="008213AA"/>
    <w:rsid w:val="00871D1A"/>
    <w:rsid w:val="00875BFA"/>
    <w:rsid w:val="008B5A3B"/>
    <w:rsid w:val="008D75A8"/>
    <w:rsid w:val="00902EE2"/>
    <w:rsid w:val="00921CDB"/>
    <w:rsid w:val="00925297"/>
    <w:rsid w:val="00934FAE"/>
    <w:rsid w:val="00940790"/>
    <w:rsid w:val="009411D0"/>
    <w:rsid w:val="00957BA3"/>
    <w:rsid w:val="009B1F00"/>
    <w:rsid w:val="009B7A2F"/>
    <w:rsid w:val="009E5C7A"/>
    <w:rsid w:val="009F3930"/>
    <w:rsid w:val="009F7A2F"/>
    <w:rsid w:val="00A055B7"/>
    <w:rsid w:val="00A90897"/>
    <w:rsid w:val="00AA57B1"/>
    <w:rsid w:val="00AB77A6"/>
    <w:rsid w:val="00B10B5D"/>
    <w:rsid w:val="00B24CBA"/>
    <w:rsid w:val="00B579AA"/>
    <w:rsid w:val="00B67A87"/>
    <w:rsid w:val="00B72667"/>
    <w:rsid w:val="00B90A1A"/>
    <w:rsid w:val="00BC10A6"/>
    <w:rsid w:val="00BE2323"/>
    <w:rsid w:val="00BF2932"/>
    <w:rsid w:val="00C0098C"/>
    <w:rsid w:val="00C01B70"/>
    <w:rsid w:val="00C15049"/>
    <w:rsid w:val="00C31905"/>
    <w:rsid w:val="00C3272D"/>
    <w:rsid w:val="00C56864"/>
    <w:rsid w:val="00C74429"/>
    <w:rsid w:val="00C81202"/>
    <w:rsid w:val="00C84206"/>
    <w:rsid w:val="00CA066A"/>
    <w:rsid w:val="00CA210C"/>
    <w:rsid w:val="00CD1DDB"/>
    <w:rsid w:val="00CE4961"/>
    <w:rsid w:val="00CF18E3"/>
    <w:rsid w:val="00D23BA5"/>
    <w:rsid w:val="00D431B8"/>
    <w:rsid w:val="00D47000"/>
    <w:rsid w:val="00D52302"/>
    <w:rsid w:val="00D5701E"/>
    <w:rsid w:val="00D765E8"/>
    <w:rsid w:val="00D80E4D"/>
    <w:rsid w:val="00D85D00"/>
    <w:rsid w:val="00DA057A"/>
    <w:rsid w:val="00DA4C25"/>
    <w:rsid w:val="00DD29F3"/>
    <w:rsid w:val="00DE3DFC"/>
    <w:rsid w:val="00DE4C7F"/>
    <w:rsid w:val="00DF5A65"/>
    <w:rsid w:val="00E21EDD"/>
    <w:rsid w:val="00E23283"/>
    <w:rsid w:val="00E26AC8"/>
    <w:rsid w:val="00E35046"/>
    <w:rsid w:val="00E35456"/>
    <w:rsid w:val="00E417E9"/>
    <w:rsid w:val="00E5253A"/>
    <w:rsid w:val="00E52B72"/>
    <w:rsid w:val="00E617F8"/>
    <w:rsid w:val="00E65EFE"/>
    <w:rsid w:val="00E9188B"/>
    <w:rsid w:val="00E960E6"/>
    <w:rsid w:val="00EB06B2"/>
    <w:rsid w:val="00EC1DB1"/>
    <w:rsid w:val="00EC2360"/>
    <w:rsid w:val="00EF6D28"/>
    <w:rsid w:val="00F1244E"/>
    <w:rsid w:val="00F13392"/>
    <w:rsid w:val="00F31EFC"/>
    <w:rsid w:val="00F427D5"/>
    <w:rsid w:val="00F457AB"/>
    <w:rsid w:val="00F45BE1"/>
    <w:rsid w:val="00F776EB"/>
    <w:rsid w:val="00F9478D"/>
    <w:rsid w:val="00F96C5E"/>
    <w:rsid w:val="00FC688D"/>
    <w:rsid w:val="00FD0FC0"/>
    <w:rsid w:val="00FE480A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80FF"/>
  <w15:chartTrackingRefBased/>
  <w15:docId w15:val="{7AE3F241-CBAC-4B25-AA1C-7D4EC965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2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1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1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1B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66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888"/>
  </w:style>
  <w:style w:type="paragraph" w:styleId="Footer">
    <w:name w:val="footer"/>
    <w:basedOn w:val="Normal"/>
    <w:link w:val="FooterChar"/>
    <w:uiPriority w:val="99"/>
    <w:unhideWhenUsed/>
    <w:rsid w:val="00166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0052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3420258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73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328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44643439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508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3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5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7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83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3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5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1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96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7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77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5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9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5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2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46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4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9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9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2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54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1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19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19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2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3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2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60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3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1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4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912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1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768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32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4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4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3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21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3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13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452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8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4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3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3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95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9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0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9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4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27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81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4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3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4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7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5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429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4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9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27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6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38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8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91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6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0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64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8962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7460169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5880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404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5926403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621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7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66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0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84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1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0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3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4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78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18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2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0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8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1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3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13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1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6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9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8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3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07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5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59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3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57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3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4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51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2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5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0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9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3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49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1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159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83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2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8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76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25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28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004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3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986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55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905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31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4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54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7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6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4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22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8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6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8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5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2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4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5987-4FC2-4C68-8044-A58664D6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5</Pages>
  <Words>1252</Words>
  <Characters>6402</Characters>
  <Application>Microsoft Office Word</Application>
  <DocSecurity>0</DocSecurity>
  <Lines>125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Walker</dc:creator>
  <cp:keywords/>
  <dc:description/>
  <cp:lastModifiedBy>Matthew Walker</cp:lastModifiedBy>
  <cp:revision>183</cp:revision>
  <dcterms:created xsi:type="dcterms:W3CDTF">2025-01-08T18:15:00Z</dcterms:created>
  <dcterms:modified xsi:type="dcterms:W3CDTF">2025-01-10T22:33:00Z</dcterms:modified>
</cp:coreProperties>
</file>