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A7D1" w14:textId="5CDDC79B" w:rsidR="00506B46" w:rsidRDefault="00426E59" w:rsidP="00506B46">
      <w:pPr>
        <w:rPr>
          <w:rFonts w:ascii="Times New Roman" w:hAnsi="Times New Roman"/>
          <w:sz w:val="28"/>
          <w:szCs w:val="28"/>
        </w:rPr>
      </w:pPr>
      <w:r>
        <w:rPr>
          <w:rFonts w:ascii="Times New Roman" w:hAnsi="Times New Roman"/>
          <w:sz w:val="28"/>
          <w:szCs w:val="28"/>
        </w:rPr>
        <w:t xml:space="preserve">Robert </w:t>
      </w:r>
      <w:r w:rsidR="00EC2846">
        <w:rPr>
          <w:rFonts w:ascii="Times New Roman" w:hAnsi="Times New Roman"/>
          <w:sz w:val="28"/>
          <w:szCs w:val="28"/>
        </w:rPr>
        <w:t xml:space="preserve">M. </w:t>
      </w:r>
      <w:r>
        <w:rPr>
          <w:rFonts w:ascii="Times New Roman" w:hAnsi="Times New Roman"/>
          <w:sz w:val="28"/>
          <w:szCs w:val="28"/>
        </w:rPr>
        <w:t>Brutinel</w:t>
      </w:r>
    </w:p>
    <w:p w14:paraId="41373A3F" w14:textId="77777777" w:rsidR="00C36CCF" w:rsidRDefault="00506B46" w:rsidP="00506B46">
      <w:pPr>
        <w:rPr>
          <w:rStyle w:val="normaltextrun"/>
          <w:rFonts w:ascii="Times New Roman" w:hAnsi="Times New Roman"/>
          <w:sz w:val="28"/>
          <w:szCs w:val="28"/>
        </w:rPr>
      </w:pPr>
      <w:r>
        <w:rPr>
          <w:rFonts w:ascii="Times New Roman" w:hAnsi="Times New Roman"/>
          <w:sz w:val="28"/>
          <w:szCs w:val="28"/>
        </w:rPr>
        <w:t>On behalf of th</w:t>
      </w:r>
      <w:r w:rsidRPr="00B84250">
        <w:rPr>
          <w:rFonts w:ascii="Times New Roman" w:hAnsi="Times New Roman"/>
          <w:sz w:val="28"/>
          <w:szCs w:val="28"/>
        </w:rPr>
        <w:t xml:space="preserve">e Arizona </w:t>
      </w:r>
      <w:r w:rsidRPr="00B84250">
        <w:rPr>
          <w:rStyle w:val="normaltextrun"/>
          <w:rFonts w:ascii="Times New Roman" w:hAnsi="Times New Roman"/>
          <w:sz w:val="28"/>
          <w:szCs w:val="28"/>
        </w:rPr>
        <w:t xml:space="preserve">Steering Committee on </w:t>
      </w:r>
    </w:p>
    <w:p w14:paraId="3DB5D8F0" w14:textId="5555374C" w:rsidR="00506B46" w:rsidRPr="00284C47" w:rsidRDefault="00506B46" w:rsidP="00506B46">
      <w:pPr>
        <w:rPr>
          <w:rFonts w:ascii="Times New Roman" w:hAnsi="Times New Roman"/>
          <w:sz w:val="28"/>
          <w:szCs w:val="28"/>
        </w:rPr>
      </w:pPr>
      <w:r w:rsidRPr="00B84250">
        <w:rPr>
          <w:rStyle w:val="normaltextrun"/>
          <w:rFonts w:ascii="Times New Roman" w:hAnsi="Times New Roman"/>
          <w:sz w:val="28"/>
          <w:szCs w:val="28"/>
        </w:rPr>
        <w:t>Artificial Intelligence and the Courts</w:t>
      </w:r>
    </w:p>
    <w:p w14:paraId="04504B21" w14:textId="77777777" w:rsidR="00506B46" w:rsidRPr="00AE05D0" w:rsidRDefault="00506B46" w:rsidP="00506B46">
      <w:pPr>
        <w:rPr>
          <w:rFonts w:ascii="Times New Roman" w:hAnsi="Times New Roman"/>
          <w:sz w:val="28"/>
          <w:szCs w:val="28"/>
        </w:rPr>
      </w:pPr>
      <w:r w:rsidRPr="00AE05D0">
        <w:rPr>
          <w:rFonts w:ascii="Times New Roman" w:hAnsi="Times New Roman"/>
          <w:sz w:val="28"/>
          <w:szCs w:val="28"/>
        </w:rPr>
        <w:t>Administrative Office of the Courts</w:t>
      </w:r>
    </w:p>
    <w:p w14:paraId="175EDF99" w14:textId="77777777" w:rsidR="00506B46" w:rsidRPr="00AE05D0" w:rsidRDefault="00506B46" w:rsidP="00506B46">
      <w:pPr>
        <w:rPr>
          <w:rFonts w:ascii="Times New Roman" w:hAnsi="Times New Roman"/>
          <w:sz w:val="28"/>
          <w:szCs w:val="28"/>
        </w:rPr>
      </w:pPr>
      <w:r w:rsidRPr="00AE05D0">
        <w:rPr>
          <w:rFonts w:ascii="Times New Roman" w:hAnsi="Times New Roman"/>
          <w:sz w:val="28"/>
          <w:szCs w:val="28"/>
        </w:rPr>
        <w:t>1501 W. Washington, Suite 411</w:t>
      </w:r>
    </w:p>
    <w:p w14:paraId="2DB4A34F" w14:textId="77777777" w:rsidR="00506B46" w:rsidRPr="00284C47" w:rsidRDefault="00506B46" w:rsidP="00506B46">
      <w:pPr>
        <w:rPr>
          <w:rFonts w:ascii="Times New Roman" w:hAnsi="Times New Roman"/>
          <w:sz w:val="28"/>
          <w:szCs w:val="28"/>
        </w:rPr>
      </w:pPr>
      <w:r w:rsidRPr="00AE05D0">
        <w:rPr>
          <w:rFonts w:ascii="Times New Roman" w:hAnsi="Times New Roman"/>
          <w:sz w:val="28"/>
          <w:szCs w:val="28"/>
        </w:rPr>
        <w:t>Phoenix, AZ 85007-3327</w:t>
      </w:r>
    </w:p>
    <w:p w14:paraId="05E9E66B" w14:textId="25E37EF2" w:rsidR="00506B46" w:rsidRPr="00AE05D0" w:rsidRDefault="00506B46" w:rsidP="00506B46">
      <w:pPr>
        <w:rPr>
          <w:rFonts w:ascii="Times New Roman" w:hAnsi="Times New Roman"/>
          <w:sz w:val="28"/>
          <w:szCs w:val="28"/>
        </w:rPr>
      </w:pPr>
      <w:r w:rsidRPr="00AE05D0">
        <w:rPr>
          <w:rFonts w:ascii="Times New Roman" w:hAnsi="Times New Roman"/>
          <w:sz w:val="28"/>
          <w:szCs w:val="28"/>
        </w:rPr>
        <w:t>Phone: (602) 452-</w:t>
      </w:r>
      <w:r w:rsidR="00426E59" w:rsidRPr="00AE05D0">
        <w:rPr>
          <w:rFonts w:ascii="Times New Roman" w:hAnsi="Times New Roman"/>
          <w:sz w:val="28"/>
          <w:szCs w:val="28"/>
        </w:rPr>
        <w:t>3325</w:t>
      </w:r>
    </w:p>
    <w:p w14:paraId="79394CBE" w14:textId="60C2B8F0" w:rsidR="00506B46" w:rsidRPr="00284C47" w:rsidRDefault="00426E59" w:rsidP="00506B46">
      <w:pPr>
        <w:rPr>
          <w:rFonts w:ascii="Times New Roman" w:hAnsi="Times New Roman"/>
          <w:sz w:val="28"/>
          <w:szCs w:val="28"/>
        </w:rPr>
      </w:pPr>
      <w:r w:rsidRPr="00AE05D0">
        <w:rPr>
          <w:rFonts w:ascii="Times New Roman" w:hAnsi="Times New Roman"/>
          <w:sz w:val="28"/>
          <w:szCs w:val="28"/>
        </w:rPr>
        <w:t>jalbright</w:t>
      </w:r>
      <w:r w:rsidR="00506B46" w:rsidRPr="00AE05D0">
        <w:rPr>
          <w:rFonts w:ascii="Times New Roman" w:hAnsi="Times New Roman"/>
          <w:sz w:val="28"/>
          <w:szCs w:val="28"/>
        </w:rPr>
        <w:t>@courts.az.gov</w:t>
      </w:r>
    </w:p>
    <w:p w14:paraId="264205DE" w14:textId="77777777" w:rsidR="00506B46" w:rsidRPr="00284C47" w:rsidRDefault="00506B46" w:rsidP="00506B46">
      <w:pPr>
        <w:rPr>
          <w:rFonts w:ascii="Times New Roman" w:hAnsi="Times New Roman"/>
          <w:sz w:val="28"/>
          <w:szCs w:val="28"/>
        </w:rPr>
      </w:pPr>
    </w:p>
    <w:p w14:paraId="4DE7DE67" w14:textId="77777777" w:rsidR="00506B46" w:rsidRPr="00284C47" w:rsidRDefault="00506B46" w:rsidP="00506B46">
      <w:pPr>
        <w:rPr>
          <w:rFonts w:ascii="Times New Roman" w:hAnsi="Times New Roman"/>
          <w:sz w:val="28"/>
          <w:szCs w:val="28"/>
        </w:rPr>
      </w:pPr>
    </w:p>
    <w:p w14:paraId="534BFD91" w14:textId="77777777" w:rsidR="00506B46" w:rsidRPr="00284C47" w:rsidRDefault="00506B46" w:rsidP="00506B46">
      <w:pPr>
        <w:jc w:val="center"/>
        <w:rPr>
          <w:rFonts w:ascii="Times New Roman" w:hAnsi="Times New Roman"/>
          <w:b/>
          <w:sz w:val="28"/>
          <w:szCs w:val="28"/>
        </w:rPr>
      </w:pPr>
      <w:r w:rsidRPr="00284C47">
        <w:rPr>
          <w:rFonts w:ascii="Times New Roman" w:hAnsi="Times New Roman"/>
          <w:b/>
          <w:sz w:val="28"/>
          <w:szCs w:val="28"/>
        </w:rPr>
        <w:t>IN THE SUPREME COURT OF THE STATE OF ARIZONA</w:t>
      </w:r>
    </w:p>
    <w:p w14:paraId="254B8FF3" w14:textId="77777777" w:rsidR="00506B46" w:rsidRPr="00AA598E" w:rsidRDefault="00506B46" w:rsidP="00506B46">
      <w:pPr>
        <w:rPr>
          <w:rFonts w:ascii="Times New Roman" w:hAnsi="Times New Roman"/>
          <w:sz w:val="28"/>
          <w:szCs w:val="28"/>
        </w:rPr>
      </w:pPr>
    </w:p>
    <w:p w14:paraId="5EDE22CF" w14:textId="77777777" w:rsidR="00506B46" w:rsidRPr="00AA598E" w:rsidRDefault="00506B46" w:rsidP="00506B46">
      <w:pPr>
        <w:tabs>
          <w:tab w:val="left" w:pos="504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0AEA4E9F" w14:textId="77777777" w:rsidR="00506B46" w:rsidRPr="00AA598E" w:rsidRDefault="00506B46" w:rsidP="00506B46">
      <w:pPr>
        <w:tabs>
          <w:tab w:val="left" w:pos="5040"/>
        </w:tabs>
        <w:rPr>
          <w:rFonts w:ascii="Times New Roman" w:hAnsi="Times New Roman"/>
          <w:sz w:val="28"/>
          <w:szCs w:val="28"/>
        </w:rPr>
      </w:pPr>
      <w:r w:rsidRPr="00AA598E">
        <w:rPr>
          <w:rFonts w:ascii="Times New Roman" w:hAnsi="Times New Roman"/>
          <w:sz w:val="28"/>
          <w:szCs w:val="28"/>
        </w:rPr>
        <w:tab/>
        <w:t>)</w:t>
      </w:r>
    </w:p>
    <w:p w14:paraId="59D6E10F" w14:textId="393CC325" w:rsidR="00506B46" w:rsidRPr="00AA598E" w:rsidRDefault="00506B46" w:rsidP="00506B46">
      <w:pPr>
        <w:tabs>
          <w:tab w:val="left" w:pos="5040"/>
          <w:tab w:val="left" w:pos="5760"/>
        </w:tabs>
        <w:rPr>
          <w:rFonts w:ascii="Times New Roman" w:hAnsi="Times New Roman"/>
          <w:sz w:val="28"/>
          <w:szCs w:val="28"/>
        </w:rPr>
      </w:pPr>
      <w:r w:rsidRPr="00AA598E">
        <w:rPr>
          <w:rFonts w:ascii="Times New Roman" w:hAnsi="Times New Roman"/>
          <w:sz w:val="28"/>
          <w:szCs w:val="28"/>
        </w:rPr>
        <w:t xml:space="preserve">PETITION TO AMEND </w:t>
      </w:r>
      <w:r>
        <w:rPr>
          <w:rFonts w:ascii="Times New Roman" w:hAnsi="Times New Roman"/>
          <w:sz w:val="28"/>
          <w:szCs w:val="28"/>
        </w:rPr>
        <w:t xml:space="preserve">ARIZONA </w:t>
      </w:r>
      <w:r w:rsidRPr="00AA598E">
        <w:rPr>
          <w:rFonts w:ascii="Times New Roman" w:hAnsi="Times New Roman"/>
          <w:sz w:val="28"/>
          <w:szCs w:val="28"/>
        </w:rPr>
        <w:t xml:space="preserve"> </w:t>
      </w:r>
      <w:r w:rsidRPr="00AA598E">
        <w:rPr>
          <w:rFonts w:ascii="Times New Roman" w:hAnsi="Times New Roman"/>
          <w:sz w:val="28"/>
          <w:szCs w:val="28"/>
        </w:rPr>
        <w:tab/>
        <w:t>)</w:t>
      </w:r>
      <w:r w:rsidRPr="00AA598E">
        <w:rPr>
          <w:rFonts w:ascii="Times New Roman" w:hAnsi="Times New Roman"/>
          <w:sz w:val="28"/>
          <w:szCs w:val="28"/>
        </w:rPr>
        <w:tab/>
        <w:t>Supreme Court No. 2</w:t>
      </w:r>
      <w:r>
        <w:rPr>
          <w:rFonts w:ascii="Times New Roman" w:hAnsi="Times New Roman"/>
          <w:sz w:val="28"/>
          <w:szCs w:val="28"/>
        </w:rPr>
        <w:t>5</w:t>
      </w:r>
      <w:r w:rsidRPr="00AA598E">
        <w:rPr>
          <w:rFonts w:ascii="Times New Roman" w:hAnsi="Times New Roman"/>
          <w:sz w:val="28"/>
          <w:szCs w:val="28"/>
        </w:rPr>
        <w:t>-_____</w:t>
      </w:r>
    </w:p>
    <w:p w14:paraId="2384D83D" w14:textId="03FE2124" w:rsidR="00506B46" w:rsidRPr="00AA598E" w:rsidRDefault="00506B46" w:rsidP="00506B46">
      <w:pPr>
        <w:tabs>
          <w:tab w:val="left" w:pos="5040"/>
          <w:tab w:val="left" w:pos="5760"/>
        </w:tabs>
        <w:rPr>
          <w:rFonts w:ascii="Times New Roman" w:hAnsi="Times New Roman"/>
          <w:sz w:val="28"/>
          <w:szCs w:val="28"/>
        </w:rPr>
      </w:pPr>
      <w:r>
        <w:rPr>
          <w:rFonts w:ascii="Times New Roman" w:hAnsi="Times New Roman"/>
          <w:sz w:val="28"/>
          <w:szCs w:val="28"/>
        </w:rPr>
        <w:t xml:space="preserve">RULE OF PROTECTIVE ORDER </w:t>
      </w:r>
      <w:r w:rsidRPr="00AA598E">
        <w:rPr>
          <w:rFonts w:ascii="Times New Roman" w:hAnsi="Times New Roman"/>
          <w:sz w:val="28"/>
          <w:szCs w:val="28"/>
        </w:rPr>
        <w:tab/>
        <w:t>)</w:t>
      </w:r>
      <w:r w:rsidRPr="00AA598E">
        <w:rPr>
          <w:rFonts w:ascii="Times New Roman" w:hAnsi="Times New Roman"/>
          <w:sz w:val="28"/>
          <w:szCs w:val="28"/>
        </w:rPr>
        <w:tab/>
      </w:r>
    </w:p>
    <w:p w14:paraId="3CA52DA7" w14:textId="3E48E8E7" w:rsidR="00506B46" w:rsidRDefault="00506B46" w:rsidP="00506B46">
      <w:pPr>
        <w:tabs>
          <w:tab w:val="left" w:pos="5040"/>
          <w:tab w:val="left" w:pos="5760"/>
        </w:tabs>
        <w:rPr>
          <w:rFonts w:ascii="Times New Roman" w:hAnsi="Times New Roman"/>
          <w:sz w:val="28"/>
          <w:szCs w:val="28"/>
        </w:rPr>
      </w:pPr>
      <w:r>
        <w:rPr>
          <w:rFonts w:ascii="Times New Roman" w:hAnsi="Times New Roman"/>
          <w:sz w:val="28"/>
          <w:szCs w:val="28"/>
        </w:rPr>
        <w:t>PROCEDURE</w:t>
      </w:r>
      <w:r w:rsidR="00417F80">
        <w:rPr>
          <w:rFonts w:ascii="Times New Roman" w:hAnsi="Times New Roman"/>
          <w:sz w:val="28"/>
          <w:szCs w:val="28"/>
        </w:rPr>
        <w:t xml:space="preserve"> </w:t>
      </w:r>
      <w:r w:rsidR="00E22E61">
        <w:rPr>
          <w:rFonts w:ascii="Times New Roman" w:hAnsi="Times New Roman"/>
          <w:sz w:val="28"/>
          <w:szCs w:val="28"/>
        </w:rPr>
        <w:t>36</w:t>
      </w:r>
      <w:r w:rsidR="00285FFB">
        <w:rPr>
          <w:rFonts w:ascii="Times New Roman" w:hAnsi="Times New Roman"/>
          <w:sz w:val="28"/>
          <w:szCs w:val="28"/>
        </w:rPr>
        <w:t xml:space="preserve">; </w:t>
      </w:r>
      <w:r>
        <w:rPr>
          <w:rFonts w:ascii="Times New Roman" w:hAnsi="Times New Roman"/>
          <w:sz w:val="28"/>
          <w:szCs w:val="28"/>
        </w:rPr>
        <w:t xml:space="preserve">RULE OF </w:t>
      </w:r>
      <w:r>
        <w:rPr>
          <w:rFonts w:ascii="Times New Roman" w:hAnsi="Times New Roman"/>
          <w:sz w:val="28"/>
          <w:szCs w:val="28"/>
        </w:rPr>
        <w:tab/>
        <w:t>)</w:t>
      </w:r>
    </w:p>
    <w:p w14:paraId="760690CA" w14:textId="5AFA9CF1" w:rsidR="00506B46" w:rsidRDefault="00506B46" w:rsidP="00506B46">
      <w:pPr>
        <w:tabs>
          <w:tab w:val="left" w:pos="5040"/>
          <w:tab w:val="left" w:pos="5760"/>
        </w:tabs>
        <w:rPr>
          <w:rFonts w:ascii="Times New Roman" w:hAnsi="Times New Roman"/>
          <w:sz w:val="28"/>
          <w:szCs w:val="28"/>
        </w:rPr>
      </w:pPr>
      <w:r>
        <w:rPr>
          <w:rFonts w:ascii="Times New Roman" w:hAnsi="Times New Roman"/>
          <w:sz w:val="28"/>
          <w:szCs w:val="28"/>
        </w:rPr>
        <w:t>PROCEDURE FOR THE JUVENILE</w:t>
      </w:r>
      <w:r>
        <w:rPr>
          <w:rFonts w:ascii="Times New Roman" w:hAnsi="Times New Roman"/>
          <w:sz w:val="28"/>
          <w:szCs w:val="28"/>
        </w:rPr>
        <w:tab/>
        <w:t xml:space="preserve">) </w:t>
      </w:r>
    </w:p>
    <w:p w14:paraId="3A686331" w14:textId="572768EB" w:rsidR="00506B46" w:rsidRDefault="00506B46" w:rsidP="00506B46">
      <w:pPr>
        <w:tabs>
          <w:tab w:val="left" w:pos="5040"/>
          <w:tab w:val="left" w:pos="5760"/>
        </w:tabs>
        <w:rPr>
          <w:rFonts w:ascii="Times New Roman" w:hAnsi="Times New Roman"/>
          <w:sz w:val="28"/>
          <w:szCs w:val="28"/>
        </w:rPr>
      </w:pPr>
      <w:r>
        <w:rPr>
          <w:rFonts w:ascii="Times New Roman" w:hAnsi="Times New Roman"/>
          <w:sz w:val="28"/>
          <w:szCs w:val="28"/>
        </w:rPr>
        <w:t>COURT</w:t>
      </w:r>
      <w:r w:rsidR="00E22E61">
        <w:rPr>
          <w:rFonts w:ascii="Times New Roman" w:hAnsi="Times New Roman"/>
          <w:sz w:val="28"/>
          <w:szCs w:val="28"/>
        </w:rPr>
        <w:t xml:space="preserve"> 315</w:t>
      </w:r>
      <w:r w:rsidR="00285FFB">
        <w:rPr>
          <w:rFonts w:ascii="Times New Roman" w:hAnsi="Times New Roman"/>
          <w:sz w:val="28"/>
          <w:szCs w:val="28"/>
        </w:rPr>
        <w:t>; AND RULE OF</w:t>
      </w:r>
      <w:r w:rsidRPr="00AA598E">
        <w:rPr>
          <w:rFonts w:ascii="Times New Roman" w:hAnsi="Times New Roman"/>
          <w:sz w:val="28"/>
          <w:szCs w:val="28"/>
        </w:rPr>
        <w:tab/>
        <w:t>)</w:t>
      </w:r>
    </w:p>
    <w:p w14:paraId="51B23022" w14:textId="3ED682EE" w:rsidR="00506B46" w:rsidRPr="00AA598E" w:rsidRDefault="00E22E61" w:rsidP="00506B46">
      <w:pPr>
        <w:tabs>
          <w:tab w:val="left" w:pos="5040"/>
          <w:tab w:val="left" w:pos="5760"/>
        </w:tabs>
        <w:rPr>
          <w:rFonts w:ascii="Times New Roman" w:hAnsi="Times New Roman"/>
          <w:sz w:val="28"/>
          <w:szCs w:val="28"/>
        </w:rPr>
      </w:pPr>
      <w:r>
        <w:rPr>
          <w:rFonts w:ascii="Times New Roman" w:hAnsi="Times New Roman"/>
          <w:sz w:val="28"/>
          <w:szCs w:val="28"/>
        </w:rPr>
        <w:t>EVIDENCE 901</w:t>
      </w:r>
      <w:r w:rsidR="00506B46">
        <w:rPr>
          <w:rFonts w:ascii="Times New Roman" w:hAnsi="Times New Roman"/>
          <w:sz w:val="28"/>
          <w:szCs w:val="28"/>
        </w:rPr>
        <w:tab/>
        <w:t>)</w:t>
      </w:r>
      <w:r w:rsidR="00506B46" w:rsidRPr="00AA598E">
        <w:rPr>
          <w:rFonts w:ascii="Times New Roman" w:hAnsi="Times New Roman"/>
          <w:sz w:val="28"/>
          <w:szCs w:val="28"/>
        </w:rPr>
        <w:tab/>
      </w:r>
      <w:r w:rsidR="00506B46">
        <w:rPr>
          <w:rFonts w:ascii="Times New Roman" w:hAnsi="Times New Roman"/>
          <w:sz w:val="28"/>
          <w:szCs w:val="28"/>
        </w:rPr>
        <w:t xml:space="preserve"> </w:t>
      </w:r>
    </w:p>
    <w:p w14:paraId="3BED6051" w14:textId="77777777" w:rsidR="00506B46" w:rsidRPr="00AA598E" w:rsidRDefault="00506B46" w:rsidP="00506B46">
      <w:pPr>
        <w:tabs>
          <w:tab w:val="left" w:pos="5040"/>
          <w:tab w:val="left" w:pos="5760"/>
        </w:tabs>
        <w:rPr>
          <w:rFonts w:ascii="Times New Roman" w:hAnsi="Times New Roman"/>
          <w:sz w:val="28"/>
          <w:szCs w:val="28"/>
        </w:rPr>
      </w:pPr>
      <w:r w:rsidRPr="00AA598E">
        <w:rPr>
          <w:rFonts w:ascii="Times New Roman" w:hAnsi="Times New Roman"/>
          <w:sz w:val="28"/>
          <w:szCs w:val="28"/>
        </w:rPr>
        <w:t>____________________________________)</w:t>
      </w:r>
    </w:p>
    <w:p w14:paraId="1C94E6B5" w14:textId="77777777" w:rsidR="00506B46" w:rsidRPr="00AA598E" w:rsidRDefault="00506B46" w:rsidP="00506B46">
      <w:pPr>
        <w:tabs>
          <w:tab w:val="left" w:pos="5040"/>
          <w:tab w:val="left" w:pos="5760"/>
        </w:tabs>
        <w:rPr>
          <w:rFonts w:ascii="Times New Roman" w:hAnsi="Times New Roman"/>
          <w:sz w:val="28"/>
          <w:szCs w:val="28"/>
        </w:rPr>
      </w:pPr>
      <w:r w:rsidRPr="00AA598E">
        <w:rPr>
          <w:rFonts w:ascii="Times New Roman" w:hAnsi="Times New Roman"/>
          <w:sz w:val="28"/>
          <w:szCs w:val="28"/>
        </w:rPr>
        <w:tab/>
      </w:r>
      <w:r w:rsidRPr="00AA598E">
        <w:rPr>
          <w:rFonts w:ascii="Times New Roman" w:hAnsi="Times New Roman"/>
          <w:sz w:val="28"/>
          <w:szCs w:val="28"/>
        </w:rPr>
        <w:tab/>
      </w:r>
    </w:p>
    <w:p w14:paraId="17637B15" w14:textId="4C3BB72E" w:rsidR="00506B46" w:rsidRPr="00AA598E" w:rsidRDefault="15B8C5BE" w:rsidP="15B8C5BE">
      <w:pPr>
        <w:pStyle w:val="paragraph"/>
        <w:spacing w:before="0" w:beforeAutospacing="0" w:after="0" w:afterAutospacing="0" w:line="480" w:lineRule="auto"/>
        <w:ind w:firstLine="720"/>
        <w:jc w:val="both"/>
        <w:textAlignment w:val="baseline"/>
        <w:rPr>
          <w:sz w:val="28"/>
          <w:szCs w:val="28"/>
        </w:rPr>
      </w:pPr>
      <w:r w:rsidRPr="15B8C5BE">
        <w:rPr>
          <w:rStyle w:val="normaltextrun"/>
          <w:sz w:val="28"/>
          <w:szCs w:val="28"/>
        </w:rPr>
        <w:t>Pursuant to Rule 28 of the Rules of the Supreme Court of Arizona, Robert M. Brutinel files this petition on behalf of the Arizona Steering Committee on Artificial Intelligence and the Courts (“Committee”), to respectfully petition this Court to amend Rule 36, Arizona Rules of Protective Order Procedure (ARPOP); Rule 315, Arizona Rules of Procedure for the Juvenile Court; and Rule 901, Arizona Rules of Evidence relating to authenticating and identifying evidence, to add a 2025 comment to address evidence digitally forged by artificial intelligence.  </w:t>
      </w:r>
    </w:p>
    <w:p w14:paraId="666B9640" w14:textId="77777777" w:rsidR="00926198" w:rsidRDefault="00926198">
      <w:pPr>
        <w:rPr>
          <w:rStyle w:val="normaltextrun"/>
          <w:rFonts w:ascii="Times New Roman" w:eastAsia="Times New Roman" w:hAnsi="Times New Roman"/>
          <w:b/>
          <w:bCs/>
          <w:caps/>
          <w:sz w:val="28"/>
          <w:szCs w:val="28"/>
        </w:rPr>
      </w:pPr>
      <w:r>
        <w:rPr>
          <w:rStyle w:val="normaltextrun"/>
          <w:b/>
          <w:bCs/>
          <w:caps/>
          <w:sz w:val="28"/>
          <w:szCs w:val="28"/>
        </w:rPr>
        <w:br w:type="page"/>
      </w:r>
    </w:p>
    <w:p w14:paraId="5E75997D" w14:textId="6A29F367" w:rsidR="00506B46" w:rsidRPr="00173B47" w:rsidRDefault="00506B46" w:rsidP="00506B46">
      <w:pPr>
        <w:pStyle w:val="paragraph"/>
        <w:spacing w:before="0" w:beforeAutospacing="0" w:after="0" w:afterAutospacing="0" w:line="480" w:lineRule="auto"/>
        <w:jc w:val="both"/>
        <w:textAlignment w:val="baseline"/>
        <w:rPr>
          <w:rStyle w:val="normaltextrun"/>
          <w:rFonts w:ascii="Times New Roman Bold" w:hAnsi="Times New Roman Bold"/>
          <w:b/>
          <w:bCs/>
          <w:sz w:val="28"/>
          <w:szCs w:val="28"/>
        </w:rPr>
      </w:pPr>
      <w:r>
        <w:rPr>
          <w:rStyle w:val="normaltextrun"/>
          <w:b/>
          <w:bCs/>
          <w:caps/>
          <w:sz w:val="28"/>
          <w:szCs w:val="28"/>
        </w:rPr>
        <w:lastRenderedPageBreak/>
        <w:t xml:space="preserve">I. </w:t>
      </w:r>
      <w:r>
        <w:rPr>
          <w:rStyle w:val="normaltextrun"/>
          <w:rFonts w:ascii="Times New Roman Bold" w:hAnsi="Times New Roman Bold"/>
          <w:b/>
          <w:bCs/>
          <w:sz w:val="28"/>
          <w:szCs w:val="28"/>
        </w:rPr>
        <w:t xml:space="preserve">Background </w:t>
      </w:r>
    </w:p>
    <w:p w14:paraId="608E277A" w14:textId="396C9D30" w:rsidR="00506B46" w:rsidRDefault="00506B46" w:rsidP="00506B46">
      <w:p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962F7C">
        <w:rPr>
          <w:rFonts w:ascii="Times New Roman" w:hAnsi="Times New Roman"/>
          <w:sz w:val="28"/>
          <w:szCs w:val="28"/>
        </w:rPr>
        <w:t>Recogniz</w:t>
      </w:r>
      <w:r>
        <w:rPr>
          <w:rFonts w:ascii="Times New Roman" w:hAnsi="Times New Roman"/>
          <w:sz w:val="28"/>
          <w:szCs w:val="28"/>
        </w:rPr>
        <w:t>ing</w:t>
      </w:r>
      <w:r w:rsidRPr="00962F7C">
        <w:rPr>
          <w:rFonts w:ascii="Times New Roman" w:hAnsi="Times New Roman"/>
          <w:sz w:val="28"/>
          <w:szCs w:val="28"/>
        </w:rPr>
        <w:t xml:space="preserve"> the transformative </w:t>
      </w:r>
      <w:r>
        <w:rPr>
          <w:rFonts w:ascii="Times New Roman" w:hAnsi="Times New Roman"/>
          <w:sz w:val="28"/>
          <w:szCs w:val="28"/>
        </w:rPr>
        <w:t>impact</w:t>
      </w:r>
      <w:r w:rsidRPr="00962F7C">
        <w:rPr>
          <w:rFonts w:ascii="Times New Roman" w:hAnsi="Times New Roman"/>
          <w:sz w:val="28"/>
          <w:szCs w:val="28"/>
        </w:rPr>
        <w:t xml:space="preserve"> </w:t>
      </w:r>
      <w:r>
        <w:rPr>
          <w:rFonts w:ascii="Times New Roman" w:hAnsi="Times New Roman"/>
          <w:sz w:val="28"/>
          <w:szCs w:val="28"/>
        </w:rPr>
        <w:t xml:space="preserve">that </w:t>
      </w:r>
      <w:r w:rsidRPr="00962F7C">
        <w:rPr>
          <w:rFonts w:ascii="Times New Roman" w:hAnsi="Times New Roman"/>
          <w:sz w:val="28"/>
          <w:szCs w:val="28"/>
        </w:rPr>
        <w:t>Artificial Intelligence (AI) technologies will likely have on the justice system</w:t>
      </w:r>
      <w:r>
        <w:rPr>
          <w:rFonts w:ascii="Times New Roman" w:hAnsi="Times New Roman"/>
          <w:sz w:val="28"/>
          <w:szCs w:val="28"/>
        </w:rPr>
        <w:t xml:space="preserve">, this Court established </w:t>
      </w:r>
      <w:r>
        <w:rPr>
          <w:rFonts w:ascii="Times New Roman" w:eastAsia="Times New Roman" w:hAnsi="Times New Roman"/>
          <w:sz w:val="28"/>
          <w:szCs w:val="28"/>
        </w:rPr>
        <w:t>t</w:t>
      </w:r>
      <w:r w:rsidRPr="00962F7C">
        <w:rPr>
          <w:rFonts w:ascii="Times New Roman" w:eastAsia="Times New Roman" w:hAnsi="Times New Roman"/>
          <w:sz w:val="28"/>
          <w:szCs w:val="28"/>
        </w:rPr>
        <w:t xml:space="preserve">he </w:t>
      </w:r>
      <w:r>
        <w:rPr>
          <w:rFonts w:ascii="Times New Roman" w:eastAsia="Times New Roman" w:hAnsi="Times New Roman"/>
          <w:sz w:val="28"/>
          <w:szCs w:val="28"/>
        </w:rPr>
        <w:t xml:space="preserve">Committee on January 24, 2024, by Administrative Order </w:t>
      </w:r>
      <w:hyperlink r:id="rId7" w:history="1">
        <w:r w:rsidRPr="0015617A">
          <w:rPr>
            <w:rStyle w:val="Hyperlink"/>
            <w:rFonts w:ascii="Times New Roman" w:eastAsia="Times New Roman" w:hAnsi="Times New Roman"/>
            <w:sz w:val="28"/>
            <w:szCs w:val="28"/>
          </w:rPr>
          <w:t>2024-33</w:t>
        </w:r>
      </w:hyperlink>
      <w:r>
        <w:rPr>
          <w:rFonts w:ascii="Times New Roman" w:eastAsia="Times New Roman" w:hAnsi="Times New Roman"/>
          <w:sz w:val="28"/>
          <w:szCs w:val="28"/>
        </w:rPr>
        <w:t xml:space="preserve">. Among other tasks, the Committee is charged with making recommendations, including rule changes, related to AI technologies and their impact on judicial proceedings. The Committee recommends the following proposed changes to the rule sets. </w:t>
      </w:r>
    </w:p>
    <w:p w14:paraId="488D4FB5" w14:textId="49465786" w:rsidR="00506B46" w:rsidRPr="008B1EBC" w:rsidRDefault="00506B46" w:rsidP="00506B46">
      <w:pPr>
        <w:spacing w:line="480" w:lineRule="auto"/>
        <w:jc w:val="both"/>
        <w:rPr>
          <w:rFonts w:ascii="Times New Roman" w:eastAsia="Times New Roman" w:hAnsi="Times New Roman"/>
          <w:b/>
          <w:bCs/>
          <w:sz w:val="28"/>
          <w:szCs w:val="28"/>
        </w:rPr>
      </w:pPr>
      <w:r w:rsidRPr="008B1EBC">
        <w:rPr>
          <w:rFonts w:ascii="Times New Roman" w:eastAsia="Times New Roman" w:hAnsi="Times New Roman"/>
          <w:b/>
          <w:bCs/>
          <w:sz w:val="28"/>
          <w:szCs w:val="28"/>
        </w:rPr>
        <w:t>II. Discussion</w:t>
      </w:r>
      <w:r w:rsidR="00BC5269">
        <w:rPr>
          <w:rFonts w:ascii="Times New Roman" w:eastAsia="Times New Roman" w:hAnsi="Times New Roman"/>
          <w:b/>
          <w:bCs/>
          <w:sz w:val="28"/>
          <w:szCs w:val="28"/>
        </w:rPr>
        <w:t xml:space="preserve"> of Proposed Rule Changes</w:t>
      </w:r>
    </w:p>
    <w:p w14:paraId="4741D8EB" w14:textId="19ED0AF1" w:rsidR="00327063" w:rsidRPr="00327063" w:rsidRDefault="00327063" w:rsidP="00327063">
      <w:pPr>
        <w:spacing w:line="480" w:lineRule="auto"/>
        <w:ind w:firstLine="720"/>
        <w:jc w:val="both"/>
        <w:rPr>
          <w:rStyle w:val="normaltextrun"/>
          <w:rFonts w:ascii="Times New Roman" w:eastAsia="Times New Roman" w:hAnsi="Times New Roman"/>
          <w:sz w:val="28"/>
          <w:szCs w:val="28"/>
        </w:rPr>
      </w:pPr>
      <w:r w:rsidRPr="00327063">
        <w:rPr>
          <w:rStyle w:val="normaltextrun"/>
          <w:rFonts w:ascii="Times New Roman" w:eastAsia="Times New Roman" w:hAnsi="Times New Roman"/>
          <w:sz w:val="28"/>
          <w:szCs w:val="28"/>
        </w:rPr>
        <w:t xml:space="preserve">For decades, courts have addressed allegations of materially altered or improperly generated text messages, documents, photographs, audio files, or videos. </w:t>
      </w:r>
      <w:r w:rsidR="00142DAE">
        <w:rPr>
          <w:rStyle w:val="normaltextrun"/>
          <w:rFonts w:ascii="Times New Roman" w:eastAsia="Times New Roman" w:hAnsi="Times New Roman"/>
          <w:sz w:val="28"/>
          <w:szCs w:val="28"/>
        </w:rPr>
        <w:t>T</w:t>
      </w:r>
      <w:r w:rsidRPr="00327063">
        <w:rPr>
          <w:rStyle w:val="normaltextrun"/>
          <w:rFonts w:ascii="Times New Roman" w:eastAsia="Times New Roman" w:hAnsi="Times New Roman"/>
          <w:sz w:val="28"/>
          <w:szCs w:val="28"/>
        </w:rPr>
        <w:t>oday,</w:t>
      </w:r>
      <w:r w:rsidR="00142DAE">
        <w:rPr>
          <w:rStyle w:val="normaltextrun"/>
          <w:rFonts w:ascii="Times New Roman" w:eastAsia="Times New Roman" w:hAnsi="Times New Roman"/>
          <w:sz w:val="28"/>
          <w:szCs w:val="28"/>
        </w:rPr>
        <w:t xml:space="preserve"> however,</w:t>
      </w:r>
      <w:r w:rsidRPr="00327063">
        <w:rPr>
          <w:rStyle w:val="normaltextrun"/>
          <w:rFonts w:ascii="Times New Roman" w:eastAsia="Times New Roman" w:hAnsi="Times New Roman"/>
          <w:sz w:val="28"/>
          <w:szCs w:val="28"/>
        </w:rPr>
        <w:t xml:space="preserve"> the growing popularity and prevalence of deepfake technology creates a new risk and a challenge for courts. Using readily available generative artificial intelligence tools, individuals can generate realistic audio files of statements that never occurred, and litigants can create convincing photographs or videos that depict or delete injuries and events. </w:t>
      </w:r>
    </w:p>
    <w:p w14:paraId="4E1ACC2E" w14:textId="4C9EEFFE" w:rsidR="00965808" w:rsidRDefault="314D9B20" w:rsidP="00BB15B1">
      <w:pPr>
        <w:spacing w:line="480" w:lineRule="auto"/>
        <w:ind w:firstLine="720"/>
        <w:jc w:val="both"/>
        <w:rPr>
          <w:rStyle w:val="normaltextrun"/>
          <w:rFonts w:ascii="Times New Roman" w:eastAsia="Times New Roman" w:hAnsi="Times New Roman"/>
          <w:sz w:val="28"/>
          <w:szCs w:val="28"/>
        </w:rPr>
      </w:pPr>
      <w:r w:rsidRPr="314D9B20">
        <w:rPr>
          <w:rStyle w:val="normaltextrun"/>
          <w:rFonts w:ascii="Times New Roman" w:eastAsia="Times New Roman" w:hAnsi="Times New Roman"/>
          <w:sz w:val="28"/>
          <w:szCs w:val="28"/>
        </w:rPr>
        <w:t xml:space="preserve">Many existing court rules assist litigants and the court with detecting and excluding deepfake evidence. For example, robust discovery tools can help litigants uncover fraudulent deepfake evidence. Other rules allow the court to sanction or punish individuals who attempt to deceive the trier of fact. </w:t>
      </w:r>
      <w:r w:rsidR="00142DAE">
        <w:rPr>
          <w:rStyle w:val="normaltextrun"/>
          <w:rFonts w:ascii="Times New Roman" w:eastAsia="Times New Roman" w:hAnsi="Times New Roman"/>
          <w:sz w:val="28"/>
          <w:szCs w:val="28"/>
        </w:rPr>
        <w:t xml:space="preserve">Additionally, the </w:t>
      </w:r>
      <w:r w:rsidRPr="314D9B20">
        <w:rPr>
          <w:rStyle w:val="normaltextrun"/>
          <w:rFonts w:ascii="Times New Roman" w:eastAsia="Times New Roman" w:hAnsi="Times New Roman"/>
          <w:sz w:val="28"/>
          <w:szCs w:val="28"/>
        </w:rPr>
        <w:t xml:space="preserve">Rules </w:t>
      </w:r>
      <w:r w:rsidRPr="314D9B20">
        <w:rPr>
          <w:rStyle w:val="normaltextrun"/>
          <w:rFonts w:ascii="Times New Roman" w:eastAsia="Times New Roman" w:hAnsi="Times New Roman"/>
          <w:sz w:val="28"/>
          <w:szCs w:val="28"/>
        </w:rPr>
        <w:lastRenderedPageBreak/>
        <w:t xml:space="preserve">of Professional Conduct place limitations on a lawyer’s ability to argue, without any factual basis, that authentic evidence has been digitally forged.  </w:t>
      </w:r>
      <w:r w:rsidR="003374FE">
        <w:rPr>
          <w:rStyle w:val="normaltextrun"/>
          <w:rFonts w:ascii="Times New Roman" w:eastAsia="Times New Roman" w:hAnsi="Times New Roman"/>
          <w:sz w:val="28"/>
          <w:szCs w:val="28"/>
        </w:rPr>
        <w:t xml:space="preserve"> </w:t>
      </w:r>
    </w:p>
    <w:p w14:paraId="2206B306" w14:textId="7AB3C4FB" w:rsidR="00506B46" w:rsidRDefault="003374FE" w:rsidP="00BB15B1">
      <w:pPr>
        <w:spacing w:line="480" w:lineRule="auto"/>
        <w:ind w:firstLine="720"/>
        <w:jc w:val="both"/>
        <w:rPr>
          <w:rFonts w:ascii="Times New Roman" w:eastAsia="Times New Roman" w:hAnsi="Times New Roman"/>
          <w:sz w:val="28"/>
          <w:szCs w:val="28"/>
        </w:rPr>
      </w:pPr>
      <w:r>
        <w:rPr>
          <w:rStyle w:val="normaltextrun"/>
          <w:rFonts w:ascii="Times New Roman" w:eastAsia="Times New Roman" w:hAnsi="Times New Roman"/>
          <w:sz w:val="28"/>
          <w:szCs w:val="28"/>
        </w:rPr>
        <w:t xml:space="preserve">The Committee proposes the </w:t>
      </w:r>
      <w:r w:rsidR="001F68D3">
        <w:rPr>
          <w:rStyle w:val="normaltextrun"/>
          <w:rFonts w:ascii="Times New Roman" w:eastAsia="Times New Roman" w:hAnsi="Times New Roman"/>
          <w:sz w:val="28"/>
          <w:szCs w:val="28"/>
        </w:rPr>
        <w:t xml:space="preserve">rule amendments </w:t>
      </w:r>
      <w:r w:rsidR="006D78DA">
        <w:rPr>
          <w:rStyle w:val="normaltextrun"/>
          <w:rFonts w:ascii="Times New Roman" w:eastAsia="Times New Roman" w:hAnsi="Times New Roman"/>
          <w:sz w:val="28"/>
          <w:szCs w:val="28"/>
        </w:rPr>
        <w:t>set forth in this petition</w:t>
      </w:r>
      <w:r w:rsidR="314D9B20" w:rsidRPr="314D9B20">
        <w:rPr>
          <w:rStyle w:val="normaltextrun"/>
          <w:rFonts w:ascii="Times New Roman" w:eastAsia="Times New Roman" w:hAnsi="Times New Roman"/>
          <w:sz w:val="28"/>
          <w:szCs w:val="28"/>
        </w:rPr>
        <w:t xml:space="preserve"> after having considered the existing structure across </w:t>
      </w:r>
      <w:r w:rsidR="002C3F03">
        <w:rPr>
          <w:rStyle w:val="normaltextrun"/>
          <w:rFonts w:ascii="Times New Roman" w:eastAsia="Times New Roman" w:hAnsi="Times New Roman"/>
          <w:sz w:val="28"/>
          <w:szCs w:val="28"/>
        </w:rPr>
        <w:t xml:space="preserve">court </w:t>
      </w:r>
      <w:r w:rsidR="314D9B20" w:rsidRPr="314D9B20">
        <w:rPr>
          <w:rStyle w:val="normaltextrun"/>
          <w:rFonts w:ascii="Times New Roman" w:eastAsia="Times New Roman" w:hAnsi="Times New Roman"/>
          <w:sz w:val="28"/>
          <w:szCs w:val="28"/>
        </w:rPr>
        <w:t>rule sets in Arizona</w:t>
      </w:r>
      <w:r w:rsidR="005326A2">
        <w:rPr>
          <w:rStyle w:val="normaltextrun"/>
          <w:rFonts w:ascii="Times New Roman" w:eastAsia="Times New Roman" w:hAnsi="Times New Roman"/>
          <w:sz w:val="28"/>
          <w:szCs w:val="28"/>
        </w:rPr>
        <w:t>.</w:t>
      </w:r>
      <w:r w:rsidR="314D9B20" w:rsidRPr="314D9B20">
        <w:rPr>
          <w:rStyle w:val="normaltextrun"/>
          <w:rFonts w:ascii="Times New Roman" w:eastAsia="Times New Roman" w:hAnsi="Times New Roman"/>
          <w:sz w:val="28"/>
          <w:szCs w:val="28"/>
        </w:rPr>
        <w:t xml:space="preserve"> </w:t>
      </w:r>
      <w:r w:rsidR="00BF23BC">
        <w:rPr>
          <w:rStyle w:val="normaltextrun"/>
          <w:rFonts w:ascii="Times New Roman" w:eastAsia="Times New Roman" w:hAnsi="Times New Roman"/>
          <w:sz w:val="28"/>
          <w:szCs w:val="28"/>
        </w:rPr>
        <w:t>T</w:t>
      </w:r>
      <w:r w:rsidR="314D9B20" w:rsidRPr="314D9B20">
        <w:rPr>
          <w:rStyle w:val="normaltextrun"/>
          <w:rFonts w:ascii="Times New Roman" w:eastAsia="Times New Roman" w:hAnsi="Times New Roman"/>
          <w:sz w:val="28"/>
          <w:szCs w:val="28"/>
        </w:rPr>
        <w:t xml:space="preserve">he proposed </w:t>
      </w:r>
      <w:r w:rsidR="005D2861">
        <w:rPr>
          <w:rStyle w:val="normaltextrun"/>
          <w:rFonts w:ascii="Times New Roman" w:eastAsia="Times New Roman" w:hAnsi="Times New Roman"/>
          <w:sz w:val="28"/>
          <w:szCs w:val="28"/>
        </w:rPr>
        <w:t>rule amendments</w:t>
      </w:r>
      <w:r w:rsidR="005D2861" w:rsidRPr="314D9B20">
        <w:rPr>
          <w:rStyle w:val="normaltextrun"/>
          <w:rFonts w:ascii="Times New Roman" w:eastAsia="Times New Roman" w:hAnsi="Times New Roman"/>
          <w:sz w:val="28"/>
          <w:szCs w:val="28"/>
        </w:rPr>
        <w:t xml:space="preserve"> </w:t>
      </w:r>
      <w:r w:rsidR="314D9B20" w:rsidRPr="314D9B20">
        <w:rPr>
          <w:rStyle w:val="normaltextrun"/>
          <w:rFonts w:ascii="Times New Roman" w:eastAsia="Times New Roman" w:hAnsi="Times New Roman"/>
          <w:sz w:val="28"/>
          <w:szCs w:val="28"/>
        </w:rPr>
        <w:t xml:space="preserve">are intended to create consistent </w:t>
      </w:r>
      <w:r w:rsidR="00C91EF0">
        <w:rPr>
          <w:rStyle w:val="normaltextrun"/>
          <w:rFonts w:ascii="Times New Roman" w:eastAsia="Times New Roman" w:hAnsi="Times New Roman"/>
          <w:sz w:val="28"/>
          <w:szCs w:val="28"/>
        </w:rPr>
        <w:t xml:space="preserve">and </w:t>
      </w:r>
      <w:r w:rsidR="314D9B20" w:rsidRPr="314D9B20">
        <w:rPr>
          <w:rStyle w:val="normaltextrun"/>
          <w:rFonts w:ascii="Times New Roman" w:eastAsia="Times New Roman" w:hAnsi="Times New Roman"/>
          <w:sz w:val="28"/>
          <w:szCs w:val="28"/>
        </w:rPr>
        <w:t>sufficient methods for litigants and court</w:t>
      </w:r>
      <w:r w:rsidR="002A05C8">
        <w:rPr>
          <w:rStyle w:val="normaltextrun"/>
          <w:rFonts w:ascii="Times New Roman" w:eastAsia="Times New Roman" w:hAnsi="Times New Roman"/>
          <w:sz w:val="28"/>
          <w:szCs w:val="28"/>
        </w:rPr>
        <w:t>s</w:t>
      </w:r>
      <w:r w:rsidR="314D9B20" w:rsidRPr="314D9B20">
        <w:rPr>
          <w:rStyle w:val="normaltextrun"/>
          <w:rFonts w:ascii="Times New Roman" w:eastAsia="Times New Roman" w:hAnsi="Times New Roman"/>
          <w:sz w:val="28"/>
          <w:szCs w:val="28"/>
        </w:rPr>
        <w:t xml:space="preserve"> to address AI</w:t>
      </w:r>
      <w:r w:rsidR="00803217">
        <w:rPr>
          <w:rStyle w:val="normaltextrun"/>
          <w:rFonts w:ascii="Times New Roman" w:eastAsia="Times New Roman" w:hAnsi="Times New Roman"/>
          <w:sz w:val="28"/>
          <w:szCs w:val="28"/>
        </w:rPr>
        <w:t>-</w:t>
      </w:r>
      <w:r w:rsidR="314D9B20" w:rsidRPr="314D9B20">
        <w:rPr>
          <w:rStyle w:val="normaltextrun"/>
          <w:rFonts w:ascii="Times New Roman" w:eastAsia="Times New Roman" w:hAnsi="Times New Roman"/>
          <w:sz w:val="28"/>
          <w:szCs w:val="28"/>
        </w:rPr>
        <w:t>generated or substantially altered evidence across case types. The</w:t>
      </w:r>
      <w:r w:rsidR="314D9B20" w:rsidRPr="314D9B20" w:rsidDel="00487CF8">
        <w:rPr>
          <w:rStyle w:val="normaltextrun"/>
          <w:rFonts w:ascii="Times New Roman" w:eastAsia="Times New Roman" w:hAnsi="Times New Roman"/>
          <w:sz w:val="28"/>
          <w:szCs w:val="28"/>
        </w:rPr>
        <w:t xml:space="preserve"> </w:t>
      </w:r>
      <w:r w:rsidR="00487CF8">
        <w:rPr>
          <w:rStyle w:val="normaltextrun"/>
          <w:rFonts w:ascii="Times New Roman" w:eastAsia="Times New Roman" w:hAnsi="Times New Roman"/>
          <w:sz w:val="28"/>
          <w:szCs w:val="28"/>
        </w:rPr>
        <w:t xml:space="preserve">rationale </w:t>
      </w:r>
      <w:r w:rsidR="314D9B20" w:rsidRPr="314D9B20">
        <w:rPr>
          <w:rStyle w:val="normaltextrun"/>
          <w:rFonts w:ascii="Times New Roman" w:eastAsia="Times New Roman" w:hAnsi="Times New Roman"/>
          <w:sz w:val="28"/>
          <w:szCs w:val="28"/>
        </w:rPr>
        <w:t>for each proposed change is articulated in detail below.</w:t>
      </w:r>
    </w:p>
    <w:p w14:paraId="28EEC400" w14:textId="61C3596B" w:rsidR="00506B46" w:rsidRPr="00506B46" w:rsidRDefault="00506B46" w:rsidP="00506B46">
      <w:pPr>
        <w:spacing w:line="480" w:lineRule="auto"/>
        <w:ind w:left="540"/>
        <w:jc w:val="both"/>
        <w:rPr>
          <w:rFonts w:ascii="Times New Roman" w:eastAsia="Times New Roman" w:hAnsi="Times New Roman"/>
          <w:sz w:val="28"/>
          <w:szCs w:val="28"/>
        </w:rPr>
      </w:pPr>
      <w:r>
        <w:rPr>
          <w:rFonts w:ascii="Times New Roman" w:eastAsia="Times New Roman" w:hAnsi="Times New Roman"/>
          <w:b/>
          <w:bCs/>
          <w:sz w:val="28"/>
          <w:szCs w:val="28"/>
        </w:rPr>
        <w:t xml:space="preserve">A. </w:t>
      </w:r>
      <w:r w:rsidRPr="00506B46">
        <w:rPr>
          <w:rFonts w:ascii="Times New Roman" w:eastAsia="Times New Roman" w:hAnsi="Times New Roman"/>
          <w:b/>
          <w:bCs/>
          <w:sz w:val="28"/>
          <w:szCs w:val="28"/>
        </w:rPr>
        <w:t>Rules of Protective Order Procedure</w:t>
      </w:r>
    </w:p>
    <w:p w14:paraId="1EAAEDCB" w14:textId="7AE8B4BF" w:rsidR="00BC5269" w:rsidRPr="00BC5269" w:rsidRDefault="314D9B20" w:rsidP="00BC5269">
      <w:pPr>
        <w:spacing w:line="480" w:lineRule="auto"/>
        <w:ind w:firstLine="720"/>
        <w:jc w:val="both"/>
        <w:rPr>
          <w:rStyle w:val="normaltextrun"/>
          <w:rFonts w:ascii="Times New Roman" w:eastAsia="Times New Roman" w:hAnsi="Times New Roman"/>
          <w:sz w:val="28"/>
          <w:szCs w:val="28"/>
        </w:rPr>
      </w:pPr>
      <w:r w:rsidRPr="314D9B20">
        <w:rPr>
          <w:rStyle w:val="normaltextrun"/>
          <w:rFonts w:ascii="Times New Roman" w:eastAsia="Times New Roman" w:hAnsi="Times New Roman"/>
          <w:sz w:val="28"/>
          <w:szCs w:val="28"/>
        </w:rPr>
        <w:t xml:space="preserve">Rule 37 of the Rules of Protective Order Procedure </w:t>
      </w:r>
      <w:r w:rsidR="00675C7B">
        <w:rPr>
          <w:rStyle w:val="normaltextrun"/>
          <w:rFonts w:ascii="Times New Roman" w:eastAsia="Times New Roman" w:hAnsi="Times New Roman"/>
          <w:sz w:val="28"/>
          <w:szCs w:val="28"/>
        </w:rPr>
        <w:t xml:space="preserve">(“Protective Order Rules”) </w:t>
      </w:r>
      <w:r w:rsidRPr="314D9B20">
        <w:rPr>
          <w:rStyle w:val="normaltextrun"/>
          <w:rFonts w:ascii="Times New Roman" w:eastAsia="Times New Roman" w:hAnsi="Times New Roman"/>
          <w:sz w:val="28"/>
          <w:szCs w:val="28"/>
        </w:rPr>
        <w:t xml:space="preserve">states that the disclosure requirements of Rule 26.1 of the Arizona Rules of Civil Procedure </w:t>
      </w:r>
      <w:r w:rsidR="00675C7B">
        <w:rPr>
          <w:rStyle w:val="normaltextrun"/>
          <w:rFonts w:ascii="Times New Roman" w:eastAsia="Times New Roman" w:hAnsi="Times New Roman"/>
          <w:sz w:val="28"/>
          <w:szCs w:val="28"/>
        </w:rPr>
        <w:t xml:space="preserve">(“Civil Rules”) </w:t>
      </w:r>
      <w:r w:rsidRPr="314D9B20">
        <w:rPr>
          <w:rStyle w:val="normaltextrun"/>
          <w:rFonts w:ascii="Times New Roman" w:eastAsia="Times New Roman" w:hAnsi="Times New Roman"/>
          <w:sz w:val="28"/>
          <w:szCs w:val="28"/>
        </w:rPr>
        <w:t xml:space="preserve">and Rules 49 and </w:t>
      </w:r>
      <w:r w:rsidR="00246E6A">
        <w:rPr>
          <w:rStyle w:val="normaltextrun"/>
          <w:rFonts w:ascii="Times New Roman" w:eastAsia="Times New Roman" w:hAnsi="Times New Roman"/>
          <w:sz w:val="28"/>
          <w:szCs w:val="28"/>
        </w:rPr>
        <w:t>5</w:t>
      </w:r>
      <w:r w:rsidR="00246E6A" w:rsidRPr="314D9B20">
        <w:rPr>
          <w:rStyle w:val="normaltextrun"/>
          <w:rFonts w:ascii="Times New Roman" w:eastAsia="Times New Roman" w:hAnsi="Times New Roman"/>
          <w:sz w:val="28"/>
          <w:szCs w:val="28"/>
        </w:rPr>
        <w:t xml:space="preserve">0 </w:t>
      </w:r>
      <w:r w:rsidRPr="314D9B20">
        <w:rPr>
          <w:rStyle w:val="normaltextrun"/>
          <w:rFonts w:ascii="Times New Roman" w:eastAsia="Times New Roman" w:hAnsi="Times New Roman"/>
          <w:sz w:val="28"/>
          <w:szCs w:val="28"/>
        </w:rPr>
        <w:t>of the Arizona Rules of Family Law Procedure</w:t>
      </w:r>
      <w:r w:rsidR="00675C7B">
        <w:rPr>
          <w:rStyle w:val="normaltextrun"/>
          <w:rFonts w:ascii="Times New Roman" w:eastAsia="Times New Roman" w:hAnsi="Times New Roman"/>
          <w:sz w:val="28"/>
          <w:szCs w:val="28"/>
        </w:rPr>
        <w:t xml:space="preserve"> (“Family Law Rules”)</w:t>
      </w:r>
      <w:r w:rsidRPr="314D9B20">
        <w:rPr>
          <w:rStyle w:val="normaltextrun"/>
          <w:rFonts w:ascii="Times New Roman" w:eastAsia="Times New Roman" w:hAnsi="Times New Roman"/>
          <w:sz w:val="28"/>
          <w:szCs w:val="28"/>
        </w:rPr>
        <w:t xml:space="preserve"> do not apply to </w:t>
      </w:r>
      <w:r w:rsidR="0016582F">
        <w:rPr>
          <w:rStyle w:val="normaltextrun"/>
          <w:rFonts w:ascii="Times New Roman" w:eastAsia="Times New Roman" w:hAnsi="Times New Roman"/>
          <w:sz w:val="28"/>
          <w:szCs w:val="28"/>
        </w:rPr>
        <w:t>contested</w:t>
      </w:r>
      <w:r w:rsidRPr="314D9B20">
        <w:rPr>
          <w:rStyle w:val="normaltextrun"/>
          <w:rFonts w:ascii="Times New Roman" w:eastAsia="Times New Roman" w:hAnsi="Times New Roman"/>
          <w:sz w:val="28"/>
          <w:szCs w:val="28"/>
        </w:rPr>
        <w:t xml:space="preserve"> hearings on Orders of Protection, Injunctions Against Harassment, and Injunctions Against Workplace Harassment unless otherwise specifically ordered by the court. </w:t>
      </w:r>
      <w:r w:rsidRPr="000C2070">
        <w:rPr>
          <w:rStyle w:val="normaltextrun"/>
          <w:rFonts w:ascii="Times New Roman" w:eastAsia="Times New Roman" w:hAnsi="Times New Roman"/>
          <w:i/>
          <w:sz w:val="28"/>
          <w:szCs w:val="28"/>
        </w:rPr>
        <w:t xml:space="preserve">See </w:t>
      </w:r>
      <w:r w:rsidRPr="314D9B20">
        <w:rPr>
          <w:rStyle w:val="normaltextrun"/>
          <w:rFonts w:ascii="Times New Roman" w:eastAsia="Times New Roman" w:hAnsi="Times New Roman"/>
          <w:sz w:val="28"/>
          <w:szCs w:val="28"/>
        </w:rPr>
        <w:t xml:space="preserve">Ariz. R. Protect. Ord. Proc. 37. Therefore, parties have no meaningful ability to gather pretrial information regarding potential evidence and assess its authenticity. Of course, this limitation is largely due to the compressed timeframe for a court to </w:t>
      </w:r>
      <w:r w:rsidRPr="314D9B20" w:rsidDel="004B7107">
        <w:rPr>
          <w:rStyle w:val="normaltextrun"/>
          <w:rFonts w:ascii="Times New Roman" w:eastAsia="Times New Roman" w:hAnsi="Times New Roman"/>
          <w:sz w:val="28"/>
          <w:szCs w:val="28"/>
        </w:rPr>
        <w:t xml:space="preserve">issue a protective order and </w:t>
      </w:r>
      <w:r w:rsidRPr="314D9B20">
        <w:rPr>
          <w:rStyle w:val="normaltextrun"/>
          <w:rFonts w:ascii="Times New Roman" w:eastAsia="Times New Roman" w:hAnsi="Times New Roman"/>
          <w:sz w:val="28"/>
          <w:szCs w:val="28"/>
        </w:rPr>
        <w:t xml:space="preserve">hold a contested evidentiary hearing. </w:t>
      </w:r>
    </w:p>
    <w:p w14:paraId="3924E798" w14:textId="1B2508FB" w:rsidR="004455E4" w:rsidRDefault="00BC5269" w:rsidP="00DF6294">
      <w:pPr>
        <w:spacing w:line="480" w:lineRule="auto"/>
        <w:ind w:firstLine="720"/>
        <w:jc w:val="both"/>
        <w:rPr>
          <w:rFonts w:ascii="Times New Roman" w:eastAsia="Times New Roman" w:hAnsi="Times New Roman"/>
          <w:b/>
          <w:bCs/>
          <w:sz w:val="28"/>
          <w:szCs w:val="28"/>
        </w:rPr>
      </w:pPr>
      <w:r w:rsidRPr="00BC5269">
        <w:rPr>
          <w:rStyle w:val="normaltextrun"/>
          <w:rFonts w:ascii="Times New Roman" w:eastAsia="Times New Roman" w:hAnsi="Times New Roman"/>
          <w:sz w:val="28"/>
          <w:szCs w:val="28"/>
        </w:rPr>
        <w:lastRenderedPageBreak/>
        <w:t xml:space="preserve">The </w:t>
      </w:r>
      <w:r w:rsidR="00675C7B">
        <w:rPr>
          <w:rStyle w:val="normaltextrun"/>
          <w:rFonts w:ascii="Times New Roman" w:eastAsia="Times New Roman" w:hAnsi="Times New Roman"/>
          <w:sz w:val="28"/>
          <w:szCs w:val="28"/>
        </w:rPr>
        <w:t>Protective Order Rules</w:t>
      </w:r>
      <w:r w:rsidRPr="00BC5269">
        <w:rPr>
          <w:rStyle w:val="normaltextrun"/>
          <w:rFonts w:ascii="Times New Roman" w:eastAsia="Times New Roman" w:hAnsi="Times New Roman"/>
          <w:sz w:val="28"/>
          <w:szCs w:val="28"/>
        </w:rPr>
        <w:t xml:space="preserve"> do not </w:t>
      </w:r>
      <w:r w:rsidR="00C27532">
        <w:rPr>
          <w:rStyle w:val="normaltextrun"/>
          <w:rFonts w:ascii="Times New Roman" w:eastAsia="Times New Roman" w:hAnsi="Times New Roman"/>
          <w:sz w:val="28"/>
          <w:szCs w:val="28"/>
        </w:rPr>
        <w:t xml:space="preserve">expressly provide that </w:t>
      </w:r>
      <w:r w:rsidRPr="00BC5269">
        <w:rPr>
          <w:rStyle w:val="normaltextrun"/>
          <w:rFonts w:ascii="Times New Roman" w:eastAsia="Times New Roman" w:hAnsi="Times New Roman"/>
          <w:sz w:val="28"/>
          <w:szCs w:val="28"/>
        </w:rPr>
        <w:t xml:space="preserve">the court </w:t>
      </w:r>
      <w:r w:rsidR="00C27532">
        <w:rPr>
          <w:rStyle w:val="normaltextrun"/>
          <w:rFonts w:ascii="Times New Roman" w:eastAsia="Times New Roman" w:hAnsi="Times New Roman"/>
          <w:sz w:val="28"/>
          <w:szCs w:val="28"/>
        </w:rPr>
        <w:t>may</w:t>
      </w:r>
      <w:r w:rsidR="00C27532" w:rsidRPr="00BC5269">
        <w:rPr>
          <w:rStyle w:val="normaltextrun"/>
          <w:rFonts w:ascii="Times New Roman" w:eastAsia="Times New Roman" w:hAnsi="Times New Roman"/>
          <w:sz w:val="28"/>
          <w:szCs w:val="28"/>
        </w:rPr>
        <w:t xml:space="preserve"> </w:t>
      </w:r>
      <w:r w:rsidRPr="00BC5269">
        <w:rPr>
          <w:rStyle w:val="normaltextrun"/>
          <w:rFonts w:ascii="Times New Roman" w:eastAsia="Times New Roman" w:hAnsi="Times New Roman"/>
          <w:sz w:val="28"/>
          <w:szCs w:val="28"/>
        </w:rPr>
        <w:t xml:space="preserve">impose sanctions </w:t>
      </w:r>
      <w:r w:rsidR="00C27532">
        <w:rPr>
          <w:rStyle w:val="normaltextrun"/>
          <w:rFonts w:ascii="Times New Roman" w:eastAsia="Times New Roman" w:hAnsi="Times New Roman"/>
          <w:sz w:val="28"/>
          <w:szCs w:val="28"/>
        </w:rPr>
        <w:t>against</w:t>
      </w:r>
      <w:r w:rsidR="00C27532" w:rsidRPr="00BC5269">
        <w:rPr>
          <w:rStyle w:val="normaltextrun"/>
          <w:rFonts w:ascii="Times New Roman" w:eastAsia="Times New Roman" w:hAnsi="Times New Roman"/>
          <w:sz w:val="28"/>
          <w:szCs w:val="28"/>
        </w:rPr>
        <w:t xml:space="preserve"> </w:t>
      </w:r>
      <w:r w:rsidRPr="00BC5269">
        <w:rPr>
          <w:rStyle w:val="normaltextrun"/>
          <w:rFonts w:ascii="Times New Roman" w:eastAsia="Times New Roman" w:hAnsi="Times New Roman"/>
          <w:sz w:val="28"/>
          <w:szCs w:val="28"/>
        </w:rPr>
        <w:t xml:space="preserve">a party who </w:t>
      </w:r>
      <w:r w:rsidR="00E612F2">
        <w:rPr>
          <w:rStyle w:val="normaltextrun"/>
          <w:rFonts w:ascii="Times New Roman" w:eastAsia="Times New Roman" w:hAnsi="Times New Roman"/>
          <w:sz w:val="28"/>
          <w:szCs w:val="28"/>
        </w:rPr>
        <w:t xml:space="preserve">has </w:t>
      </w:r>
      <w:r w:rsidR="00E612F2" w:rsidRPr="00BC5269">
        <w:rPr>
          <w:rStyle w:val="normaltextrun"/>
          <w:rFonts w:ascii="Times New Roman" w:eastAsia="Times New Roman" w:hAnsi="Times New Roman"/>
          <w:sz w:val="28"/>
          <w:szCs w:val="28"/>
        </w:rPr>
        <w:t>offer</w:t>
      </w:r>
      <w:r w:rsidR="00E612F2">
        <w:rPr>
          <w:rStyle w:val="normaltextrun"/>
          <w:rFonts w:ascii="Times New Roman" w:eastAsia="Times New Roman" w:hAnsi="Times New Roman"/>
          <w:sz w:val="28"/>
          <w:szCs w:val="28"/>
        </w:rPr>
        <w:t>ed</w:t>
      </w:r>
      <w:r w:rsidR="00E612F2" w:rsidRPr="00BC5269">
        <w:rPr>
          <w:rStyle w:val="normaltextrun"/>
          <w:rFonts w:ascii="Times New Roman" w:eastAsia="Times New Roman" w:hAnsi="Times New Roman"/>
          <w:sz w:val="28"/>
          <w:szCs w:val="28"/>
        </w:rPr>
        <w:t xml:space="preserve"> </w:t>
      </w:r>
      <w:r w:rsidRPr="00BC5269">
        <w:rPr>
          <w:rStyle w:val="normaltextrun"/>
          <w:rFonts w:ascii="Times New Roman" w:eastAsia="Times New Roman" w:hAnsi="Times New Roman"/>
          <w:sz w:val="28"/>
          <w:szCs w:val="28"/>
        </w:rPr>
        <w:t xml:space="preserve">false evidence </w:t>
      </w:r>
      <w:r w:rsidR="00E612F2">
        <w:rPr>
          <w:rStyle w:val="normaltextrun"/>
          <w:rFonts w:ascii="Times New Roman" w:eastAsia="Times New Roman" w:hAnsi="Times New Roman"/>
          <w:sz w:val="28"/>
          <w:szCs w:val="28"/>
        </w:rPr>
        <w:t>to the court</w:t>
      </w:r>
      <w:r w:rsidRPr="00BC5269">
        <w:rPr>
          <w:rStyle w:val="normaltextrun"/>
          <w:rFonts w:ascii="Times New Roman" w:eastAsia="Times New Roman" w:hAnsi="Times New Roman"/>
          <w:sz w:val="28"/>
          <w:szCs w:val="28"/>
        </w:rPr>
        <w:t xml:space="preserve">. </w:t>
      </w:r>
      <w:bookmarkStart w:id="0" w:name="_Hlk182732675"/>
      <w:r w:rsidR="314D9B20" w:rsidRPr="314D9B20">
        <w:rPr>
          <w:rStyle w:val="normaltextrun"/>
          <w:rFonts w:ascii="Times New Roman" w:eastAsia="Times New Roman" w:hAnsi="Times New Roman"/>
          <w:sz w:val="28"/>
          <w:szCs w:val="28"/>
        </w:rPr>
        <w:t xml:space="preserve">The existing Protective Order Rules </w:t>
      </w:r>
      <w:r w:rsidR="00C9506F">
        <w:rPr>
          <w:rStyle w:val="normaltextrun"/>
          <w:rFonts w:ascii="Times New Roman" w:eastAsia="Times New Roman" w:hAnsi="Times New Roman"/>
          <w:sz w:val="28"/>
          <w:szCs w:val="28"/>
        </w:rPr>
        <w:t>also</w:t>
      </w:r>
      <w:r w:rsidR="314D9B20" w:rsidRPr="314D9B20">
        <w:rPr>
          <w:rStyle w:val="normaltextrun"/>
          <w:rFonts w:ascii="Times New Roman" w:eastAsia="Times New Roman" w:hAnsi="Times New Roman"/>
          <w:sz w:val="28"/>
          <w:szCs w:val="28"/>
        </w:rPr>
        <w:t xml:space="preserve"> do not expressly</w:t>
      </w:r>
      <w:r w:rsidR="00EC04B0">
        <w:rPr>
          <w:rStyle w:val="normaltextrun"/>
          <w:rFonts w:ascii="Times New Roman" w:eastAsia="Times New Roman" w:hAnsi="Times New Roman"/>
          <w:sz w:val="28"/>
          <w:szCs w:val="28"/>
        </w:rPr>
        <w:t xml:space="preserve"> provide</w:t>
      </w:r>
      <w:r w:rsidR="314D9B20" w:rsidRPr="314D9B20">
        <w:rPr>
          <w:rStyle w:val="normaltextrun"/>
          <w:rFonts w:ascii="Times New Roman" w:eastAsia="Times New Roman" w:hAnsi="Times New Roman"/>
          <w:sz w:val="28"/>
          <w:szCs w:val="28"/>
        </w:rPr>
        <w:t xml:space="preserve"> </w:t>
      </w:r>
      <w:r w:rsidR="00B4213A">
        <w:rPr>
          <w:rStyle w:val="normaltextrun"/>
          <w:rFonts w:ascii="Times New Roman" w:eastAsia="Times New Roman" w:hAnsi="Times New Roman"/>
          <w:sz w:val="28"/>
          <w:szCs w:val="28"/>
        </w:rPr>
        <w:t>that</w:t>
      </w:r>
      <w:r w:rsidR="00B4213A" w:rsidRPr="314D9B20">
        <w:rPr>
          <w:rStyle w:val="normaltextrun"/>
          <w:rFonts w:ascii="Times New Roman" w:eastAsia="Times New Roman" w:hAnsi="Times New Roman"/>
          <w:sz w:val="28"/>
          <w:szCs w:val="28"/>
        </w:rPr>
        <w:t xml:space="preserve"> </w:t>
      </w:r>
      <w:r w:rsidR="314D9B20" w:rsidRPr="314D9B20">
        <w:rPr>
          <w:rStyle w:val="normaltextrun"/>
          <w:rFonts w:ascii="Times New Roman" w:eastAsia="Times New Roman" w:hAnsi="Times New Roman"/>
          <w:sz w:val="28"/>
          <w:szCs w:val="28"/>
        </w:rPr>
        <w:t xml:space="preserve">the court </w:t>
      </w:r>
      <w:r w:rsidR="00B4213A">
        <w:rPr>
          <w:rStyle w:val="normaltextrun"/>
          <w:rFonts w:ascii="Times New Roman" w:eastAsia="Times New Roman" w:hAnsi="Times New Roman"/>
          <w:sz w:val="28"/>
          <w:szCs w:val="28"/>
        </w:rPr>
        <w:t xml:space="preserve">can </w:t>
      </w:r>
      <w:r w:rsidR="314D9B20" w:rsidRPr="314D9B20">
        <w:rPr>
          <w:rStyle w:val="normaltextrun"/>
          <w:rFonts w:ascii="Times New Roman" w:eastAsia="Times New Roman" w:hAnsi="Times New Roman"/>
          <w:sz w:val="28"/>
          <w:szCs w:val="28"/>
        </w:rPr>
        <w:t xml:space="preserve">sanction parties for offering digitally </w:t>
      </w:r>
      <w:r w:rsidR="314D9B20" w:rsidRPr="00C9506F">
        <w:rPr>
          <w:rStyle w:val="normaltextrun"/>
          <w:rFonts w:ascii="Times New Roman" w:eastAsia="Times New Roman" w:hAnsi="Times New Roman"/>
          <w:sz w:val="28"/>
          <w:szCs w:val="28"/>
        </w:rPr>
        <w:t>forged</w:t>
      </w:r>
      <w:r w:rsidR="314D9B20" w:rsidRPr="314D9B20">
        <w:rPr>
          <w:rStyle w:val="normaltextrun"/>
          <w:rFonts w:ascii="Times New Roman" w:eastAsia="Times New Roman" w:hAnsi="Times New Roman"/>
          <w:sz w:val="28"/>
          <w:szCs w:val="28"/>
        </w:rPr>
        <w:t xml:space="preserve"> evidence. The Committee</w:t>
      </w:r>
      <w:r w:rsidR="00AF246D">
        <w:rPr>
          <w:rStyle w:val="normaltextrun"/>
          <w:rFonts w:ascii="Times New Roman" w:eastAsia="Times New Roman" w:hAnsi="Times New Roman"/>
          <w:sz w:val="28"/>
          <w:szCs w:val="28"/>
        </w:rPr>
        <w:t xml:space="preserve"> therefore</w:t>
      </w:r>
      <w:r w:rsidR="314D9B20" w:rsidRPr="314D9B20">
        <w:rPr>
          <w:rStyle w:val="normaltextrun"/>
          <w:rFonts w:ascii="Times New Roman" w:eastAsia="Times New Roman" w:hAnsi="Times New Roman"/>
          <w:sz w:val="28"/>
          <w:szCs w:val="28"/>
        </w:rPr>
        <w:t xml:space="preserve"> recommends </w:t>
      </w:r>
      <w:r w:rsidR="006C640C">
        <w:rPr>
          <w:rStyle w:val="normaltextrun"/>
          <w:rFonts w:ascii="Times New Roman" w:eastAsia="Times New Roman" w:hAnsi="Times New Roman"/>
          <w:sz w:val="28"/>
          <w:szCs w:val="28"/>
        </w:rPr>
        <w:t>an amendment</w:t>
      </w:r>
      <w:r w:rsidR="314D9B20" w:rsidRPr="314D9B20">
        <w:rPr>
          <w:rStyle w:val="normaltextrun"/>
          <w:rFonts w:ascii="Times New Roman" w:eastAsia="Times New Roman" w:hAnsi="Times New Roman"/>
          <w:sz w:val="28"/>
          <w:szCs w:val="28"/>
        </w:rPr>
        <w:t xml:space="preserve"> to Rule 36 of the Rules of Protective Order Procedure to add a </w:t>
      </w:r>
      <w:r w:rsidR="008B60F0">
        <w:rPr>
          <w:rStyle w:val="normaltextrun"/>
          <w:rFonts w:ascii="Times New Roman" w:eastAsia="Times New Roman" w:hAnsi="Times New Roman"/>
          <w:sz w:val="28"/>
          <w:szCs w:val="28"/>
        </w:rPr>
        <w:t xml:space="preserve">new </w:t>
      </w:r>
      <w:r w:rsidR="314D9B20" w:rsidRPr="314D9B20">
        <w:rPr>
          <w:rStyle w:val="normaltextrun"/>
          <w:rFonts w:ascii="Times New Roman" w:eastAsia="Times New Roman" w:hAnsi="Times New Roman"/>
          <w:sz w:val="28"/>
          <w:szCs w:val="28"/>
        </w:rPr>
        <w:t xml:space="preserve">subsection (c) </w:t>
      </w:r>
      <w:r w:rsidR="00857BEC">
        <w:rPr>
          <w:rStyle w:val="normaltextrun"/>
          <w:rFonts w:ascii="Times New Roman" w:eastAsia="Times New Roman" w:hAnsi="Times New Roman"/>
          <w:sz w:val="28"/>
          <w:szCs w:val="28"/>
        </w:rPr>
        <w:t>as set forth in Appendix A</w:t>
      </w:r>
      <w:r w:rsidR="00310E5B">
        <w:rPr>
          <w:rStyle w:val="normaltextrun"/>
          <w:rFonts w:ascii="Times New Roman" w:eastAsia="Times New Roman" w:hAnsi="Times New Roman"/>
          <w:sz w:val="28"/>
          <w:szCs w:val="28"/>
        </w:rPr>
        <w:t xml:space="preserve"> </w:t>
      </w:r>
      <w:r w:rsidR="314D9B20" w:rsidRPr="314D9B20">
        <w:rPr>
          <w:rStyle w:val="normaltextrun"/>
          <w:rFonts w:ascii="Times New Roman" w:eastAsia="Times New Roman" w:hAnsi="Times New Roman"/>
          <w:sz w:val="28"/>
          <w:szCs w:val="28"/>
        </w:rPr>
        <w:t xml:space="preserve">to </w:t>
      </w:r>
      <w:r w:rsidR="00C62576">
        <w:rPr>
          <w:rStyle w:val="normaltextrun"/>
          <w:rFonts w:ascii="Times New Roman" w:eastAsia="Times New Roman" w:hAnsi="Times New Roman"/>
          <w:sz w:val="28"/>
          <w:szCs w:val="28"/>
        </w:rPr>
        <w:t>expressly</w:t>
      </w:r>
      <w:r w:rsidR="00C62576" w:rsidRPr="314D9B20">
        <w:rPr>
          <w:rStyle w:val="normaltextrun"/>
          <w:rFonts w:ascii="Times New Roman" w:eastAsia="Times New Roman" w:hAnsi="Times New Roman"/>
          <w:sz w:val="28"/>
          <w:szCs w:val="28"/>
        </w:rPr>
        <w:t xml:space="preserve"> </w:t>
      </w:r>
      <w:r w:rsidR="314D9B20" w:rsidRPr="314D9B20">
        <w:rPr>
          <w:rStyle w:val="normaltextrun"/>
          <w:rFonts w:ascii="Times New Roman" w:eastAsia="Times New Roman" w:hAnsi="Times New Roman"/>
          <w:sz w:val="28"/>
          <w:szCs w:val="28"/>
        </w:rPr>
        <w:t>provide</w:t>
      </w:r>
      <w:r w:rsidR="00110553">
        <w:rPr>
          <w:rStyle w:val="normaltextrun"/>
          <w:rFonts w:ascii="Times New Roman" w:eastAsia="Times New Roman" w:hAnsi="Times New Roman"/>
          <w:sz w:val="28"/>
          <w:szCs w:val="28"/>
        </w:rPr>
        <w:t xml:space="preserve"> that</w:t>
      </w:r>
      <w:r w:rsidR="314D9B20" w:rsidRPr="314D9B20">
        <w:rPr>
          <w:rStyle w:val="normaltextrun"/>
          <w:rFonts w:ascii="Times New Roman" w:eastAsia="Times New Roman" w:hAnsi="Times New Roman"/>
          <w:sz w:val="28"/>
          <w:szCs w:val="28"/>
        </w:rPr>
        <w:t xml:space="preserve"> the court </w:t>
      </w:r>
      <w:r w:rsidR="00110553">
        <w:rPr>
          <w:rStyle w:val="normaltextrun"/>
          <w:rFonts w:ascii="Times New Roman" w:eastAsia="Times New Roman" w:hAnsi="Times New Roman"/>
          <w:sz w:val="28"/>
          <w:szCs w:val="28"/>
        </w:rPr>
        <w:t>may</w:t>
      </w:r>
      <w:r w:rsidR="00110553" w:rsidRPr="314D9B20">
        <w:rPr>
          <w:rStyle w:val="normaltextrun"/>
          <w:rFonts w:ascii="Times New Roman" w:eastAsia="Times New Roman" w:hAnsi="Times New Roman"/>
          <w:sz w:val="28"/>
          <w:szCs w:val="28"/>
        </w:rPr>
        <w:t xml:space="preserve"> impose sanctions, which may include granting a continuance, awarding monetary expenses, including attorney fees, or dismissing an action if the court finds that the party or attorney presented the court with false evidence.</w:t>
      </w:r>
      <w:r w:rsidR="00C76FB3">
        <w:rPr>
          <w:rStyle w:val="normaltextrun"/>
          <w:rFonts w:ascii="Times New Roman" w:eastAsia="Times New Roman" w:hAnsi="Times New Roman"/>
          <w:sz w:val="28"/>
          <w:szCs w:val="28"/>
        </w:rPr>
        <w:t xml:space="preserve"> </w:t>
      </w:r>
      <w:r w:rsidR="314D9B20" w:rsidRPr="314D9B20">
        <w:rPr>
          <w:rStyle w:val="normaltextrun"/>
          <w:rFonts w:ascii="Times New Roman" w:eastAsia="Times New Roman" w:hAnsi="Times New Roman"/>
          <w:sz w:val="28"/>
          <w:szCs w:val="28"/>
        </w:rPr>
        <w:t xml:space="preserve">This proposed revision is </w:t>
      </w:r>
      <w:r w:rsidR="00137765">
        <w:rPr>
          <w:rStyle w:val="normaltextrun"/>
          <w:rFonts w:ascii="Times New Roman" w:eastAsia="Times New Roman" w:hAnsi="Times New Roman"/>
          <w:sz w:val="28"/>
          <w:szCs w:val="28"/>
        </w:rPr>
        <w:t>appropriate</w:t>
      </w:r>
      <w:r w:rsidR="00C44CA6">
        <w:rPr>
          <w:rStyle w:val="normaltextrun"/>
          <w:rFonts w:ascii="Times New Roman" w:eastAsia="Times New Roman" w:hAnsi="Times New Roman"/>
          <w:sz w:val="28"/>
          <w:szCs w:val="28"/>
        </w:rPr>
        <w:t>ly</w:t>
      </w:r>
      <w:r w:rsidR="00137765">
        <w:rPr>
          <w:rStyle w:val="normaltextrun"/>
          <w:rFonts w:ascii="Times New Roman" w:eastAsia="Times New Roman" w:hAnsi="Times New Roman"/>
          <w:sz w:val="28"/>
          <w:szCs w:val="28"/>
        </w:rPr>
        <w:t xml:space="preserve"> </w:t>
      </w:r>
      <w:r w:rsidR="00C44CA6">
        <w:rPr>
          <w:rStyle w:val="normaltextrun"/>
          <w:rFonts w:ascii="Times New Roman" w:eastAsia="Times New Roman" w:hAnsi="Times New Roman"/>
          <w:sz w:val="28"/>
          <w:szCs w:val="28"/>
        </w:rPr>
        <w:t>placed in</w:t>
      </w:r>
      <w:r w:rsidR="00137765">
        <w:rPr>
          <w:rStyle w:val="normaltextrun"/>
          <w:rFonts w:ascii="Times New Roman" w:eastAsia="Times New Roman" w:hAnsi="Times New Roman"/>
          <w:sz w:val="28"/>
          <w:szCs w:val="28"/>
        </w:rPr>
        <w:t xml:space="preserve"> </w:t>
      </w:r>
      <w:r w:rsidR="00D810C1">
        <w:rPr>
          <w:rStyle w:val="normaltextrun"/>
          <w:rFonts w:ascii="Times New Roman" w:eastAsia="Times New Roman" w:hAnsi="Times New Roman"/>
          <w:sz w:val="28"/>
          <w:szCs w:val="28"/>
        </w:rPr>
        <w:t xml:space="preserve">Rule 36 because subpart (a) of this </w:t>
      </w:r>
      <w:r w:rsidR="005F7E86">
        <w:rPr>
          <w:rStyle w:val="normaltextrun"/>
          <w:rFonts w:ascii="Times New Roman" w:eastAsia="Times New Roman" w:hAnsi="Times New Roman"/>
          <w:sz w:val="28"/>
          <w:szCs w:val="28"/>
        </w:rPr>
        <w:t xml:space="preserve">rule </w:t>
      </w:r>
      <w:r w:rsidR="00B90D69">
        <w:rPr>
          <w:rStyle w:val="normaltextrun"/>
          <w:rFonts w:ascii="Times New Roman" w:eastAsia="Times New Roman" w:hAnsi="Times New Roman"/>
          <w:sz w:val="28"/>
          <w:szCs w:val="28"/>
        </w:rPr>
        <w:t>addresses evidence admissibility</w:t>
      </w:r>
      <w:r w:rsidR="00C76FB3">
        <w:rPr>
          <w:rStyle w:val="normaltextrun"/>
          <w:rFonts w:ascii="Times New Roman" w:eastAsia="Times New Roman" w:hAnsi="Times New Roman"/>
          <w:sz w:val="28"/>
          <w:szCs w:val="28"/>
        </w:rPr>
        <w:t>.</w:t>
      </w:r>
      <w:r w:rsidR="314D9B20" w:rsidRPr="314D9B20">
        <w:rPr>
          <w:rStyle w:val="normaltextrun"/>
          <w:rFonts w:ascii="Times New Roman" w:eastAsia="Times New Roman" w:hAnsi="Times New Roman"/>
          <w:sz w:val="28"/>
          <w:szCs w:val="28"/>
        </w:rPr>
        <w:t xml:space="preserve"> </w:t>
      </w:r>
      <w:bookmarkEnd w:id="0"/>
    </w:p>
    <w:p w14:paraId="35B1A2E8" w14:textId="2068F83B" w:rsidR="00506B46" w:rsidRDefault="00506B46" w:rsidP="00506B46">
      <w:pPr>
        <w:spacing w:line="480" w:lineRule="auto"/>
        <w:jc w:val="both"/>
        <w:rPr>
          <w:rFonts w:ascii="Times New Roman" w:eastAsia="Times New Roman" w:hAnsi="Times New Roman"/>
          <w:b/>
          <w:bCs/>
          <w:sz w:val="28"/>
          <w:szCs w:val="28"/>
        </w:rPr>
      </w:pPr>
      <w:r>
        <w:rPr>
          <w:rFonts w:ascii="Times New Roman" w:eastAsia="Times New Roman" w:hAnsi="Times New Roman"/>
          <w:b/>
          <w:bCs/>
          <w:sz w:val="28"/>
          <w:szCs w:val="28"/>
        </w:rPr>
        <w:t>B. Rules of Procedure for the Juvenile Court</w:t>
      </w:r>
    </w:p>
    <w:p w14:paraId="2A731E69" w14:textId="4B89BEAB" w:rsidR="00FC23A3" w:rsidRDefault="00EA5A5B" w:rsidP="004455E4">
      <w:pPr>
        <w:spacing w:line="480" w:lineRule="auto"/>
        <w:ind w:firstLine="720"/>
        <w:jc w:val="both"/>
        <w:rPr>
          <w:rFonts w:ascii="Times New Roman" w:hAnsi="Times New Roman"/>
          <w:sz w:val="28"/>
          <w:szCs w:val="28"/>
        </w:rPr>
      </w:pPr>
      <w:r>
        <w:rPr>
          <w:rFonts w:ascii="Times New Roman" w:hAnsi="Times New Roman"/>
          <w:sz w:val="28"/>
          <w:szCs w:val="28"/>
        </w:rPr>
        <w:t xml:space="preserve">The Rules of </w:t>
      </w:r>
      <w:r w:rsidR="005F1916">
        <w:rPr>
          <w:rFonts w:ascii="Times New Roman" w:hAnsi="Times New Roman"/>
          <w:sz w:val="28"/>
          <w:szCs w:val="28"/>
        </w:rPr>
        <w:t xml:space="preserve">Procedure for the Juvenile Court (“Juvenile Rules”) have limited rules regarding sanctions. </w:t>
      </w:r>
      <w:r w:rsidR="314D9B20" w:rsidRPr="314D9B20">
        <w:rPr>
          <w:rFonts w:ascii="Times New Roman" w:hAnsi="Times New Roman"/>
          <w:sz w:val="28"/>
          <w:szCs w:val="28"/>
        </w:rPr>
        <w:t xml:space="preserve">Juvenile </w:t>
      </w:r>
      <w:r w:rsidR="00C23C7A" w:rsidRPr="314D9B20">
        <w:rPr>
          <w:rFonts w:ascii="Times New Roman" w:hAnsi="Times New Roman"/>
          <w:sz w:val="28"/>
          <w:szCs w:val="28"/>
        </w:rPr>
        <w:t>Rule</w:t>
      </w:r>
      <w:r w:rsidR="00C23C7A">
        <w:rPr>
          <w:rFonts w:ascii="Times New Roman" w:hAnsi="Times New Roman"/>
          <w:sz w:val="28"/>
          <w:szCs w:val="28"/>
        </w:rPr>
        <w:t xml:space="preserve"> 315(g)</w:t>
      </w:r>
      <w:r w:rsidR="00C23C7A" w:rsidRPr="314D9B20">
        <w:rPr>
          <w:rFonts w:ascii="Times New Roman" w:hAnsi="Times New Roman"/>
          <w:sz w:val="28"/>
          <w:szCs w:val="28"/>
        </w:rPr>
        <w:t xml:space="preserve"> </w:t>
      </w:r>
      <w:r w:rsidR="006C5ED5">
        <w:rPr>
          <w:rFonts w:ascii="Times New Roman" w:hAnsi="Times New Roman"/>
          <w:sz w:val="28"/>
          <w:szCs w:val="28"/>
        </w:rPr>
        <w:t xml:space="preserve">allows the court to impose </w:t>
      </w:r>
      <w:r w:rsidR="314D9B20" w:rsidRPr="314D9B20">
        <w:rPr>
          <w:rFonts w:ascii="Times New Roman" w:hAnsi="Times New Roman"/>
          <w:sz w:val="28"/>
          <w:szCs w:val="28"/>
        </w:rPr>
        <w:t xml:space="preserve">sanctions on a party who fails to disclose information in a timely manner. </w:t>
      </w:r>
      <w:r w:rsidR="000B4A07">
        <w:rPr>
          <w:rFonts w:ascii="Times New Roman" w:hAnsi="Times New Roman"/>
          <w:sz w:val="28"/>
          <w:szCs w:val="28"/>
        </w:rPr>
        <w:t>Such</w:t>
      </w:r>
      <w:r w:rsidR="314D9B20" w:rsidRPr="314D9B20">
        <w:rPr>
          <w:rFonts w:ascii="Times New Roman" w:hAnsi="Times New Roman"/>
          <w:sz w:val="28"/>
          <w:szCs w:val="28"/>
        </w:rPr>
        <w:t xml:space="preserve"> sanctions may include granting a continuance, precluding evidence, or entering any order the court deems appropriate</w:t>
      </w:r>
      <w:r w:rsidR="00C77AD9">
        <w:rPr>
          <w:rFonts w:ascii="Times New Roman" w:hAnsi="Times New Roman"/>
          <w:sz w:val="28"/>
          <w:szCs w:val="28"/>
        </w:rPr>
        <w:t xml:space="preserve">. </w:t>
      </w:r>
      <w:r w:rsidR="314D9B20" w:rsidRPr="314D9B20">
        <w:rPr>
          <w:rFonts w:ascii="Times New Roman" w:hAnsi="Times New Roman"/>
          <w:sz w:val="28"/>
          <w:szCs w:val="28"/>
        </w:rPr>
        <w:t xml:space="preserve"> </w:t>
      </w:r>
      <w:r w:rsidR="00C77AD9">
        <w:rPr>
          <w:rFonts w:ascii="Times New Roman" w:hAnsi="Times New Roman"/>
          <w:sz w:val="28"/>
          <w:szCs w:val="28"/>
        </w:rPr>
        <w:t>The</w:t>
      </w:r>
      <w:r w:rsidR="314D9B20" w:rsidRPr="314D9B20">
        <w:rPr>
          <w:rFonts w:ascii="Times New Roman" w:hAnsi="Times New Roman"/>
          <w:sz w:val="28"/>
          <w:szCs w:val="28"/>
        </w:rPr>
        <w:t xml:space="preserve"> Rule also states that any sanction should accord with the intent of the Juvenile Rules as set forth in Rule 301 and should not exclude any “competent and potentially significant evidence that bears on the child's best interests.” </w:t>
      </w:r>
      <w:r w:rsidR="314D9B20" w:rsidRPr="314D9B20">
        <w:rPr>
          <w:rFonts w:ascii="Times New Roman" w:hAnsi="Times New Roman"/>
          <w:i/>
          <w:iCs/>
          <w:sz w:val="28"/>
          <w:szCs w:val="28"/>
        </w:rPr>
        <w:t xml:space="preserve">See </w:t>
      </w:r>
      <w:r w:rsidR="314D9B20" w:rsidRPr="314D9B20">
        <w:rPr>
          <w:rFonts w:ascii="Times New Roman" w:hAnsi="Times New Roman"/>
          <w:sz w:val="28"/>
          <w:szCs w:val="28"/>
        </w:rPr>
        <w:t>Ariz. R. Juv. P. 315(</w:t>
      </w:r>
      <w:r w:rsidR="005D1D09">
        <w:rPr>
          <w:rFonts w:ascii="Times New Roman" w:hAnsi="Times New Roman"/>
          <w:sz w:val="28"/>
          <w:szCs w:val="28"/>
        </w:rPr>
        <w:t>g</w:t>
      </w:r>
      <w:r w:rsidR="314D9B20" w:rsidRPr="314D9B20">
        <w:rPr>
          <w:rFonts w:ascii="Times New Roman" w:hAnsi="Times New Roman"/>
          <w:sz w:val="28"/>
          <w:szCs w:val="28"/>
        </w:rPr>
        <w:t xml:space="preserve">).  </w:t>
      </w:r>
      <w:r w:rsidR="00B971CD">
        <w:rPr>
          <w:rFonts w:ascii="Times New Roman" w:hAnsi="Times New Roman"/>
          <w:sz w:val="28"/>
          <w:szCs w:val="28"/>
        </w:rPr>
        <w:t>Nonetheless</w:t>
      </w:r>
      <w:r w:rsidR="314D9B20" w:rsidRPr="314D9B20">
        <w:rPr>
          <w:rFonts w:ascii="Times New Roman" w:hAnsi="Times New Roman"/>
          <w:sz w:val="28"/>
          <w:szCs w:val="28"/>
        </w:rPr>
        <w:t xml:space="preserve">, sanctions </w:t>
      </w:r>
      <w:r w:rsidR="0092279A">
        <w:rPr>
          <w:rFonts w:ascii="Times New Roman" w:hAnsi="Times New Roman"/>
          <w:sz w:val="28"/>
          <w:szCs w:val="28"/>
        </w:rPr>
        <w:t xml:space="preserve">permitted </w:t>
      </w:r>
      <w:r w:rsidR="314D9B20" w:rsidRPr="314D9B20">
        <w:rPr>
          <w:rFonts w:ascii="Times New Roman" w:hAnsi="Times New Roman"/>
          <w:sz w:val="28"/>
          <w:szCs w:val="28"/>
        </w:rPr>
        <w:t xml:space="preserve">in </w:t>
      </w:r>
      <w:r w:rsidR="314D9B20" w:rsidRPr="314D9B20">
        <w:rPr>
          <w:rFonts w:ascii="Times New Roman" w:hAnsi="Times New Roman"/>
          <w:sz w:val="28"/>
          <w:szCs w:val="28"/>
        </w:rPr>
        <w:lastRenderedPageBreak/>
        <w:t xml:space="preserve">dependency, </w:t>
      </w:r>
      <w:r w:rsidR="00756465">
        <w:rPr>
          <w:rFonts w:ascii="Times New Roman" w:hAnsi="Times New Roman"/>
          <w:sz w:val="28"/>
          <w:szCs w:val="28"/>
        </w:rPr>
        <w:t xml:space="preserve">in-home intervention, extended foster care, Title 8 </w:t>
      </w:r>
      <w:r w:rsidR="314D9B20" w:rsidRPr="314D9B20">
        <w:rPr>
          <w:rFonts w:ascii="Times New Roman" w:hAnsi="Times New Roman"/>
          <w:sz w:val="28"/>
          <w:szCs w:val="28"/>
        </w:rPr>
        <w:t xml:space="preserve">guardianship, and termination proceedings are limited to the imposition of sanctions against “a party who fails to disclose information in a timely manner.” </w:t>
      </w:r>
      <w:r w:rsidR="314D9B20" w:rsidRPr="314D9B20">
        <w:rPr>
          <w:rFonts w:ascii="Times New Roman" w:hAnsi="Times New Roman"/>
          <w:i/>
          <w:iCs/>
          <w:sz w:val="28"/>
          <w:szCs w:val="28"/>
        </w:rPr>
        <w:t xml:space="preserve">See id. </w:t>
      </w:r>
    </w:p>
    <w:p w14:paraId="0117043F" w14:textId="521D409B" w:rsidR="004455E4" w:rsidRPr="004455E4" w:rsidRDefault="001E0F24" w:rsidP="004455E4">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therefore </w:t>
      </w:r>
      <w:r w:rsidR="00EE4952" w:rsidRPr="314D9B20">
        <w:rPr>
          <w:rFonts w:ascii="Times New Roman" w:hAnsi="Times New Roman"/>
          <w:sz w:val="28"/>
          <w:szCs w:val="28"/>
        </w:rPr>
        <w:t>pro</w:t>
      </w:r>
      <w:r w:rsidR="00EE4952">
        <w:rPr>
          <w:rFonts w:ascii="Times New Roman" w:hAnsi="Times New Roman"/>
          <w:sz w:val="28"/>
          <w:szCs w:val="28"/>
        </w:rPr>
        <w:t>po</w:t>
      </w:r>
      <w:r w:rsidR="00EE4952" w:rsidRPr="314D9B20">
        <w:rPr>
          <w:rFonts w:ascii="Times New Roman" w:hAnsi="Times New Roman"/>
          <w:sz w:val="28"/>
          <w:szCs w:val="28"/>
        </w:rPr>
        <w:t>se</w:t>
      </w:r>
      <w:r w:rsidR="00EE4952">
        <w:rPr>
          <w:rFonts w:ascii="Times New Roman" w:hAnsi="Times New Roman"/>
          <w:sz w:val="28"/>
          <w:szCs w:val="28"/>
        </w:rPr>
        <w:t>s</w:t>
      </w:r>
      <w:r w:rsidR="00EE4952" w:rsidRPr="314D9B20">
        <w:rPr>
          <w:rFonts w:ascii="Times New Roman" w:hAnsi="Times New Roman"/>
          <w:sz w:val="28"/>
          <w:szCs w:val="28"/>
        </w:rPr>
        <w:t xml:space="preserve"> </w:t>
      </w:r>
      <w:r w:rsidR="00EE4952">
        <w:rPr>
          <w:rFonts w:ascii="Times New Roman" w:hAnsi="Times New Roman"/>
          <w:sz w:val="28"/>
          <w:szCs w:val="28"/>
        </w:rPr>
        <w:t xml:space="preserve">an </w:t>
      </w:r>
      <w:r w:rsidR="314D9B20" w:rsidRPr="314D9B20">
        <w:rPr>
          <w:rFonts w:ascii="Times New Roman" w:hAnsi="Times New Roman"/>
          <w:sz w:val="28"/>
          <w:szCs w:val="28"/>
        </w:rPr>
        <w:t>amendment to Juvenile Rule</w:t>
      </w:r>
      <w:r w:rsidR="00D41EB0">
        <w:rPr>
          <w:rFonts w:ascii="Times New Roman" w:hAnsi="Times New Roman"/>
          <w:sz w:val="28"/>
          <w:szCs w:val="28"/>
        </w:rPr>
        <w:t xml:space="preserve"> </w:t>
      </w:r>
      <w:r w:rsidR="001D2DD5">
        <w:rPr>
          <w:rFonts w:ascii="Times New Roman" w:hAnsi="Times New Roman"/>
          <w:sz w:val="28"/>
          <w:szCs w:val="28"/>
        </w:rPr>
        <w:t>315</w:t>
      </w:r>
      <w:r w:rsidR="00BF2D23">
        <w:rPr>
          <w:rFonts w:ascii="Times New Roman" w:hAnsi="Times New Roman"/>
          <w:sz w:val="28"/>
          <w:szCs w:val="28"/>
        </w:rPr>
        <w:t>(g)</w:t>
      </w:r>
      <w:r w:rsidR="001D2DD5">
        <w:rPr>
          <w:rFonts w:ascii="Times New Roman" w:hAnsi="Times New Roman"/>
          <w:sz w:val="28"/>
          <w:szCs w:val="28"/>
        </w:rPr>
        <w:t xml:space="preserve"> </w:t>
      </w:r>
      <w:r w:rsidR="00EE4952">
        <w:rPr>
          <w:rFonts w:ascii="Times New Roman" w:hAnsi="Times New Roman"/>
          <w:sz w:val="28"/>
          <w:szCs w:val="28"/>
        </w:rPr>
        <w:t>as set forth in Appendix</w:t>
      </w:r>
      <w:r w:rsidR="00BE66E8">
        <w:rPr>
          <w:rFonts w:ascii="Times New Roman" w:hAnsi="Times New Roman"/>
          <w:sz w:val="28"/>
          <w:szCs w:val="28"/>
        </w:rPr>
        <w:t xml:space="preserve"> B</w:t>
      </w:r>
      <w:r w:rsidR="002369EA">
        <w:rPr>
          <w:rFonts w:ascii="Times New Roman" w:hAnsi="Times New Roman"/>
          <w:sz w:val="28"/>
          <w:szCs w:val="28"/>
        </w:rPr>
        <w:t>. The proposed amendment</w:t>
      </w:r>
      <w:r w:rsidR="00EE4952">
        <w:rPr>
          <w:rFonts w:ascii="Times New Roman" w:hAnsi="Times New Roman"/>
          <w:sz w:val="28"/>
          <w:szCs w:val="28"/>
        </w:rPr>
        <w:t xml:space="preserve"> </w:t>
      </w:r>
      <w:r w:rsidR="00FC23A3">
        <w:rPr>
          <w:rFonts w:ascii="Times New Roman" w:hAnsi="Times New Roman"/>
          <w:sz w:val="28"/>
          <w:szCs w:val="28"/>
        </w:rPr>
        <w:t>track</w:t>
      </w:r>
      <w:r w:rsidR="00705618">
        <w:rPr>
          <w:rFonts w:ascii="Times New Roman" w:hAnsi="Times New Roman"/>
          <w:sz w:val="28"/>
          <w:szCs w:val="28"/>
        </w:rPr>
        <w:t>s</w:t>
      </w:r>
      <w:r w:rsidR="314D9B20" w:rsidRPr="314D9B20">
        <w:rPr>
          <w:rFonts w:ascii="Times New Roman" w:hAnsi="Times New Roman"/>
          <w:sz w:val="28"/>
          <w:szCs w:val="28"/>
        </w:rPr>
        <w:t xml:space="preserve"> Family Law </w:t>
      </w:r>
      <w:r w:rsidR="00886A89" w:rsidRPr="314D9B20">
        <w:rPr>
          <w:rFonts w:ascii="Times New Roman" w:hAnsi="Times New Roman"/>
          <w:sz w:val="28"/>
          <w:szCs w:val="28"/>
        </w:rPr>
        <w:t>Rule</w:t>
      </w:r>
      <w:r w:rsidR="00886A89">
        <w:rPr>
          <w:rFonts w:ascii="Times New Roman" w:hAnsi="Times New Roman"/>
          <w:sz w:val="28"/>
          <w:szCs w:val="28"/>
        </w:rPr>
        <w:t xml:space="preserve"> </w:t>
      </w:r>
      <w:r w:rsidR="00886A89" w:rsidRPr="314D9B20">
        <w:rPr>
          <w:rFonts w:ascii="Times New Roman" w:hAnsi="Times New Roman"/>
          <w:sz w:val="28"/>
          <w:szCs w:val="28"/>
        </w:rPr>
        <w:t xml:space="preserve">65(b)(1) </w:t>
      </w:r>
      <w:r w:rsidR="0087238B">
        <w:rPr>
          <w:rFonts w:ascii="Times New Roman" w:hAnsi="Times New Roman"/>
          <w:sz w:val="28"/>
          <w:szCs w:val="28"/>
        </w:rPr>
        <w:t>relating to the types of sanction</w:t>
      </w:r>
      <w:r w:rsidR="00DE2130">
        <w:rPr>
          <w:rFonts w:ascii="Times New Roman" w:hAnsi="Times New Roman"/>
          <w:sz w:val="28"/>
          <w:szCs w:val="28"/>
        </w:rPr>
        <w:t>s</w:t>
      </w:r>
      <w:r w:rsidR="0087238B">
        <w:rPr>
          <w:rFonts w:ascii="Times New Roman" w:hAnsi="Times New Roman"/>
          <w:sz w:val="28"/>
          <w:szCs w:val="28"/>
        </w:rPr>
        <w:t xml:space="preserve"> that can be imposed </w:t>
      </w:r>
      <w:r w:rsidR="314D9B20" w:rsidRPr="314D9B20">
        <w:rPr>
          <w:rFonts w:ascii="Times New Roman" w:hAnsi="Times New Roman"/>
          <w:sz w:val="28"/>
          <w:szCs w:val="28"/>
        </w:rPr>
        <w:t xml:space="preserve">and </w:t>
      </w:r>
      <w:r w:rsidR="0020295E">
        <w:rPr>
          <w:rFonts w:ascii="Times New Roman" w:hAnsi="Times New Roman"/>
          <w:sz w:val="28"/>
          <w:szCs w:val="28"/>
        </w:rPr>
        <w:t xml:space="preserve">would </w:t>
      </w:r>
      <w:r w:rsidR="0087238B">
        <w:rPr>
          <w:rFonts w:ascii="Times New Roman" w:hAnsi="Times New Roman"/>
          <w:sz w:val="28"/>
          <w:szCs w:val="28"/>
        </w:rPr>
        <w:t xml:space="preserve">additionally </w:t>
      </w:r>
      <w:r w:rsidR="314D9B20" w:rsidRPr="314D9B20">
        <w:rPr>
          <w:rFonts w:ascii="Times New Roman" w:hAnsi="Times New Roman"/>
          <w:sz w:val="28"/>
          <w:szCs w:val="28"/>
        </w:rPr>
        <w:t>permit the imposition of sanctions</w:t>
      </w:r>
      <w:r w:rsidR="00E0457C">
        <w:rPr>
          <w:rFonts w:ascii="Times New Roman" w:hAnsi="Times New Roman"/>
          <w:sz w:val="28"/>
          <w:szCs w:val="28"/>
        </w:rPr>
        <w:t>.</w:t>
      </w:r>
    </w:p>
    <w:p w14:paraId="7CD1FC7E" w14:textId="35267FAB" w:rsidR="00506B46" w:rsidRDefault="00506B46" w:rsidP="00506B46">
      <w:pPr>
        <w:spacing w:line="480" w:lineRule="auto"/>
        <w:jc w:val="both"/>
        <w:rPr>
          <w:rFonts w:ascii="Times New Roman" w:eastAsia="Times New Roman" w:hAnsi="Times New Roman"/>
          <w:sz w:val="28"/>
          <w:szCs w:val="28"/>
        </w:rPr>
      </w:pPr>
      <w:r>
        <w:rPr>
          <w:rFonts w:ascii="Times New Roman" w:eastAsia="Times New Roman" w:hAnsi="Times New Roman"/>
          <w:b/>
          <w:bCs/>
          <w:sz w:val="28"/>
          <w:szCs w:val="28"/>
        </w:rPr>
        <w:t>C. Rules of Evidence</w:t>
      </w:r>
    </w:p>
    <w:p w14:paraId="289A5F8A" w14:textId="4CAC6389" w:rsidR="00205F11" w:rsidRPr="00035C9F" w:rsidRDefault="00035C9F" w:rsidP="00035C9F">
      <w:pPr>
        <w:spacing w:line="480" w:lineRule="auto"/>
        <w:ind w:firstLine="720"/>
        <w:jc w:val="both"/>
        <w:rPr>
          <w:rFonts w:ascii="Times New Roman" w:hAnsi="Times New Roman"/>
          <w:sz w:val="28"/>
          <w:szCs w:val="28"/>
        </w:rPr>
      </w:pPr>
      <w:r w:rsidRPr="00035C9F">
        <w:rPr>
          <w:rFonts w:ascii="Times New Roman" w:hAnsi="Times New Roman"/>
          <w:sz w:val="28"/>
          <w:szCs w:val="28"/>
        </w:rPr>
        <w:t>The Committee considered a standard revision to</w:t>
      </w:r>
      <w:r w:rsidR="00683639">
        <w:rPr>
          <w:rFonts w:ascii="Times New Roman" w:hAnsi="Times New Roman"/>
          <w:sz w:val="28"/>
          <w:szCs w:val="28"/>
        </w:rPr>
        <w:t xml:space="preserve"> each existing rule set t</w:t>
      </w:r>
      <w:r w:rsidRPr="00035C9F">
        <w:rPr>
          <w:rFonts w:ascii="Times New Roman" w:hAnsi="Times New Roman"/>
          <w:sz w:val="28"/>
          <w:szCs w:val="28"/>
        </w:rPr>
        <w:t xml:space="preserve">o require parties to alert the </w:t>
      </w:r>
      <w:r w:rsidR="00205F11" w:rsidRPr="00035C9F">
        <w:rPr>
          <w:rFonts w:ascii="Times New Roman" w:hAnsi="Times New Roman"/>
          <w:sz w:val="28"/>
          <w:szCs w:val="28"/>
        </w:rPr>
        <w:t>court of accusations of digital forgeries in pretrial motions</w:t>
      </w:r>
      <w:r w:rsidR="00E76B69">
        <w:rPr>
          <w:rFonts w:ascii="Times New Roman" w:hAnsi="Times New Roman"/>
          <w:sz w:val="28"/>
          <w:szCs w:val="28"/>
        </w:rPr>
        <w:t xml:space="preserve">, but </w:t>
      </w:r>
      <w:r w:rsidR="00205F11" w:rsidRPr="00035C9F">
        <w:rPr>
          <w:rFonts w:ascii="Times New Roman" w:hAnsi="Times New Roman"/>
          <w:sz w:val="28"/>
          <w:szCs w:val="28"/>
        </w:rPr>
        <w:t xml:space="preserve">concluded this solution was not feasible due to inconsistent procedures across case types, including compressed timeframes for protective orders, the implausibility and the potential for delay caused by multiple pretrial hearings in family court to address issues regarding authenticity, and the detrimental outcome of mandating the admission of unreliable evidence merely because a party failed to bring the issue to the court’s attention in a pretrial motion. Instead, the </w:t>
      </w:r>
      <w:r w:rsidR="00E76B69">
        <w:rPr>
          <w:rFonts w:ascii="Times New Roman" w:hAnsi="Times New Roman"/>
          <w:sz w:val="28"/>
          <w:szCs w:val="28"/>
        </w:rPr>
        <w:t>Committee proposes</w:t>
      </w:r>
      <w:r w:rsidR="00205F11" w:rsidRPr="00035C9F">
        <w:rPr>
          <w:rFonts w:ascii="Times New Roman" w:hAnsi="Times New Roman"/>
          <w:sz w:val="28"/>
          <w:szCs w:val="28"/>
        </w:rPr>
        <w:t xml:space="preserve"> a Comment to the Arizona Rules of Evidence to urge timely pretrial consideration of issues regarding authenticity.</w:t>
      </w:r>
      <w:r w:rsidR="00210367" w:rsidRPr="009D2452" w:rsidDel="00210367">
        <w:rPr>
          <w:rStyle w:val="FootnoteReference"/>
          <w:rFonts w:ascii="Times New Roman" w:hAnsi="Times New Roman"/>
          <w:sz w:val="28"/>
          <w:szCs w:val="28"/>
          <w:vertAlign w:val="baseline"/>
        </w:rPr>
        <w:t xml:space="preserve"> </w:t>
      </w:r>
      <w:r w:rsidR="00210367" w:rsidRPr="00210367">
        <w:rPr>
          <w:rFonts w:ascii="Times New Roman" w:hAnsi="Times New Roman"/>
          <w:sz w:val="28"/>
          <w:szCs w:val="28"/>
        </w:rPr>
        <w:t xml:space="preserve"> </w:t>
      </w:r>
      <w:r w:rsidR="00210367" w:rsidRPr="00A44B9F">
        <w:rPr>
          <w:rFonts w:ascii="Times New Roman" w:hAnsi="Times New Roman"/>
          <w:sz w:val="28"/>
          <w:szCs w:val="28"/>
        </w:rPr>
        <w:t xml:space="preserve">The Committee acknowledges the variety of proceedings where the full reach of the Arizona Rules of Evidence does not apply (e.g., contested protective order proceedings (ARPOP 36), small tax </w:t>
      </w:r>
      <w:r w:rsidR="00210367" w:rsidRPr="00A44B9F">
        <w:rPr>
          <w:rFonts w:ascii="Times New Roman" w:hAnsi="Times New Roman"/>
          <w:sz w:val="28"/>
          <w:szCs w:val="28"/>
        </w:rPr>
        <w:lastRenderedPageBreak/>
        <w:t>claims cases (Ariz. R. Tax Ct. Prac. 26</w:t>
      </w:r>
      <w:r w:rsidR="06FA26A9" w:rsidRPr="06FA26A9">
        <w:rPr>
          <w:rFonts w:ascii="Times New Roman" w:hAnsi="Times New Roman"/>
          <w:sz w:val="28"/>
          <w:szCs w:val="28"/>
        </w:rPr>
        <w:t>))</w:t>
      </w:r>
      <w:r w:rsidR="00210367" w:rsidRPr="00A44B9F">
        <w:rPr>
          <w:rFonts w:ascii="Times New Roman" w:hAnsi="Times New Roman"/>
          <w:sz w:val="28"/>
          <w:szCs w:val="28"/>
        </w:rPr>
        <w:t xml:space="preserve"> or does not apply unless invoked (Ariz. R. Fam. L. P. 2</w:t>
      </w:r>
      <w:r w:rsidR="007E750A" w:rsidRPr="06FA26A9">
        <w:rPr>
          <w:rFonts w:ascii="Times New Roman" w:hAnsi="Times New Roman"/>
          <w:sz w:val="28"/>
          <w:szCs w:val="28"/>
        </w:rPr>
        <w:t>) but</w:t>
      </w:r>
      <w:r w:rsidR="00210367" w:rsidRPr="00A44B9F">
        <w:rPr>
          <w:rFonts w:ascii="Times New Roman" w:hAnsi="Times New Roman"/>
          <w:sz w:val="28"/>
          <w:szCs w:val="28"/>
        </w:rPr>
        <w:t xml:space="preserve"> finds that this might militate even more in favor of a guidance-based comment, rather than strict rule amendment.</w:t>
      </w:r>
    </w:p>
    <w:p w14:paraId="52EDF49A" w14:textId="0D69F650" w:rsidR="00205F11" w:rsidRPr="00035C9F" w:rsidRDefault="00205F11" w:rsidP="00EC1A48">
      <w:pPr>
        <w:spacing w:line="480" w:lineRule="auto"/>
        <w:ind w:firstLine="720"/>
        <w:jc w:val="both"/>
        <w:rPr>
          <w:rFonts w:ascii="Times New Roman" w:hAnsi="Times New Roman"/>
          <w:sz w:val="28"/>
          <w:szCs w:val="28"/>
        </w:rPr>
      </w:pPr>
      <w:r w:rsidRPr="00035C9F">
        <w:rPr>
          <w:rFonts w:ascii="Times New Roman" w:hAnsi="Times New Roman"/>
          <w:sz w:val="28"/>
          <w:szCs w:val="28"/>
        </w:rPr>
        <w:t>Relatedly, in 2018, the Arizona Supreme Court amended Arizona Rule of Evidence 902—adding sections (13), “Certified Records Generated by an Electronic Process or System,” and (14) “Certified Data Copied from an Electronic Device, Storage Medium, or File,” in response to technological advances—and add</w:t>
      </w:r>
      <w:r w:rsidR="00251D3E">
        <w:rPr>
          <w:rFonts w:ascii="Times New Roman" w:hAnsi="Times New Roman"/>
          <w:sz w:val="28"/>
          <w:szCs w:val="28"/>
        </w:rPr>
        <w:t>ed</w:t>
      </w:r>
      <w:r w:rsidRPr="00035C9F">
        <w:rPr>
          <w:rFonts w:ascii="Times New Roman" w:hAnsi="Times New Roman"/>
          <w:sz w:val="28"/>
          <w:szCs w:val="28"/>
        </w:rPr>
        <w:t xml:space="preserve"> corresponding comments to that Rule as well. Those comments were based in part on comments added then to the companion Federal Rules of Evidence, though much of the language is</w:t>
      </w:r>
      <w:r w:rsidRPr="314D9B20" w:rsidDel="314D9B20">
        <w:rPr>
          <w:rFonts w:ascii="Times New Roman" w:hAnsi="Times New Roman"/>
          <w:sz w:val="28"/>
          <w:szCs w:val="28"/>
        </w:rPr>
        <w:t xml:space="preserve"> </w:t>
      </w:r>
      <w:r w:rsidRPr="00035C9F">
        <w:rPr>
          <w:rFonts w:ascii="Times New Roman" w:hAnsi="Times New Roman"/>
          <w:sz w:val="28"/>
          <w:szCs w:val="28"/>
        </w:rPr>
        <w:t>unique to Arizona.</w:t>
      </w:r>
      <w:r w:rsidR="00A3675F">
        <w:rPr>
          <w:rFonts w:ascii="Times New Roman" w:hAnsi="Times New Roman"/>
          <w:sz w:val="28"/>
          <w:szCs w:val="28"/>
        </w:rPr>
        <w:t xml:space="preserve"> </w:t>
      </w:r>
      <w:r w:rsidR="00B01338">
        <w:rPr>
          <w:rFonts w:ascii="Times New Roman" w:hAnsi="Times New Roman"/>
          <w:sz w:val="28"/>
          <w:szCs w:val="28"/>
        </w:rPr>
        <w:t xml:space="preserve">The Committee </w:t>
      </w:r>
      <w:r w:rsidR="00243BA1">
        <w:rPr>
          <w:rFonts w:ascii="Times New Roman" w:hAnsi="Times New Roman"/>
          <w:sz w:val="28"/>
          <w:szCs w:val="28"/>
        </w:rPr>
        <w:t xml:space="preserve">borrowed from the comment language used in </w:t>
      </w:r>
      <w:r w:rsidR="00424FDE">
        <w:rPr>
          <w:rFonts w:ascii="Times New Roman" w:hAnsi="Times New Roman"/>
          <w:sz w:val="28"/>
          <w:szCs w:val="28"/>
        </w:rPr>
        <w:t xml:space="preserve">Federal Rule </w:t>
      </w:r>
      <w:r w:rsidR="00243BA1">
        <w:rPr>
          <w:rFonts w:ascii="Times New Roman" w:hAnsi="Times New Roman"/>
          <w:sz w:val="28"/>
          <w:szCs w:val="28"/>
        </w:rPr>
        <w:t>902</w:t>
      </w:r>
      <w:r w:rsidR="00424FDE">
        <w:rPr>
          <w:rFonts w:ascii="Times New Roman" w:hAnsi="Times New Roman"/>
          <w:sz w:val="28"/>
          <w:szCs w:val="28"/>
        </w:rPr>
        <w:t xml:space="preserve">(13) and (14) and drafted that into the comment </w:t>
      </w:r>
      <w:r w:rsidR="00D05AEB">
        <w:rPr>
          <w:rFonts w:ascii="Times New Roman" w:hAnsi="Times New Roman"/>
          <w:sz w:val="28"/>
          <w:szCs w:val="28"/>
        </w:rPr>
        <w:t xml:space="preserve">proposed herein. </w:t>
      </w:r>
      <w:r w:rsidR="314D9B20" w:rsidRPr="314D9B20">
        <w:rPr>
          <w:rFonts w:ascii="Times New Roman" w:hAnsi="Times New Roman"/>
          <w:sz w:val="28"/>
          <w:szCs w:val="28"/>
        </w:rPr>
        <w:t>The comments to Rule 902 are already somewhat lengthy on their own, and certainly not all evidence involving generative AI will be self-authenticating.</w:t>
      </w:r>
      <w:r w:rsidR="00ED1002">
        <w:rPr>
          <w:rFonts w:ascii="Times New Roman" w:hAnsi="Times New Roman"/>
          <w:sz w:val="28"/>
          <w:szCs w:val="28"/>
        </w:rPr>
        <w:t xml:space="preserve"> </w:t>
      </w:r>
      <w:r w:rsidRPr="00035C9F">
        <w:rPr>
          <w:rFonts w:ascii="Times New Roman" w:hAnsi="Times New Roman"/>
          <w:sz w:val="28"/>
          <w:szCs w:val="28"/>
        </w:rPr>
        <w:t xml:space="preserve">Thus, the </w:t>
      </w:r>
      <w:r w:rsidR="001B38ED">
        <w:rPr>
          <w:rFonts w:ascii="Times New Roman" w:hAnsi="Times New Roman"/>
          <w:sz w:val="28"/>
          <w:szCs w:val="28"/>
        </w:rPr>
        <w:t xml:space="preserve">Committee </w:t>
      </w:r>
      <w:r w:rsidR="006C566B">
        <w:rPr>
          <w:rFonts w:ascii="Times New Roman" w:hAnsi="Times New Roman"/>
          <w:sz w:val="28"/>
          <w:szCs w:val="28"/>
        </w:rPr>
        <w:t xml:space="preserve">instead </w:t>
      </w:r>
      <w:r w:rsidR="001B38ED">
        <w:rPr>
          <w:rFonts w:ascii="Times New Roman" w:hAnsi="Times New Roman"/>
          <w:sz w:val="28"/>
          <w:szCs w:val="28"/>
        </w:rPr>
        <w:t>proposes</w:t>
      </w:r>
      <w:r w:rsidRPr="00035C9F">
        <w:rPr>
          <w:rFonts w:ascii="Times New Roman" w:hAnsi="Times New Roman"/>
          <w:sz w:val="28"/>
          <w:szCs w:val="28"/>
        </w:rPr>
        <w:t xml:space="preserve"> a 2025 comment to </w:t>
      </w:r>
      <w:r w:rsidR="00742C33">
        <w:rPr>
          <w:rFonts w:ascii="Times New Roman" w:hAnsi="Times New Roman"/>
          <w:sz w:val="28"/>
          <w:szCs w:val="28"/>
        </w:rPr>
        <w:t xml:space="preserve">subsection (b) “Examples” of </w:t>
      </w:r>
      <w:r w:rsidRPr="00035C9F">
        <w:rPr>
          <w:rFonts w:ascii="Times New Roman" w:hAnsi="Times New Roman"/>
          <w:sz w:val="28"/>
          <w:szCs w:val="28"/>
        </w:rPr>
        <w:t>Arizona Rule of Evidence 901, “</w:t>
      </w:r>
      <w:r w:rsidR="00B9553B">
        <w:rPr>
          <w:rFonts w:ascii="Times New Roman" w:hAnsi="Times New Roman"/>
          <w:sz w:val="28"/>
          <w:szCs w:val="28"/>
        </w:rPr>
        <w:t>Aut</w:t>
      </w:r>
      <w:r w:rsidR="009E1288">
        <w:rPr>
          <w:rFonts w:ascii="Times New Roman" w:hAnsi="Times New Roman"/>
          <w:sz w:val="28"/>
          <w:szCs w:val="28"/>
        </w:rPr>
        <w:t>h</w:t>
      </w:r>
      <w:r w:rsidR="00B9553B">
        <w:rPr>
          <w:rFonts w:ascii="Times New Roman" w:hAnsi="Times New Roman"/>
          <w:sz w:val="28"/>
          <w:szCs w:val="28"/>
        </w:rPr>
        <w:t>enticating</w:t>
      </w:r>
      <w:r w:rsidR="009E1288">
        <w:rPr>
          <w:rFonts w:ascii="Times New Roman" w:hAnsi="Times New Roman"/>
          <w:sz w:val="28"/>
          <w:szCs w:val="28"/>
        </w:rPr>
        <w:t xml:space="preserve"> </w:t>
      </w:r>
      <w:r w:rsidR="00B9553B">
        <w:rPr>
          <w:rFonts w:ascii="Times New Roman" w:hAnsi="Times New Roman"/>
          <w:sz w:val="28"/>
          <w:szCs w:val="28"/>
        </w:rPr>
        <w:t xml:space="preserve">and </w:t>
      </w:r>
      <w:r w:rsidR="009E1288">
        <w:rPr>
          <w:rFonts w:ascii="Times New Roman" w:hAnsi="Times New Roman"/>
          <w:sz w:val="28"/>
          <w:szCs w:val="28"/>
        </w:rPr>
        <w:t>Identifying</w:t>
      </w:r>
      <w:r w:rsidR="005032D1">
        <w:rPr>
          <w:rFonts w:ascii="Times New Roman" w:hAnsi="Times New Roman"/>
          <w:sz w:val="28"/>
          <w:szCs w:val="28"/>
        </w:rPr>
        <w:t xml:space="preserve"> </w:t>
      </w:r>
      <w:r w:rsidR="009E1288">
        <w:rPr>
          <w:rFonts w:ascii="Times New Roman" w:hAnsi="Times New Roman"/>
          <w:sz w:val="28"/>
          <w:szCs w:val="28"/>
        </w:rPr>
        <w:t>Evidence</w:t>
      </w:r>
      <w:r w:rsidRPr="00035C9F">
        <w:rPr>
          <w:rFonts w:ascii="Times New Roman" w:hAnsi="Times New Roman"/>
          <w:sz w:val="28"/>
          <w:szCs w:val="28"/>
        </w:rPr>
        <w:t xml:space="preserve">,” </w:t>
      </w:r>
      <w:r w:rsidR="00D05AEB">
        <w:rPr>
          <w:rFonts w:ascii="Times New Roman" w:hAnsi="Times New Roman"/>
          <w:sz w:val="28"/>
          <w:szCs w:val="28"/>
        </w:rPr>
        <w:t>as</w:t>
      </w:r>
      <w:r w:rsidR="006C566B">
        <w:rPr>
          <w:rFonts w:ascii="Times New Roman" w:hAnsi="Times New Roman"/>
          <w:sz w:val="28"/>
          <w:szCs w:val="28"/>
        </w:rPr>
        <w:t xml:space="preserve"> set forth in Appendix C</w:t>
      </w:r>
      <w:r w:rsidRPr="00035C9F">
        <w:rPr>
          <w:rFonts w:ascii="Times New Roman" w:hAnsi="Times New Roman"/>
          <w:sz w:val="28"/>
          <w:szCs w:val="28"/>
        </w:rPr>
        <w:t xml:space="preserve">. </w:t>
      </w:r>
    </w:p>
    <w:p w14:paraId="23AEEE90" w14:textId="486EA2B1" w:rsidR="00205F11" w:rsidRPr="00035C9F" w:rsidRDefault="314D9B20" w:rsidP="00035C9F">
      <w:pPr>
        <w:spacing w:line="480" w:lineRule="auto"/>
        <w:ind w:firstLine="720"/>
        <w:jc w:val="both"/>
        <w:rPr>
          <w:rFonts w:ascii="Times New Roman" w:hAnsi="Times New Roman"/>
          <w:sz w:val="28"/>
          <w:szCs w:val="28"/>
        </w:rPr>
      </w:pPr>
      <w:r w:rsidRPr="314D9B20">
        <w:rPr>
          <w:rFonts w:ascii="Times New Roman" w:hAnsi="Times New Roman"/>
          <w:sz w:val="28"/>
          <w:szCs w:val="28"/>
        </w:rPr>
        <w:t xml:space="preserve">It is worth noting here that the federal Advisory Committee on Evidence Rules continues to consider these issues, including at its most recent November 8, 2024 meeting. That committee discussed proposals regarding additions to Rule 901—to add specific foundational requirements for evidence generated by </w:t>
      </w:r>
      <w:r w:rsidR="00BF1BF1">
        <w:rPr>
          <w:rFonts w:ascii="Times New Roman" w:hAnsi="Times New Roman"/>
          <w:sz w:val="28"/>
          <w:szCs w:val="28"/>
        </w:rPr>
        <w:t>AI</w:t>
      </w:r>
      <w:r w:rsidRPr="314D9B20">
        <w:rPr>
          <w:rFonts w:ascii="Times New Roman" w:hAnsi="Times New Roman"/>
          <w:sz w:val="28"/>
          <w:szCs w:val="28"/>
        </w:rPr>
        <w:t xml:space="preserve"> or for evidence </w:t>
      </w:r>
      <w:r w:rsidRPr="314D9B20">
        <w:rPr>
          <w:rFonts w:ascii="Times New Roman" w:hAnsi="Times New Roman"/>
          <w:sz w:val="28"/>
          <w:szCs w:val="28"/>
        </w:rPr>
        <w:lastRenderedPageBreak/>
        <w:t xml:space="preserve">that had been challenged as being altered or fabricated by </w:t>
      </w:r>
      <w:r w:rsidR="00BF1BF1">
        <w:rPr>
          <w:rFonts w:ascii="Times New Roman" w:hAnsi="Times New Roman"/>
          <w:sz w:val="28"/>
          <w:szCs w:val="28"/>
        </w:rPr>
        <w:t>AI</w:t>
      </w:r>
      <w:r w:rsidRPr="314D9B20">
        <w:rPr>
          <w:rFonts w:ascii="Times New Roman" w:hAnsi="Times New Roman"/>
          <w:sz w:val="28"/>
          <w:szCs w:val="28"/>
        </w:rPr>
        <w:t>—and/or for a new Rule 707 on Machine-generated Evidence. The public meeting documents, however, indicate that no action was to be taken on any of the proposals at that meeting. That committee is expected to next meet in April 2025.</w:t>
      </w:r>
    </w:p>
    <w:p w14:paraId="004A015B" w14:textId="2048B98F" w:rsidR="00506B46" w:rsidRPr="00AA598E" w:rsidRDefault="00506B46" w:rsidP="00506B46">
      <w:pPr>
        <w:pStyle w:val="paragraph"/>
        <w:spacing w:before="0" w:beforeAutospacing="0" w:after="0" w:afterAutospacing="0" w:line="480" w:lineRule="auto"/>
        <w:jc w:val="both"/>
        <w:textAlignment w:val="baseline"/>
        <w:rPr>
          <w:sz w:val="28"/>
          <w:szCs w:val="28"/>
        </w:rPr>
      </w:pPr>
      <w:r>
        <w:rPr>
          <w:rStyle w:val="normaltextrun"/>
          <w:b/>
          <w:bCs/>
          <w:sz w:val="28"/>
          <w:szCs w:val="28"/>
        </w:rPr>
        <w:t>I</w:t>
      </w:r>
      <w:r w:rsidR="00BC5269">
        <w:rPr>
          <w:rStyle w:val="normaltextrun"/>
          <w:b/>
          <w:bCs/>
          <w:sz w:val="28"/>
          <w:szCs w:val="28"/>
        </w:rPr>
        <w:t>II</w:t>
      </w:r>
      <w:r w:rsidRPr="00AA598E">
        <w:rPr>
          <w:rStyle w:val="normaltextrun"/>
          <w:b/>
          <w:bCs/>
          <w:sz w:val="28"/>
          <w:szCs w:val="28"/>
        </w:rPr>
        <w:t xml:space="preserve">.  </w:t>
      </w:r>
      <w:r>
        <w:rPr>
          <w:rStyle w:val="normaltextrun"/>
          <w:b/>
          <w:bCs/>
          <w:sz w:val="28"/>
          <w:szCs w:val="28"/>
        </w:rPr>
        <w:t>Request</w:t>
      </w:r>
    </w:p>
    <w:p w14:paraId="32229D5B" w14:textId="6FB312D8" w:rsidR="00506B46" w:rsidRDefault="00506B46" w:rsidP="00506B46">
      <w:pPr>
        <w:spacing w:line="480" w:lineRule="auto"/>
        <w:ind w:firstLine="720"/>
        <w:jc w:val="both"/>
        <w:rPr>
          <w:rFonts w:ascii="Times New Roman" w:hAnsi="Times New Roman"/>
          <w:sz w:val="28"/>
          <w:szCs w:val="28"/>
        </w:rPr>
      </w:pPr>
      <w:r>
        <w:rPr>
          <w:rFonts w:ascii="Times New Roman" w:hAnsi="Times New Roman"/>
          <w:sz w:val="28"/>
          <w:szCs w:val="28"/>
        </w:rPr>
        <w:t xml:space="preserve">The Committee respectfully requests that this Court open this petition for public comment, consider the petition and comments in the regular course provided by Supreme Court Rule 28, and adopt the proposed amendments as set forth in the </w:t>
      </w:r>
      <w:r w:rsidR="000F2690">
        <w:rPr>
          <w:rFonts w:ascii="Times New Roman" w:hAnsi="Times New Roman"/>
          <w:sz w:val="28"/>
          <w:szCs w:val="28"/>
        </w:rPr>
        <w:t>Appendices</w:t>
      </w:r>
      <w:r>
        <w:rPr>
          <w:rFonts w:ascii="Times New Roman" w:hAnsi="Times New Roman"/>
          <w:sz w:val="28"/>
          <w:szCs w:val="28"/>
        </w:rPr>
        <w:t xml:space="preserve">. </w:t>
      </w:r>
    </w:p>
    <w:p w14:paraId="74FB86B8" w14:textId="71B3BE55" w:rsidR="00506B46" w:rsidRPr="00AA598E" w:rsidRDefault="00506B46" w:rsidP="00506B46">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Respectfully submitted this </w:t>
      </w:r>
      <w:r w:rsidR="00D05AEB">
        <w:rPr>
          <w:rFonts w:ascii="Times New Roman" w:hAnsi="Times New Roman"/>
          <w:sz w:val="28"/>
          <w:szCs w:val="28"/>
        </w:rPr>
        <w:t>10th</w:t>
      </w:r>
      <w:r>
        <w:rPr>
          <w:rFonts w:ascii="Times New Roman" w:hAnsi="Times New Roman"/>
          <w:sz w:val="28"/>
          <w:szCs w:val="28"/>
        </w:rPr>
        <w:t xml:space="preserve"> </w:t>
      </w:r>
      <w:r w:rsidRPr="00AA598E">
        <w:rPr>
          <w:rFonts w:ascii="Times New Roman" w:hAnsi="Times New Roman"/>
          <w:sz w:val="28"/>
          <w:szCs w:val="28"/>
        </w:rPr>
        <w:t xml:space="preserve">day of </w:t>
      </w:r>
      <w:r w:rsidR="00BC5269">
        <w:rPr>
          <w:rFonts w:ascii="Times New Roman" w:hAnsi="Times New Roman"/>
          <w:sz w:val="28"/>
          <w:szCs w:val="28"/>
        </w:rPr>
        <w:t>January</w:t>
      </w:r>
      <w:r w:rsidRPr="00AA598E">
        <w:rPr>
          <w:rFonts w:ascii="Times New Roman" w:hAnsi="Times New Roman"/>
          <w:sz w:val="28"/>
          <w:szCs w:val="28"/>
        </w:rPr>
        <w:t xml:space="preserve"> 202</w:t>
      </w:r>
      <w:r w:rsidR="00BC5269">
        <w:rPr>
          <w:rFonts w:ascii="Times New Roman" w:hAnsi="Times New Roman"/>
          <w:sz w:val="28"/>
          <w:szCs w:val="28"/>
        </w:rPr>
        <w:t>5</w:t>
      </w:r>
      <w:r w:rsidRPr="00AA598E">
        <w:rPr>
          <w:rFonts w:ascii="Times New Roman" w:hAnsi="Times New Roman"/>
          <w:sz w:val="28"/>
          <w:szCs w:val="28"/>
        </w:rPr>
        <w:t>.</w:t>
      </w:r>
    </w:p>
    <w:p w14:paraId="706C4730" w14:textId="77777777" w:rsidR="00506B46" w:rsidRPr="00E551AF" w:rsidRDefault="00506B46" w:rsidP="00506B46">
      <w:pPr>
        <w:rPr>
          <w:rFonts w:ascii="Times New Roman" w:hAnsi="Times New Roman"/>
          <w:sz w:val="28"/>
          <w:szCs w:val="28"/>
        </w:rPr>
      </w:pPr>
    </w:p>
    <w:p w14:paraId="44BADB39" w14:textId="7F00A6E0" w:rsidR="00506B46" w:rsidRPr="00E551AF" w:rsidRDefault="00506B46" w:rsidP="00506B46">
      <w:pPr>
        <w:ind w:left="3946" w:firstLine="5054"/>
        <w:jc w:val="both"/>
        <w:rPr>
          <w:rFonts w:ascii="Times New Roman" w:hAnsi="Times New Roman"/>
          <w:sz w:val="28"/>
          <w:szCs w:val="28"/>
          <w:u w:val="single"/>
        </w:rPr>
      </w:pPr>
      <w:r w:rsidRPr="00E551AF">
        <w:rPr>
          <w:rFonts w:ascii="Times New Roman" w:hAnsi="Times New Roman"/>
          <w:b/>
          <w:sz w:val="28"/>
          <w:szCs w:val="28"/>
        </w:rPr>
        <w:tab/>
      </w:r>
      <w:r w:rsidRPr="00E551AF">
        <w:rPr>
          <w:rFonts w:ascii="Times New Roman" w:hAnsi="Times New Roman"/>
          <w:sz w:val="28"/>
          <w:szCs w:val="28"/>
          <w:u w:val="single"/>
        </w:rPr>
        <w:t>/s/</w:t>
      </w:r>
      <w:r w:rsidRPr="00E551AF">
        <w:rPr>
          <w:rFonts w:ascii="Times New Roman" w:hAnsi="Times New Roman"/>
          <w:sz w:val="28"/>
          <w:szCs w:val="28"/>
          <w:u w:val="single"/>
        </w:rPr>
        <w:tab/>
      </w:r>
      <w:r w:rsidR="00A333D6">
        <w:rPr>
          <w:rFonts w:ascii="Times New Roman" w:hAnsi="Times New Roman"/>
          <w:sz w:val="28"/>
          <w:szCs w:val="28"/>
          <w:u w:val="single"/>
        </w:rPr>
        <w:t>Robert M. Brutinel</w:t>
      </w:r>
      <w:r w:rsidRPr="00E551AF">
        <w:rPr>
          <w:rFonts w:ascii="Times New Roman" w:hAnsi="Times New Roman"/>
          <w:sz w:val="28"/>
          <w:szCs w:val="28"/>
          <w:u w:val="single"/>
        </w:rPr>
        <w:tab/>
      </w:r>
      <w:r w:rsidRPr="00E551AF">
        <w:rPr>
          <w:rFonts w:ascii="Times New Roman" w:hAnsi="Times New Roman"/>
          <w:sz w:val="28"/>
          <w:szCs w:val="28"/>
          <w:u w:val="single"/>
        </w:rPr>
        <w:tab/>
        <w:t xml:space="preserve">  </w:t>
      </w:r>
    </w:p>
    <w:p w14:paraId="4F78F3D8" w14:textId="517AE47B" w:rsidR="00506B46" w:rsidRDefault="00D05AEB" w:rsidP="00506B46">
      <w:pPr>
        <w:ind w:left="3946"/>
        <w:jc w:val="both"/>
        <w:rPr>
          <w:rFonts w:ascii="Times New Roman" w:hAnsi="Times New Roman"/>
          <w:sz w:val="28"/>
          <w:szCs w:val="28"/>
        </w:rPr>
      </w:pPr>
      <w:r>
        <w:rPr>
          <w:rFonts w:ascii="Times New Roman" w:hAnsi="Times New Roman"/>
          <w:sz w:val="28"/>
          <w:szCs w:val="28"/>
        </w:rPr>
        <w:t>Robert M. Brutinel</w:t>
      </w:r>
    </w:p>
    <w:p w14:paraId="3BDFE1BD" w14:textId="41C36372" w:rsidR="00506B46" w:rsidRPr="00AA598E" w:rsidRDefault="00506B46" w:rsidP="00D05AEB">
      <w:pPr>
        <w:ind w:left="3946"/>
        <w:jc w:val="both"/>
        <w:rPr>
          <w:rFonts w:ascii="Times New Roman" w:hAnsi="Times New Roman"/>
          <w:sz w:val="28"/>
          <w:szCs w:val="28"/>
        </w:rPr>
      </w:pPr>
      <w:r>
        <w:rPr>
          <w:rFonts w:ascii="Times New Roman" w:hAnsi="Times New Roman"/>
          <w:sz w:val="28"/>
          <w:szCs w:val="28"/>
        </w:rPr>
        <w:t>On behalf of th</w:t>
      </w:r>
      <w:r w:rsidRPr="00B84250">
        <w:rPr>
          <w:rFonts w:ascii="Times New Roman" w:hAnsi="Times New Roman"/>
          <w:sz w:val="28"/>
          <w:szCs w:val="28"/>
        </w:rPr>
        <w:t xml:space="preserve">e Arizona </w:t>
      </w:r>
      <w:r w:rsidRPr="00B84250">
        <w:rPr>
          <w:rStyle w:val="normaltextrun"/>
          <w:rFonts w:ascii="Times New Roman" w:hAnsi="Times New Roman"/>
          <w:sz w:val="28"/>
          <w:szCs w:val="28"/>
        </w:rPr>
        <w:t>Steering Committee on Artificial Intelligence and the Courts</w:t>
      </w:r>
    </w:p>
    <w:p w14:paraId="16E3E6F4" w14:textId="77777777" w:rsidR="00506B46" w:rsidRPr="00AA598E" w:rsidRDefault="00506B46" w:rsidP="00506B46">
      <w:pPr>
        <w:rPr>
          <w:rFonts w:ascii="Times New Roman" w:eastAsia="Times New Roman" w:hAnsi="Times New Roman"/>
          <w:b/>
          <w:bCs/>
          <w:sz w:val="28"/>
          <w:szCs w:val="28"/>
        </w:rPr>
        <w:sectPr w:rsidR="00506B46" w:rsidRPr="00AA59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01FE992" w14:textId="7AB77B6B" w:rsidR="00506B46" w:rsidRPr="00AA598E" w:rsidRDefault="00506B46" w:rsidP="00506B46">
      <w:pPr>
        <w:jc w:val="center"/>
        <w:rPr>
          <w:rFonts w:ascii="Times New Roman" w:eastAsia="Times New Roman" w:hAnsi="Times New Roman"/>
          <w:b/>
          <w:bCs/>
          <w:sz w:val="28"/>
          <w:szCs w:val="28"/>
        </w:rPr>
      </w:pPr>
      <w:r w:rsidRPr="00AA598E">
        <w:rPr>
          <w:rFonts w:ascii="Times New Roman" w:eastAsia="Times New Roman" w:hAnsi="Times New Roman"/>
          <w:b/>
          <w:bCs/>
          <w:sz w:val="28"/>
          <w:szCs w:val="28"/>
        </w:rPr>
        <w:lastRenderedPageBreak/>
        <w:t xml:space="preserve">APPENDIX </w:t>
      </w:r>
      <w:r w:rsidR="008D3899">
        <w:rPr>
          <w:rFonts w:ascii="Times New Roman" w:eastAsia="Times New Roman" w:hAnsi="Times New Roman"/>
          <w:b/>
          <w:bCs/>
          <w:sz w:val="28"/>
          <w:szCs w:val="28"/>
        </w:rPr>
        <w:t>A</w:t>
      </w:r>
    </w:p>
    <w:p w14:paraId="23505218" w14:textId="0B949073" w:rsidR="008D3899" w:rsidRDefault="00506B46" w:rsidP="00506B46">
      <w:pPr>
        <w:jc w:val="center"/>
        <w:rPr>
          <w:rFonts w:ascii="Times New Roman" w:eastAsia="Times New Roman" w:hAnsi="Times New Roman"/>
          <w:iCs/>
          <w:sz w:val="28"/>
          <w:szCs w:val="28"/>
        </w:rPr>
      </w:pPr>
      <w:r w:rsidRPr="00AA598E">
        <w:rPr>
          <w:rFonts w:ascii="Times New Roman" w:eastAsia="Times New Roman" w:hAnsi="Times New Roman"/>
          <w:iCs/>
          <w:sz w:val="28"/>
          <w:szCs w:val="28"/>
        </w:rPr>
        <w:t xml:space="preserve">(new language is </w:t>
      </w:r>
      <w:r w:rsidRPr="00AA598E">
        <w:rPr>
          <w:rFonts w:ascii="Times New Roman" w:eastAsia="Times New Roman" w:hAnsi="Times New Roman"/>
          <w:iCs/>
          <w:sz w:val="28"/>
          <w:szCs w:val="28"/>
          <w:u w:val="single"/>
        </w:rPr>
        <w:t>underlined</w:t>
      </w:r>
      <w:r w:rsidRPr="00AA598E">
        <w:rPr>
          <w:rFonts w:ascii="Times New Roman" w:eastAsia="Times New Roman" w:hAnsi="Times New Roman"/>
          <w:iCs/>
          <w:sz w:val="28"/>
          <w:szCs w:val="28"/>
        </w:rPr>
        <w:t>)</w:t>
      </w:r>
    </w:p>
    <w:p w14:paraId="0BECADC3" w14:textId="77777777" w:rsidR="004F06C3" w:rsidRDefault="004F06C3">
      <w:pPr>
        <w:rPr>
          <w:rFonts w:ascii="Times New Roman" w:eastAsia="Times New Roman" w:hAnsi="Times New Roman"/>
          <w:iCs/>
          <w:sz w:val="28"/>
          <w:szCs w:val="28"/>
        </w:rPr>
      </w:pPr>
    </w:p>
    <w:p w14:paraId="11D2D055" w14:textId="03464E8F" w:rsidR="004F06C3" w:rsidRPr="004F06C3" w:rsidRDefault="004F06C3" w:rsidP="001E4F77">
      <w:pPr>
        <w:spacing w:line="480" w:lineRule="auto"/>
        <w:jc w:val="center"/>
        <w:rPr>
          <w:rFonts w:ascii="Times New Roman" w:hAnsi="Times New Roman"/>
          <w:b/>
          <w:bCs/>
          <w:sz w:val="28"/>
          <w:szCs w:val="28"/>
        </w:rPr>
      </w:pPr>
      <w:r w:rsidRPr="004F06C3">
        <w:rPr>
          <w:rFonts w:ascii="Times New Roman" w:hAnsi="Times New Roman"/>
          <w:b/>
          <w:bCs/>
          <w:sz w:val="28"/>
          <w:szCs w:val="28"/>
        </w:rPr>
        <w:t>Arizona Rules</w:t>
      </w:r>
      <w:r w:rsidR="00434492">
        <w:rPr>
          <w:rFonts w:ascii="Times New Roman" w:hAnsi="Times New Roman"/>
          <w:b/>
          <w:bCs/>
          <w:sz w:val="28"/>
          <w:szCs w:val="28"/>
        </w:rPr>
        <w:t xml:space="preserve"> of</w:t>
      </w:r>
      <w:r w:rsidRPr="004F06C3">
        <w:rPr>
          <w:rFonts w:ascii="Times New Roman" w:hAnsi="Times New Roman"/>
          <w:b/>
          <w:bCs/>
          <w:sz w:val="28"/>
          <w:szCs w:val="28"/>
        </w:rPr>
        <w:t xml:space="preserve"> Protective Order Procedure</w:t>
      </w:r>
    </w:p>
    <w:p w14:paraId="5F8F1316" w14:textId="77777777" w:rsidR="004F06C3" w:rsidRPr="004F06C3" w:rsidRDefault="004F06C3" w:rsidP="001E4F77">
      <w:pPr>
        <w:jc w:val="both"/>
        <w:rPr>
          <w:rFonts w:ascii="Times New Roman" w:hAnsi="Times New Roman"/>
          <w:b/>
          <w:bCs/>
          <w:sz w:val="28"/>
          <w:szCs w:val="28"/>
        </w:rPr>
      </w:pPr>
      <w:r w:rsidRPr="004F06C3">
        <w:rPr>
          <w:rFonts w:ascii="Times New Roman" w:hAnsi="Times New Roman"/>
          <w:b/>
          <w:bCs/>
          <w:sz w:val="28"/>
          <w:szCs w:val="28"/>
        </w:rPr>
        <w:t>Rule 36. Admissible Evidence</w:t>
      </w:r>
    </w:p>
    <w:p w14:paraId="2C076BFE" w14:textId="39C50440" w:rsidR="004F06C3" w:rsidRPr="00C629AF" w:rsidRDefault="004F06C3" w:rsidP="001E4F77">
      <w:pPr>
        <w:jc w:val="both"/>
        <w:rPr>
          <w:rFonts w:ascii="Times New Roman" w:hAnsi="Times New Roman"/>
          <w:b/>
          <w:bCs/>
          <w:sz w:val="28"/>
          <w:szCs w:val="28"/>
        </w:rPr>
      </w:pPr>
      <w:r w:rsidRPr="00C629AF">
        <w:rPr>
          <w:rFonts w:ascii="Times New Roman" w:hAnsi="Times New Roman"/>
          <w:b/>
          <w:bCs/>
          <w:sz w:val="28"/>
          <w:szCs w:val="28"/>
        </w:rPr>
        <w:t xml:space="preserve">(a) </w:t>
      </w:r>
      <w:r w:rsidR="00AF5F89">
        <w:rPr>
          <w:rFonts w:ascii="Times New Roman" w:hAnsi="Times New Roman"/>
          <w:b/>
          <w:bCs/>
          <w:sz w:val="28"/>
          <w:szCs w:val="28"/>
        </w:rPr>
        <w:t>and</w:t>
      </w:r>
      <w:r w:rsidR="00AF5F89" w:rsidRPr="00C629AF">
        <w:rPr>
          <w:rFonts w:ascii="Times New Roman" w:hAnsi="Times New Roman"/>
          <w:b/>
          <w:bCs/>
          <w:sz w:val="28"/>
          <w:szCs w:val="28"/>
        </w:rPr>
        <w:t xml:space="preserve"> </w:t>
      </w:r>
      <w:r w:rsidRPr="00C629AF">
        <w:rPr>
          <w:rFonts w:ascii="Times New Roman" w:hAnsi="Times New Roman"/>
          <w:b/>
          <w:bCs/>
          <w:sz w:val="28"/>
          <w:szCs w:val="28"/>
        </w:rPr>
        <w:t xml:space="preserve">(b) </w:t>
      </w:r>
      <w:r w:rsidR="00C629AF" w:rsidRPr="00C629AF" w:rsidDel="005F4D4A">
        <w:rPr>
          <w:rFonts w:ascii="Times New Roman" w:hAnsi="Times New Roman"/>
          <w:b/>
          <w:bCs/>
          <w:sz w:val="28"/>
          <w:szCs w:val="28"/>
        </w:rPr>
        <w:t>[</w:t>
      </w:r>
      <w:r w:rsidR="00C629AF" w:rsidRPr="00C629AF">
        <w:rPr>
          <w:rFonts w:ascii="Times New Roman" w:hAnsi="Times New Roman"/>
          <w:b/>
          <w:bCs/>
          <w:sz w:val="28"/>
          <w:szCs w:val="28"/>
        </w:rPr>
        <w:t>No Change</w:t>
      </w:r>
      <w:r w:rsidR="00C629AF" w:rsidRPr="00C629AF" w:rsidDel="005F4D4A">
        <w:rPr>
          <w:rFonts w:ascii="Times New Roman" w:hAnsi="Times New Roman"/>
          <w:b/>
          <w:bCs/>
          <w:sz w:val="28"/>
          <w:szCs w:val="28"/>
        </w:rPr>
        <w:t>]</w:t>
      </w:r>
    </w:p>
    <w:p w14:paraId="33C6A812" w14:textId="39C73D28" w:rsidR="004F06C3" w:rsidRPr="004F06C3" w:rsidRDefault="004F06C3" w:rsidP="00827730">
      <w:pPr>
        <w:jc w:val="both"/>
        <w:rPr>
          <w:rFonts w:ascii="Times New Roman" w:hAnsi="Times New Roman"/>
          <w:sz w:val="28"/>
          <w:szCs w:val="28"/>
          <w:u w:val="single"/>
        </w:rPr>
      </w:pPr>
      <w:r w:rsidRPr="00C629AF">
        <w:rPr>
          <w:rFonts w:ascii="Times New Roman" w:hAnsi="Times New Roman"/>
          <w:b/>
          <w:bCs/>
          <w:sz w:val="28"/>
          <w:szCs w:val="28"/>
          <w:u w:val="single"/>
        </w:rPr>
        <w:t>(c)  Sanctions.</w:t>
      </w:r>
      <w:r w:rsidRPr="004F06C3">
        <w:rPr>
          <w:rFonts w:ascii="Times New Roman" w:hAnsi="Times New Roman"/>
          <w:sz w:val="28"/>
          <w:szCs w:val="28"/>
          <w:u w:val="single"/>
        </w:rPr>
        <w:t xml:space="preserve"> The court may impose sanctions, which may include granting a continuance, awarding monetary expenses, including attorney fees, or dismissing an action if the court finds that a party or attorney presented the court false evidence. </w:t>
      </w:r>
    </w:p>
    <w:p w14:paraId="6FE1638D" w14:textId="77777777" w:rsidR="00827730" w:rsidRDefault="00827730" w:rsidP="001E4F77">
      <w:pPr>
        <w:jc w:val="center"/>
        <w:rPr>
          <w:rFonts w:ascii="Times New Roman" w:hAnsi="Times New Roman"/>
          <w:b/>
          <w:bCs/>
          <w:sz w:val="28"/>
          <w:szCs w:val="28"/>
        </w:rPr>
      </w:pPr>
    </w:p>
    <w:p w14:paraId="672A883D" w14:textId="78805FA0" w:rsidR="004F06C3" w:rsidRPr="004F06C3" w:rsidRDefault="004F06C3" w:rsidP="001E4F77">
      <w:pPr>
        <w:jc w:val="center"/>
        <w:rPr>
          <w:rFonts w:ascii="Times New Roman" w:hAnsi="Times New Roman"/>
          <w:b/>
          <w:bCs/>
          <w:sz w:val="28"/>
          <w:szCs w:val="28"/>
        </w:rPr>
      </w:pPr>
      <w:r w:rsidRPr="004F06C3">
        <w:rPr>
          <w:rFonts w:ascii="Times New Roman" w:hAnsi="Times New Roman"/>
          <w:b/>
          <w:bCs/>
          <w:sz w:val="28"/>
          <w:szCs w:val="28"/>
        </w:rPr>
        <w:t>COMMENT</w:t>
      </w:r>
    </w:p>
    <w:p w14:paraId="169EA7C0" w14:textId="16F363FB" w:rsidR="004F06C3" w:rsidRPr="009C0FFE" w:rsidRDefault="009C0FFE" w:rsidP="001E4F77">
      <w:pPr>
        <w:jc w:val="both"/>
        <w:rPr>
          <w:rFonts w:ascii="Times New Roman" w:hAnsi="Times New Roman"/>
          <w:b/>
          <w:bCs/>
          <w:sz w:val="28"/>
          <w:szCs w:val="28"/>
        </w:rPr>
      </w:pPr>
      <w:r w:rsidDel="00AF5F89">
        <w:rPr>
          <w:rFonts w:ascii="Times New Roman" w:hAnsi="Times New Roman"/>
          <w:b/>
          <w:bCs/>
          <w:sz w:val="28"/>
          <w:szCs w:val="28"/>
        </w:rPr>
        <w:t>[</w:t>
      </w:r>
      <w:r>
        <w:rPr>
          <w:rFonts w:ascii="Times New Roman" w:hAnsi="Times New Roman"/>
          <w:b/>
          <w:bCs/>
          <w:sz w:val="28"/>
          <w:szCs w:val="28"/>
        </w:rPr>
        <w:t>No change</w:t>
      </w:r>
      <w:r w:rsidDel="00AF5F89">
        <w:rPr>
          <w:rFonts w:ascii="Times New Roman" w:hAnsi="Times New Roman"/>
          <w:b/>
          <w:bCs/>
          <w:sz w:val="28"/>
          <w:szCs w:val="28"/>
        </w:rPr>
        <w:t>]</w:t>
      </w:r>
    </w:p>
    <w:p w14:paraId="7A432904" w14:textId="5CA39DE1" w:rsidR="008D3899" w:rsidRDefault="008D3899">
      <w:pPr>
        <w:rPr>
          <w:rFonts w:ascii="Times New Roman" w:eastAsia="Times New Roman" w:hAnsi="Times New Roman"/>
          <w:iCs/>
          <w:sz w:val="28"/>
          <w:szCs w:val="28"/>
        </w:rPr>
      </w:pPr>
      <w:r>
        <w:rPr>
          <w:rFonts w:ascii="Times New Roman" w:eastAsia="Times New Roman" w:hAnsi="Times New Roman"/>
          <w:iCs/>
          <w:sz w:val="28"/>
          <w:szCs w:val="28"/>
        </w:rPr>
        <w:br w:type="page"/>
      </w:r>
    </w:p>
    <w:p w14:paraId="7D897A75" w14:textId="34EDF847" w:rsidR="008D3899" w:rsidRPr="00AA598E" w:rsidRDefault="008D3899" w:rsidP="008D3899">
      <w:pPr>
        <w:jc w:val="center"/>
        <w:rPr>
          <w:rFonts w:ascii="Times New Roman" w:eastAsia="Times New Roman" w:hAnsi="Times New Roman"/>
          <w:b/>
          <w:bCs/>
          <w:sz w:val="28"/>
          <w:szCs w:val="28"/>
        </w:rPr>
      </w:pPr>
      <w:r w:rsidRPr="00AA598E">
        <w:rPr>
          <w:rFonts w:ascii="Times New Roman" w:eastAsia="Times New Roman" w:hAnsi="Times New Roman"/>
          <w:b/>
          <w:bCs/>
          <w:sz w:val="28"/>
          <w:szCs w:val="28"/>
        </w:rPr>
        <w:lastRenderedPageBreak/>
        <w:t xml:space="preserve">APPENDIX </w:t>
      </w:r>
      <w:r>
        <w:rPr>
          <w:rFonts w:ascii="Times New Roman" w:eastAsia="Times New Roman" w:hAnsi="Times New Roman"/>
          <w:b/>
          <w:bCs/>
          <w:sz w:val="28"/>
          <w:szCs w:val="28"/>
        </w:rPr>
        <w:t>B</w:t>
      </w:r>
    </w:p>
    <w:p w14:paraId="1E2BCC06" w14:textId="65FCC7DF" w:rsidR="008D3899" w:rsidRPr="00AA598E" w:rsidRDefault="008D3899" w:rsidP="008D3899">
      <w:pPr>
        <w:jc w:val="center"/>
        <w:rPr>
          <w:rFonts w:ascii="Times New Roman" w:eastAsia="Times New Roman" w:hAnsi="Times New Roman"/>
          <w:iCs/>
          <w:sz w:val="28"/>
          <w:szCs w:val="28"/>
        </w:rPr>
      </w:pPr>
      <w:r w:rsidRPr="00AA598E">
        <w:rPr>
          <w:rFonts w:ascii="Times New Roman" w:eastAsia="Times New Roman" w:hAnsi="Times New Roman"/>
          <w:iCs/>
          <w:sz w:val="28"/>
          <w:szCs w:val="28"/>
        </w:rPr>
        <w:t xml:space="preserve">(new language is </w:t>
      </w:r>
      <w:r w:rsidRPr="00AA598E">
        <w:rPr>
          <w:rFonts w:ascii="Times New Roman" w:eastAsia="Times New Roman" w:hAnsi="Times New Roman"/>
          <w:iCs/>
          <w:sz w:val="28"/>
          <w:szCs w:val="28"/>
          <w:u w:val="single"/>
        </w:rPr>
        <w:t>underlined</w:t>
      </w:r>
      <w:r w:rsidRPr="00AA598E">
        <w:rPr>
          <w:rFonts w:ascii="Times New Roman" w:eastAsia="Times New Roman" w:hAnsi="Times New Roman"/>
          <w:iCs/>
          <w:sz w:val="28"/>
          <w:szCs w:val="28"/>
        </w:rPr>
        <w:t>)</w:t>
      </w:r>
    </w:p>
    <w:p w14:paraId="3D7B9E36" w14:textId="77777777" w:rsidR="00506B46" w:rsidRPr="00AA598E" w:rsidRDefault="00506B46" w:rsidP="00506B46">
      <w:pPr>
        <w:jc w:val="center"/>
        <w:rPr>
          <w:rFonts w:ascii="Times New Roman" w:eastAsia="Times New Roman" w:hAnsi="Times New Roman"/>
          <w:iCs/>
          <w:sz w:val="28"/>
          <w:szCs w:val="28"/>
        </w:rPr>
      </w:pPr>
    </w:p>
    <w:p w14:paraId="64210632" w14:textId="3933A59C" w:rsidR="00157D09" w:rsidRPr="00157D09" w:rsidRDefault="00157D09" w:rsidP="001E4F77">
      <w:pPr>
        <w:spacing w:line="480" w:lineRule="auto"/>
        <w:jc w:val="center"/>
        <w:rPr>
          <w:rFonts w:ascii="Times New Roman" w:hAnsi="Times New Roman"/>
          <w:b/>
          <w:bCs/>
          <w:sz w:val="28"/>
          <w:szCs w:val="28"/>
        </w:rPr>
      </w:pPr>
      <w:r w:rsidRPr="00157D09">
        <w:rPr>
          <w:rFonts w:ascii="Times New Roman" w:hAnsi="Times New Roman"/>
          <w:b/>
          <w:bCs/>
          <w:sz w:val="28"/>
          <w:szCs w:val="28"/>
        </w:rPr>
        <w:t xml:space="preserve">Rules of Procedure for </w:t>
      </w:r>
      <w:r w:rsidR="00574813">
        <w:rPr>
          <w:rFonts w:ascii="Times New Roman" w:hAnsi="Times New Roman"/>
          <w:b/>
          <w:bCs/>
          <w:sz w:val="28"/>
          <w:szCs w:val="28"/>
        </w:rPr>
        <w:t xml:space="preserve">the </w:t>
      </w:r>
      <w:r w:rsidRPr="00157D09">
        <w:rPr>
          <w:rFonts w:ascii="Times New Roman" w:hAnsi="Times New Roman"/>
          <w:b/>
          <w:bCs/>
          <w:sz w:val="28"/>
          <w:szCs w:val="28"/>
        </w:rPr>
        <w:t>Juvenile Court</w:t>
      </w:r>
    </w:p>
    <w:p w14:paraId="726EE86B" w14:textId="27CAB065" w:rsidR="00157D09" w:rsidRPr="00157D09" w:rsidRDefault="00157D09" w:rsidP="001E4F77">
      <w:pPr>
        <w:jc w:val="both"/>
        <w:rPr>
          <w:rFonts w:ascii="Times New Roman" w:hAnsi="Times New Roman"/>
          <w:b/>
          <w:bCs/>
          <w:sz w:val="28"/>
          <w:szCs w:val="28"/>
        </w:rPr>
      </w:pPr>
      <w:r w:rsidRPr="00157D09">
        <w:rPr>
          <w:rFonts w:ascii="Times New Roman" w:hAnsi="Times New Roman"/>
          <w:b/>
          <w:bCs/>
          <w:sz w:val="28"/>
          <w:szCs w:val="28"/>
        </w:rPr>
        <w:t>Rule 315. Disclosure and Discovery</w:t>
      </w:r>
    </w:p>
    <w:p w14:paraId="7E7BB59D" w14:textId="3DBDA734" w:rsidR="00157D09" w:rsidRPr="00157D09" w:rsidRDefault="00157D09" w:rsidP="001E4F77">
      <w:pPr>
        <w:jc w:val="both"/>
        <w:rPr>
          <w:rFonts w:ascii="Times New Roman" w:hAnsi="Times New Roman"/>
          <w:sz w:val="28"/>
          <w:szCs w:val="28"/>
        </w:rPr>
      </w:pPr>
      <w:r w:rsidRPr="00157D09">
        <w:rPr>
          <w:rFonts w:ascii="Times New Roman" w:hAnsi="Times New Roman"/>
          <w:b/>
          <w:bCs/>
          <w:sz w:val="28"/>
          <w:szCs w:val="28"/>
        </w:rPr>
        <w:t xml:space="preserve">(a) </w:t>
      </w:r>
      <w:r w:rsidR="00207198">
        <w:rPr>
          <w:rFonts w:ascii="Times New Roman" w:hAnsi="Times New Roman"/>
          <w:b/>
          <w:bCs/>
          <w:sz w:val="28"/>
          <w:szCs w:val="28"/>
        </w:rPr>
        <w:t xml:space="preserve">through </w:t>
      </w:r>
      <w:r w:rsidR="009C0FFE">
        <w:rPr>
          <w:rFonts w:ascii="Times New Roman" w:hAnsi="Times New Roman"/>
          <w:b/>
          <w:bCs/>
          <w:sz w:val="28"/>
          <w:szCs w:val="28"/>
        </w:rPr>
        <w:t xml:space="preserve">(f) </w:t>
      </w:r>
      <w:r w:rsidR="009C0FFE" w:rsidDel="002B718E">
        <w:rPr>
          <w:rFonts w:ascii="Times New Roman" w:hAnsi="Times New Roman"/>
          <w:b/>
          <w:bCs/>
          <w:sz w:val="28"/>
          <w:szCs w:val="28"/>
        </w:rPr>
        <w:t>[</w:t>
      </w:r>
      <w:r w:rsidR="009C0FFE">
        <w:rPr>
          <w:rFonts w:ascii="Times New Roman" w:hAnsi="Times New Roman"/>
          <w:b/>
          <w:bCs/>
          <w:sz w:val="28"/>
          <w:szCs w:val="28"/>
        </w:rPr>
        <w:t>No Change</w:t>
      </w:r>
      <w:r w:rsidR="009C0FFE" w:rsidDel="002B718E">
        <w:rPr>
          <w:rFonts w:ascii="Times New Roman" w:hAnsi="Times New Roman"/>
          <w:b/>
          <w:bCs/>
          <w:sz w:val="28"/>
          <w:szCs w:val="28"/>
        </w:rPr>
        <w:t>]</w:t>
      </w:r>
    </w:p>
    <w:p w14:paraId="6AF34430" w14:textId="56A9F1E2" w:rsidR="00577F9A" w:rsidRDefault="00157D09" w:rsidP="001E4F77">
      <w:pPr>
        <w:jc w:val="both"/>
        <w:rPr>
          <w:rFonts w:ascii="Times New Roman" w:hAnsi="Times New Roman"/>
          <w:sz w:val="28"/>
          <w:szCs w:val="28"/>
        </w:rPr>
      </w:pPr>
      <w:r w:rsidRPr="00157D09">
        <w:rPr>
          <w:rFonts w:ascii="Times New Roman" w:hAnsi="Times New Roman"/>
          <w:b/>
          <w:bCs/>
          <w:sz w:val="28"/>
          <w:szCs w:val="28"/>
        </w:rPr>
        <w:t>(g) Sanctions.</w:t>
      </w:r>
      <w:r w:rsidRPr="00157D09">
        <w:rPr>
          <w:rFonts w:ascii="Times New Roman" w:hAnsi="Times New Roman"/>
          <w:sz w:val="28"/>
          <w:szCs w:val="28"/>
        </w:rPr>
        <w:t xml:space="preserve"> Upon a party's motion or on its own, the court may impose sanctions on a party who fails to disclose information in a timely manner. </w:t>
      </w:r>
      <w:r w:rsidR="00547D24" w:rsidRPr="00193466">
        <w:rPr>
          <w:rFonts w:ascii="Times New Roman" w:hAnsi="Times New Roman"/>
          <w:sz w:val="28"/>
          <w:szCs w:val="28"/>
          <w:u w:val="single"/>
        </w:rPr>
        <w:t>The court</w:t>
      </w:r>
      <w:r w:rsidRPr="00157D09">
        <w:rPr>
          <w:rFonts w:ascii="Times New Roman" w:hAnsi="Times New Roman"/>
          <w:sz w:val="28"/>
          <w:szCs w:val="28"/>
          <w:u w:val="single"/>
        </w:rPr>
        <w:t xml:space="preserve"> may </w:t>
      </w:r>
      <w:r w:rsidR="00547D24" w:rsidRPr="00193466">
        <w:rPr>
          <w:rFonts w:ascii="Times New Roman" w:hAnsi="Times New Roman"/>
          <w:sz w:val="28"/>
          <w:szCs w:val="28"/>
          <w:u w:val="single"/>
        </w:rPr>
        <w:t>also impose</w:t>
      </w:r>
      <w:r w:rsidRPr="00157D09">
        <w:rPr>
          <w:rFonts w:ascii="Times New Roman" w:hAnsi="Times New Roman"/>
          <w:sz w:val="28"/>
          <w:szCs w:val="28"/>
          <w:u w:val="single"/>
        </w:rPr>
        <w:t xml:space="preserve"> sanctions</w:t>
      </w:r>
      <w:r w:rsidR="00547D24" w:rsidRPr="00193466">
        <w:rPr>
          <w:rFonts w:ascii="Times New Roman" w:hAnsi="Times New Roman"/>
          <w:sz w:val="28"/>
          <w:szCs w:val="28"/>
          <w:u w:val="single"/>
        </w:rPr>
        <w:t xml:space="preserve"> on a party </w:t>
      </w:r>
      <w:r w:rsidR="00AA7A02" w:rsidRPr="00193466">
        <w:rPr>
          <w:rFonts w:ascii="Times New Roman" w:hAnsi="Times New Roman"/>
          <w:sz w:val="28"/>
          <w:szCs w:val="28"/>
          <w:u w:val="single"/>
        </w:rPr>
        <w:t>who submits</w:t>
      </w:r>
      <w:r w:rsidR="00344A85" w:rsidRPr="00193466">
        <w:rPr>
          <w:rFonts w:ascii="Times New Roman" w:hAnsi="Times New Roman"/>
          <w:sz w:val="28"/>
          <w:szCs w:val="28"/>
          <w:u w:val="single"/>
        </w:rPr>
        <w:t xml:space="preserve"> </w:t>
      </w:r>
      <w:r w:rsidR="009A7B08" w:rsidRPr="00193466">
        <w:rPr>
          <w:rFonts w:ascii="Times New Roman" w:hAnsi="Times New Roman"/>
          <w:sz w:val="28"/>
          <w:szCs w:val="28"/>
          <w:u w:val="single"/>
        </w:rPr>
        <w:t>evidence that has been materially altered or generated with the intent to deceive the court</w:t>
      </w:r>
      <w:r w:rsidRPr="00193466">
        <w:rPr>
          <w:rFonts w:ascii="Times New Roman" w:hAnsi="Times New Roman"/>
          <w:sz w:val="28"/>
          <w:szCs w:val="28"/>
          <w:u w:val="single"/>
        </w:rPr>
        <w:t>.</w:t>
      </w:r>
      <w:r w:rsidRPr="00157D09">
        <w:rPr>
          <w:rFonts w:ascii="Times New Roman" w:hAnsi="Times New Roman"/>
          <w:sz w:val="28"/>
          <w:szCs w:val="28"/>
        </w:rPr>
        <w:t xml:space="preserve"> Sanctions may include granting a continuance, precluding evidence</w:t>
      </w:r>
      <w:r w:rsidRPr="00157D09">
        <w:rPr>
          <w:rFonts w:ascii="Times New Roman" w:hAnsi="Times New Roman"/>
          <w:sz w:val="28"/>
          <w:szCs w:val="28"/>
          <w:u w:val="single"/>
        </w:rPr>
        <w:t>, directing that designated facts be taken as established for purposes of the action, prohibiting the disobedient party from supporting or opposing designated arguments or from introducing designated matters in evidence, striking pleadings in whole or in part, staying further proceedings until the order is obeyed, dismissing the action or proceeding in whole or in part unless dismissal would negatively bear on the child’s best interest, scheduling a proceeding to treat the violation as contempt of court,</w:t>
      </w:r>
      <w:r w:rsidRPr="00157D09">
        <w:rPr>
          <w:rFonts w:ascii="Times New Roman" w:hAnsi="Times New Roman"/>
          <w:sz w:val="28"/>
          <w:szCs w:val="28"/>
        </w:rPr>
        <w:t xml:space="preserve"> or entering any order the court deems appropriate. Any sanction should accord with the intent of these rules as set forth in </w:t>
      </w:r>
      <w:r w:rsidRPr="009C0FFE">
        <w:rPr>
          <w:rFonts w:ascii="Times New Roman" w:hAnsi="Times New Roman"/>
          <w:sz w:val="28"/>
          <w:szCs w:val="28"/>
        </w:rPr>
        <w:t>Rule 301</w:t>
      </w:r>
      <w:r w:rsidRPr="00157D09">
        <w:rPr>
          <w:rFonts w:ascii="Times New Roman" w:hAnsi="Times New Roman"/>
          <w:sz w:val="28"/>
          <w:szCs w:val="28"/>
        </w:rPr>
        <w:t> and should not exclude competent and potentially significant evidence that bears on the child's best interests.</w:t>
      </w:r>
    </w:p>
    <w:p w14:paraId="5A5C240D" w14:textId="77777777" w:rsidR="00577F9A" w:rsidRDefault="00577F9A">
      <w:pPr>
        <w:rPr>
          <w:rFonts w:ascii="Times New Roman" w:hAnsi="Times New Roman"/>
          <w:sz w:val="28"/>
          <w:szCs w:val="28"/>
        </w:rPr>
      </w:pPr>
      <w:r>
        <w:rPr>
          <w:rFonts w:ascii="Times New Roman" w:hAnsi="Times New Roman"/>
          <w:sz w:val="28"/>
          <w:szCs w:val="28"/>
        </w:rPr>
        <w:br w:type="page"/>
      </w:r>
    </w:p>
    <w:p w14:paraId="11867BD7" w14:textId="307A2622" w:rsidR="00577F9A" w:rsidRPr="00AA598E" w:rsidRDefault="00577F9A" w:rsidP="00577F9A">
      <w:pPr>
        <w:jc w:val="center"/>
        <w:rPr>
          <w:rFonts w:ascii="Times New Roman" w:eastAsia="Times New Roman" w:hAnsi="Times New Roman"/>
          <w:b/>
          <w:bCs/>
          <w:sz w:val="28"/>
          <w:szCs w:val="28"/>
        </w:rPr>
      </w:pPr>
      <w:r w:rsidRPr="00AA598E">
        <w:rPr>
          <w:rFonts w:ascii="Times New Roman" w:eastAsia="Times New Roman" w:hAnsi="Times New Roman"/>
          <w:b/>
          <w:bCs/>
          <w:sz w:val="28"/>
          <w:szCs w:val="28"/>
        </w:rPr>
        <w:lastRenderedPageBreak/>
        <w:t xml:space="preserve">APPENDIX </w:t>
      </w:r>
      <w:r>
        <w:rPr>
          <w:rFonts w:ascii="Times New Roman" w:eastAsia="Times New Roman" w:hAnsi="Times New Roman"/>
          <w:b/>
          <w:bCs/>
          <w:sz w:val="28"/>
          <w:szCs w:val="28"/>
        </w:rPr>
        <w:t>C</w:t>
      </w:r>
    </w:p>
    <w:p w14:paraId="393D9A8E" w14:textId="7FC5434F" w:rsidR="00157D09" w:rsidRPr="00157D09" w:rsidRDefault="314D9B20" w:rsidP="00193466">
      <w:pPr>
        <w:spacing w:line="480" w:lineRule="auto"/>
        <w:jc w:val="center"/>
        <w:rPr>
          <w:rFonts w:ascii="Times New Roman" w:hAnsi="Times New Roman"/>
          <w:sz w:val="28"/>
          <w:szCs w:val="28"/>
        </w:rPr>
      </w:pPr>
      <w:r w:rsidRPr="314D9B20">
        <w:rPr>
          <w:rFonts w:ascii="Times New Roman" w:eastAsia="Times New Roman" w:hAnsi="Times New Roman"/>
          <w:sz w:val="28"/>
          <w:szCs w:val="28"/>
        </w:rPr>
        <w:t xml:space="preserve">(new language is </w:t>
      </w:r>
      <w:r w:rsidRPr="314D9B20">
        <w:rPr>
          <w:rFonts w:ascii="Times New Roman" w:eastAsia="Times New Roman" w:hAnsi="Times New Roman"/>
          <w:sz w:val="28"/>
          <w:szCs w:val="28"/>
          <w:u w:val="single"/>
        </w:rPr>
        <w:t>underlined</w:t>
      </w:r>
      <w:r w:rsidRPr="314D9B20">
        <w:rPr>
          <w:rFonts w:ascii="Times New Roman" w:eastAsia="Times New Roman" w:hAnsi="Times New Roman"/>
          <w:sz w:val="28"/>
          <w:szCs w:val="28"/>
        </w:rPr>
        <w:t>)</w:t>
      </w:r>
    </w:p>
    <w:p w14:paraId="6422FD1D" w14:textId="43C9AB3D" w:rsidR="003E6245" w:rsidRPr="00A333D6" w:rsidRDefault="003E6245" w:rsidP="00A333D6">
      <w:pPr>
        <w:ind w:firstLine="720"/>
        <w:jc w:val="center"/>
        <w:rPr>
          <w:rFonts w:ascii="Times New Roman" w:hAnsi="Times New Roman"/>
          <w:b/>
          <w:sz w:val="28"/>
          <w:szCs w:val="28"/>
        </w:rPr>
      </w:pPr>
      <w:r w:rsidRPr="00A333D6">
        <w:rPr>
          <w:rFonts w:ascii="Times New Roman" w:hAnsi="Times New Roman"/>
          <w:b/>
          <w:sz w:val="28"/>
          <w:szCs w:val="28"/>
        </w:rPr>
        <w:t>Arizona Rules of Evidence</w:t>
      </w:r>
    </w:p>
    <w:p w14:paraId="58F784D5" w14:textId="77777777" w:rsidR="00276E29" w:rsidRPr="00A333D6" w:rsidRDefault="00276E29" w:rsidP="314D9B20">
      <w:pPr>
        <w:ind w:firstLine="720"/>
        <w:rPr>
          <w:rFonts w:ascii="Times New Roman" w:hAnsi="Times New Roman"/>
          <w:b/>
          <w:sz w:val="28"/>
          <w:szCs w:val="28"/>
        </w:rPr>
      </w:pPr>
    </w:p>
    <w:p w14:paraId="302FC127" w14:textId="1D707B2D" w:rsidR="006406BB" w:rsidRPr="00A333D6" w:rsidRDefault="006406BB" w:rsidP="00A333D6">
      <w:pPr>
        <w:rPr>
          <w:rFonts w:ascii="Times New Roman" w:hAnsi="Times New Roman"/>
          <w:b/>
          <w:sz w:val="28"/>
          <w:szCs w:val="28"/>
        </w:rPr>
      </w:pPr>
      <w:r w:rsidRPr="00A333D6">
        <w:rPr>
          <w:rFonts w:ascii="Times New Roman" w:hAnsi="Times New Roman"/>
          <w:b/>
          <w:sz w:val="28"/>
          <w:szCs w:val="28"/>
        </w:rPr>
        <w:t>Rule 901. Authenticating and Identifying Evidence</w:t>
      </w:r>
    </w:p>
    <w:p w14:paraId="3E1FCDB5" w14:textId="61F61420" w:rsidR="00604E3E" w:rsidRDefault="002A6B03" w:rsidP="00A333D6">
      <w:pPr>
        <w:rPr>
          <w:rFonts w:ascii="Times New Roman" w:hAnsi="Times New Roman"/>
          <w:b/>
          <w:sz w:val="28"/>
          <w:szCs w:val="28"/>
        </w:rPr>
      </w:pPr>
      <w:r w:rsidRPr="00A333D6">
        <w:rPr>
          <w:rFonts w:ascii="Times New Roman" w:hAnsi="Times New Roman"/>
          <w:b/>
          <w:sz w:val="28"/>
          <w:szCs w:val="28"/>
        </w:rPr>
        <w:t xml:space="preserve">(a) </w:t>
      </w:r>
      <w:r>
        <w:rPr>
          <w:rFonts w:ascii="Times New Roman" w:hAnsi="Times New Roman"/>
          <w:b/>
          <w:sz w:val="28"/>
          <w:szCs w:val="28"/>
        </w:rPr>
        <w:t>[No change]</w:t>
      </w:r>
    </w:p>
    <w:p w14:paraId="4A53F996" w14:textId="599363B2" w:rsidR="002A6B03" w:rsidRPr="00A333D6" w:rsidRDefault="002A6B03" w:rsidP="00A333D6">
      <w:pPr>
        <w:rPr>
          <w:rFonts w:ascii="Times New Roman" w:hAnsi="Times New Roman"/>
          <w:b/>
          <w:sz w:val="28"/>
          <w:szCs w:val="28"/>
        </w:rPr>
      </w:pPr>
      <w:r>
        <w:rPr>
          <w:rFonts w:ascii="Times New Roman" w:hAnsi="Times New Roman"/>
          <w:b/>
          <w:sz w:val="28"/>
          <w:szCs w:val="28"/>
        </w:rPr>
        <w:t>(b)</w:t>
      </w:r>
      <w:r w:rsidR="00934D51">
        <w:rPr>
          <w:rFonts w:ascii="Times New Roman" w:hAnsi="Times New Roman"/>
          <w:b/>
          <w:sz w:val="28"/>
          <w:szCs w:val="28"/>
        </w:rPr>
        <w:t xml:space="preserve"> [No change to text]</w:t>
      </w:r>
    </w:p>
    <w:p w14:paraId="2C7B10AD" w14:textId="77777777" w:rsidR="000B4D14" w:rsidRDefault="000B4D14" w:rsidP="314D9B20">
      <w:pPr>
        <w:ind w:firstLine="720"/>
        <w:rPr>
          <w:rFonts w:ascii="Times New Roman" w:hAnsi="Times New Roman"/>
          <w:b/>
          <w:sz w:val="28"/>
          <w:szCs w:val="28"/>
          <w:u w:val="single"/>
        </w:rPr>
      </w:pPr>
    </w:p>
    <w:p w14:paraId="475CF5C5" w14:textId="434AED36" w:rsidR="314D9B20" w:rsidRPr="007A6E5F" w:rsidRDefault="314D9B20" w:rsidP="00A333D6">
      <w:pPr>
        <w:ind w:firstLine="720"/>
        <w:jc w:val="center"/>
        <w:rPr>
          <w:rFonts w:ascii="Times New Roman" w:hAnsi="Times New Roman"/>
          <w:b/>
          <w:sz w:val="28"/>
          <w:szCs w:val="28"/>
          <w:u w:val="single"/>
        </w:rPr>
      </w:pPr>
      <w:r w:rsidRPr="007A6E5F">
        <w:rPr>
          <w:rFonts w:ascii="Times New Roman" w:hAnsi="Times New Roman"/>
          <w:b/>
          <w:sz w:val="28"/>
          <w:szCs w:val="28"/>
          <w:u w:val="single"/>
        </w:rPr>
        <w:t>2025 Comment to Rule 901(b)</w:t>
      </w:r>
    </w:p>
    <w:p w14:paraId="007474F4" w14:textId="77777777" w:rsidR="314D9B20" w:rsidRPr="007A6E5F" w:rsidRDefault="314D9B20" w:rsidP="314D9B20">
      <w:pPr>
        <w:ind w:left="720" w:right="810"/>
        <w:jc w:val="both"/>
        <w:rPr>
          <w:rFonts w:ascii="Times New Roman" w:hAnsi="Times New Roman"/>
          <w:sz w:val="28"/>
          <w:szCs w:val="28"/>
          <w:u w:val="single"/>
        </w:rPr>
      </w:pPr>
      <w:r w:rsidRPr="007A6E5F">
        <w:rPr>
          <w:rFonts w:ascii="Times New Roman" w:hAnsi="Times New Roman"/>
          <w:sz w:val="28"/>
          <w:szCs w:val="28"/>
          <w:u w:val="single"/>
        </w:rPr>
        <w:t>This comment addresses the proliferation of possibilities for artificial intelligence-generated evidence (“AI-generated evidence”) to be proffered in court and the proceedings that may be necessary when it is.</w:t>
      </w:r>
    </w:p>
    <w:p w14:paraId="7217A79A" w14:textId="77777777" w:rsidR="314D9B20" w:rsidRPr="007A6E5F" w:rsidRDefault="314D9B20" w:rsidP="314D9B20">
      <w:pPr>
        <w:ind w:left="720" w:right="810"/>
        <w:jc w:val="both"/>
        <w:rPr>
          <w:rFonts w:ascii="Times New Roman" w:hAnsi="Times New Roman"/>
          <w:sz w:val="28"/>
          <w:szCs w:val="28"/>
          <w:u w:val="single"/>
        </w:rPr>
      </w:pPr>
    </w:p>
    <w:p w14:paraId="2F0959FB" w14:textId="77777777" w:rsidR="314D9B20" w:rsidRPr="007A6E5F" w:rsidRDefault="314D9B20" w:rsidP="314D9B20">
      <w:pPr>
        <w:ind w:left="720" w:right="810"/>
        <w:jc w:val="both"/>
        <w:rPr>
          <w:rFonts w:ascii="Times New Roman" w:hAnsi="Times New Roman"/>
          <w:sz w:val="28"/>
          <w:szCs w:val="28"/>
          <w:u w:val="single"/>
        </w:rPr>
      </w:pPr>
      <w:r w:rsidRPr="007A6E5F">
        <w:rPr>
          <w:rFonts w:ascii="Times New Roman" w:hAnsi="Times New Roman"/>
          <w:sz w:val="28"/>
          <w:szCs w:val="28"/>
          <w:u w:val="single"/>
        </w:rPr>
        <w:t xml:space="preserve">Existing rules and the trial court’s inherent powers to control the presentation of evidence to “make those procedures effective for determining the truth” address the vast majority of scenarios that could arise. </w:t>
      </w:r>
      <w:r w:rsidRPr="007A6E5F">
        <w:rPr>
          <w:rFonts w:ascii="Times New Roman" w:hAnsi="Times New Roman"/>
          <w:i/>
          <w:sz w:val="28"/>
          <w:szCs w:val="28"/>
          <w:u w:val="single"/>
        </w:rPr>
        <w:t>See</w:t>
      </w:r>
      <w:r w:rsidRPr="007A6E5F">
        <w:rPr>
          <w:rFonts w:ascii="Times New Roman" w:hAnsi="Times New Roman"/>
          <w:sz w:val="28"/>
          <w:szCs w:val="28"/>
          <w:u w:val="single"/>
        </w:rPr>
        <w:t xml:space="preserve"> Ariz. R. Evid. 611(a). And AI-generated evidence can be viewed as akin to any other evidence generated by a process or system or even the type of evidence typically proffered through an expert witness—many of whom will necessarily use AI-generated material in their fields. </w:t>
      </w:r>
    </w:p>
    <w:p w14:paraId="4C627845" w14:textId="77777777" w:rsidR="314D9B20" w:rsidRPr="007A6E5F" w:rsidRDefault="314D9B20" w:rsidP="314D9B20">
      <w:pPr>
        <w:ind w:left="720" w:right="810"/>
        <w:jc w:val="both"/>
        <w:rPr>
          <w:rFonts w:ascii="Times New Roman" w:hAnsi="Times New Roman"/>
          <w:sz w:val="28"/>
          <w:szCs w:val="28"/>
          <w:u w:val="single"/>
        </w:rPr>
      </w:pPr>
    </w:p>
    <w:p w14:paraId="07EE4BED" w14:textId="5220CBF4" w:rsidR="314D9B20" w:rsidRPr="007A6E5F" w:rsidRDefault="314D9B20" w:rsidP="314D9B20">
      <w:pPr>
        <w:ind w:left="720" w:right="810"/>
        <w:jc w:val="both"/>
        <w:rPr>
          <w:rFonts w:ascii="Times New Roman" w:hAnsi="Times New Roman"/>
          <w:sz w:val="28"/>
          <w:szCs w:val="28"/>
          <w:u w:val="single"/>
        </w:rPr>
      </w:pPr>
      <w:r w:rsidRPr="007A6E5F">
        <w:rPr>
          <w:rFonts w:ascii="Times New Roman" w:hAnsi="Times New Roman"/>
          <w:sz w:val="28"/>
          <w:szCs w:val="28"/>
          <w:u w:val="single"/>
        </w:rPr>
        <w:t xml:space="preserve">Thus, the answer lies not in blanket exclusion based on mere notions of unreliability, but instead in consideration by the court and parties at the earliest opportunity of any reliability questions posed by AI-generated material or material alleged to be AI-generated. </w:t>
      </w:r>
    </w:p>
    <w:p w14:paraId="6C50C4DC" w14:textId="77777777" w:rsidR="314D9B20" w:rsidRPr="007A6E5F" w:rsidRDefault="314D9B20" w:rsidP="314D9B20">
      <w:pPr>
        <w:ind w:left="720" w:right="810"/>
        <w:jc w:val="both"/>
        <w:rPr>
          <w:rFonts w:ascii="Times New Roman" w:hAnsi="Times New Roman"/>
          <w:sz w:val="28"/>
          <w:szCs w:val="28"/>
          <w:u w:val="single"/>
        </w:rPr>
      </w:pPr>
    </w:p>
    <w:p w14:paraId="4FAA4502" w14:textId="55D567AA" w:rsidR="314D9B20" w:rsidRPr="007A6E5F" w:rsidRDefault="314D9B20" w:rsidP="314D9B20">
      <w:pPr>
        <w:ind w:left="720" w:right="810"/>
        <w:jc w:val="both"/>
        <w:rPr>
          <w:rFonts w:ascii="Times New Roman" w:hAnsi="Times New Roman"/>
          <w:sz w:val="28"/>
          <w:szCs w:val="28"/>
          <w:u w:val="single"/>
        </w:rPr>
      </w:pPr>
      <w:r w:rsidRPr="007A6E5F">
        <w:rPr>
          <w:rFonts w:ascii="Times New Roman" w:hAnsi="Times New Roman"/>
          <w:sz w:val="28"/>
          <w:szCs w:val="28"/>
          <w:u w:val="single"/>
        </w:rPr>
        <w:t xml:space="preserve">Rule 706 of these rules also provides a solution “if a judge believes there is a substantial possibility that a jury might be misled or fooled by plausible but very untrustworthy” AI-generated material. </w:t>
      </w:r>
      <w:r w:rsidRPr="007A6E5F">
        <w:rPr>
          <w:rFonts w:ascii="Times New Roman" w:hAnsi="Times New Roman"/>
          <w:i/>
          <w:sz w:val="28"/>
          <w:szCs w:val="28"/>
          <w:u w:val="single"/>
        </w:rPr>
        <w:t>Cf. Logerquist v. McVey</w:t>
      </w:r>
      <w:r w:rsidRPr="007A6E5F">
        <w:rPr>
          <w:rFonts w:ascii="Times New Roman" w:hAnsi="Times New Roman"/>
          <w:sz w:val="28"/>
          <w:szCs w:val="28"/>
          <w:u w:val="single"/>
        </w:rPr>
        <w:t>, 196 Ariz. 470, 490 ¶ 60 (2000). Under that rule’s procedures, a judge in such an extraordinary situation may appoint an expert, “subject to the availability of funds or the agreement of the parties concerning compensation.” Ariz. R. Evid. 706</w:t>
      </w:r>
      <w:r w:rsidR="00C820C4">
        <w:rPr>
          <w:rFonts w:ascii="Times New Roman" w:hAnsi="Times New Roman"/>
          <w:sz w:val="28"/>
          <w:szCs w:val="28"/>
          <w:u w:val="single"/>
        </w:rPr>
        <w:t>(c)</w:t>
      </w:r>
      <w:r w:rsidR="00C820C4" w:rsidRPr="007A6E5F">
        <w:rPr>
          <w:rFonts w:ascii="Times New Roman" w:hAnsi="Times New Roman"/>
          <w:sz w:val="28"/>
          <w:szCs w:val="28"/>
          <w:u w:val="single"/>
        </w:rPr>
        <w:t xml:space="preserve">. </w:t>
      </w:r>
      <w:r w:rsidRPr="007A6E5F">
        <w:rPr>
          <w:rFonts w:ascii="Times New Roman" w:hAnsi="Times New Roman"/>
          <w:sz w:val="28"/>
          <w:szCs w:val="28"/>
          <w:u w:val="single"/>
        </w:rPr>
        <w:t xml:space="preserve">Similarly, Ariz. R. Civ. P. 53(a) allows pretrial appointment of a special master when warranted by “some exceptional condition” or, for instance, AI-generated matters in a case that tax beyond the time and efficiency </w:t>
      </w:r>
      <w:r w:rsidRPr="007A6E5F">
        <w:rPr>
          <w:rFonts w:ascii="Times New Roman" w:hAnsi="Times New Roman"/>
          <w:sz w:val="28"/>
          <w:szCs w:val="28"/>
          <w:u w:val="single"/>
        </w:rPr>
        <w:lastRenderedPageBreak/>
        <w:t xml:space="preserve">allowed by a trial court’s docket. </w:t>
      </w:r>
      <w:r w:rsidRPr="007A6E5F">
        <w:rPr>
          <w:rFonts w:ascii="Times New Roman" w:hAnsi="Times New Roman"/>
          <w:i/>
          <w:sz w:val="28"/>
          <w:szCs w:val="28"/>
          <w:u w:val="single"/>
        </w:rPr>
        <w:t>See</w:t>
      </w:r>
      <w:r w:rsidRPr="007A6E5F">
        <w:rPr>
          <w:rFonts w:ascii="Times New Roman" w:hAnsi="Times New Roman"/>
          <w:sz w:val="28"/>
          <w:szCs w:val="28"/>
          <w:u w:val="single"/>
        </w:rPr>
        <w:t xml:space="preserve"> Ariz. R. Civ. P. 53(a)(1)(B)(i), (C).</w:t>
      </w:r>
    </w:p>
    <w:p w14:paraId="678D031A" w14:textId="77777777" w:rsidR="314D9B20" w:rsidRPr="007A6E5F" w:rsidRDefault="314D9B20" w:rsidP="314D9B20">
      <w:pPr>
        <w:ind w:left="720" w:right="810"/>
        <w:jc w:val="both"/>
        <w:rPr>
          <w:rFonts w:ascii="Times New Roman" w:hAnsi="Times New Roman"/>
          <w:sz w:val="28"/>
          <w:szCs w:val="28"/>
          <w:u w:val="single"/>
        </w:rPr>
      </w:pPr>
    </w:p>
    <w:p w14:paraId="2F95514E" w14:textId="77777777" w:rsidR="314D9B20" w:rsidRPr="007A6E5F" w:rsidRDefault="314D9B20" w:rsidP="004858FA">
      <w:pPr>
        <w:ind w:left="720" w:right="810"/>
        <w:jc w:val="both"/>
        <w:rPr>
          <w:rFonts w:ascii="Times New Roman" w:hAnsi="Times New Roman"/>
          <w:i/>
          <w:sz w:val="28"/>
          <w:szCs w:val="28"/>
          <w:u w:val="single"/>
        </w:rPr>
      </w:pPr>
      <w:r w:rsidRPr="007A6E5F">
        <w:rPr>
          <w:rFonts w:ascii="Times New Roman" w:hAnsi="Times New Roman"/>
          <w:sz w:val="28"/>
          <w:szCs w:val="28"/>
          <w:u w:val="single"/>
        </w:rPr>
        <w:t xml:space="preserve">While extraordinary and exceptional cases may warrant court-appointed experts or special masters, many questions of the type addressed in this Comment will be answered by the trial court’s inherent, broad discretion to determine the reliability of evidence. </w:t>
      </w:r>
      <w:r w:rsidRPr="007A6E5F">
        <w:rPr>
          <w:rFonts w:ascii="Times New Roman" w:hAnsi="Times New Roman"/>
          <w:i/>
          <w:sz w:val="28"/>
          <w:szCs w:val="28"/>
          <w:u w:val="single"/>
        </w:rPr>
        <w:t>See State v. Favela</w:t>
      </w:r>
      <w:r w:rsidRPr="007A6E5F">
        <w:rPr>
          <w:rFonts w:ascii="Times New Roman" w:hAnsi="Times New Roman"/>
          <w:sz w:val="28"/>
          <w:szCs w:val="28"/>
          <w:u w:val="single"/>
        </w:rPr>
        <w:t xml:space="preserve">, 234 Ariz. 433, 436 ¶ 11 (App. 2014). Absent the most novel of circumstances, the existing rules and normal procedures are determinative. </w:t>
      </w:r>
      <w:r w:rsidRPr="007A6E5F">
        <w:rPr>
          <w:rFonts w:ascii="Times New Roman" w:hAnsi="Times New Roman"/>
          <w:i/>
          <w:sz w:val="28"/>
          <w:szCs w:val="28"/>
          <w:u w:val="single"/>
        </w:rPr>
        <w:t>See id.</w:t>
      </w:r>
    </w:p>
    <w:p w14:paraId="7FF04AB9" w14:textId="77777777" w:rsidR="314D9B20" w:rsidRPr="007A6E5F" w:rsidRDefault="314D9B20" w:rsidP="004858FA">
      <w:pPr>
        <w:ind w:left="720" w:right="810"/>
        <w:jc w:val="both"/>
        <w:rPr>
          <w:rFonts w:ascii="Times New Roman" w:hAnsi="Times New Roman"/>
          <w:sz w:val="28"/>
          <w:szCs w:val="28"/>
          <w:u w:val="single"/>
        </w:rPr>
      </w:pPr>
    </w:p>
    <w:p w14:paraId="7C129E55" w14:textId="0364C67B" w:rsidR="314D9B20" w:rsidRPr="007A6E5F" w:rsidRDefault="314D9B20" w:rsidP="00A333D6">
      <w:pPr>
        <w:ind w:left="720" w:right="720"/>
        <w:jc w:val="both"/>
        <w:rPr>
          <w:rFonts w:ascii="Times New Roman" w:hAnsi="Times New Roman"/>
          <w:sz w:val="28"/>
          <w:szCs w:val="28"/>
          <w:u w:val="single"/>
        </w:rPr>
      </w:pPr>
      <w:r w:rsidRPr="007A6E5F">
        <w:rPr>
          <w:rFonts w:ascii="Times New Roman" w:hAnsi="Times New Roman"/>
          <w:sz w:val="28"/>
          <w:szCs w:val="28"/>
          <w:u w:val="single"/>
        </w:rPr>
        <w:t>In the purpose of joining these issues at the earliest possible time, however, the thrust of this Comment is to emphasize action akin to mandatory initial disclosure rules in litigated cases. Further, to provide the adverse party with an opportunity to properly analyze the issue of authenticity of AI-generated evidence, the “record” provided by the proponent of the evidence must include the metadata for the material in question if reasonably necessary to assess the material’s authenticity. In addition, a challenge to the authenticity of AI-generated evidence may require technical information about the system or process at issue, including possibly retaining a forensic technical expert; such factors will affect whether the opponent has a fair opportunity to challenge the AI-generated evidence given the notice provided.</w:t>
      </w:r>
    </w:p>
    <w:p w14:paraId="14739B8B" w14:textId="77777777" w:rsidR="00506B46" w:rsidRDefault="00506B46" w:rsidP="00506B46">
      <w:pPr>
        <w:jc w:val="both"/>
        <w:rPr>
          <w:sz w:val="28"/>
          <w:szCs w:val="28"/>
        </w:rPr>
      </w:pPr>
    </w:p>
    <w:p w14:paraId="41179621" w14:textId="25EF1B52" w:rsidR="001B0F60" w:rsidRDefault="001B0F60" w:rsidP="00A333D6">
      <w:pPr>
        <w:jc w:val="center"/>
        <w:rPr>
          <w:rFonts w:ascii="Times New Roman" w:hAnsi="Times New Roman"/>
          <w:b/>
          <w:sz w:val="28"/>
          <w:szCs w:val="28"/>
        </w:rPr>
      </w:pPr>
      <w:r w:rsidRPr="00A333D6">
        <w:rPr>
          <w:rFonts w:ascii="Times New Roman" w:hAnsi="Times New Roman"/>
          <w:b/>
          <w:sz w:val="28"/>
          <w:szCs w:val="28"/>
        </w:rPr>
        <w:t>Comment t</w:t>
      </w:r>
      <w:r w:rsidR="005E3FB4">
        <w:rPr>
          <w:rFonts w:ascii="Times New Roman" w:hAnsi="Times New Roman"/>
          <w:b/>
          <w:sz w:val="28"/>
          <w:szCs w:val="28"/>
        </w:rPr>
        <w:t>o 2012 Amendment</w:t>
      </w:r>
    </w:p>
    <w:p w14:paraId="386ED672" w14:textId="03531963" w:rsidR="005E3FB4" w:rsidRDefault="005E3FB4" w:rsidP="00506B46">
      <w:pPr>
        <w:jc w:val="both"/>
        <w:rPr>
          <w:rFonts w:ascii="Times New Roman" w:hAnsi="Times New Roman"/>
          <w:b/>
          <w:sz w:val="28"/>
          <w:szCs w:val="28"/>
        </w:rPr>
      </w:pPr>
      <w:r>
        <w:rPr>
          <w:rFonts w:ascii="Times New Roman" w:hAnsi="Times New Roman"/>
          <w:b/>
          <w:sz w:val="28"/>
          <w:szCs w:val="28"/>
        </w:rPr>
        <w:t>[No change]</w:t>
      </w:r>
    </w:p>
    <w:p w14:paraId="6FB7A07F" w14:textId="77777777" w:rsidR="005E3FB4" w:rsidRDefault="005E3FB4" w:rsidP="00506B46">
      <w:pPr>
        <w:jc w:val="both"/>
        <w:rPr>
          <w:rFonts w:ascii="Times New Roman" w:hAnsi="Times New Roman"/>
          <w:b/>
          <w:sz w:val="28"/>
          <w:szCs w:val="28"/>
        </w:rPr>
      </w:pPr>
    </w:p>
    <w:p w14:paraId="73786B22" w14:textId="31F71988" w:rsidR="005E3FB4" w:rsidRDefault="005E3FB4" w:rsidP="00A333D6">
      <w:pPr>
        <w:jc w:val="center"/>
        <w:rPr>
          <w:rFonts w:ascii="Times New Roman" w:hAnsi="Times New Roman"/>
          <w:b/>
          <w:sz w:val="28"/>
          <w:szCs w:val="28"/>
        </w:rPr>
      </w:pPr>
      <w:r>
        <w:rPr>
          <w:rFonts w:ascii="Times New Roman" w:hAnsi="Times New Roman"/>
          <w:b/>
          <w:sz w:val="28"/>
          <w:szCs w:val="28"/>
        </w:rPr>
        <w:t>Comment to Original 1977 Rule</w:t>
      </w:r>
    </w:p>
    <w:p w14:paraId="64AC343A" w14:textId="630563C7" w:rsidR="005E3FB4" w:rsidRPr="001B0F60" w:rsidRDefault="005E3FB4" w:rsidP="00506B46">
      <w:pPr>
        <w:jc w:val="both"/>
        <w:rPr>
          <w:sz w:val="28"/>
          <w:szCs w:val="28"/>
        </w:rPr>
      </w:pPr>
      <w:r>
        <w:rPr>
          <w:rFonts w:ascii="Times New Roman" w:hAnsi="Times New Roman"/>
          <w:b/>
          <w:sz w:val="28"/>
          <w:szCs w:val="28"/>
        </w:rPr>
        <w:t>[No change]</w:t>
      </w:r>
    </w:p>
    <w:sectPr w:rsidR="005E3FB4" w:rsidRPr="001B0F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5611" w14:textId="77777777" w:rsidR="007614E2" w:rsidRDefault="007614E2" w:rsidP="00327063">
      <w:r>
        <w:separator/>
      </w:r>
    </w:p>
  </w:endnote>
  <w:endnote w:type="continuationSeparator" w:id="0">
    <w:p w14:paraId="3B608E21" w14:textId="77777777" w:rsidR="007614E2" w:rsidRDefault="007614E2" w:rsidP="00327063">
      <w:r>
        <w:continuationSeparator/>
      </w:r>
    </w:p>
  </w:endnote>
  <w:endnote w:type="continuationNotice" w:id="1">
    <w:p w14:paraId="6B403828" w14:textId="77777777" w:rsidR="007614E2" w:rsidRDefault="00761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DD85" w14:textId="77777777" w:rsidR="00115D0A" w:rsidRDefault="00115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135A3004" w14:textId="77777777" w:rsidR="00115D0A" w:rsidRPr="00A6024B" w:rsidRDefault="004D6418">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05F0BE22" w14:textId="77777777" w:rsidR="00115D0A" w:rsidRPr="00A6024B" w:rsidRDefault="00115D0A">
    <w:pPr>
      <w:pStyle w:val="Header"/>
      <w:rPr>
        <w:rFonts w:ascii="Times New Roman" w:hAnsi="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A4C7" w14:textId="77777777" w:rsidR="00115D0A" w:rsidRDefault="0011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F850" w14:textId="77777777" w:rsidR="007614E2" w:rsidRDefault="007614E2" w:rsidP="00327063">
      <w:r>
        <w:separator/>
      </w:r>
    </w:p>
  </w:footnote>
  <w:footnote w:type="continuationSeparator" w:id="0">
    <w:p w14:paraId="449A196F" w14:textId="77777777" w:rsidR="007614E2" w:rsidRDefault="007614E2" w:rsidP="00327063">
      <w:r>
        <w:continuationSeparator/>
      </w:r>
    </w:p>
  </w:footnote>
  <w:footnote w:type="continuationNotice" w:id="1">
    <w:p w14:paraId="1D02D12D" w14:textId="77777777" w:rsidR="007614E2" w:rsidRDefault="00761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2434" w14:textId="77777777" w:rsidR="00115D0A" w:rsidRDefault="00115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3DB1" w14:textId="08FEF4A2" w:rsidR="00115D0A" w:rsidRDefault="00115D0A">
    <w:pPr>
      <w:pStyle w:val="BalloonTex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37FE" w14:textId="77777777" w:rsidR="00115D0A" w:rsidRDefault="00115D0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46"/>
    <w:rsid w:val="00003E7C"/>
    <w:rsid w:val="000067D4"/>
    <w:rsid w:val="00027AE6"/>
    <w:rsid w:val="0003520F"/>
    <w:rsid w:val="00035C9F"/>
    <w:rsid w:val="00044227"/>
    <w:rsid w:val="00062B70"/>
    <w:rsid w:val="00063F22"/>
    <w:rsid w:val="00074015"/>
    <w:rsid w:val="000814C9"/>
    <w:rsid w:val="00090C62"/>
    <w:rsid w:val="000979A2"/>
    <w:rsid w:val="000A6F87"/>
    <w:rsid w:val="000A7C93"/>
    <w:rsid w:val="000B4A07"/>
    <w:rsid w:val="000B4D14"/>
    <w:rsid w:val="000B745A"/>
    <w:rsid w:val="000C2070"/>
    <w:rsid w:val="000E0D8E"/>
    <w:rsid w:val="000E66EB"/>
    <w:rsid w:val="000F2690"/>
    <w:rsid w:val="000F4867"/>
    <w:rsid w:val="000F6BFE"/>
    <w:rsid w:val="001039F3"/>
    <w:rsid w:val="00110553"/>
    <w:rsid w:val="00111F0F"/>
    <w:rsid w:val="001139F8"/>
    <w:rsid w:val="00115D0A"/>
    <w:rsid w:val="00122D9C"/>
    <w:rsid w:val="00134345"/>
    <w:rsid w:val="00137765"/>
    <w:rsid w:val="00142DAE"/>
    <w:rsid w:val="00147138"/>
    <w:rsid w:val="00157D09"/>
    <w:rsid w:val="0016582F"/>
    <w:rsid w:val="001663B3"/>
    <w:rsid w:val="0018102E"/>
    <w:rsid w:val="001861E6"/>
    <w:rsid w:val="001924BD"/>
    <w:rsid w:val="00193466"/>
    <w:rsid w:val="001B0F60"/>
    <w:rsid w:val="001B38ED"/>
    <w:rsid w:val="001C6AA9"/>
    <w:rsid w:val="001D2DD5"/>
    <w:rsid w:val="001D586E"/>
    <w:rsid w:val="001E0F24"/>
    <w:rsid w:val="001E4F77"/>
    <w:rsid w:val="001F68D3"/>
    <w:rsid w:val="0020295E"/>
    <w:rsid w:val="00205F11"/>
    <w:rsid w:val="00207198"/>
    <w:rsid w:val="00210367"/>
    <w:rsid w:val="00210C60"/>
    <w:rsid w:val="002369EA"/>
    <w:rsid w:val="00243BA1"/>
    <w:rsid w:val="00246E6A"/>
    <w:rsid w:val="002517D9"/>
    <w:rsid w:val="00251D3E"/>
    <w:rsid w:val="002552B7"/>
    <w:rsid w:val="00255E95"/>
    <w:rsid w:val="00264117"/>
    <w:rsid w:val="00274CEE"/>
    <w:rsid w:val="00275BC1"/>
    <w:rsid w:val="00276E29"/>
    <w:rsid w:val="00285FFB"/>
    <w:rsid w:val="002A05C8"/>
    <w:rsid w:val="002A10CF"/>
    <w:rsid w:val="002A6626"/>
    <w:rsid w:val="002A6B03"/>
    <w:rsid w:val="002A75AA"/>
    <w:rsid w:val="002B132D"/>
    <w:rsid w:val="002B718E"/>
    <w:rsid w:val="002C3F03"/>
    <w:rsid w:val="002D370B"/>
    <w:rsid w:val="002E7F5A"/>
    <w:rsid w:val="003006CB"/>
    <w:rsid w:val="00310E5B"/>
    <w:rsid w:val="00322B4D"/>
    <w:rsid w:val="00326341"/>
    <w:rsid w:val="00327063"/>
    <w:rsid w:val="003374FE"/>
    <w:rsid w:val="00344A85"/>
    <w:rsid w:val="0035596E"/>
    <w:rsid w:val="00360C3D"/>
    <w:rsid w:val="00362C20"/>
    <w:rsid w:val="00363D78"/>
    <w:rsid w:val="00370A37"/>
    <w:rsid w:val="003754E4"/>
    <w:rsid w:val="00380DBA"/>
    <w:rsid w:val="00384798"/>
    <w:rsid w:val="00395E79"/>
    <w:rsid w:val="003C0AAD"/>
    <w:rsid w:val="003D30F8"/>
    <w:rsid w:val="003D4A8D"/>
    <w:rsid w:val="003E6245"/>
    <w:rsid w:val="003F0B6B"/>
    <w:rsid w:val="00400B11"/>
    <w:rsid w:val="0040388C"/>
    <w:rsid w:val="00404E85"/>
    <w:rsid w:val="00413527"/>
    <w:rsid w:val="00417F80"/>
    <w:rsid w:val="00420BAE"/>
    <w:rsid w:val="00424FDE"/>
    <w:rsid w:val="00426E59"/>
    <w:rsid w:val="00434492"/>
    <w:rsid w:val="00444C90"/>
    <w:rsid w:val="004455E4"/>
    <w:rsid w:val="00447059"/>
    <w:rsid w:val="00452B7C"/>
    <w:rsid w:val="00460507"/>
    <w:rsid w:val="004662A9"/>
    <w:rsid w:val="00475996"/>
    <w:rsid w:val="004832ED"/>
    <w:rsid w:val="004858FA"/>
    <w:rsid w:val="00487CF8"/>
    <w:rsid w:val="004932C8"/>
    <w:rsid w:val="004A475E"/>
    <w:rsid w:val="004B4D01"/>
    <w:rsid w:val="004B7107"/>
    <w:rsid w:val="004B72AE"/>
    <w:rsid w:val="004D1E11"/>
    <w:rsid w:val="004D27E3"/>
    <w:rsid w:val="004D6418"/>
    <w:rsid w:val="004E6065"/>
    <w:rsid w:val="004E6A51"/>
    <w:rsid w:val="004E70AA"/>
    <w:rsid w:val="004F06C3"/>
    <w:rsid w:val="005032D1"/>
    <w:rsid w:val="00506B46"/>
    <w:rsid w:val="00514B55"/>
    <w:rsid w:val="005326A2"/>
    <w:rsid w:val="005402A1"/>
    <w:rsid w:val="00547D24"/>
    <w:rsid w:val="00567752"/>
    <w:rsid w:val="005739F7"/>
    <w:rsid w:val="00574813"/>
    <w:rsid w:val="00577F9A"/>
    <w:rsid w:val="00591B7F"/>
    <w:rsid w:val="0059304F"/>
    <w:rsid w:val="00595D77"/>
    <w:rsid w:val="00597A80"/>
    <w:rsid w:val="005A2C8E"/>
    <w:rsid w:val="005A4880"/>
    <w:rsid w:val="005C1AA5"/>
    <w:rsid w:val="005D1D09"/>
    <w:rsid w:val="005D2861"/>
    <w:rsid w:val="005D39B9"/>
    <w:rsid w:val="005E16E6"/>
    <w:rsid w:val="005E3FB4"/>
    <w:rsid w:val="005E4BA4"/>
    <w:rsid w:val="005F1916"/>
    <w:rsid w:val="005F4D4A"/>
    <w:rsid w:val="005F7E86"/>
    <w:rsid w:val="00604E3E"/>
    <w:rsid w:val="006333A1"/>
    <w:rsid w:val="00637EB0"/>
    <w:rsid w:val="006406BB"/>
    <w:rsid w:val="00647125"/>
    <w:rsid w:val="00652ABA"/>
    <w:rsid w:val="006676B2"/>
    <w:rsid w:val="006752FB"/>
    <w:rsid w:val="00675C7B"/>
    <w:rsid w:val="00682DFA"/>
    <w:rsid w:val="00683639"/>
    <w:rsid w:val="00684BF9"/>
    <w:rsid w:val="00685B0D"/>
    <w:rsid w:val="0069159B"/>
    <w:rsid w:val="00692B91"/>
    <w:rsid w:val="006A31E6"/>
    <w:rsid w:val="006C566B"/>
    <w:rsid w:val="006C5BAF"/>
    <w:rsid w:val="006C5ED5"/>
    <w:rsid w:val="006C640C"/>
    <w:rsid w:val="006D78DA"/>
    <w:rsid w:val="006E114F"/>
    <w:rsid w:val="006F0561"/>
    <w:rsid w:val="00705618"/>
    <w:rsid w:val="00707F4F"/>
    <w:rsid w:val="0071097D"/>
    <w:rsid w:val="00710FB0"/>
    <w:rsid w:val="00735ECC"/>
    <w:rsid w:val="00736FCC"/>
    <w:rsid w:val="00741B16"/>
    <w:rsid w:val="00742C33"/>
    <w:rsid w:val="0075153E"/>
    <w:rsid w:val="00756465"/>
    <w:rsid w:val="007614E2"/>
    <w:rsid w:val="00762564"/>
    <w:rsid w:val="007723BE"/>
    <w:rsid w:val="00782EA3"/>
    <w:rsid w:val="00783CCF"/>
    <w:rsid w:val="00790E3F"/>
    <w:rsid w:val="00790FF5"/>
    <w:rsid w:val="00794721"/>
    <w:rsid w:val="00797503"/>
    <w:rsid w:val="007A6E5F"/>
    <w:rsid w:val="007B33FF"/>
    <w:rsid w:val="007B6AF3"/>
    <w:rsid w:val="007B7795"/>
    <w:rsid w:val="007B79BF"/>
    <w:rsid w:val="007C67CF"/>
    <w:rsid w:val="007D207F"/>
    <w:rsid w:val="007D6D68"/>
    <w:rsid w:val="007E15AF"/>
    <w:rsid w:val="007E66AB"/>
    <w:rsid w:val="007E750A"/>
    <w:rsid w:val="007F36BD"/>
    <w:rsid w:val="007F4927"/>
    <w:rsid w:val="00801A76"/>
    <w:rsid w:val="00803217"/>
    <w:rsid w:val="008040A5"/>
    <w:rsid w:val="00811124"/>
    <w:rsid w:val="00813D56"/>
    <w:rsid w:val="008209AB"/>
    <w:rsid w:val="00823751"/>
    <w:rsid w:val="00824573"/>
    <w:rsid w:val="00827730"/>
    <w:rsid w:val="00833722"/>
    <w:rsid w:val="00834D1D"/>
    <w:rsid w:val="00837A24"/>
    <w:rsid w:val="0085395E"/>
    <w:rsid w:val="00853C10"/>
    <w:rsid w:val="00857BEC"/>
    <w:rsid w:val="0086289C"/>
    <w:rsid w:val="0087238B"/>
    <w:rsid w:val="008729DC"/>
    <w:rsid w:val="00873173"/>
    <w:rsid w:val="00874AF8"/>
    <w:rsid w:val="00883391"/>
    <w:rsid w:val="00886A89"/>
    <w:rsid w:val="00891856"/>
    <w:rsid w:val="00891EF8"/>
    <w:rsid w:val="008925AC"/>
    <w:rsid w:val="008960C7"/>
    <w:rsid w:val="008B60F0"/>
    <w:rsid w:val="008B6D5A"/>
    <w:rsid w:val="008C5BB9"/>
    <w:rsid w:val="008D3899"/>
    <w:rsid w:val="008D68F7"/>
    <w:rsid w:val="008F576F"/>
    <w:rsid w:val="0092279A"/>
    <w:rsid w:val="00926198"/>
    <w:rsid w:val="00934D51"/>
    <w:rsid w:val="00940F70"/>
    <w:rsid w:val="00957348"/>
    <w:rsid w:val="00965808"/>
    <w:rsid w:val="00994D03"/>
    <w:rsid w:val="009A58DE"/>
    <w:rsid w:val="009A7B08"/>
    <w:rsid w:val="009B514C"/>
    <w:rsid w:val="009B58D9"/>
    <w:rsid w:val="009C0FFE"/>
    <w:rsid w:val="009C5058"/>
    <w:rsid w:val="009D2452"/>
    <w:rsid w:val="009D7FF2"/>
    <w:rsid w:val="009E1119"/>
    <w:rsid w:val="009E1288"/>
    <w:rsid w:val="009E2828"/>
    <w:rsid w:val="009E5036"/>
    <w:rsid w:val="009F2C9B"/>
    <w:rsid w:val="009F3877"/>
    <w:rsid w:val="009F3A51"/>
    <w:rsid w:val="00A02603"/>
    <w:rsid w:val="00A06D8C"/>
    <w:rsid w:val="00A14166"/>
    <w:rsid w:val="00A16DB9"/>
    <w:rsid w:val="00A23C7A"/>
    <w:rsid w:val="00A333D6"/>
    <w:rsid w:val="00A33C41"/>
    <w:rsid w:val="00A3675F"/>
    <w:rsid w:val="00A37C35"/>
    <w:rsid w:val="00A4360F"/>
    <w:rsid w:val="00A50D05"/>
    <w:rsid w:val="00A57332"/>
    <w:rsid w:val="00A613A1"/>
    <w:rsid w:val="00A7101F"/>
    <w:rsid w:val="00A72D8B"/>
    <w:rsid w:val="00A825F9"/>
    <w:rsid w:val="00A83101"/>
    <w:rsid w:val="00A87517"/>
    <w:rsid w:val="00A97E11"/>
    <w:rsid w:val="00AA45EE"/>
    <w:rsid w:val="00AA7A02"/>
    <w:rsid w:val="00AB03A1"/>
    <w:rsid w:val="00AB182E"/>
    <w:rsid w:val="00AB32E8"/>
    <w:rsid w:val="00AC0079"/>
    <w:rsid w:val="00AC25B6"/>
    <w:rsid w:val="00AD41CC"/>
    <w:rsid w:val="00AD44B6"/>
    <w:rsid w:val="00AE05D0"/>
    <w:rsid w:val="00AF246D"/>
    <w:rsid w:val="00AF29AF"/>
    <w:rsid w:val="00AF5F89"/>
    <w:rsid w:val="00B01338"/>
    <w:rsid w:val="00B01F07"/>
    <w:rsid w:val="00B123ED"/>
    <w:rsid w:val="00B3168A"/>
    <w:rsid w:val="00B35BC0"/>
    <w:rsid w:val="00B37574"/>
    <w:rsid w:val="00B40468"/>
    <w:rsid w:val="00B41447"/>
    <w:rsid w:val="00B4213A"/>
    <w:rsid w:val="00B42170"/>
    <w:rsid w:val="00B50FA7"/>
    <w:rsid w:val="00B609CD"/>
    <w:rsid w:val="00B637E8"/>
    <w:rsid w:val="00B64F5A"/>
    <w:rsid w:val="00B70542"/>
    <w:rsid w:val="00B766F2"/>
    <w:rsid w:val="00B8664B"/>
    <w:rsid w:val="00B87BDF"/>
    <w:rsid w:val="00B90D69"/>
    <w:rsid w:val="00B9553B"/>
    <w:rsid w:val="00B971CD"/>
    <w:rsid w:val="00BA56F0"/>
    <w:rsid w:val="00BB15B1"/>
    <w:rsid w:val="00BB6980"/>
    <w:rsid w:val="00BB7434"/>
    <w:rsid w:val="00BC1357"/>
    <w:rsid w:val="00BC20C5"/>
    <w:rsid w:val="00BC2D82"/>
    <w:rsid w:val="00BC5269"/>
    <w:rsid w:val="00BD5A82"/>
    <w:rsid w:val="00BD5FC6"/>
    <w:rsid w:val="00BE66E8"/>
    <w:rsid w:val="00BF167E"/>
    <w:rsid w:val="00BF1BF1"/>
    <w:rsid w:val="00BF23BC"/>
    <w:rsid w:val="00BF2D23"/>
    <w:rsid w:val="00C0671D"/>
    <w:rsid w:val="00C201FF"/>
    <w:rsid w:val="00C23C7A"/>
    <w:rsid w:val="00C27532"/>
    <w:rsid w:val="00C36CCF"/>
    <w:rsid w:val="00C44CA6"/>
    <w:rsid w:val="00C44D24"/>
    <w:rsid w:val="00C557C9"/>
    <w:rsid w:val="00C62576"/>
    <w:rsid w:val="00C629AF"/>
    <w:rsid w:val="00C72496"/>
    <w:rsid w:val="00C74DBD"/>
    <w:rsid w:val="00C74EC1"/>
    <w:rsid w:val="00C76E76"/>
    <w:rsid w:val="00C76FB3"/>
    <w:rsid w:val="00C77AD9"/>
    <w:rsid w:val="00C81AAE"/>
    <w:rsid w:val="00C820C4"/>
    <w:rsid w:val="00C85990"/>
    <w:rsid w:val="00C91EF0"/>
    <w:rsid w:val="00C9506F"/>
    <w:rsid w:val="00CA62BD"/>
    <w:rsid w:val="00CA7F81"/>
    <w:rsid w:val="00CB4657"/>
    <w:rsid w:val="00CB550A"/>
    <w:rsid w:val="00CC38E1"/>
    <w:rsid w:val="00D0132D"/>
    <w:rsid w:val="00D0279A"/>
    <w:rsid w:val="00D05AEB"/>
    <w:rsid w:val="00D05D14"/>
    <w:rsid w:val="00D12439"/>
    <w:rsid w:val="00D15F88"/>
    <w:rsid w:val="00D200C1"/>
    <w:rsid w:val="00D41EB0"/>
    <w:rsid w:val="00D4423E"/>
    <w:rsid w:val="00D47AA4"/>
    <w:rsid w:val="00D53E21"/>
    <w:rsid w:val="00D5470E"/>
    <w:rsid w:val="00D661BB"/>
    <w:rsid w:val="00D70FFC"/>
    <w:rsid w:val="00D7151B"/>
    <w:rsid w:val="00D80D1E"/>
    <w:rsid w:val="00D810C1"/>
    <w:rsid w:val="00D86675"/>
    <w:rsid w:val="00D91B0A"/>
    <w:rsid w:val="00D97E31"/>
    <w:rsid w:val="00DB16C4"/>
    <w:rsid w:val="00DB68B2"/>
    <w:rsid w:val="00DB72A1"/>
    <w:rsid w:val="00DC478D"/>
    <w:rsid w:val="00DC5BB0"/>
    <w:rsid w:val="00DE2130"/>
    <w:rsid w:val="00DF6294"/>
    <w:rsid w:val="00E0127C"/>
    <w:rsid w:val="00E0457C"/>
    <w:rsid w:val="00E06A21"/>
    <w:rsid w:val="00E11BDF"/>
    <w:rsid w:val="00E22E61"/>
    <w:rsid w:val="00E30631"/>
    <w:rsid w:val="00E32B89"/>
    <w:rsid w:val="00E34275"/>
    <w:rsid w:val="00E37678"/>
    <w:rsid w:val="00E4278C"/>
    <w:rsid w:val="00E504E3"/>
    <w:rsid w:val="00E5195A"/>
    <w:rsid w:val="00E563AC"/>
    <w:rsid w:val="00E5698F"/>
    <w:rsid w:val="00E612F2"/>
    <w:rsid w:val="00E62F91"/>
    <w:rsid w:val="00E677FA"/>
    <w:rsid w:val="00E75A62"/>
    <w:rsid w:val="00E76B69"/>
    <w:rsid w:val="00E94386"/>
    <w:rsid w:val="00EA1F16"/>
    <w:rsid w:val="00EA5A5B"/>
    <w:rsid w:val="00EB5A01"/>
    <w:rsid w:val="00EB728F"/>
    <w:rsid w:val="00EC04B0"/>
    <w:rsid w:val="00EC1A48"/>
    <w:rsid w:val="00EC2846"/>
    <w:rsid w:val="00EC37E3"/>
    <w:rsid w:val="00EC5AA7"/>
    <w:rsid w:val="00EC6C02"/>
    <w:rsid w:val="00ED1002"/>
    <w:rsid w:val="00EE18A1"/>
    <w:rsid w:val="00EE4441"/>
    <w:rsid w:val="00EE4952"/>
    <w:rsid w:val="00EF72C2"/>
    <w:rsid w:val="00F0226D"/>
    <w:rsid w:val="00F074E1"/>
    <w:rsid w:val="00F07985"/>
    <w:rsid w:val="00F1308A"/>
    <w:rsid w:val="00F13536"/>
    <w:rsid w:val="00F159FA"/>
    <w:rsid w:val="00F17FC8"/>
    <w:rsid w:val="00F2136E"/>
    <w:rsid w:val="00F3360C"/>
    <w:rsid w:val="00F34AE3"/>
    <w:rsid w:val="00F4206D"/>
    <w:rsid w:val="00F50C80"/>
    <w:rsid w:val="00F5577E"/>
    <w:rsid w:val="00F643C1"/>
    <w:rsid w:val="00F83BF7"/>
    <w:rsid w:val="00F86E98"/>
    <w:rsid w:val="00F910C6"/>
    <w:rsid w:val="00F9748F"/>
    <w:rsid w:val="00FA2685"/>
    <w:rsid w:val="00FC23A3"/>
    <w:rsid w:val="00FD0514"/>
    <w:rsid w:val="00FE079A"/>
    <w:rsid w:val="00FE097D"/>
    <w:rsid w:val="00FE2FAD"/>
    <w:rsid w:val="00FF1585"/>
    <w:rsid w:val="06FA26A9"/>
    <w:rsid w:val="15B8C5BE"/>
    <w:rsid w:val="2732EB4D"/>
    <w:rsid w:val="314D9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0AB3"/>
  <w15:chartTrackingRefBased/>
  <w15:docId w15:val="{19DD6BA8-E9AE-4444-8A90-ED167ABD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46"/>
    <w:rPr>
      <w:rFonts w:ascii="Calibri" w:eastAsia="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6B46"/>
    <w:rPr>
      <w:color w:val="0563C1"/>
      <w:u w:val="single"/>
    </w:rPr>
  </w:style>
  <w:style w:type="character" w:customStyle="1" w:styleId="normaltextrun">
    <w:name w:val="normaltextrun"/>
    <w:basedOn w:val="DefaultParagraphFont"/>
    <w:rsid w:val="00506B46"/>
  </w:style>
  <w:style w:type="character" w:customStyle="1" w:styleId="eop">
    <w:name w:val="eop"/>
    <w:basedOn w:val="DefaultParagraphFont"/>
    <w:rsid w:val="00506B46"/>
  </w:style>
  <w:style w:type="paragraph" w:customStyle="1" w:styleId="paragraph">
    <w:name w:val="paragraph"/>
    <w:basedOn w:val="Normal"/>
    <w:rsid w:val="00506B46"/>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06B46"/>
    <w:rPr>
      <w:rFonts w:ascii="Tahoma" w:hAnsi="Tahoma" w:cs="Tahoma"/>
      <w:sz w:val="16"/>
      <w:szCs w:val="16"/>
    </w:rPr>
  </w:style>
  <w:style w:type="character" w:customStyle="1" w:styleId="BalloonTextChar">
    <w:name w:val="Balloon Text Char"/>
    <w:basedOn w:val="DefaultParagraphFont"/>
    <w:link w:val="BalloonText"/>
    <w:uiPriority w:val="99"/>
    <w:semiHidden/>
    <w:rsid w:val="00506B46"/>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506B46"/>
    <w:pPr>
      <w:tabs>
        <w:tab w:val="center" w:pos="4680"/>
        <w:tab w:val="right" w:pos="9360"/>
      </w:tabs>
    </w:pPr>
  </w:style>
  <w:style w:type="character" w:customStyle="1" w:styleId="HeaderChar">
    <w:name w:val="Header Char"/>
    <w:basedOn w:val="DefaultParagraphFont"/>
    <w:link w:val="Header"/>
    <w:uiPriority w:val="99"/>
    <w:rsid w:val="00506B46"/>
    <w:rPr>
      <w:rFonts w:ascii="Calibri" w:eastAsia="Calibri" w:hAnsi="Calibri"/>
      <w:kern w:val="0"/>
      <w:sz w:val="22"/>
      <w:szCs w:val="22"/>
      <w14:ligatures w14:val="none"/>
    </w:rPr>
  </w:style>
  <w:style w:type="paragraph" w:styleId="Footer">
    <w:name w:val="footer"/>
    <w:basedOn w:val="Normal"/>
    <w:link w:val="FooterChar"/>
    <w:uiPriority w:val="99"/>
    <w:unhideWhenUsed/>
    <w:rsid w:val="00506B46"/>
    <w:pPr>
      <w:tabs>
        <w:tab w:val="center" w:pos="4680"/>
        <w:tab w:val="right" w:pos="9360"/>
      </w:tabs>
    </w:pPr>
  </w:style>
  <w:style w:type="character" w:customStyle="1" w:styleId="FooterChar">
    <w:name w:val="Footer Char"/>
    <w:basedOn w:val="DefaultParagraphFont"/>
    <w:link w:val="Footer"/>
    <w:uiPriority w:val="99"/>
    <w:rsid w:val="00506B46"/>
    <w:rPr>
      <w:rFonts w:ascii="Calibri" w:eastAsia="Calibri" w:hAnsi="Calibri"/>
      <w:kern w:val="0"/>
      <w:sz w:val="22"/>
      <w:szCs w:val="22"/>
      <w14:ligatures w14:val="none"/>
    </w:rPr>
  </w:style>
  <w:style w:type="character" w:styleId="FootnoteReference">
    <w:name w:val="footnote reference"/>
    <w:basedOn w:val="DefaultParagraphFont"/>
    <w:uiPriority w:val="99"/>
    <w:semiHidden/>
    <w:unhideWhenUsed/>
    <w:rsid w:val="00327063"/>
    <w:rPr>
      <w:vertAlign w:val="superscript"/>
    </w:rPr>
  </w:style>
  <w:style w:type="paragraph" w:styleId="FootnoteText">
    <w:name w:val="footnote text"/>
    <w:basedOn w:val="Normal"/>
    <w:link w:val="FootnoteTextChar"/>
    <w:uiPriority w:val="99"/>
    <w:unhideWhenUsed/>
    <w:rsid w:val="00BC526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C5269"/>
    <w:rPr>
      <w:rFonts w:asciiTheme="minorHAnsi" w:hAnsiTheme="minorHAnsi" w:cstheme="minorBidi"/>
      <w:kern w:val="0"/>
      <w:sz w:val="20"/>
      <w:szCs w:val="20"/>
      <w14:ligatures w14:val="none"/>
    </w:rPr>
  </w:style>
  <w:style w:type="character" w:styleId="CommentReference">
    <w:name w:val="annotation reference"/>
    <w:basedOn w:val="DefaultParagraphFont"/>
    <w:uiPriority w:val="99"/>
    <w:semiHidden/>
    <w:unhideWhenUsed/>
    <w:rsid w:val="004A475E"/>
    <w:rPr>
      <w:sz w:val="16"/>
      <w:szCs w:val="16"/>
    </w:rPr>
  </w:style>
  <w:style w:type="paragraph" w:styleId="CommentText">
    <w:name w:val="annotation text"/>
    <w:basedOn w:val="Normal"/>
    <w:link w:val="CommentTextChar"/>
    <w:uiPriority w:val="99"/>
    <w:unhideWhenUsed/>
    <w:rsid w:val="004A475E"/>
    <w:rPr>
      <w:sz w:val="20"/>
      <w:szCs w:val="20"/>
    </w:rPr>
  </w:style>
  <w:style w:type="character" w:customStyle="1" w:styleId="CommentTextChar">
    <w:name w:val="Comment Text Char"/>
    <w:basedOn w:val="DefaultParagraphFont"/>
    <w:link w:val="CommentText"/>
    <w:uiPriority w:val="99"/>
    <w:rsid w:val="004A475E"/>
    <w:rPr>
      <w:rFonts w:ascii="Calibri" w:eastAsia="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475E"/>
    <w:rPr>
      <w:b/>
      <w:bCs/>
    </w:rPr>
  </w:style>
  <w:style w:type="character" w:customStyle="1" w:styleId="CommentSubjectChar">
    <w:name w:val="Comment Subject Char"/>
    <w:basedOn w:val="CommentTextChar"/>
    <w:link w:val="CommentSubject"/>
    <w:uiPriority w:val="99"/>
    <w:semiHidden/>
    <w:rsid w:val="004A475E"/>
    <w:rPr>
      <w:rFonts w:ascii="Calibri" w:eastAsia="Calibri" w:hAnsi="Calibri"/>
      <w:b/>
      <w:bCs/>
      <w:kern w:val="0"/>
      <w:sz w:val="20"/>
      <w:szCs w:val="20"/>
      <w14:ligatures w14:val="none"/>
    </w:rPr>
  </w:style>
  <w:style w:type="paragraph" w:styleId="Revision">
    <w:name w:val="Revision"/>
    <w:hidden/>
    <w:uiPriority w:val="99"/>
    <w:semiHidden/>
    <w:rsid w:val="00F17FC8"/>
    <w:rPr>
      <w:rFonts w:ascii="Calibri" w:eastAsia="Calibri"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zcourts.gov/Portals/22/admorder/Orders24/2024-33.pdf?ver=Wga82VXaI00ghnRazZUqWA%3d%3d"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9A8E-8F83-4996-9097-CE4546F6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2181</Words>
  <Characters>12019</Characters>
  <Application>Microsoft Office Word</Application>
  <DocSecurity>0</DocSecurity>
  <Lines>250</Lines>
  <Paragraphs>85</Paragraphs>
  <ScaleCrop>false</ScaleCrop>
  <Company>A.O.C. State Supreme Courts</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Albright, Jennifer</cp:lastModifiedBy>
  <cp:revision>286</cp:revision>
  <dcterms:created xsi:type="dcterms:W3CDTF">2024-12-29T21:08:00Z</dcterms:created>
  <dcterms:modified xsi:type="dcterms:W3CDTF">2025-01-10T21:57:00Z</dcterms:modified>
</cp:coreProperties>
</file>