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3F65A" w14:textId="51ECD978" w:rsidR="00643F77" w:rsidRDefault="000504DF" w:rsidP="00643F77">
      <w:pPr>
        <w:rPr>
          <w:rFonts w:ascii="Times New Roman" w:hAnsi="Times New Roman"/>
          <w:sz w:val="28"/>
          <w:szCs w:val="28"/>
        </w:rPr>
      </w:pPr>
      <w:r>
        <w:rPr>
          <w:rFonts w:ascii="Times New Roman" w:hAnsi="Times New Roman"/>
          <w:sz w:val="28"/>
          <w:szCs w:val="28"/>
        </w:rPr>
        <w:t>Robert M. Brutinel, Chair</w:t>
      </w:r>
    </w:p>
    <w:p w14:paraId="1B2FF025" w14:textId="77777777" w:rsidR="00643F77" w:rsidRDefault="00643F77" w:rsidP="00643F77">
      <w:pPr>
        <w:rPr>
          <w:rStyle w:val="normaltextrun"/>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 xml:space="preserve">Steering Committee on </w:t>
      </w:r>
    </w:p>
    <w:p w14:paraId="169E90B9" w14:textId="69F94744" w:rsidR="00643F77" w:rsidRPr="00284C47" w:rsidRDefault="00643F77" w:rsidP="00643F77">
      <w:pPr>
        <w:rPr>
          <w:rFonts w:ascii="Times New Roman" w:hAnsi="Times New Roman"/>
          <w:sz w:val="28"/>
          <w:szCs w:val="28"/>
        </w:rPr>
      </w:pPr>
      <w:r w:rsidRPr="00B84250">
        <w:rPr>
          <w:rStyle w:val="normaltextrun"/>
          <w:rFonts w:ascii="Times New Roman" w:hAnsi="Times New Roman"/>
          <w:sz w:val="28"/>
          <w:szCs w:val="28"/>
        </w:rPr>
        <w:t>Artificial Intelligence and the Courts</w:t>
      </w:r>
    </w:p>
    <w:p w14:paraId="5C22BB42" w14:textId="77777777" w:rsidR="00643F77" w:rsidRPr="00C47FED" w:rsidRDefault="00643F77" w:rsidP="00643F77">
      <w:pPr>
        <w:rPr>
          <w:rFonts w:ascii="Times New Roman" w:hAnsi="Times New Roman"/>
          <w:sz w:val="28"/>
          <w:szCs w:val="28"/>
        </w:rPr>
      </w:pPr>
      <w:r w:rsidRPr="00C47FED">
        <w:rPr>
          <w:rFonts w:ascii="Times New Roman" w:hAnsi="Times New Roman"/>
          <w:sz w:val="28"/>
          <w:szCs w:val="28"/>
        </w:rPr>
        <w:t>Administrative Office of the Courts</w:t>
      </w:r>
    </w:p>
    <w:p w14:paraId="3B76B9B4" w14:textId="77777777" w:rsidR="00643F77" w:rsidRPr="00C47FED" w:rsidRDefault="00643F77" w:rsidP="00643F77">
      <w:pPr>
        <w:rPr>
          <w:rFonts w:ascii="Times New Roman" w:hAnsi="Times New Roman"/>
          <w:sz w:val="28"/>
          <w:szCs w:val="28"/>
        </w:rPr>
      </w:pPr>
      <w:r w:rsidRPr="00C47FED">
        <w:rPr>
          <w:rFonts w:ascii="Times New Roman" w:hAnsi="Times New Roman"/>
          <w:sz w:val="28"/>
          <w:szCs w:val="28"/>
        </w:rPr>
        <w:t>1501 W. Washington, Suite 411</w:t>
      </w:r>
    </w:p>
    <w:p w14:paraId="54BF095A" w14:textId="77777777" w:rsidR="00643F77" w:rsidRPr="00C47FED" w:rsidRDefault="00643F77" w:rsidP="00643F77">
      <w:pPr>
        <w:rPr>
          <w:rFonts w:ascii="Times New Roman" w:hAnsi="Times New Roman"/>
          <w:sz w:val="28"/>
          <w:szCs w:val="28"/>
        </w:rPr>
      </w:pPr>
      <w:r w:rsidRPr="00C47FED">
        <w:rPr>
          <w:rFonts w:ascii="Times New Roman" w:hAnsi="Times New Roman"/>
          <w:sz w:val="28"/>
          <w:szCs w:val="28"/>
        </w:rPr>
        <w:t>Phoenix, AZ 85007-3327</w:t>
      </w:r>
    </w:p>
    <w:p w14:paraId="3FD6AF2A" w14:textId="0D896340" w:rsidR="00643F77" w:rsidRPr="00C47FED" w:rsidRDefault="00643F77" w:rsidP="00643F77">
      <w:pPr>
        <w:rPr>
          <w:rFonts w:ascii="Times New Roman" w:hAnsi="Times New Roman"/>
          <w:sz w:val="28"/>
          <w:szCs w:val="28"/>
        </w:rPr>
      </w:pPr>
      <w:r w:rsidRPr="00C47FED">
        <w:rPr>
          <w:rFonts w:ascii="Times New Roman" w:hAnsi="Times New Roman"/>
          <w:sz w:val="28"/>
          <w:szCs w:val="28"/>
        </w:rPr>
        <w:t>Phone: (602) 452-</w:t>
      </w:r>
      <w:r w:rsidR="000504DF">
        <w:rPr>
          <w:rFonts w:ascii="Times New Roman" w:hAnsi="Times New Roman"/>
          <w:sz w:val="28"/>
          <w:szCs w:val="28"/>
        </w:rPr>
        <w:t>3325</w:t>
      </w:r>
    </w:p>
    <w:p w14:paraId="2A0AC68F" w14:textId="17F95BF9" w:rsidR="00643F77" w:rsidRPr="00284C47" w:rsidRDefault="000504DF" w:rsidP="00643F77">
      <w:pPr>
        <w:rPr>
          <w:rFonts w:ascii="Times New Roman" w:hAnsi="Times New Roman"/>
          <w:sz w:val="28"/>
          <w:szCs w:val="28"/>
        </w:rPr>
      </w:pPr>
      <w:r>
        <w:rPr>
          <w:rFonts w:ascii="Times New Roman" w:hAnsi="Times New Roman"/>
          <w:sz w:val="28"/>
          <w:szCs w:val="28"/>
        </w:rPr>
        <w:t>jalbright</w:t>
      </w:r>
      <w:r w:rsidR="00643F77" w:rsidRPr="00C47FED">
        <w:rPr>
          <w:rFonts w:ascii="Times New Roman" w:hAnsi="Times New Roman"/>
          <w:sz w:val="28"/>
          <w:szCs w:val="28"/>
        </w:rPr>
        <w:t>@courts.az.gov</w:t>
      </w:r>
    </w:p>
    <w:p w14:paraId="7A702FCA" w14:textId="77777777" w:rsidR="00643F77" w:rsidRPr="00284C47" w:rsidRDefault="00643F77" w:rsidP="00643F77">
      <w:pPr>
        <w:rPr>
          <w:rFonts w:ascii="Times New Roman" w:hAnsi="Times New Roman"/>
          <w:sz w:val="28"/>
          <w:szCs w:val="28"/>
        </w:rPr>
      </w:pPr>
    </w:p>
    <w:p w14:paraId="3CE66267" w14:textId="77777777" w:rsidR="00643F77" w:rsidRPr="00284C47" w:rsidRDefault="00643F77" w:rsidP="00643F77">
      <w:pPr>
        <w:rPr>
          <w:rFonts w:ascii="Times New Roman" w:hAnsi="Times New Roman"/>
          <w:sz w:val="28"/>
          <w:szCs w:val="28"/>
        </w:rPr>
      </w:pPr>
    </w:p>
    <w:p w14:paraId="6D59D35F" w14:textId="77777777" w:rsidR="00643F77" w:rsidRPr="00284C47" w:rsidRDefault="00643F77" w:rsidP="00643F77">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A0EC811" w14:textId="77777777" w:rsidR="00643F77" w:rsidRPr="00AA598E" w:rsidRDefault="00643F77" w:rsidP="00643F77">
      <w:pPr>
        <w:rPr>
          <w:rFonts w:ascii="Times New Roman" w:hAnsi="Times New Roman"/>
          <w:sz w:val="28"/>
          <w:szCs w:val="28"/>
        </w:rPr>
      </w:pPr>
    </w:p>
    <w:p w14:paraId="141E0507" w14:textId="77777777" w:rsidR="00643F77" w:rsidRPr="00AA598E" w:rsidRDefault="00643F77" w:rsidP="00643F77">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5EB390A4" w14:textId="77777777" w:rsidR="00643F77" w:rsidRPr="00AA598E" w:rsidRDefault="00643F77" w:rsidP="00643F77">
      <w:pPr>
        <w:tabs>
          <w:tab w:val="left" w:pos="5040"/>
        </w:tabs>
        <w:rPr>
          <w:rFonts w:ascii="Times New Roman" w:hAnsi="Times New Roman"/>
          <w:sz w:val="28"/>
          <w:szCs w:val="28"/>
        </w:rPr>
      </w:pPr>
      <w:r w:rsidRPr="00AA598E">
        <w:rPr>
          <w:rFonts w:ascii="Times New Roman" w:hAnsi="Times New Roman"/>
          <w:sz w:val="28"/>
          <w:szCs w:val="28"/>
        </w:rPr>
        <w:tab/>
        <w:t>)</w:t>
      </w:r>
    </w:p>
    <w:p w14:paraId="29C0DF23" w14:textId="36ACC83A" w:rsidR="00643F77" w:rsidRPr="00AA598E" w:rsidRDefault="00643F77" w:rsidP="00643F77">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PETITION TO AMEND </w:t>
      </w:r>
      <w:r w:rsidR="00D4026F">
        <w:rPr>
          <w:rFonts w:ascii="Times New Roman" w:hAnsi="Times New Roman"/>
          <w:sz w:val="28"/>
          <w:szCs w:val="28"/>
        </w:rPr>
        <w:t>RULE 42</w:t>
      </w:r>
      <w:r w:rsidR="00294D82">
        <w:rPr>
          <w:rFonts w:ascii="Times New Roman" w:hAnsi="Times New Roman"/>
          <w:sz w:val="28"/>
          <w:szCs w:val="28"/>
        </w:rPr>
        <w:t xml:space="preserve"> (ER</w:t>
      </w:r>
      <w:r w:rsidR="00A520C1">
        <w:rPr>
          <w:rFonts w:ascii="Times New Roman" w:hAnsi="Times New Roman"/>
          <w:sz w:val="28"/>
          <w:szCs w:val="28"/>
        </w:rPr>
        <w:t>’s</w:t>
      </w:r>
      <w:r w:rsidR="00294D82">
        <w:rPr>
          <w:rFonts w:ascii="Times New Roman" w:hAnsi="Times New Roman"/>
          <w:sz w:val="28"/>
          <w:szCs w:val="28"/>
        </w:rPr>
        <w:t xml:space="preserve"> </w:t>
      </w:r>
      <w:r w:rsidR="00D4026F">
        <w:rPr>
          <w:rFonts w:ascii="Times New Roman" w:hAnsi="Times New Roman"/>
          <w:sz w:val="28"/>
          <w:szCs w:val="28"/>
        </w:rPr>
        <w:t xml:space="preserve"> </w:t>
      </w:r>
      <w:r w:rsidR="00D4026F" w:rsidRPr="00AA598E">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Supreme Court No. 2</w:t>
      </w:r>
      <w:r>
        <w:rPr>
          <w:rFonts w:ascii="Times New Roman" w:hAnsi="Times New Roman"/>
          <w:sz w:val="28"/>
          <w:szCs w:val="28"/>
        </w:rPr>
        <w:t>5</w:t>
      </w:r>
      <w:r w:rsidRPr="00AA598E">
        <w:rPr>
          <w:rFonts w:ascii="Times New Roman" w:hAnsi="Times New Roman"/>
          <w:sz w:val="28"/>
          <w:szCs w:val="28"/>
        </w:rPr>
        <w:t>-_____</w:t>
      </w:r>
    </w:p>
    <w:p w14:paraId="673D0958" w14:textId="7DD9F477" w:rsidR="00643F77" w:rsidRPr="00AA598E" w:rsidRDefault="00294D82" w:rsidP="00643F77">
      <w:pPr>
        <w:tabs>
          <w:tab w:val="left" w:pos="5040"/>
          <w:tab w:val="left" w:pos="5760"/>
        </w:tabs>
        <w:rPr>
          <w:rFonts w:ascii="Times New Roman" w:hAnsi="Times New Roman"/>
          <w:sz w:val="28"/>
          <w:szCs w:val="28"/>
        </w:rPr>
      </w:pPr>
      <w:r>
        <w:rPr>
          <w:rFonts w:ascii="Times New Roman" w:hAnsi="Times New Roman"/>
          <w:sz w:val="28"/>
          <w:szCs w:val="28"/>
        </w:rPr>
        <w:t xml:space="preserve">1.16 AND 3.3), </w:t>
      </w:r>
      <w:r w:rsidR="00643F77">
        <w:rPr>
          <w:rFonts w:ascii="Times New Roman" w:hAnsi="Times New Roman"/>
          <w:sz w:val="28"/>
          <w:szCs w:val="28"/>
        </w:rPr>
        <w:t xml:space="preserve">RULES OF </w:t>
      </w:r>
      <w:r>
        <w:rPr>
          <w:rFonts w:ascii="Times New Roman" w:hAnsi="Times New Roman"/>
          <w:sz w:val="28"/>
          <w:szCs w:val="28"/>
        </w:rPr>
        <w:t xml:space="preserve">THE </w:t>
      </w:r>
      <w:r w:rsidR="00643F77" w:rsidRPr="00AA598E">
        <w:rPr>
          <w:rFonts w:ascii="Times New Roman" w:hAnsi="Times New Roman"/>
          <w:sz w:val="28"/>
          <w:szCs w:val="28"/>
        </w:rPr>
        <w:tab/>
        <w:t>)</w:t>
      </w:r>
      <w:r w:rsidR="00643F77" w:rsidRPr="00AA598E">
        <w:rPr>
          <w:rFonts w:ascii="Times New Roman" w:hAnsi="Times New Roman"/>
          <w:sz w:val="28"/>
          <w:szCs w:val="28"/>
        </w:rPr>
        <w:tab/>
      </w:r>
    </w:p>
    <w:p w14:paraId="2B9C67AF" w14:textId="3651B390" w:rsidR="00643F77" w:rsidRDefault="00294D82" w:rsidP="00643F77">
      <w:pPr>
        <w:tabs>
          <w:tab w:val="left" w:pos="5040"/>
          <w:tab w:val="left" w:pos="5760"/>
        </w:tabs>
        <w:rPr>
          <w:rFonts w:ascii="Times New Roman" w:hAnsi="Times New Roman"/>
          <w:sz w:val="28"/>
          <w:szCs w:val="28"/>
        </w:rPr>
      </w:pPr>
      <w:r>
        <w:rPr>
          <w:rFonts w:ascii="Times New Roman" w:hAnsi="Times New Roman"/>
          <w:sz w:val="28"/>
          <w:szCs w:val="28"/>
        </w:rPr>
        <w:t>SUPREME COURT</w:t>
      </w:r>
      <w:r w:rsidR="00643F77">
        <w:rPr>
          <w:rFonts w:ascii="Times New Roman" w:hAnsi="Times New Roman"/>
          <w:sz w:val="28"/>
          <w:szCs w:val="28"/>
        </w:rPr>
        <w:t xml:space="preserve"> </w:t>
      </w:r>
      <w:r w:rsidR="00643F77">
        <w:rPr>
          <w:rFonts w:ascii="Times New Roman" w:hAnsi="Times New Roman"/>
          <w:sz w:val="28"/>
          <w:szCs w:val="28"/>
        </w:rPr>
        <w:tab/>
        <w:t>)</w:t>
      </w:r>
    </w:p>
    <w:p w14:paraId="3D6180F6" w14:textId="1CD3DEE6" w:rsidR="00643F77" w:rsidRPr="00AA598E" w:rsidRDefault="00643F77" w:rsidP="00643F77">
      <w:pPr>
        <w:tabs>
          <w:tab w:val="left" w:pos="5040"/>
          <w:tab w:val="left" w:pos="5760"/>
        </w:tabs>
        <w:rPr>
          <w:rFonts w:ascii="Times New Roman" w:hAnsi="Times New Roman"/>
          <w:sz w:val="28"/>
          <w:szCs w:val="28"/>
        </w:rPr>
      </w:pPr>
      <w:r>
        <w:rPr>
          <w:rFonts w:ascii="Times New Roman" w:hAnsi="Times New Roman"/>
          <w:sz w:val="28"/>
          <w:szCs w:val="28"/>
        </w:rPr>
        <w:tab/>
        <w:t>)</w:t>
      </w:r>
      <w:r w:rsidRPr="00AA598E">
        <w:rPr>
          <w:rFonts w:ascii="Times New Roman" w:hAnsi="Times New Roman"/>
          <w:sz w:val="28"/>
          <w:szCs w:val="28"/>
        </w:rPr>
        <w:tab/>
      </w:r>
      <w:r>
        <w:rPr>
          <w:rFonts w:ascii="Times New Roman" w:hAnsi="Times New Roman"/>
          <w:sz w:val="28"/>
          <w:szCs w:val="28"/>
        </w:rPr>
        <w:t xml:space="preserve"> </w:t>
      </w:r>
    </w:p>
    <w:p w14:paraId="609D3D33" w14:textId="77777777" w:rsidR="00643F77" w:rsidRPr="00AA598E" w:rsidRDefault="00643F77" w:rsidP="00643F77">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0B41B395" w14:textId="77777777" w:rsidR="00643F77" w:rsidRPr="00AA598E" w:rsidRDefault="00643F77" w:rsidP="00643F77">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72931DBD" w14:textId="588C9D7F" w:rsidR="00643F77" w:rsidRPr="00AA598E" w:rsidRDefault="00643F77" w:rsidP="00643F77">
      <w:pPr>
        <w:pStyle w:val="paragraph"/>
        <w:spacing w:before="0" w:beforeAutospacing="0" w:after="0" w:afterAutospacing="0" w:line="480" w:lineRule="auto"/>
        <w:ind w:firstLine="720"/>
        <w:jc w:val="both"/>
        <w:textAlignment w:val="baseline"/>
        <w:rPr>
          <w:sz w:val="28"/>
          <w:szCs w:val="28"/>
        </w:rPr>
      </w:pPr>
      <w:r w:rsidRPr="314D9B20">
        <w:rPr>
          <w:rStyle w:val="normaltextrun"/>
          <w:sz w:val="28"/>
          <w:szCs w:val="28"/>
        </w:rPr>
        <w:t xml:space="preserve">Pursuant to Rule 28 of the Rules of the Supreme Court of Arizona, </w:t>
      </w:r>
      <w:r w:rsidR="00254D8E">
        <w:rPr>
          <w:rStyle w:val="normaltextrun"/>
          <w:sz w:val="28"/>
          <w:szCs w:val="28"/>
        </w:rPr>
        <w:t>Robert M. Brutinel</w:t>
      </w:r>
      <w:r w:rsidRPr="314D9B20">
        <w:rPr>
          <w:rStyle w:val="normaltextrun"/>
          <w:sz w:val="28"/>
          <w:szCs w:val="28"/>
        </w:rPr>
        <w:t xml:space="preserve"> files this petition on behalf of the </w:t>
      </w:r>
      <w:r w:rsidR="0096762A">
        <w:rPr>
          <w:rStyle w:val="normaltextrun"/>
          <w:sz w:val="28"/>
          <w:szCs w:val="28"/>
        </w:rPr>
        <w:t xml:space="preserve">Arizona </w:t>
      </w:r>
      <w:r w:rsidRPr="314D9B20">
        <w:rPr>
          <w:rStyle w:val="normaltextrun"/>
          <w:sz w:val="28"/>
          <w:szCs w:val="28"/>
        </w:rPr>
        <w:t xml:space="preserve">Steering Committee on Artificial Intelligence and the Courts (“Committee”), to respectfully petition this Court to </w:t>
      </w:r>
      <w:r w:rsidR="00C47FED">
        <w:rPr>
          <w:rStyle w:val="normaltextrun"/>
          <w:sz w:val="28"/>
          <w:szCs w:val="28"/>
        </w:rPr>
        <w:t xml:space="preserve">amend </w:t>
      </w:r>
      <w:r w:rsidR="00F05C2A">
        <w:rPr>
          <w:rStyle w:val="normaltextrun"/>
          <w:sz w:val="28"/>
          <w:szCs w:val="28"/>
        </w:rPr>
        <w:t xml:space="preserve">ER 1.16 </w:t>
      </w:r>
      <w:r w:rsidR="00D16117">
        <w:rPr>
          <w:rStyle w:val="normaltextrun"/>
          <w:sz w:val="28"/>
          <w:szCs w:val="28"/>
        </w:rPr>
        <w:t>(</w:t>
      </w:r>
      <w:r w:rsidR="00207C95">
        <w:rPr>
          <w:rStyle w:val="normaltextrun"/>
          <w:sz w:val="28"/>
          <w:szCs w:val="28"/>
        </w:rPr>
        <w:t xml:space="preserve">“declining or terminating representation”) </w:t>
      </w:r>
      <w:r w:rsidR="00F05C2A">
        <w:rPr>
          <w:rStyle w:val="normaltextrun"/>
          <w:sz w:val="28"/>
          <w:szCs w:val="28"/>
        </w:rPr>
        <w:t>and ER 3.3</w:t>
      </w:r>
      <w:r w:rsidR="00207C95">
        <w:rPr>
          <w:rStyle w:val="normaltextrun"/>
          <w:sz w:val="28"/>
          <w:szCs w:val="28"/>
        </w:rPr>
        <w:t xml:space="preserve"> (“candor toward the tribunal”)</w:t>
      </w:r>
      <w:r w:rsidR="00F05C2A">
        <w:rPr>
          <w:rStyle w:val="normaltextrun"/>
          <w:sz w:val="28"/>
          <w:szCs w:val="28"/>
        </w:rPr>
        <w:t xml:space="preserve">, </w:t>
      </w:r>
      <w:r w:rsidR="00C47FED">
        <w:rPr>
          <w:rStyle w:val="normaltextrun"/>
          <w:sz w:val="28"/>
          <w:szCs w:val="28"/>
        </w:rPr>
        <w:t>Comment 8</w:t>
      </w:r>
      <w:r w:rsidR="00DF6D7A">
        <w:rPr>
          <w:rStyle w:val="normaltextrun"/>
          <w:sz w:val="28"/>
          <w:szCs w:val="28"/>
        </w:rPr>
        <w:t>,</w:t>
      </w:r>
      <w:r w:rsidR="00C47FED">
        <w:rPr>
          <w:rStyle w:val="normaltextrun"/>
          <w:sz w:val="28"/>
          <w:szCs w:val="28"/>
        </w:rPr>
        <w:t xml:space="preserve"> </w:t>
      </w:r>
      <w:r w:rsidRPr="314D9B20">
        <w:rPr>
          <w:rStyle w:val="normaltextrun"/>
          <w:sz w:val="28"/>
          <w:szCs w:val="28"/>
        </w:rPr>
        <w:t xml:space="preserve">to </w:t>
      </w:r>
      <w:r w:rsidR="0016143F">
        <w:rPr>
          <w:rStyle w:val="normaltextrun"/>
          <w:sz w:val="28"/>
          <w:szCs w:val="28"/>
        </w:rPr>
        <w:t>ensure sufficient guidelines exist to help lawyers avoid improper presentation of digitally forged evidence to the court</w:t>
      </w:r>
      <w:r w:rsidRPr="314D9B20">
        <w:rPr>
          <w:rStyle w:val="normaltextrun"/>
          <w:sz w:val="28"/>
          <w:szCs w:val="28"/>
        </w:rPr>
        <w:t>.  </w:t>
      </w:r>
    </w:p>
    <w:p w14:paraId="10E8C7DC" w14:textId="77777777" w:rsidR="00643F77" w:rsidRPr="00173B47" w:rsidRDefault="00643F77" w:rsidP="00643F77">
      <w:pPr>
        <w:pStyle w:val="paragraph"/>
        <w:spacing w:before="0" w:beforeAutospacing="0" w:after="0" w:afterAutospacing="0" w:line="480" w:lineRule="auto"/>
        <w:jc w:val="both"/>
        <w:textAlignment w:val="baseline"/>
        <w:rPr>
          <w:rStyle w:val="normaltextrun"/>
          <w:rFonts w:ascii="Times New Roman Bold" w:hAnsi="Times New Roman Bold"/>
          <w:b/>
          <w:bCs/>
          <w:sz w:val="28"/>
          <w:szCs w:val="28"/>
        </w:rPr>
      </w:pPr>
      <w:r>
        <w:rPr>
          <w:rStyle w:val="normaltextrun"/>
          <w:b/>
          <w:bCs/>
          <w:caps/>
          <w:sz w:val="28"/>
          <w:szCs w:val="28"/>
        </w:rPr>
        <w:t xml:space="preserve">I. </w:t>
      </w:r>
      <w:r>
        <w:rPr>
          <w:rStyle w:val="normaltextrun"/>
          <w:rFonts w:ascii="Times New Roman Bold" w:hAnsi="Times New Roman Bold"/>
          <w:b/>
          <w:bCs/>
          <w:sz w:val="28"/>
          <w:szCs w:val="28"/>
        </w:rPr>
        <w:t xml:space="preserve">Background </w:t>
      </w:r>
    </w:p>
    <w:p w14:paraId="4D48017D" w14:textId="7F89175D" w:rsidR="00643F77" w:rsidRDefault="00643F77" w:rsidP="00643F77">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962F7C">
        <w:rPr>
          <w:rFonts w:ascii="Times New Roman" w:hAnsi="Times New Roman"/>
          <w:sz w:val="28"/>
          <w:szCs w:val="28"/>
        </w:rPr>
        <w:t>Recogniz</w:t>
      </w:r>
      <w:r>
        <w:rPr>
          <w:rFonts w:ascii="Times New Roman" w:hAnsi="Times New Roman"/>
          <w:sz w:val="28"/>
          <w:szCs w:val="28"/>
        </w:rPr>
        <w:t>ing</w:t>
      </w:r>
      <w:r w:rsidRPr="00962F7C">
        <w:rPr>
          <w:rFonts w:ascii="Times New Roman" w:hAnsi="Times New Roman"/>
          <w:sz w:val="28"/>
          <w:szCs w:val="28"/>
        </w:rPr>
        <w:t xml:space="preserve"> the transformative </w:t>
      </w:r>
      <w:r>
        <w:rPr>
          <w:rFonts w:ascii="Times New Roman" w:hAnsi="Times New Roman"/>
          <w:sz w:val="28"/>
          <w:szCs w:val="28"/>
        </w:rPr>
        <w:t>impact</w:t>
      </w:r>
      <w:r w:rsidRPr="00962F7C">
        <w:rPr>
          <w:rFonts w:ascii="Times New Roman" w:hAnsi="Times New Roman"/>
          <w:sz w:val="28"/>
          <w:szCs w:val="28"/>
        </w:rPr>
        <w:t xml:space="preserve"> </w:t>
      </w:r>
      <w:r>
        <w:rPr>
          <w:rFonts w:ascii="Times New Roman" w:hAnsi="Times New Roman"/>
          <w:sz w:val="28"/>
          <w:szCs w:val="28"/>
        </w:rPr>
        <w:t xml:space="preserve">that </w:t>
      </w:r>
      <w:r w:rsidRPr="00962F7C">
        <w:rPr>
          <w:rFonts w:ascii="Times New Roman" w:hAnsi="Times New Roman"/>
          <w:sz w:val="28"/>
          <w:szCs w:val="28"/>
        </w:rPr>
        <w:t>Artificial Intelligence (AI) technologies will likely have on the justice system</w:t>
      </w:r>
      <w:r>
        <w:rPr>
          <w:rFonts w:ascii="Times New Roman" w:hAnsi="Times New Roman"/>
          <w:sz w:val="28"/>
          <w:szCs w:val="28"/>
        </w:rPr>
        <w:t xml:space="preserve">, this Court established </w:t>
      </w:r>
      <w:r>
        <w:rPr>
          <w:rFonts w:ascii="Times New Roman" w:eastAsia="Times New Roman" w:hAnsi="Times New Roman"/>
          <w:sz w:val="28"/>
          <w:szCs w:val="28"/>
        </w:rPr>
        <w:t>t</w:t>
      </w:r>
      <w:r w:rsidRPr="00962F7C">
        <w:rPr>
          <w:rFonts w:ascii="Times New Roman" w:eastAsia="Times New Roman" w:hAnsi="Times New Roman"/>
          <w:sz w:val="28"/>
          <w:szCs w:val="28"/>
        </w:rPr>
        <w:t xml:space="preserve">he </w:t>
      </w:r>
      <w:r>
        <w:rPr>
          <w:rFonts w:ascii="Times New Roman" w:eastAsia="Times New Roman" w:hAnsi="Times New Roman"/>
          <w:sz w:val="28"/>
          <w:szCs w:val="28"/>
        </w:rPr>
        <w:t xml:space="preserve">Committee on January 24, 2024, by Administrative Order </w:t>
      </w:r>
      <w:hyperlink r:id="rId8" w:history="1">
        <w:r w:rsidRPr="0015617A">
          <w:rPr>
            <w:rStyle w:val="Hyperlink"/>
            <w:rFonts w:ascii="Times New Roman" w:eastAsia="Times New Roman" w:hAnsi="Times New Roman"/>
            <w:sz w:val="28"/>
            <w:szCs w:val="28"/>
          </w:rPr>
          <w:t>2024-33</w:t>
        </w:r>
      </w:hyperlink>
      <w:r>
        <w:rPr>
          <w:rFonts w:ascii="Times New Roman" w:eastAsia="Times New Roman" w:hAnsi="Times New Roman"/>
          <w:sz w:val="28"/>
          <w:szCs w:val="28"/>
        </w:rPr>
        <w:t xml:space="preserve">. Among other tasks, the Committee is charged with making recommendations, including rule changes, related to AI technologies and their impact on judicial proceedings. After examining the </w:t>
      </w:r>
      <w:r w:rsidR="0016143F">
        <w:rPr>
          <w:rFonts w:ascii="Times New Roman" w:eastAsia="Times New Roman" w:hAnsi="Times New Roman"/>
          <w:sz w:val="28"/>
          <w:szCs w:val="28"/>
        </w:rPr>
        <w:t xml:space="preserve">Arizona Rules of Professional Conduct, the Committee recommends </w:t>
      </w:r>
      <w:r w:rsidR="001A4BB1">
        <w:rPr>
          <w:rFonts w:ascii="Times New Roman" w:eastAsia="Times New Roman" w:hAnsi="Times New Roman"/>
          <w:sz w:val="28"/>
          <w:szCs w:val="28"/>
        </w:rPr>
        <w:t>an amendment</w:t>
      </w:r>
      <w:r w:rsidR="0016143F">
        <w:rPr>
          <w:rFonts w:ascii="Times New Roman" w:eastAsia="Times New Roman" w:hAnsi="Times New Roman"/>
          <w:sz w:val="28"/>
          <w:szCs w:val="28"/>
        </w:rPr>
        <w:t xml:space="preserve"> to </w:t>
      </w:r>
      <w:r w:rsidR="00795F60">
        <w:rPr>
          <w:rFonts w:ascii="Times New Roman" w:eastAsia="Times New Roman" w:hAnsi="Times New Roman"/>
          <w:sz w:val="28"/>
          <w:szCs w:val="28"/>
        </w:rPr>
        <w:t xml:space="preserve">ER </w:t>
      </w:r>
      <w:r w:rsidR="0016143F">
        <w:rPr>
          <w:rFonts w:ascii="Times New Roman" w:eastAsia="Times New Roman" w:hAnsi="Times New Roman"/>
          <w:sz w:val="28"/>
          <w:szCs w:val="28"/>
        </w:rPr>
        <w:t xml:space="preserve">1.16 to </w:t>
      </w:r>
      <w:r w:rsidR="00795F60">
        <w:rPr>
          <w:rFonts w:ascii="Times New Roman" w:eastAsia="Times New Roman" w:hAnsi="Times New Roman"/>
          <w:sz w:val="28"/>
          <w:szCs w:val="28"/>
        </w:rPr>
        <w:t xml:space="preserve">conform it to </w:t>
      </w:r>
      <w:r w:rsidR="0016143F">
        <w:rPr>
          <w:rFonts w:ascii="Times New Roman" w:eastAsia="Times New Roman" w:hAnsi="Times New Roman"/>
          <w:sz w:val="28"/>
          <w:szCs w:val="28"/>
        </w:rPr>
        <w:t xml:space="preserve">the newly revised ABA Model Rule of Professional Conduct </w:t>
      </w:r>
      <w:r w:rsidR="00AB518E">
        <w:rPr>
          <w:rFonts w:ascii="Times New Roman" w:eastAsia="Times New Roman" w:hAnsi="Times New Roman"/>
          <w:sz w:val="28"/>
          <w:szCs w:val="28"/>
        </w:rPr>
        <w:t xml:space="preserve">(“Model Rule”) </w:t>
      </w:r>
      <w:r w:rsidR="0016143F">
        <w:rPr>
          <w:rFonts w:ascii="Times New Roman" w:eastAsia="Times New Roman" w:hAnsi="Times New Roman"/>
          <w:sz w:val="28"/>
          <w:szCs w:val="28"/>
        </w:rPr>
        <w:t>1.16</w:t>
      </w:r>
      <w:r w:rsidR="001A4BB1">
        <w:rPr>
          <w:rFonts w:ascii="Times New Roman" w:eastAsia="Times New Roman" w:hAnsi="Times New Roman"/>
          <w:sz w:val="28"/>
          <w:szCs w:val="28"/>
        </w:rPr>
        <w:t xml:space="preserve"> and an amendment to ER 3.3, Comment 8</w:t>
      </w:r>
      <w:r w:rsidR="00B47ABC">
        <w:rPr>
          <w:rFonts w:ascii="Times New Roman" w:eastAsia="Times New Roman" w:hAnsi="Times New Roman"/>
          <w:sz w:val="28"/>
          <w:szCs w:val="28"/>
        </w:rPr>
        <w:t>,</w:t>
      </w:r>
      <w:r w:rsidR="001A4BB1">
        <w:rPr>
          <w:rFonts w:ascii="Times New Roman" w:eastAsia="Times New Roman" w:hAnsi="Times New Roman"/>
          <w:sz w:val="28"/>
          <w:szCs w:val="28"/>
        </w:rPr>
        <w:t xml:space="preserve"> for the reasons stated below</w:t>
      </w:r>
      <w:r w:rsidR="0016143F">
        <w:rPr>
          <w:rFonts w:ascii="Times New Roman" w:eastAsia="Times New Roman" w:hAnsi="Times New Roman"/>
          <w:sz w:val="28"/>
          <w:szCs w:val="28"/>
        </w:rPr>
        <w:t>.</w:t>
      </w:r>
      <w:r>
        <w:rPr>
          <w:rFonts w:ascii="Times New Roman" w:eastAsia="Times New Roman" w:hAnsi="Times New Roman"/>
          <w:sz w:val="28"/>
          <w:szCs w:val="28"/>
        </w:rPr>
        <w:t xml:space="preserve"> </w:t>
      </w:r>
    </w:p>
    <w:p w14:paraId="5E6DE596" w14:textId="77777777" w:rsidR="00643F77" w:rsidRPr="008B1EBC" w:rsidRDefault="00643F77" w:rsidP="00643F77">
      <w:pPr>
        <w:spacing w:line="480" w:lineRule="auto"/>
        <w:jc w:val="both"/>
        <w:rPr>
          <w:rFonts w:ascii="Times New Roman" w:eastAsia="Times New Roman" w:hAnsi="Times New Roman"/>
          <w:b/>
          <w:bCs/>
          <w:sz w:val="28"/>
          <w:szCs w:val="28"/>
        </w:rPr>
      </w:pPr>
      <w:r w:rsidRPr="008B1EBC">
        <w:rPr>
          <w:rFonts w:ascii="Times New Roman" w:eastAsia="Times New Roman" w:hAnsi="Times New Roman"/>
          <w:b/>
          <w:bCs/>
          <w:sz w:val="28"/>
          <w:szCs w:val="28"/>
        </w:rPr>
        <w:t>II. Discussion</w:t>
      </w:r>
      <w:r>
        <w:rPr>
          <w:rFonts w:ascii="Times New Roman" w:eastAsia="Times New Roman" w:hAnsi="Times New Roman"/>
          <w:b/>
          <w:bCs/>
          <w:sz w:val="28"/>
          <w:szCs w:val="28"/>
        </w:rPr>
        <w:t xml:space="preserve"> of Proposed Rule Changes</w:t>
      </w:r>
    </w:p>
    <w:p w14:paraId="6B2826CE" w14:textId="0B07206C" w:rsidR="006D09BE" w:rsidRPr="006D09BE" w:rsidRDefault="006D09BE" w:rsidP="0016143F">
      <w:pPr>
        <w:spacing w:line="480" w:lineRule="auto"/>
        <w:ind w:firstLine="720"/>
        <w:jc w:val="both"/>
        <w:rPr>
          <w:rFonts w:ascii="Times New Roman" w:hAnsi="Times New Roman"/>
          <w:b/>
          <w:bCs/>
          <w:i/>
          <w:iCs/>
          <w:sz w:val="28"/>
          <w:szCs w:val="28"/>
        </w:rPr>
      </w:pPr>
      <w:r w:rsidRPr="006D09BE">
        <w:rPr>
          <w:rFonts w:ascii="Times New Roman" w:hAnsi="Times New Roman"/>
          <w:b/>
          <w:bCs/>
          <w:i/>
          <w:iCs/>
          <w:sz w:val="28"/>
          <w:szCs w:val="28"/>
        </w:rPr>
        <w:t>1. Proposed Revision to Comment 8 of Ethical Rule 3.3.</w:t>
      </w:r>
    </w:p>
    <w:p w14:paraId="3A49D49A" w14:textId="24905EAB" w:rsidR="0016143F" w:rsidRPr="0016143F" w:rsidRDefault="0016143F" w:rsidP="0016143F">
      <w:pPr>
        <w:spacing w:line="480" w:lineRule="auto"/>
        <w:ind w:firstLine="720"/>
        <w:jc w:val="both"/>
        <w:rPr>
          <w:rFonts w:ascii="Times New Roman" w:hAnsi="Times New Roman"/>
          <w:sz w:val="28"/>
          <w:szCs w:val="28"/>
        </w:rPr>
      </w:pPr>
      <w:r w:rsidRPr="0016143F">
        <w:rPr>
          <w:rFonts w:ascii="Times New Roman" w:hAnsi="Times New Roman"/>
          <w:sz w:val="28"/>
          <w:szCs w:val="28"/>
        </w:rPr>
        <w:t>Existing Rules of Professional Conduct prohibit a lawyer from knowingly misleading the court or offering evidence the lawyer knows to be false and restrict a lawyer from alluding to any matter that the lawyer does not reasonably believe will be supported by admissible evidence. However, the existing Ethical Rules do not require a lawyer to inquire or investigate the authenticity of evidence before presenting the evidence to the tribunal</w:t>
      </w:r>
      <w:r w:rsidR="00676291">
        <w:rPr>
          <w:rFonts w:ascii="Times New Roman" w:hAnsi="Times New Roman"/>
          <w:sz w:val="28"/>
          <w:szCs w:val="28"/>
        </w:rPr>
        <w:t>,</w:t>
      </w:r>
      <w:r w:rsidRPr="0016143F">
        <w:rPr>
          <w:rFonts w:ascii="Times New Roman" w:hAnsi="Times New Roman"/>
          <w:sz w:val="28"/>
          <w:szCs w:val="28"/>
        </w:rPr>
        <w:t xml:space="preserve"> even if the lawyer reasonably believes the evidence has been materially altered or generated with the intent to deceive. </w:t>
      </w:r>
    </w:p>
    <w:p w14:paraId="3AD3A0DE" w14:textId="3AA3DEA5" w:rsidR="0016143F" w:rsidRPr="0016143F" w:rsidRDefault="0016143F" w:rsidP="0016143F">
      <w:pPr>
        <w:spacing w:line="480" w:lineRule="auto"/>
        <w:ind w:firstLine="720"/>
        <w:jc w:val="both"/>
        <w:rPr>
          <w:rStyle w:val="normaltextrun"/>
          <w:rFonts w:ascii="Times New Roman" w:eastAsia="Times New Roman" w:hAnsi="Times New Roman"/>
          <w:sz w:val="28"/>
          <w:szCs w:val="28"/>
        </w:rPr>
      </w:pPr>
      <w:r w:rsidRPr="0016143F">
        <w:rPr>
          <w:rStyle w:val="normaltextrun"/>
          <w:rFonts w:ascii="Times New Roman" w:eastAsia="Times New Roman" w:hAnsi="Times New Roman"/>
          <w:sz w:val="28"/>
          <w:szCs w:val="28"/>
        </w:rPr>
        <w:t>The Ethical Rules expressly prohibit a lawyer from preparing or knowingly offering digitally forged evidence that is presented with the intent to deceive the judge or jury.</w:t>
      </w:r>
      <w:r w:rsidR="00411944">
        <w:rPr>
          <w:rStyle w:val="normaltextrun"/>
          <w:rFonts w:ascii="Times New Roman" w:eastAsia="Times New Roman" w:hAnsi="Times New Roman"/>
          <w:sz w:val="28"/>
          <w:szCs w:val="28"/>
        </w:rPr>
        <w:t xml:space="preserve"> </w:t>
      </w:r>
      <w:r w:rsidR="002D737D">
        <w:rPr>
          <w:rStyle w:val="normaltextrun"/>
          <w:rFonts w:ascii="Times New Roman" w:eastAsia="Times New Roman" w:hAnsi="Times New Roman"/>
          <w:sz w:val="28"/>
          <w:szCs w:val="28"/>
        </w:rPr>
        <w:t>Specifically</w:t>
      </w:r>
      <w:r w:rsidR="00411944">
        <w:rPr>
          <w:rStyle w:val="normaltextrun"/>
          <w:rFonts w:ascii="Times New Roman" w:eastAsia="Times New Roman" w:hAnsi="Times New Roman"/>
          <w:sz w:val="28"/>
          <w:szCs w:val="28"/>
        </w:rPr>
        <w:t xml:space="preserve">, </w:t>
      </w:r>
      <w:r w:rsidR="00411944" w:rsidRPr="00411944">
        <w:rPr>
          <w:rFonts w:ascii="Times New Roman" w:hAnsi="Times New Roman"/>
          <w:sz w:val="28"/>
          <w:szCs w:val="28"/>
        </w:rPr>
        <w:t>ER 3.4 prohibit</w:t>
      </w:r>
      <w:r w:rsidR="00411944">
        <w:rPr>
          <w:rFonts w:ascii="Times New Roman" w:hAnsi="Times New Roman"/>
          <w:sz w:val="28"/>
          <w:szCs w:val="28"/>
        </w:rPr>
        <w:t>s</w:t>
      </w:r>
      <w:r w:rsidR="00411944" w:rsidRPr="00411944">
        <w:rPr>
          <w:rFonts w:ascii="Times New Roman" w:hAnsi="Times New Roman"/>
          <w:sz w:val="28"/>
          <w:szCs w:val="28"/>
        </w:rPr>
        <w:t xml:space="preserve"> lawyers from unlawfully altering, destroying, or concealing a document or other material having potential evidentiary value and prohibit</w:t>
      </w:r>
      <w:r w:rsidR="00683875">
        <w:rPr>
          <w:rFonts w:ascii="Times New Roman" w:hAnsi="Times New Roman"/>
          <w:sz w:val="28"/>
          <w:szCs w:val="28"/>
        </w:rPr>
        <w:t>s</w:t>
      </w:r>
      <w:r w:rsidR="00411944" w:rsidRPr="00411944">
        <w:rPr>
          <w:rFonts w:ascii="Times New Roman" w:hAnsi="Times New Roman"/>
          <w:sz w:val="28"/>
          <w:szCs w:val="28"/>
        </w:rPr>
        <w:t xml:space="preserve"> a lawyer from falsifying evidence</w:t>
      </w:r>
      <w:r w:rsidR="00683875">
        <w:rPr>
          <w:rFonts w:ascii="Times New Roman" w:hAnsi="Times New Roman"/>
          <w:sz w:val="28"/>
          <w:szCs w:val="28"/>
        </w:rPr>
        <w:t xml:space="preserve">. </w:t>
      </w:r>
      <w:r w:rsidR="00683875">
        <w:rPr>
          <w:rStyle w:val="normaltextrun"/>
          <w:rFonts w:ascii="Times New Roman" w:eastAsia="Times New Roman" w:hAnsi="Times New Roman"/>
          <w:sz w:val="28"/>
          <w:szCs w:val="28"/>
        </w:rPr>
        <w:t>Ethical R</w:t>
      </w:r>
      <w:r w:rsidR="000F77E5">
        <w:rPr>
          <w:rStyle w:val="normaltextrun"/>
          <w:rFonts w:ascii="Times New Roman" w:eastAsia="Times New Roman" w:hAnsi="Times New Roman"/>
          <w:sz w:val="28"/>
          <w:szCs w:val="28"/>
        </w:rPr>
        <w:t>ule</w:t>
      </w:r>
      <w:r w:rsidR="00D323BC">
        <w:rPr>
          <w:rStyle w:val="normaltextrun"/>
          <w:rFonts w:ascii="Times New Roman" w:eastAsia="Times New Roman" w:hAnsi="Times New Roman"/>
          <w:sz w:val="28"/>
          <w:szCs w:val="28"/>
        </w:rPr>
        <w:t xml:space="preserve"> 3.3(a)(3) </w:t>
      </w:r>
      <w:r w:rsidRPr="0016143F">
        <w:rPr>
          <w:rStyle w:val="normaltextrun"/>
          <w:rFonts w:ascii="Times New Roman" w:eastAsia="Times New Roman" w:hAnsi="Times New Roman"/>
          <w:sz w:val="28"/>
          <w:szCs w:val="28"/>
        </w:rPr>
        <w:t>forbid</w:t>
      </w:r>
      <w:r w:rsidR="00D323BC">
        <w:rPr>
          <w:rStyle w:val="normaltextrun"/>
          <w:rFonts w:ascii="Times New Roman" w:eastAsia="Times New Roman" w:hAnsi="Times New Roman"/>
          <w:sz w:val="28"/>
          <w:szCs w:val="28"/>
        </w:rPr>
        <w:t>s</w:t>
      </w:r>
      <w:r w:rsidRPr="0016143F">
        <w:rPr>
          <w:rStyle w:val="normaltextrun"/>
          <w:rFonts w:ascii="Times New Roman" w:eastAsia="Times New Roman" w:hAnsi="Times New Roman"/>
          <w:sz w:val="28"/>
          <w:szCs w:val="28"/>
        </w:rPr>
        <w:t xml:space="preserve"> an attorney from knowingly making a false statement of fact or law to a tribunal and requires the lawyer to correct a false statement of material fact or law previously made to the tribunal by the lawyer “if the lawyer comes to know of its falsity.” Existing Ethical Rules also prohibit a lawyer from counseling or knowingly assisting another to deceive the court through the presentation of digitally forged evidence.</w:t>
      </w:r>
      <w:r w:rsidR="006D09BE">
        <w:rPr>
          <w:rStyle w:val="FootnoteReference"/>
          <w:rFonts w:ascii="Times New Roman" w:eastAsia="Times New Roman" w:hAnsi="Times New Roman"/>
          <w:sz w:val="28"/>
          <w:szCs w:val="28"/>
        </w:rPr>
        <w:footnoteReference w:id="2"/>
      </w:r>
      <w:r w:rsidRPr="0016143F">
        <w:rPr>
          <w:rStyle w:val="normaltextrun"/>
          <w:rFonts w:ascii="Times New Roman" w:eastAsia="Times New Roman" w:hAnsi="Times New Roman"/>
          <w:sz w:val="28"/>
          <w:szCs w:val="28"/>
        </w:rPr>
        <w:t xml:space="preserve"> </w:t>
      </w:r>
    </w:p>
    <w:p w14:paraId="0363CB04" w14:textId="4EED7D31" w:rsidR="0016143F" w:rsidRPr="0016143F" w:rsidRDefault="006D09BE" w:rsidP="006D09BE">
      <w:pPr>
        <w:spacing w:line="480" w:lineRule="auto"/>
        <w:ind w:firstLine="720"/>
        <w:jc w:val="both"/>
        <w:rPr>
          <w:rStyle w:val="normaltextrun"/>
          <w:rFonts w:ascii="Times New Roman" w:eastAsia="Times New Roman" w:hAnsi="Times New Roman"/>
          <w:sz w:val="28"/>
          <w:szCs w:val="28"/>
        </w:rPr>
      </w:pPr>
      <w:r>
        <w:rPr>
          <w:rStyle w:val="normaltextrun"/>
          <w:rFonts w:ascii="Times New Roman" w:eastAsia="Times New Roman" w:hAnsi="Times New Roman"/>
          <w:sz w:val="28"/>
          <w:szCs w:val="28"/>
        </w:rPr>
        <w:t xml:space="preserve">However, </w:t>
      </w:r>
      <w:r w:rsidR="0016143F" w:rsidRPr="0016143F">
        <w:rPr>
          <w:rStyle w:val="normaltextrun"/>
          <w:rFonts w:ascii="Times New Roman" w:eastAsia="Times New Roman" w:hAnsi="Times New Roman"/>
          <w:sz w:val="28"/>
          <w:szCs w:val="28"/>
        </w:rPr>
        <w:t xml:space="preserve">existing Ethical Rules do not require a lawyer to investigate or take any affirmative steps to learn whether proffered evidence is authentic or whether it has been digitally forged. In fact, </w:t>
      </w:r>
      <w:r w:rsidR="001E4253">
        <w:rPr>
          <w:rStyle w:val="normaltextrun"/>
          <w:rFonts w:ascii="Times New Roman" w:eastAsia="Times New Roman" w:hAnsi="Times New Roman"/>
          <w:sz w:val="28"/>
          <w:szCs w:val="28"/>
        </w:rPr>
        <w:t>ER</w:t>
      </w:r>
      <w:r>
        <w:rPr>
          <w:rStyle w:val="normaltextrun"/>
          <w:rFonts w:ascii="Times New Roman" w:eastAsia="Times New Roman" w:hAnsi="Times New Roman"/>
          <w:sz w:val="28"/>
          <w:szCs w:val="28"/>
        </w:rPr>
        <w:t xml:space="preserve"> 3.3</w:t>
      </w:r>
      <w:r w:rsidR="001E4253">
        <w:rPr>
          <w:rStyle w:val="normaltextrun"/>
          <w:rFonts w:ascii="Times New Roman" w:eastAsia="Times New Roman" w:hAnsi="Times New Roman"/>
          <w:sz w:val="28"/>
          <w:szCs w:val="28"/>
        </w:rPr>
        <w:t>, C</w:t>
      </w:r>
      <w:r w:rsidR="00030A80">
        <w:rPr>
          <w:rStyle w:val="normaltextrun"/>
          <w:rFonts w:ascii="Times New Roman" w:eastAsia="Times New Roman" w:hAnsi="Times New Roman"/>
          <w:sz w:val="28"/>
          <w:szCs w:val="28"/>
        </w:rPr>
        <w:t>omment 8</w:t>
      </w:r>
      <w:r w:rsidR="0016143F" w:rsidRPr="0016143F">
        <w:rPr>
          <w:rStyle w:val="normaltextrun"/>
          <w:rFonts w:ascii="Times New Roman" w:eastAsia="Times New Roman" w:hAnsi="Times New Roman"/>
          <w:sz w:val="28"/>
          <w:szCs w:val="28"/>
        </w:rPr>
        <w:t xml:space="preserve"> </w:t>
      </w:r>
      <w:r w:rsidR="00CC394A">
        <w:rPr>
          <w:rStyle w:val="normaltextrun"/>
          <w:rFonts w:ascii="Times New Roman" w:eastAsia="Times New Roman" w:hAnsi="Times New Roman"/>
          <w:sz w:val="28"/>
          <w:szCs w:val="28"/>
        </w:rPr>
        <w:t xml:space="preserve">implies </w:t>
      </w:r>
      <w:r w:rsidR="0016143F" w:rsidRPr="0016143F">
        <w:rPr>
          <w:rStyle w:val="normaltextrun"/>
          <w:rFonts w:ascii="Times New Roman" w:eastAsia="Times New Roman" w:hAnsi="Times New Roman"/>
          <w:sz w:val="28"/>
          <w:szCs w:val="28"/>
        </w:rPr>
        <w:t xml:space="preserve">that a lawyer is </w:t>
      </w:r>
      <w:r w:rsidR="00030A80">
        <w:rPr>
          <w:rStyle w:val="normaltextrun"/>
          <w:rFonts w:ascii="Times New Roman" w:eastAsia="Times New Roman" w:hAnsi="Times New Roman"/>
          <w:sz w:val="28"/>
          <w:szCs w:val="28"/>
        </w:rPr>
        <w:t>permitt</w:t>
      </w:r>
      <w:r w:rsidR="00030A80" w:rsidRPr="0016143F">
        <w:rPr>
          <w:rStyle w:val="normaltextrun"/>
          <w:rFonts w:ascii="Times New Roman" w:eastAsia="Times New Roman" w:hAnsi="Times New Roman"/>
          <w:sz w:val="28"/>
          <w:szCs w:val="28"/>
        </w:rPr>
        <w:t xml:space="preserve">ed </w:t>
      </w:r>
      <w:r w:rsidR="0016143F" w:rsidRPr="0016143F">
        <w:rPr>
          <w:rStyle w:val="normaltextrun"/>
          <w:rFonts w:ascii="Times New Roman" w:eastAsia="Times New Roman" w:hAnsi="Times New Roman"/>
          <w:sz w:val="28"/>
          <w:szCs w:val="28"/>
        </w:rPr>
        <w:t>to request admission of evidence even if the lawyer reasonably believes the evidence is false</w:t>
      </w:r>
      <w:r w:rsidR="00F84348">
        <w:rPr>
          <w:rStyle w:val="normaltextrun"/>
          <w:rFonts w:ascii="Times New Roman" w:eastAsia="Times New Roman" w:hAnsi="Times New Roman"/>
          <w:sz w:val="28"/>
          <w:szCs w:val="28"/>
        </w:rPr>
        <w:t xml:space="preserve">, providing that </w:t>
      </w:r>
      <w:r w:rsidR="00F84348" w:rsidRPr="00CE43DC">
        <w:rPr>
          <w:rStyle w:val="normaltextrun"/>
          <w:rFonts w:ascii="Times New Roman" w:eastAsia="Times New Roman" w:hAnsi="Times New Roman"/>
          <w:sz w:val="28"/>
          <w:szCs w:val="28"/>
        </w:rPr>
        <w:t>“a lawyer’s reasonable belief that evidence is false does not preclude its presentation to the trier of fact.”</w:t>
      </w:r>
      <w:r w:rsidR="0016143F" w:rsidRPr="0016143F">
        <w:rPr>
          <w:rStyle w:val="normaltextrun"/>
          <w:rFonts w:ascii="Times New Roman" w:eastAsia="Times New Roman" w:hAnsi="Times New Roman"/>
          <w:sz w:val="28"/>
          <w:szCs w:val="28"/>
        </w:rPr>
        <w:t xml:space="preserve"> The drafters of Comment 8 understandably intended to place the onus for resolving disputes regarding authenticity and reliability in the hands of the judge or </w:t>
      </w:r>
      <w:r w:rsidR="00F31F9F">
        <w:rPr>
          <w:rStyle w:val="normaltextrun"/>
          <w:rFonts w:ascii="Times New Roman" w:eastAsia="Times New Roman" w:hAnsi="Times New Roman"/>
          <w:sz w:val="28"/>
          <w:szCs w:val="28"/>
        </w:rPr>
        <w:t xml:space="preserve">disputes regarding weight in the hands of the </w:t>
      </w:r>
      <w:r w:rsidR="0016143F" w:rsidRPr="0016143F">
        <w:rPr>
          <w:rStyle w:val="normaltextrun"/>
          <w:rFonts w:ascii="Times New Roman" w:eastAsia="Times New Roman" w:hAnsi="Times New Roman"/>
          <w:sz w:val="28"/>
          <w:szCs w:val="28"/>
        </w:rPr>
        <w:t xml:space="preserve">jury and thus, drafted language that permitted a lawyer to offer evidence even if the lawyer reasonably believed that the evidence was false.  However, given concerns regarding the presentation of deepfake evidence, the risk of inaccurate decisions, and the erosion of the public’s faith in the authenticity of admitted evidence, </w:t>
      </w:r>
      <w:r>
        <w:rPr>
          <w:rStyle w:val="normaltextrun"/>
          <w:rFonts w:ascii="Times New Roman" w:eastAsia="Times New Roman" w:hAnsi="Times New Roman"/>
          <w:sz w:val="28"/>
          <w:szCs w:val="28"/>
        </w:rPr>
        <w:t xml:space="preserve">the </w:t>
      </w:r>
      <w:r w:rsidR="0016143F" w:rsidRPr="0016143F">
        <w:rPr>
          <w:rStyle w:val="normaltextrun"/>
          <w:rFonts w:ascii="Times New Roman" w:eastAsia="Times New Roman" w:hAnsi="Times New Roman"/>
          <w:sz w:val="28"/>
          <w:szCs w:val="28"/>
        </w:rPr>
        <w:t xml:space="preserve">Committee recommends a revision to Comment 8 of </w:t>
      </w:r>
      <w:r w:rsidR="003C4681">
        <w:rPr>
          <w:rStyle w:val="normaltextrun"/>
          <w:rFonts w:ascii="Times New Roman" w:eastAsia="Times New Roman" w:hAnsi="Times New Roman"/>
          <w:sz w:val="28"/>
          <w:szCs w:val="28"/>
        </w:rPr>
        <w:t>ER</w:t>
      </w:r>
      <w:r w:rsidR="003C4681" w:rsidRPr="0016143F">
        <w:rPr>
          <w:rStyle w:val="normaltextrun"/>
          <w:rFonts w:ascii="Times New Roman" w:eastAsia="Times New Roman" w:hAnsi="Times New Roman"/>
          <w:sz w:val="28"/>
          <w:szCs w:val="28"/>
        </w:rPr>
        <w:t xml:space="preserve"> </w:t>
      </w:r>
      <w:r w:rsidR="0016143F" w:rsidRPr="0016143F">
        <w:rPr>
          <w:rStyle w:val="normaltextrun"/>
          <w:rFonts w:ascii="Times New Roman" w:eastAsia="Times New Roman" w:hAnsi="Times New Roman"/>
          <w:sz w:val="28"/>
          <w:szCs w:val="28"/>
        </w:rPr>
        <w:t xml:space="preserve">3.3 </w:t>
      </w:r>
      <w:r w:rsidR="004832A7">
        <w:rPr>
          <w:rStyle w:val="normaltextrun"/>
          <w:rFonts w:ascii="Times New Roman" w:eastAsia="Times New Roman" w:hAnsi="Times New Roman"/>
          <w:sz w:val="28"/>
          <w:szCs w:val="28"/>
        </w:rPr>
        <w:t xml:space="preserve">as set forth in the Appendix, </w:t>
      </w:r>
      <w:r w:rsidR="0016143F" w:rsidRPr="0016143F">
        <w:rPr>
          <w:rStyle w:val="normaltextrun"/>
          <w:rFonts w:ascii="Times New Roman" w:eastAsia="Times New Roman" w:hAnsi="Times New Roman"/>
          <w:sz w:val="28"/>
          <w:szCs w:val="28"/>
        </w:rPr>
        <w:t xml:space="preserve">to </w:t>
      </w:r>
      <w:bookmarkStart w:id="0" w:name="_Hlk181776860"/>
      <w:r w:rsidR="00F847D7">
        <w:rPr>
          <w:rStyle w:val="normaltextrun"/>
          <w:rFonts w:ascii="Times New Roman" w:eastAsia="Times New Roman" w:hAnsi="Times New Roman"/>
          <w:sz w:val="28"/>
          <w:szCs w:val="28"/>
        </w:rPr>
        <w:t>provide</w:t>
      </w:r>
      <w:r w:rsidR="005072C5">
        <w:rPr>
          <w:rStyle w:val="normaltextrun"/>
          <w:rFonts w:ascii="Times New Roman" w:eastAsia="Times New Roman" w:hAnsi="Times New Roman"/>
          <w:sz w:val="28"/>
          <w:szCs w:val="28"/>
        </w:rPr>
        <w:t xml:space="preserve"> </w:t>
      </w:r>
      <w:r w:rsidR="0016143F" w:rsidRPr="0016143F">
        <w:rPr>
          <w:rStyle w:val="normaltextrun"/>
          <w:rFonts w:ascii="Times New Roman" w:eastAsia="Times New Roman" w:hAnsi="Times New Roman"/>
          <w:sz w:val="28"/>
          <w:szCs w:val="28"/>
        </w:rPr>
        <w:t xml:space="preserve">that a lawyer who reasonably believes evidence has been materially altered or generated with the intent to deceive has an affirmative obligation of </w:t>
      </w:r>
      <w:r w:rsidR="004955E2">
        <w:rPr>
          <w:rStyle w:val="normaltextrun"/>
          <w:rFonts w:ascii="Times New Roman" w:eastAsia="Times New Roman" w:hAnsi="Times New Roman"/>
          <w:sz w:val="28"/>
          <w:szCs w:val="28"/>
        </w:rPr>
        <w:t xml:space="preserve">reasonable </w:t>
      </w:r>
      <w:r w:rsidR="0016143F" w:rsidRPr="0016143F">
        <w:rPr>
          <w:rStyle w:val="normaltextrun"/>
          <w:rFonts w:ascii="Times New Roman" w:eastAsia="Times New Roman" w:hAnsi="Times New Roman"/>
          <w:sz w:val="28"/>
          <w:szCs w:val="28"/>
        </w:rPr>
        <w:t xml:space="preserve">inquiry before submitting the evidence to the court. </w:t>
      </w:r>
      <w:r w:rsidR="004955E2">
        <w:rPr>
          <w:rStyle w:val="normaltextrun"/>
          <w:rFonts w:ascii="Times New Roman" w:eastAsia="Times New Roman" w:hAnsi="Times New Roman"/>
          <w:sz w:val="28"/>
          <w:szCs w:val="28"/>
        </w:rPr>
        <w:t xml:space="preserve">The </w:t>
      </w:r>
      <w:r w:rsidR="009B6214">
        <w:rPr>
          <w:rStyle w:val="normaltextrun"/>
          <w:rFonts w:ascii="Times New Roman" w:eastAsia="Times New Roman" w:hAnsi="Times New Roman"/>
          <w:sz w:val="28"/>
          <w:szCs w:val="28"/>
        </w:rPr>
        <w:t xml:space="preserve">revision includes factors that may be considered in determining the </w:t>
      </w:r>
      <w:r w:rsidR="008B2990">
        <w:rPr>
          <w:rStyle w:val="normaltextrun"/>
          <w:rFonts w:ascii="Times New Roman" w:eastAsia="Times New Roman" w:hAnsi="Times New Roman"/>
          <w:sz w:val="28"/>
          <w:szCs w:val="28"/>
        </w:rPr>
        <w:t xml:space="preserve">scope of the inquiry. </w:t>
      </w:r>
    </w:p>
    <w:p w14:paraId="26700EA1" w14:textId="05CA4D35" w:rsidR="0016143F" w:rsidRPr="0016143F" w:rsidRDefault="0016143F" w:rsidP="0016143F">
      <w:pPr>
        <w:spacing w:line="480" w:lineRule="auto"/>
        <w:ind w:firstLine="720"/>
        <w:jc w:val="both"/>
        <w:rPr>
          <w:rStyle w:val="normaltextrun"/>
          <w:rFonts w:ascii="Times New Roman" w:eastAsia="Times New Roman" w:hAnsi="Times New Roman"/>
          <w:sz w:val="28"/>
          <w:szCs w:val="28"/>
        </w:rPr>
      </w:pPr>
      <w:bookmarkStart w:id="1" w:name="_Hlk181889761"/>
      <w:bookmarkEnd w:id="0"/>
      <w:r w:rsidRPr="0016143F">
        <w:rPr>
          <w:rStyle w:val="normaltextrun"/>
          <w:rFonts w:ascii="Times New Roman" w:eastAsia="Times New Roman" w:hAnsi="Times New Roman"/>
          <w:sz w:val="28"/>
          <w:szCs w:val="28"/>
        </w:rPr>
        <w:t>The proposed changes merely acknowledge that a lawyer has an obligation of inquiry if the lawyer reasonably believes that evidence has been materially altered or generated with the intent to deceive</w:t>
      </w:r>
      <w:r w:rsidR="004832A7">
        <w:rPr>
          <w:rStyle w:val="normaltextrun"/>
          <w:rFonts w:ascii="Times New Roman" w:eastAsia="Times New Roman" w:hAnsi="Times New Roman"/>
          <w:sz w:val="28"/>
          <w:szCs w:val="28"/>
        </w:rPr>
        <w:t xml:space="preserve"> the court</w:t>
      </w:r>
      <w:r w:rsidR="00265CBF">
        <w:rPr>
          <w:rStyle w:val="normaltextrun"/>
          <w:rFonts w:ascii="Times New Roman" w:eastAsia="Times New Roman" w:hAnsi="Times New Roman"/>
          <w:sz w:val="28"/>
          <w:szCs w:val="28"/>
        </w:rPr>
        <w:t xml:space="preserve">. </w:t>
      </w:r>
      <w:r w:rsidR="00816FA3">
        <w:rPr>
          <w:rStyle w:val="normaltextrun"/>
          <w:rFonts w:ascii="Times New Roman" w:eastAsia="Times New Roman" w:hAnsi="Times New Roman"/>
          <w:sz w:val="28"/>
          <w:szCs w:val="28"/>
        </w:rPr>
        <w:t xml:space="preserve"> </w:t>
      </w:r>
      <w:r w:rsidRPr="0016143F">
        <w:rPr>
          <w:rStyle w:val="normaltextrun"/>
          <w:rFonts w:ascii="Times New Roman" w:eastAsia="Times New Roman" w:hAnsi="Times New Roman"/>
          <w:sz w:val="28"/>
          <w:szCs w:val="28"/>
        </w:rPr>
        <w:t xml:space="preserve">No changes are </w:t>
      </w:r>
      <w:r w:rsidR="00265CBF">
        <w:rPr>
          <w:rStyle w:val="normaltextrun"/>
          <w:rFonts w:ascii="Times New Roman" w:eastAsia="Times New Roman" w:hAnsi="Times New Roman"/>
          <w:sz w:val="28"/>
          <w:szCs w:val="28"/>
        </w:rPr>
        <w:t>recommended</w:t>
      </w:r>
      <w:r w:rsidR="00265CBF" w:rsidRPr="0016143F">
        <w:rPr>
          <w:rStyle w:val="normaltextrun"/>
          <w:rFonts w:ascii="Times New Roman" w:eastAsia="Times New Roman" w:hAnsi="Times New Roman"/>
          <w:sz w:val="28"/>
          <w:szCs w:val="28"/>
        </w:rPr>
        <w:t xml:space="preserve"> </w:t>
      </w:r>
      <w:r w:rsidRPr="0016143F">
        <w:rPr>
          <w:rStyle w:val="normaltextrun"/>
          <w:rFonts w:ascii="Times New Roman" w:eastAsia="Times New Roman" w:hAnsi="Times New Roman"/>
          <w:sz w:val="28"/>
          <w:szCs w:val="28"/>
        </w:rPr>
        <w:t xml:space="preserve">for Comment 9 of </w:t>
      </w:r>
      <w:r w:rsidR="00265CBF">
        <w:rPr>
          <w:rStyle w:val="normaltextrun"/>
          <w:rFonts w:ascii="Times New Roman" w:eastAsia="Times New Roman" w:hAnsi="Times New Roman"/>
          <w:sz w:val="28"/>
          <w:szCs w:val="28"/>
        </w:rPr>
        <w:t>ER</w:t>
      </w:r>
      <w:r w:rsidR="00265CBF" w:rsidRPr="0016143F">
        <w:rPr>
          <w:rStyle w:val="normaltextrun"/>
          <w:rFonts w:ascii="Times New Roman" w:eastAsia="Times New Roman" w:hAnsi="Times New Roman"/>
          <w:sz w:val="28"/>
          <w:szCs w:val="28"/>
        </w:rPr>
        <w:t xml:space="preserve"> </w:t>
      </w:r>
      <w:r w:rsidRPr="0016143F">
        <w:rPr>
          <w:rStyle w:val="normaltextrun"/>
          <w:rFonts w:ascii="Times New Roman" w:eastAsia="Times New Roman" w:hAnsi="Times New Roman"/>
          <w:sz w:val="28"/>
          <w:szCs w:val="28"/>
        </w:rPr>
        <w:t xml:space="preserve">3.3, which underscores that Rule 3.3 only prohibits a lawyer from offering evidence the lawyer </w:t>
      </w:r>
      <w:r w:rsidRPr="00284D2D">
        <w:rPr>
          <w:rStyle w:val="normaltextrun"/>
          <w:rFonts w:ascii="Times New Roman" w:eastAsia="Times New Roman" w:hAnsi="Times New Roman"/>
          <w:i/>
          <w:iCs/>
          <w:sz w:val="28"/>
          <w:szCs w:val="28"/>
        </w:rPr>
        <w:t>knows</w:t>
      </w:r>
      <w:r w:rsidRPr="0016143F">
        <w:rPr>
          <w:rStyle w:val="normaltextrun"/>
          <w:rFonts w:ascii="Times New Roman" w:eastAsia="Times New Roman" w:hAnsi="Times New Roman"/>
          <w:sz w:val="28"/>
          <w:szCs w:val="28"/>
        </w:rPr>
        <w:t xml:space="preserve"> to be false</w:t>
      </w:r>
      <w:r w:rsidR="0019794E">
        <w:rPr>
          <w:rStyle w:val="normaltextrun"/>
          <w:rFonts w:ascii="Times New Roman" w:eastAsia="Times New Roman" w:hAnsi="Times New Roman"/>
          <w:sz w:val="28"/>
          <w:szCs w:val="28"/>
        </w:rPr>
        <w:t>.</w:t>
      </w:r>
      <w:r w:rsidRPr="0016143F">
        <w:rPr>
          <w:rStyle w:val="normaltextrun"/>
          <w:rFonts w:ascii="Times New Roman" w:eastAsia="Times New Roman" w:hAnsi="Times New Roman"/>
          <w:sz w:val="28"/>
          <w:szCs w:val="28"/>
        </w:rPr>
        <w:t xml:space="preserve"> </w:t>
      </w:r>
    </w:p>
    <w:p w14:paraId="33EDF67A" w14:textId="38F604D7" w:rsidR="0016143F" w:rsidRPr="003F0A80" w:rsidRDefault="006D09BE" w:rsidP="0016143F">
      <w:pPr>
        <w:spacing w:line="480" w:lineRule="auto"/>
        <w:ind w:firstLine="720"/>
        <w:jc w:val="both"/>
        <w:rPr>
          <w:rStyle w:val="normaltextrun"/>
          <w:rFonts w:ascii="Times New Roman" w:eastAsia="Times New Roman" w:hAnsi="Times New Roman"/>
          <w:b/>
          <w:bCs/>
          <w:i/>
          <w:iCs/>
          <w:sz w:val="28"/>
          <w:szCs w:val="28"/>
        </w:rPr>
      </w:pPr>
      <w:r w:rsidRPr="003F0A80">
        <w:rPr>
          <w:rStyle w:val="normaltextrun"/>
          <w:rFonts w:ascii="Times New Roman" w:eastAsia="Times New Roman" w:hAnsi="Times New Roman"/>
          <w:b/>
          <w:bCs/>
          <w:i/>
          <w:iCs/>
          <w:sz w:val="28"/>
          <w:szCs w:val="28"/>
        </w:rPr>
        <w:t>2. Proposed amendment to Ethical Rule 1.16</w:t>
      </w:r>
    </w:p>
    <w:bookmarkEnd w:id="1"/>
    <w:p w14:paraId="6D083E8F" w14:textId="126501A8" w:rsidR="006D09BE" w:rsidRDefault="0016143F" w:rsidP="0016143F">
      <w:pPr>
        <w:spacing w:line="480" w:lineRule="auto"/>
        <w:ind w:firstLine="720"/>
        <w:jc w:val="both"/>
        <w:rPr>
          <w:rStyle w:val="normaltextrun"/>
          <w:rFonts w:ascii="Times New Roman" w:eastAsia="Times New Roman" w:hAnsi="Times New Roman"/>
          <w:sz w:val="28"/>
          <w:szCs w:val="28"/>
        </w:rPr>
      </w:pPr>
      <w:r w:rsidRPr="0016143F">
        <w:rPr>
          <w:rStyle w:val="normaltextrun"/>
          <w:rFonts w:ascii="Times New Roman" w:eastAsia="Times New Roman" w:hAnsi="Times New Roman"/>
          <w:sz w:val="28"/>
          <w:szCs w:val="28"/>
        </w:rPr>
        <w:t>Ethical Rule</w:t>
      </w:r>
      <w:r w:rsidR="006D09BE">
        <w:rPr>
          <w:rStyle w:val="normaltextrun"/>
          <w:rFonts w:ascii="Times New Roman" w:eastAsia="Times New Roman" w:hAnsi="Times New Roman"/>
          <w:sz w:val="28"/>
          <w:szCs w:val="28"/>
        </w:rPr>
        <w:t xml:space="preserve"> 3.1 </w:t>
      </w:r>
      <w:r w:rsidRPr="0016143F">
        <w:rPr>
          <w:rStyle w:val="normaltextrun"/>
          <w:rFonts w:ascii="Times New Roman" w:eastAsia="Times New Roman" w:hAnsi="Times New Roman"/>
          <w:sz w:val="28"/>
          <w:szCs w:val="28"/>
        </w:rPr>
        <w:t>impose</w:t>
      </w:r>
      <w:r w:rsidR="006D09BE">
        <w:rPr>
          <w:rStyle w:val="normaltextrun"/>
          <w:rFonts w:ascii="Times New Roman" w:eastAsia="Times New Roman" w:hAnsi="Times New Roman"/>
          <w:sz w:val="28"/>
          <w:szCs w:val="28"/>
        </w:rPr>
        <w:t>s</w:t>
      </w:r>
      <w:r w:rsidRPr="0016143F">
        <w:rPr>
          <w:rStyle w:val="normaltextrun"/>
          <w:rFonts w:ascii="Times New Roman" w:eastAsia="Times New Roman" w:hAnsi="Times New Roman"/>
          <w:sz w:val="28"/>
          <w:szCs w:val="28"/>
        </w:rPr>
        <w:t xml:space="preserve"> a limited obligation on a lawyer to ensure that they are not bringing or defending a proceeding or asserting or controverting an issue unless there is a good faith basis in law or fact for doing so that is not frivolous. Similarly, </w:t>
      </w:r>
      <w:r w:rsidR="00767DFB">
        <w:rPr>
          <w:rStyle w:val="normaltextrun"/>
          <w:rFonts w:ascii="Times New Roman" w:eastAsia="Times New Roman" w:hAnsi="Times New Roman"/>
          <w:sz w:val="28"/>
          <w:szCs w:val="28"/>
        </w:rPr>
        <w:t>ER</w:t>
      </w:r>
      <w:r w:rsidRPr="0016143F">
        <w:rPr>
          <w:rStyle w:val="normaltextrun"/>
          <w:rFonts w:ascii="Times New Roman" w:eastAsia="Times New Roman" w:hAnsi="Times New Roman"/>
          <w:sz w:val="28"/>
          <w:szCs w:val="28"/>
        </w:rPr>
        <w:t xml:space="preserve"> 3.1</w:t>
      </w:r>
      <w:r w:rsidR="00767DFB">
        <w:rPr>
          <w:rStyle w:val="normaltextrun"/>
          <w:rFonts w:ascii="Times New Roman" w:eastAsia="Times New Roman" w:hAnsi="Times New Roman"/>
          <w:sz w:val="28"/>
          <w:szCs w:val="28"/>
        </w:rPr>
        <w:t>, Comment 2</w:t>
      </w:r>
      <w:r w:rsidRPr="0016143F">
        <w:rPr>
          <w:rStyle w:val="normaltextrun"/>
          <w:rFonts w:ascii="Times New Roman" w:eastAsia="Times New Roman" w:hAnsi="Times New Roman"/>
          <w:sz w:val="28"/>
          <w:szCs w:val="28"/>
        </w:rPr>
        <w:t xml:space="preserve"> states that lawyers are obligated to inform themselves about the facts of their clients’ cases and the applicable law and determine that they can make good faith and nonfrivolous arguments in support of their clients’ positions.</w:t>
      </w:r>
      <w:r w:rsidR="006D09BE">
        <w:rPr>
          <w:rStyle w:val="FootnoteReference"/>
          <w:rFonts w:ascii="Times New Roman" w:eastAsia="Times New Roman" w:hAnsi="Times New Roman"/>
          <w:sz w:val="28"/>
          <w:szCs w:val="28"/>
        </w:rPr>
        <w:footnoteReference w:id="3"/>
      </w:r>
      <w:r w:rsidRPr="0016143F">
        <w:rPr>
          <w:rStyle w:val="normaltextrun"/>
          <w:rFonts w:ascii="Times New Roman" w:eastAsia="Times New Roman" w:hAnsi="Times New Roman"/>
          <w:sz w:val="28"/>
          <w:szCs w:val="28"/>
        </w:rPr>
        <w:t xml:space="preserve"> </w:t>
      </w:r>
      <w:r w:rsidR="006D09BE">
        <w:rPr>
          <w:rStyle w:val="normaltextrun"/>
          <w:rFonts w:ascii="Times New Roman" w:eastAsia="Times New Roman" w:hAnsi="Times New Roman"/>
          <w:sz w:val="28"/>
          <w:szCs w:val="28"/>
        </w:rPr>
        <w:t xml:space="preserve">The Committee recommends a </w:t>
      </w:r>
      <w:r w:rsidRPr="0016143F">
        <w:rPr>
          <w:rStyle w:val="normaltextrun"/>
          <w:rFonts w:ascii="Times New Roman" w:eastAsia="Times New Roman" w:hAnsi="Times New Roman"/>
          <w:sz w:val="28"/>
          <w:szCs w:val="28"/>
        </w:rPr>
        <w:t xml:space="preserve">more affirmative </w:t>
      </w:r>
      <w:r w:rsidR="00A36156">
        <w:rPr>
          <w:rStyle w:val="normaltextrun"/>
          <w:rFonts w:ascii="Times New Roman" w:eastAsia="Times New Roman" w:hAnsi="Times New Roman"/>
          <w:sz w:val="28"/>
          <w:szCs w:val="28"/>
        </w:rPr>
        <w:t xml:space="preserve">requirement </w:t>
      </w:r>
      <w:r w:rsidRPr="0016143F">
        <w:rPr>
          <w:rStyle w:val="normaltextrun"/>
          <w:rFonts w:ascii="Times New Roman" w:eastAsia="Times New Roman" w:hAnsi="Times New Roman"/>
          <w:sz w:val="28"/>
          <w:szCs w:val="28"/>
        </w:rPr>
        <w:t>for lawyers to assess the facts and circumstances surrounding their representations</w:t>
      </w:r>
      <w:r w:rsidR="006D09BE">
        <w:rPr>
          <w:rStyle w:val="normaltextrun"/>
          <w:rFonts w:ascii="Times New Roman" w:eastAsia="Times New Roman" w:hAnsi="Times New Roman"/>
          <w:sz w:val="28"/>
          <w:szCs w:val="28"/>
        </w:rPr>
        <w:t xml:space="preserve"> through a </w:t>
      </w:r>
      <w:r w:rsidRPr="0016143F">
        <w:rPr>
          <w:rStyle w:val="normaltextrun"/>
          <w:rFonts w:ascii="Times New Roman" w:eastAsia="Times New Roman" w:hAnsi="Times New Roman"/>
          <w:sz w:val="28"/>
          <w:szCs w:val="28"/>
        </w:rPr>
        <w:t>revision to Ethical Rule 1.16</w:t>
      </w:r>
      <w:r w:rsidR="009675EA">
        <w:rPr>
          <w:rStyle w:val="normaltextrun"/>
          <w:rFonts w:ascii="Times New Roman" w:eastAsia="Times New Roman" w:hAnsi="Times New Roman"/>
          <w:sz w:val="28"/>
          <w:szCs w:val="28"/>
        </w:rPr>
        <w:t xml:space="preserve"> as set forth in the Appendix</w:t>
      </w:r>
      <w:r w:rsidR="00FC4695">
        <w:rPr>
          <w:rStyle w:val="normaltextrun"/>
          <w:rFonts w:ascii="Times New Roman" w:eastAsia="Times New Roman" w:hAnsi="Times New Roman"/>
          <w:sz w:val="28"/>
          <w:szCs w:val="28"/>
        </w:rPr>
        <w:t>, which would</w:t>
      </w:r>
      <w:r w:rsidRPr="0016143F">
        <w:rPr>
          <w:rStyle w:val="normaltextrun"/>
          <w:rFonts w:ascii="Times New Roman" w:eastAsia="Times New Roman" w:hAnsi="Times New Roman"/>
          <w:sz w:val="28"/>
          <w:szCs w:val="28"/>
        </w:rPr>
        <w:t xml:space="preserve"> conform </w:t>
      </w:r>
      <w:r w:rsidR="00FC4695">
        <w:rPr>
          <w:rStyle w:val="normaltextrun"/>
          <w:rFonts w:ascii="Times New Roman" w:eastAsia="Times New Roman" w:hAnsi="Times New Roman"/>
          <w:sz w:val="28"/>
          <w:szCs w:val="28"/>
        </w:rPr>
        <w:t>it to</w:t>
      </w:r>
      <w:r w:rsidR="00FC4695" w:rsidRPr="0016143F">
        <w:rPr>
          <w:rStyle w:val="normaltextrun"/>
          <w:rFonts w:ascii="Times New Roman" w:eastAsia="Times New Roman" w:hAnsi="Times New Roman"/>
          <w:sz w:val="28"/>
          <w:szCs w:val="28"/>
        </w:rPr>
        <w:t xml:space="preserve"> </w:t>
      </w:r>
      <w:r w:rsidRPr="0016143F">
        <w:rPr>
          <w:rStyle w:val="normaltextrun"/>
          <w:rFonts w:ascii="Times New Roman" w:eastAsia="Times New Roman" w:hAnsi="Times New Roman"/>
          <w:sz w:val="28"/>
          <w:szCs w:val="28"/>
        </w:rPr>
        <w:t xml:space="preserve">the newly revised ABA Model Rule 1.16. </w:t>
      </w:r>
    </w:p>
    <w:p w14:paraId="4C2BC8A9" w14:textId="07E525AD" w:rsidR="003F0A80" w:rsidRDefault="0016143F" w:rsidP="0016143F">
      <w:pPr>
        <w:spacing w:line="480" w:lineRule="auto"/>
        <w:ind w:firstLine="720"/>
        <w:jc w:val="both"/>
        <w:rPr>
          <w:rStyle w:val="normaltextrun"/>
          <w:rFonts w:ascii="Times New Roman" w:eastAsia="Times New Roman" w:hAnsi="Times New Roman"/>
          <w:sz w:val="28"/>
          <w:szCs w:val="28"/>
        </w:rPr>
      </w:pPr>
      <w:r w:rsidRPr="0016143F">
        <w:rPr>
          <w:rStyle w:val="normaltextrun"/>
          <w:rFonts w:ascii="Times New Roman" w:eastAsia="Times New Roman" w:hAnsi="Times New Roman"/>
          <w:sz w:val="28"/>
          <w:szCs w:val="28"/>
        </w:rPr>
        <w:t>Recently, Model Rule 1.16 was amended to require lawyers to investigate the facts and circumstances of representation</w:t>
      </w:r>
      <w:r w:rsidR="0031539F">
        <w:rPr>
          <w:rStyle w:val="normaltextrun"/>
          <w:rFonts w:ascii="Times New Roman" w:eastAsia="Times New Roman" w:hAnsi="Times New Roman"/>
          <w:sz w:val="28"/>
          <w:szCs w:val="28"/>
        </w:rPr>
        <w:t xml:space="preserve"> </w:t>
      </w:r>
      <w:r w:rsidR="0031539F" w:rsidRPr="0031539F">
        <w:rPr>
          <w:rFonts w:ascii="Times New Roman" w:hAnsi="Times New Roman"/>
          <w:sz w:val="28"/>
          <w:szCs w:val="28"/>
        </w:rPr>
        <w:t>to determine whether the lawyer may accept or continue the representation</w:t>
      </w:r>
      <w:r w:rsidRPr="0016143F">
        <w:rPr>
          <w:rStyle w:val="normaltextrun"/>
          <w:rFonts w:ascii="Times New Roman" w:eastAsia="Times New Roman" w:hAnsi="Times New Roman"/>
          <w:sz w:val="28"/>
          <w:szCs w:val="28"/>
        </w:rPr>
        <w:t xml:space="preserve">. Although the revision was intended to prevent lawyers from assisting unknowingly in criminal activity, including money laundering, the newly revised language would provide additional requirements for lawyers </w:t>
      </w:r>
      <w:r w:rsidR="00CA2B4B">
        <w:rPr>
          <w:rStyle w:val="normaltextrun"/>
          <w:rFonts w:ascii="Times New Roman" w:eastAsia="Times New Roman" w:hAnsi="Times New Roman"/>
          <w:sz w:val="28"/>
          <w:szCs w:val="28"/>
        </w:rPr>
        <w:t>generally</w:t>
      </w:r>
      <w:r w:rsidRPr="0016143F">
        <w:rPr>
          <w:rStyle w:val="normaltextrun"/>
          <w:rFonts w:ascii="Times New Roman" w:eastAsia="Times New Roman" w:hAnsi="Times New Roman"/>
          <w:sz w:val="28"/>
          <w:szCs w:val="28"/>
        </w:rPr>
        <w:t xml:space="preserve"> to inquire into and assess the fact</w:t>
      </w:r>
      <w:r w:rsidR="006C2B5E">
        <w:rPr>
          <w:rStyle w:val="normaltextrun"/>
          <w:rFonts w:ascii="Times New Roman" w:eastAsia="Times New Roman" w:hAnsi="Times New Roman"/>
          <w:sz w:val="28"/>
          <w:szCs w:val="28"/>
        </w:rPr>
        <w:t>s</w:t>
      </w:r>
      <w:r w:rsidRPr="0016143F">
        <w:rPr>
          <w:rStyle w:val="normaltextrun"/>
          <w:rFonts w:ascii="Times New Roman" w:eastAsia="Times New Roman" w:hAnsi="Times New Roman"/>
          <w:sz w:val="28"/>
          <w:szCs w:val="28"/>
        </w:rPr>
        <w:t xml:space="preserve"> and circumstances of representation. </w:t>
      </w:r>
      <w:r w:rsidR="00C51BEA">
        <w:rPr>
          <w:rStyle w:val="normaltextrun"/>
          <w:rFonts w:ascii="Times New Roman" w:eastAsia="Times New Roman" w:hAnsi="Times New Roman"/>
          <w:sz w:val="28"/>
          <w:szCs w:val="28"/>
        </w:rPr>
        <w:t xml:space="preserve">The proposed </w:t>
      </w:r>
      <w:r w:rsidR="009675EA">
        <w:rPr>
          <w:rStyle w:val="normaltextrun"/>
          <w:rFonts w:ascii="Times New Roman" w:eastAsia="Times New Roman" w:hAnsi="Times New Roman"/>
          <w:sz w:val="28"/>
          <w:szCs w:val="28"/>
        </w:rPr>
        <w:t>amendment as set forth in the Appendix</w:t>
      </w:r>
      <w:r w:rsidR="00C51BEA">
        <w:rPr>
          <w:rStyle w:val="normaltextrun"/>
          <w:rFonts w:ascii="Times New Roman" w:eastAsia="Times New Roman" w:hAnsi="Times New Roman"/>
          <w:sz w:val="28"/>
          <w:szCs w:val="28"/>
        </w:rPr>
        <w:t xml:space="preserve"> would also add a new subsection (a)(4) to provide that </w:t>
      </w:r>
      <w:r w:rsidR="006A4EA7">
        <w:rPr>
          <w:rStyle w:val="normaltextrun"/>
          <w:rFonts w:ascii="Times New Roman" w:eastAsia="Times New Roman" w:hAnsi="Times New Roman"/>
          <w:sz w:val="28"/>
          <w:szCs w:val="28"/>
        </w:rPr>
        <w:t>a</w:t>
      </w:r>
      <w:r w:rsidR="006A4EA7" w:rsidRPr="004B6E2A">
        <w:rPr>
          <w:rStyle w:val="normaltextrun"/>
          <w:rFonts w:ascii="Times New Roman" w:eastAsia="Times New Roman" w:hAnsi="Times New Roman"/>
          <w:sz w:val="28"/>
          <w:szCs w:val="28"/>
        </w:rPr>
        <w:t xml:space="preserve"> lawyer is prohibited from representing a </w:t>
      </w:r>
      <w:r w:rsidR="005E76A0" w:rsidRPr="004B6E2A">
        <w:rPr>
          <w:rStyle w:val="normaltextrun"/>
          <w:rFonts w:ascii="Times New Roman" w:eastAsia="Times New Roman" w:hAnsi="Times New Roman"/>
          <w:sz w:val="28"/>
          <w:szCs w:val="28"/>
        </w:rPr>
        <w:t xml:space="preserve">client if </w:t>
      </w:r>
      <w:r w:rsidR="004B6E2A" w:rsidRPr="004B6E2A">
        <w:rPr>
          <w:rFonts w:ascii="Times New Roman" w:hAnsi="Times New Roman"/>
          <w:sz w:val="28"/>
          <w:szCs w:val="28"/>
        </w:rPr>
        <w:t>the client or prospective client seeks to use or persists in using the lawyer’s services to commit or further a crime or fraud, despite the lawyer’s discussion pursuant to Rules 1.2(d) and 1.4(a)(5)</w:t>
      </w:r>
      <w:r w:rsidR="004B6E2A">
        <w:rPr>
          <w:rFonts w:ascii="Times New Roman" w:hAnsi="Times New Roman"/>
          <w:sz w:val="28"/>
          <w:szCs w:val="28"/>
        </w:rPr>
        <w:t xml:space="preserve">, which </w:t>
      </w:r>
      <w:r w:rsidR="004D0A91">
        <w:rPr>
          <w:rFonts w:ascii="Times New Roman" w:hAnsi="Times New Roman"/>
          <w:sz w:val="28"/>
          <w:szCs w:val="28"/>
        </w:rPr>
        <w:t>in some circumstances, may</w:t>
      </w:r>
      <w:r w:rsidR="004B6E2A">
        <w:rPr>
          <w:rFonts w:ascii="Times New Roman" w:hAnsi="Times New Roman"/>
          <w:sz w:val="28"/>
          <w:szCs w:val="28"/>
        </w:rPr>
        <w:t xml:space="preserve"> </w:t>
      </w:r>
      <w:r w:rsidR="00CA4586">
        <w:rPr>
          <w:rFonts w:ascii="Times New Roman" w:hAnsi="Times New Roman"/>
          <w:sz w:val="28"/>
          <w:szCs w:val="28"/>
        </w:rPr>
        <w:t>in</w:t>
      </w:r>
      <w:r w:rsidR="004F3334">
        <w:rPr>
          <w:rFonts w:ascii="Times New Roman" w:hAnsi="Times New Roman"/>
          <w:sz w:val="28"/>
          <w:szCs w:val="28"/>
        </w:rPr>
        <w:t>vol</w:t>
      </w:r>
      <w:r w:rsidR="00CA4586">
        <w:rPr>
          <w:rFonts w:ascii="Times New Roman" w:hAnsi="Times New Roman"/>
          <w:sz w:val="28"/>
          <w:szCs w:val="28"/>
        </w:rPr>
        <w:t>ve</w:t>
      </w:r>
      <w:r w:rsidR="003042DB">
        <w:rPr>
          <w:rFonts w:ascii="Times New Roman" w:hAnsi="Times New Roman"/>
          <w:sz w:val="28"/>
          <w:szCs w:val="28"/>
        </w:rPr>
        <w:t xml:space="preserve"> the generation of</w:t>
      </w:r>
      <w:r w:rsidR="00B60A03">
        <w:rPr>
          <w:rFonts w:ascii="Times New Roman" w:hAnsi="Times New Roman"/>
          <w:sz w:val="28"/>
          <w:szCs w:val="28"/>
        </w:rPr>
        <w:t xml:space="preserve"> </w:t>
      </w:r>
      <w:r w:rsidR="00E01A42">
        <w:rPr>
          <w:rStyle w:val="normaltextrun"/>
          <w:rFonts w:ascii="Times New Roman" w:eastAsia="Times New Roman" w:hAnsi="Times New Roman"/>
          <w:sz w:val="28"/>
          <w:szCs w:val="28"/>
        </w:rPr>
        <w:t>digitally forged evidence</w:t>
      </w:r>
      <w:r w:rsidR="00320AD5">
        <w:rPr>
          <w:rStyle w:val="normaltextrun"/>
          <w:rFonts w:ascii="Times New Roman" w:eastAsia="Times New Roman" w:hAnsi="Times New Roman"/>
          <w:sz w:val="28"/>
          <w:szCs w:val="28"/>
        </w:rPr>
        <w:t>.</w:t>
      </w:r>
      <w:r w:rsidR="00320AD5" w:rsidRPr="0016143F">
        <w:rPr>
          <w:rStyle w:val="normaltextrun"/>
          <w:rFonts w:ascii="Times New Roman" w:eastAsia="Times New Roman" w:hAnsi="Times New Roman"/>
          <w:sz w:val="28"/>
          <w:szCs w:val="28"/>
        </w:rPr>
        <w:t xml:space="preserve"> </w:t>
      </w:r>
    </w:p>
    <w:p w14:paraId="6981BFA6" w14:textId="77777777" w:rsidR="00AF41E6" w:rsidRDefault="00AF41E6">
      <w:pPr>
        <w:rPr>
          <w:rStyle w:val="normaltextrun"/>
          <w:rFonts w:ascii="Times New Roman" w:eastAsia="Times New Roman" w:hAnsi="Times New Roman"/>
          <w:b/>
          <w:bCs/>
          <w:sz w:val="28"/>
          <w:szCs w:val="28"/>
        </w:rPr>
      </w:pPr>
      <w:r>
        <w:rPr>
          <w:rStyle w:val="normaltextrun"/>
          <w:b/>
          <w:bCs/>
          <w:sz w:val="28"/>
          <w:szCs w:val="28"/>
        </w:rPr>
        <w:br w:type="page"/>
      </w:r>
    </w:p>
    <w:p w14:paraId="6296BDA7" w14:textId="457B4F12" w:rsidR="003F0A80" w:rsidRPr="00AA598E" w:rsidRDefault="003F0A80" w:rsidP="003F0A80">
      <w:pPr>
        <w:pStyle w:val="paragraph"/>
        <w:spacing w:before="0" w:beforeAutospacing="0" w:after="0" w:afterAutospacing="0" w:line="480" w:lineRule="auto"/>
        <w:jc w:val="both"/>
        <w:textAlignment w:val="baseline"/>
        <w:rPr>
          <w:sz w:val="28"/>
          <w:szCs w:val="28"/>
        </w:rPr>
      </w:pPr>
      <w:r>
        <w:rPr>
          <w:rStyle w:val="normaltextrun"/>
          <w:b/>
          <w:bCs/>
          <w:sz w:val="28"/>
          <w:szCs w:val="28"/>
        </w:rPr>
        <w:t>III</w:t>
      </w:r>
      <w:r w:rsidRPr="00AA598E">
        <w:rPr>
          <w:rStyle w:val="normaltextrun"/>
          <w:b/>
          <w:bCs/>
          <w:sz w:val="28"/>
          <w:szCs w:val="28"/>
        </w:rPr>
        <w:t xml:space="preserve">.  </w:t>
      </w:r>
      <w:r>
        <w:rPr>
          <w:rStyle w:val="normaltextrun"/>
          <w:b/>
          <w:bCs/>
          <w:sz w:val="28"/>
          <w:szCs w:val="28"/>
        </w:rPr>
        <w:t>Request</w:t>
      </w:r>
    </w:p>
    <w:p w14:paraId="4BF687DC" w14:textId="77777777" w:rsidR="003F0A80" w:rsidRDefault="003F0A80" w:rsidP="003F0A80">
      <w:pPr>
        <w:spacing w:line="480" w:lineRule="auto"/>
        <w:ind w:firstLine="720"/>
        <w:jc w:val="both"/>
        <w:rPr>
          <w:rFonts w:ascii="Times New Roman" w:hAnsi="Times New Roman"/>
          <w:sz w:val="28"/>
          <w:szCs w:val="28"/>
        </w:rPr>
      </w:pPr>
      <w:r>
        <w:rPr>
          <w:rFonts w:ascii="Times New Roman" w:hAnsi="Times New Roman"/>
          <w:sz w:val="28"/>
          <w:szCs w:val="28"/>
        </w:rPr>
        <w:t xml:space="preserve">The Committee respectfully requests that this Court open this petition for public comment, consider the petition and comments in the regular course provided by Supreme Court Rule 28, and adopt the proposed amendments as set forth in the Appendix. </w:t>
      </w:r>
    </w:p>
    <w:p w14:paraId="655B5DB6" w14:textId="252E9BD4" w:rsidR="003F0A80" w:rsidRPr="00E551AF" w:rsidRDefault="003F0A80" w:rsidP="001B4D09">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Pr>
          <w:rFonts w:ascii="Times New Roman" w:hAnsi="Times New Roman"/>
          <w:sz w:val="28"/>
          <w:szCs w:val="28"/>
        </w:rPr>
        <w:t xml:space="preserve">10th </w:t>
      </w:r>
      <w:r w:rsidRPr="00AA598E">
        <w:rPr>
          <w:rFonts w:ascii="Times New Roman" w:hAnsi="Times New Roman"/>
          <w:sz w:val="28"/>
          <w:szCs w:val="28"/>
        </w:rPr>
        <w:t xml:space="preserve">day of </w:t>
      </w:r>
      <w:r w:rsidR="00967000">
        <w:rPr>
          <w:rFonts w:ascii="Times New Roman" w:hAnsi="Times New Roman"/>
          <w:sz w:val="28"/>
          <w:szCs w:val="28"/>
        </w:rPr>
        <w:t>January</w:t>
      </w:r>
      <w:r w:rsidRPr="00AA598E">
        <w:rPr>
          <w:rFonts w:ascii="Times New Roman" w:hAnsi="Times New Roman"/>
          <w:sz w:val="28"/>
          <w:szCs w:val="28"/>
        </w:rPr>
        <w:t xml:space="preserve"> 202</w:t>
      </w:r>
      <w:r>
        <w:rPr>
          <w:rFonts w:ascii="Times New Roman" w:hAnsi="Times New Roman"/>
          <w:sz w:val="28"/>
          <w:szCs w:val="28"/>
        </w:rPr>
        <w:t>5</w:t>
      </w:r>
      <w:r w:rsidRPr="00AA598E">
        <w:rPr>
          <w:rFonts w:ascii="Times New Roman" w:hAnsi="Times New Roman"/>
          <w:sz w:val="28"/>
          <w:szCs w:val="28"/>
        </w:rPr>
        <w:t>.</w:t>
      </w:r>
    </w:p>
    <w:p w14:paraId="7D26FA69" w14:textId="4170CC72" w:rsidR="003F0A80" w:rsidRPr="00E551AF" w:rsidRDefault="003F0A80" w:rsidP="003F0A80">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Pr="00E551AF">
        <w:rPr>
          <w:rFonts w:ascii="Times New Roman" w:hAnsi="Times New Roman"/>
          <w:sz w:val="28"/>
          <w:szCs w:val="28"/>
          <w:u w:val="single"/>
        </w:rPr>
        <w:t xml:space="preserve">/s/ </w:t>
      </w:r>
      <w:r w:rsidR="00692B53">
        <w:rPr>
          <w:rFonts w:ascii="Times New Roman" w:hAnsi="Times New Roman"/>
          <w:sz w:val="28"/>
          <w:szCs w:val="28"/>
          <w:u w:val="single"/>
        </w:rPr>
        <w:t>Robert M. Brutinel</w:t>
      </w:r>
      <w:r w:rsidRPr="00E551AF">
        <w:rPr>
          <w:rFonts w:ascii="Times New Roman" w:hAnsi="Times New Roman"/>
          <w:sz w:val="28"/>
          <w:szCs w:val="28"/>
          <w:u w:val="single"/>
        </w:rPr>
        <w:tab/>
      </w:r>
      <w:r w:rsidRPr="00E551AF">
        <w:rPr>
          <w:rFonts w:ascii="Times New Roman" w:hAnsi="Times New Roman"/>
          <w:sz w:val="28"/>
          <w:szCs w:val="28"/>
          <w:u w:val="single"/>
        </w:rPr>
        <w:tab/>
      </w:r>
      <w:r w:rsidRPr="00E551AF">
        <w:rPr>
          <w:rFonts w:ascii="Times New Roman" w:hAnsi="Times New Roman"/>
          <w:sz w:val="28"/>
          <w:szCs w:val="28"/>
          <w:u w:val="single"/>
        </w:rPr>
        <w:tab/>
      </w:r>
      <w:r w:rsidRPr="00E551AF">
        <w:rPr>
          <w:rFonts w:ascii="Times New Roman" w:hAnsi="Times New Roman"/>
          <w:sz w:val="28"/>
          <w:szCs w:val="28"/>
          <w:u w:val="single"/>
        </w:rPr>
        <w:tab/>
        <w:t xml:space="preserve">  </w:t>
      </w:r>
    </w:p>
    <w:p w14:paraId="5B61928B" w14:textId="7093935B" w:rsidR="003F0A80" w:rsidRDefault="00692B53" w:rsidP="003F0A80">
      <w:pPr>
        <w:ind w:left="3946"/>
        <w:jc w:val="both"/>
        <w:rPr>
          <w:rFonts w:ascii="Times New Roman" w:hAnsi="Times New Roman"/>
          <w:sz w:val="28"/>
          <w:szCs w:val="28"/>
        </w:rPr>
      </w:pPr>
      <w:r>
        <w:rPr>
          <w:rFonts w:ascii="Times New Roman" w:hAnsi="Times New Roman"/>
          <w:sz w:val="28"/>
          <w:szCs w:val="28"/>
        </w:rPr>
        <w:t>Robert M. Brutinel</w:t>
      </w:r>
      <w:r w:rsidR="003F0A80" w:rsidRPr="00E551AF">
        <w:rPr>
          <w:rFonts w:ascii="Times New Roman" w:hAnsi="Times New Roman"/>
          <w:sz w:val="28"/>
          <w:szCs w:val="28"/>
        </w:rPr>
        <w:t xml:space="preserve">, </w:t>
      </w:r>
      <w:r>
        <w:rPr>
          <w:rFonts w:ascii="Times New Roman" w:hAnsi="Times New Roman"/>
          <w:sz w:val="28"/>
          <w:szCs w:val="28"/>
        </w:rPr>
        <w:t>Chair</w:t>
      </w:r>
      <w:r w:rsidR="003F0A80">
        <w:rPr>
          <w:rFonts w:ascii="Times New Roman" w:hAnsi="Times New Roman"/>
          <w:sz w:val="28"/>
          <w:szCs w:val="28"/>
        </w:rPr>
        <w:t xml:space="preserve"> </w:t>
      </w:r>
    </w:p>
    <w:p w14:paraId="493FB6D6" w14:textId="77777777" w:rsidR="003F0A80" w:rsidRPr="00284C47" w:rsidRDefault="003F0A80" w:rsidP="003F0A80">
      <w:pPr>
        <w:ind w:left="3946"/>
        <w:jc w:val="both"/>
        <w:rPr>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Steering Committee on Artificial Intelligence and the Courts</w:t>
      </w:r>
    </w:p>
    <w:p w14:paraId="2C560F81" w14:textId="77777777" w:rsidR="003F0A80" w:rsidRPr="00E551AF" w:rsidRDefault="003F0A80" w:rsidP="003F0A80">
      <w:pPr>
        <w:ind w:left="3946"/>
        <w:jc w:val="both"/>
        <w:rPr>
          <w:rFonts w:ascii="Times New Roman" w:hAnsi="Times New Roman"/>
          <w:sz w:val="28"/>
          <w:szCs w:val="28"/>
        </w:rPr>
      </w:pPr>
      <w:r w:rsidRPr="00E551AF">
        <w:rPr>
          <w:rFonts w:ascii="Times New Roman" w:hAnsi="Times New Roman"/>
          <w:sz w:val="28"/>
          <w:szCs w:val="28"/>
        </w:rPr>
        <w:t>Administrative Office of the Courts</w:t>
      </w:r>
    </w:p>
    <w:p w14:paraId="7C9D8095" w14:textId="77777777" w:rsidR="003F0A80" w:rsidRPr="00E551AF" w:rsidRDefault="003F0A80" w:rsidP="003F0A80">
      <w:pPr>
        <w:tabs>
          <w:tab w:val="left" w:pos="4590"/>
        </w:tabs>
        <w:rPr>
          <w:rFonts w:ascii="Times New Roman" w:hAnsi="Times New Roman"/>
          <w:sz w:val="28"/>
          <w:szCs w:val="28"/>
        </w:rPr>
      </w:pPr>
      <w:r w:rsidRPr="00E551AF">
        <w:rPr>
          <w:rFonts w:ascii="Times New Roman" w:hAnsi="Times New Roman"/>
          <w:sz w:val="28"/>
          <w:szCs w:val="28"/>
        </w:rPr>
        <w:t xml:space="preserve">                                                        1501 W. Washington, Suite 411</w:t>
      </w:r>
    </w:p>
    <w:p w14:paraId="415AC13A" w14:textId="77777777" w:rsidR="003F0A80" w:rsidRPr="00E551AF" w:rsidRDefault="003F0A80" w:rsidP="003F0A80">
      <w:pPr>
        <w:tabs>
          <w:tab w:val="left" w:pos="4320"/>
        </w:tabs>
        <w:rPr>
          <w:rFonts w:ascii="Times New Roman" w:hAnsi="Times New Roman"/>
          <w:sz w:val="28"/>
          <w:szCs w:val="28"/>
        </w:rPr>
      </w:pPr>
      <w:r w:rsidRPr="00E551AF">
        <w:rPr>
          <w:rFonts w:ascii="Times New Roman" w:hAnsi="Times New Roman"/>
          <w:sz w:val="28"/>
          <w:szCs w:val="28"/>
        </w:rPr>
        <w:t xml:space="preserve">                                                         Phoenix, AZ 85007</w:t>
      </w:r>
    </w:p>
    <w:p w14:paraId="51B39387" w14:textId="567C5F8D" w:rsidR="003F0A80" w:rsidRPr="00E551AF" w:rsidRDefault="003F0A80" w:rsidP="003F0A80">
      <w:pPr>
        <w:ind w:left="2880" w:firstLine="720"/>
        <w:rPr>
          <w:rFonts w:ascii="Times New Roman" w:hAnsi="Times New Roman"/>
          <w:sz w:val="28"/>
          <w:szCs w:val="28"/>
        </w:rPr>
      </w:pPr>
      <w:r w:rsidRPr="00E551AF">
        <w:rPr>
          <w:rFonts w:ascii="Times New Roman" w:hAnsi="Times New Roman"/>
          <w:sz w:val="28"/>
          <w:szCs w:val="28"/>
        </w:rPr>
        <w:t xml:space="preserve">      </w:t>
      </w:r>
      <w:hyperlink r:id="rId9" w:history="1">
        <w:r w:rsidR="00692B53" w:rsidRPr="00E57CF5">
          <w:rPr>
            <w:rStyle w:val="Hyperlink"/>
            <w:rFonts w:ascii="Times New Roman" w:hAnsi="Times New Roman"/>
            <w:sz w:val="28"/>
            <w:szCs w:val="28"/>
          </w:rPr>
          <w:t>jalbright@courts.az.gov</w:t>
        </w:r>
      </w:hyperlink>
    </w:p>
    <w:p w14:paraId="712F8A7E" w14:textId="77777777" w:rsidR="003F0A80" w:rsidRPr="00AA598E" w:rsidRDefault="003F0A80" w:rsidP="003F0A80">
      <w:pPr>
        <w:tabs>
          <w:tab w:val="left" w:pos="4320"/>
        </w:tabs>
        <w:rPr>
          <w:rFonts w:ascii="Times New Roman" w:hAnsi="Times New Roman"/>
          <w:sz w:val="28"/>
          <w:szCs w:val="28"/>
        </w:rPr>
      </w:pPr>
      <w:r>
        <w:rPr>
          <w:rFonts w:ascii="Times New Roman" w:hAnsi="Times New Roman"/>
          <w:sz w:val="28"/>
          <w:szCs w:val="28"/>
        </w:rPr>
        <w:t xml:space="preserve"> </w:t>
      </w:r>
    </w:p>
    <w:p w14:paraId="799030A1" w14:textId="77777777" w:rsidR="00306C6A" w:rsidRDefault="00306C6A" w:rsidP="00BC6EB3">
      <w:pPr>
        <w:rPr>
          <w:rFonts w:ascii="Times New Roman" w:eastAsia="Times New Roman" w:hAnsi="Times New Roman"/>
          <w:b/>
          <w:bCs/>
          <w:sz w:val="28"/>
          <w:szCs w:val="28"/>
        </w:rPr>
        <w:sectPr w:rsidR="00306C6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4141D3E" w14:textId="2BA67A37" w:rsidR="003F0A80" w:rsidRPr="0099022B" w:rsidRDefault="003F0A80" w:rsidP="0099022B">
      <w:pPr>
        <w:pStyle w:val="Heading1"/>
        <w:jc w:val="center"/>
        <w:rPr>
          <w:rFonts w:ascii="Times New Roman" w:eastAsia="Times New Roman" w:hAnsi="Times New Roman" w:cs="Times New Roman"/>
          <w:b/>
          <w:bCs/>
          <w:color w:val="auto"/>
          <w:sz w:val="28"/>
          <w:szCs w:val="28"/>
        </w:rPr>
      </w:pPr>
      <w:r w:rsidRPr="0099022B">
        <w:rPr>
          <w:rFonts w:ascii="Times New Roman" w:eastAsia="Times New Roman" w:hAnsi="Times New Roman" w:cs="Times New Roman"/>
          <w:b/>
          <w:bCs/>
          <w:color w:val="auto"/>
          <w:sz w:val="28"/>
          <w:szCs w:val="28"/>
        </w:rPr>
        <w:t>APPENDIX</w:t>
      </w:r>
    </w:p>
    <w:p w14:paraId="42B2C976" w14:textId="7BC5F69A" w:rsidR="003F0A80" w:rsidRPr="00AA598E" w:rsidRDefault="003F0A80" w:rsidP="003F0A80">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w:t>
      </w:r>
      <w:proofErr w:type="gramStart"/>
      <w:r w:rsidRPr="00AA598E">
        <w:rPr>
          <w:rFonts w:ascii="Times New Roman" w:eastAsia="Times New Roman" w:hAnsi="Times New Roman"/>
          <w:iCs/>
          <w:sz w:val="28"/>
          <w:szCs w:val="28"/>
        </w:rPr>
        <w:t>new</w:t>
      </w:r>
      <w:proofErr w:type="gramEnd"/>
      <w:r w:rsidRPr="00AA598E">
        <w:rPr>
          <w:rFonts w:ascii="Times New Roman" w:eastAsia="Times New Roman" w:hAnsi="Times New Roman"/>
          <w:iCs/>
          <w:sz w:val="28"/>
          <w:szCs w:val="28"/>
        </w:rPr>
        <w:t xml:space="preserve">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5FE78A1C" w14:textId="77777777" w:rsidR="003F0A80" w:rsidRPr="00AA598E" w:rsidRDefault="003F0A80" w:rsidP="003F0A80">
      <w:pPr>
        <w:jc w:val="center"/>
        <w:rPr>
          <w:rFonts w:ascii="Times New Roman" w:eastAsia="Times New Roman" w:hAnsi="Times New Roman"/>
          <w:b/>
          <w:bCs/>
          <w:sz w:val="28"/>
          <w:szCs w:val="28"/>
        </w:rPr>
      </w:pPr>
    </w:p>
    <w:p w14:paraId="50AA30A2" w14:textId="77777777" w:rsidR="003F0A80" w:rsidRPr="00F05A01" w:rsidRDefault="003F0A80" w:rsidP="003F0A80">
      <w:pPr>
        <w:jc w:val="center"/>
        <w:rPr>
          <w:rFonts w:ascii="Times New Roman" w:eastAsia="Times New Roman" w:hAnsi="Times New Roman"/>
          <w:b/>
          <w:bCs/>
          <w:sz w:val="28"/>
          <w:szCs w:val="28"/>
        </w:rPr>
      </w:pPr>
      <w:r w:rsidRPr="00F05A01">
        <w:rPr>
          <w:rFonts w:ascii="Times New Roman" w:eastAsia="Times New Roman" w:hAnsi="Times New Roman"/>
          <w:b/>
          <w:bCs/>
          <w:sz w:val="28"/>
          <w:szCs w:val="28"/>
        </w:rPr>
        <w:t xml:space="preserve">Rules of </w:t>
      </w:r>
      <w:r>
        <w:rPr>
          <w:rFonts w:ascii="Times New Roman" w:eastAsia="Times New Roman" w:hAnsi="Times New Roman"/>
          <w:b/>
          <w:bCs/>
          <w:sz w:val="28"/>
          <w:szCs w:val="28"/>
        </w:rPr>
        <w:t>the Supreme Court of Arizona</w:t>
      </w:r>
    </w:p>
    <w:p w14:paraId="2C18963D" w14:textId="77777777" w:rsidR="003F0A80" w:rsidRPr="00F05A01" w:rsidRDefault="003F0A80" w:rsidP="003F0A80">
      <w:pPr>
        <w:jc w:val="both"/>
        <w:rPr>
          <w:rFonts w:ascii="Times New Roman" w:eastAsia="Times New Roman" w:hAnsi="Times New Roman"/>
          <w:iCs/>
          <w:sz w:val="28"/>
          <w:szCs w:val="28"/>
        </w:rPr>
      </w:pPr>
    </w:p>
    <w:p w14:paraId="46485E67" w14:textId="2A252735" w:rsidR="003F0A80" w:rsidRDefault="003F0A80" w:rsidP="003F0A80">
      <w:pPr>
        <w:shd w:val="clear" w:color="auto" w:fill="FFFFFF"/>
        <w:spacing w:line="280" w:lineRule="atLeast"/>
        <w:jc w:val="center"/>
        <w:textAlignment w:val="baseline"/>
        <w:rPr>
          <w:rStyle w:val="Strong"/>
          <w:rFonts w:ascii="Times New Roman" w:hAnsi="Times New Roman"/>
          <w:b w:val="0"/>
          <w:bCs w:val="0"/>
          <w:sz w:val="28"/>
          <w:szCs w:val="28"/>
          <w:bdr w:val="none" w:sz="0" w:space="0" w:color="auto" w:frame="1"/>
        </w:rPr>
      </w:pPr>
      <w:r w:rsidRPr="00E32EBC">
        <w:rPr>
          <w:rStyle w:val="Strong"/>
          <w:rFonts w:ascii="Times New Roman" w:hAnsi="Times New Roman"/>
          <w:sz w:val="28"/>
          <w:szCs w:val="28"/>
          <w:bdr w:val="none" w:sz="0" w:space="0" w:color="auto" w:frame="1"/>
        </w:rPr>
        <w:t xml:space="preserve">Rule </w:t>
      </w:r>
      <w:r>
        <w:rPr>
          <w:rStyle w:val="Strong"/>
          <w:rFonts w:ascii="Times New Roman" w:hAnsi="Times New Roman"/>
          <w:sz w:val="28"/>
          <w:szCs w:val="28"/>
          <w:bdr w:val="none" w:sz="0" w:space="0" w:color="auto" w:frame="1"/>
        </w:rPr>
        <w:t>42</w:t>
      </w:r>
      <w:r w:rsidRPr="00E32EBC">
        <w:rPr>
          <w:rStyle w:val="Strong"/>
          <w:rFonts w:ascii="Times New Roman" w:hAnsi="Times New Roman"/>
          <w:sz w:val="28"/>
          <w:szCs w:val="28"/>
          <w:bdr w:val="none" w:sz="0" w:space="0" w:color="auto" w:frame="1"/>
        </w:rPr>
        <w:t xml:space="preserve">. Arizona </w:t>
      </w:r>
      <w:r>
        <w:rPr>
          <w:rStyle w:val="Strong"/>
          <w:rFonts w:ascii="Times New Roman" w:hAnsi="Times New Roman"/>
          <w:sz w:val="28"/>
          <w:szCs w:val="28"/>
          <w:bdr w:val="none" w:sz="0" w:space="0" w:color="auto" w:frame="1"/>
        </w:rPr>
        <w:t>Rules of Professional Conduct</w:t>
      </w:r>
    </w:p>
    <w:p w14:paraId="24DF3218" w14:textId="77777777" w:rsidR="003F0A80" w:rsidRDefault="003F0A80" w:rsidP="003F0A80">
      <w:pPr>
        <w:shd w:val="clear" w:color="auto" w:fill="FFFFFF"/>
        <w:spacing w:line="280" w:lineRule="atLeast"/>
        <w:jc w:val="center"/>
        <w:textAlignment w:val="baseline"/>
        <w:rPr>
          <w:rStyle w:val="Strong"/>
          <w:rFonts w:ascii="Times New Roman" w:hAnsi="Times New Roman"/>
          <w:b w:val="0"/>
          <w:bCs w:val="0"/>
          <w:sz w:val="28"/>
          <w:szCs w:val="28"/>
          <w:bdr w:val="none" w:sz="0" w:space="0" w:color="auto" w:frame="1"/>
        </w:rPr>
      </w:pPr>
    </w:p>
    <w:p w14:paraId="7476EA81" w14:textId="77777777" w:rsidR="00F1124A" w:rsidRPr="00B43EBB" w:rsidRDefault="00F1124A" w:rsidP="00F1124A">
      <w:pPr>
        <w:rPr>
          <w:rFonts w:ascii="Times New Roman" w:hAnsi="Times New Roman"/>
          <w:sz w:val="24"/>
          <w:szCs w:val="24"/>
        </w:rPr>
      </w:pPr>
      <w:r w:rsidRPr="00B43EBB">
        <w:rPr>
          <w:rFonts w:ascii="Times New Roman" w:hAnsi="Times New Roman"/>
          <w:b/>
          <w:bCs/>
          <w:sz w:val="28"/>
          <w:szCs w:val="28"/>
        </w:rPr>
        <w:t>ER 3.3. Candor Toward the Tribunal</w:t>
      </w:r>
    </w:p>
    <w:p w14:paraId="110F42EA" w14:textId="77777777" w:rsidR="00F1124A" w:rsidRDefault="00F1124A" w:rsidP="00F1124A">
      <w:pPr>
        <w:jc w:val="both"/>
        <w:rPr>
          <w:rFonts w:ascii="Times New Roman" w:hAnsi="Times New Roman"/>
          <w:b/>
          <w:bCs/>
          <w:sz w:val="28"/>
          <w:szCs w:val="28"/>
        </w:rPr>
      </w:pPr>
    </w:p>
    <w:p w14:paraId="1186BBCA" w14:textId="77777777" w:rsidR="00F1124A" w:rsidRPr="00B43EBB" w:rsidRDefault="00F1124A" w:rsidP="00F1124A">
      <w:pPr>
        <w:jc w:val="both"/>
        <w:rPr>
          <w:rFonts w:ascii="Times New Roman" w:hAnsi="Times New Roman"/>
          <w:sz w:val="24"/>
          <w:szCs w:val="24"/>
        </w:rPr>
      </w:pPr>
      <w:r w:rsidRPr="00B43EBB">
        <w:rPr>
          <w:rFonts w:ascii="Times New Roman" w:hAnsi="Times New Roman"/>
          <w:b/>
          <w:bCs/>
          <w:sz w:val="28"/>
          <w:szCs w:val="28"/>
        </w:rPr>
        <w:t>(a) through (d) [No change]</w:t>
      </w:r>
    </w:p>
    <w:p w14:paraId="78DEF15F" w14:textId="77777777" w:rsidR="00F1124A" w:rsidRPr="00B43EBB" w:rsidRDefault="00F1124A" w:rsidP="00F1124A">
      <w:pPr>
        <w:jc w:val="both"/>
        <w:rPr>
          <w:rFonts w:ascii="Times New Roman" w:hAnsi="Times New Roman"/>
          <w:sz w:val="24"/>
          <w:szCs w:val="24"/>
        </w:rPr>
      </w:pPr>
      <w:r w:rsidRPr="00B43EBB">
        <w:rPr>
          <w:rFonts w:ascii="Times New Roman" w:hAnsi="Times New Roman"/>
          <w:sz w:val="28"/>
          <w:szCs w:val="28"/>
        </w:rPr>
        <w:t> </w:t>
      </w:r>
    </w:p>
    <w:p w14:paraId="1BDEC42C" w14:textId="77777777" w:rsidR="00F1124A" w:rsidRPr="00B43EBB" w:rsidRDefault="00F1124A" w:rsidP="00F1124A">
      <w:pPr>
        <w:jc w:val="center"/>
        <w:rPr>
          <w:rFonts w:ascii="Times New Roman" w:hAnsi="Times New Roman"/>
          <w:sz w:val="24"/>
          <w:szCs w:val="24"/>
        </w:rPr>
      </w:pPr>
      <w:r w:rsidRPr="00B43EBB">
        <w:rPr>
          <w:rFonts w:ascii="Times New Roman" w:hAnsi="Times New Roman"/>
          <w:b/>
          <w:bCs/>
          <w:sz w:val="28"/>
          <w:szCs w:val="28"/>
        </w:rPr>
        <w:t>Comment [2003 amendment]</w:t>
      </w:r>
      <w:r w:rsidRPr="00B43EBB">
        <w:rPr>
          <w:rFonts w:ascii="Times New Roman" w:hAnsi="Times New Roman"/>
          <w:sz w:val="28"/>
          <w:szCs w:val="28"/>
        </w:rPr>
        <w:t xml:space="preserve"> </w:t>
      </w:r>
      <w:r w:rsidRPr="00B43EBB">
        <w:rPr>
          <w:rFonts w:ascii="Times New Roman" w:hAnsi="Times New Roman"/>
          <w:b/>
          <w:bCs/>
          <w:sz w:val="28"/>
          <w:szCs w:val="28"/>
          <w:u w:val="single"/>
        </w:rPr>
        <w:t>[amended 2025]</w:t>
      </w:r>
    </w:p>
    <w:p w14:paraId="4C188CCC" w14:textId="77777777" w:rsidR="00F1124A" w:rsidRDefault="00F1124A" w:rsidP="00F1124A">
      <w:pPr>
        <w:jc w:val="both"/>
        <w:rPr>
          <w:rFonts w:ascii="Times New Roman" w:hAnsi="Times New Roman"/>
          <w:sz w:val="28"/>
          <w:szCs w:val="28"/>
        </w:rPr>
      </w:pPr>
    </w:p>
    <w:p w14:paraId="64DE4C84" w14:textId="77777777" w:rsidR="00F1124A" w:rsidRDefault="00F1124A" w:rsidP="00F1124A">
      <w:pPr>
        <w:jc w:val="both"/>
        <w:rPr>
          <w:rFonts w:ascii="Times New Roman" w:hAnsi="Times New Roman"/>
          <w:sz w:val="28"/>
          <w:szCs w:val="28"/>
        </w:rPr>
      </w:pPr>
      <w:r w:rsidRPr="00B43EBB">
        <w:rPr>
          <w:rFonts w:ascii="Times New Roman" w:hAnsi="Times New Roman"/>
          <w:sz w:val="28"/>
          <w:szCs w:val="28"/>
        </w:rPr>
        <w:t>[1] through [7] [No change]</w:t>
      </w:r>
    </w:p>
    <w:p w14:paraId="3F2A5F10" w14:textId="77777777" w:rsidR="00F1124A" w:rsidRPr="00B43EBB" w:rsidRDefault="00F1124A" w:rsidP="00F1124A">
      <w:pPr>
        <w:jc w:val="both"/>
        <w:rPr>
          <w:rFonts w:ascii="Times New Roman" w:hAnsi="Times New Roman"/>
          <w:sz w:val="24"/>
          <w:szCs w:val="24"/>
        </w:rPr>
      </w:pPr>
    </w:p>
    <w:p w14:paraId="578DACFF" w14:textId="77777777" w:rsidR="00F1124A" w:rsidRDefault="00F1124A" w:rsidP="00F1124A">
      <w:pPr>
        <w:jc w:val="both"/>
        <w:rPr>
          <w:rFonts w:ascii="Times New Roman" w:hAnsi="Times New Roman"/>
          <w:sz w:val="28"/>
          <w:szCs w:val="28"/>
          <w:u w:val="single"/>
        </w:rPr>
      </w:pPr>
      <w:r w:rsidRPr="00B43EBB">
        <w:rPr>
          <w:rFonts w:ascii="Times New Roman" w:hAnsi="Times New Roman"/>
          <w:sz w:val="28"/>
          <w:szCs w:val="28"/>
        </w:rPr>
        <w:t xml:space="preserve">[8] </w:t>
      </w:r>
      <w:r w:rsidRPr="001A727E">
        <w:rPr>
          <w:rFonts w:ascii="Times New Roman" w:hAnsi="Times New Roman"/>
          <w:sz w:val="28"/>
          <w:szCs w:val="28"/>
        </w:rPr>
        <w:t xml:space="preserve">The prohibition against offering false evidence only applies if the lawyer knows that the evidence is false. A lawyer's reasonable belief that </w:t>
      </w:r>
      <w:proofErr w:type="gramStart"/>
      <w:r w:rsidRPr="001A727E">
        <w:rPr>
          <w:rFonts w:ascii="Times New Roman" w:hAnsi="Times New Roman"/>
          <w:sz w:val="28"/>
          <w:szCs w:val="28"/>
        </w:rPr>
        <w:t>evidence</w:t>
      </w:r>
      <w:proofErr w:type="gramEnd"/>
      <w:r w:rsidRPr="001A727E">
        <w:rPr>
          <w:rFonts w:ascii="Times New Roman" w:hAnsi="Times New Roman"/>
          <w:sz w:val="28"/>
          <w:szCs w:val="28"/>
        </w:rPr>
        <w:t xml:space="preserve"> is false does not preclude its presentation to the trier of fact.</w:t>
      </w:r>
      <w:r w:rsidRPr="00B40361">
        <w:rPr>
          <w:rFonts w:ascii="Times New Roman" w:hAnsi="Times New Roman"/>
          <w:sz w:val="28"/>
          <w:szCs w:val="28"/>
        </w:rPr>
        <w:t xml:space="preserve"> A lawyer's knowledge that </w:t>
      </w:r>
      <w:proofErr w:type="gramStart"/>
      <w:r w:rsidRPr="00B40361">
        <w:rPr>
          <w:rFonts w:ascii="Times New Roman" w:hAnsi="Times New Roman"/>
          <w:sz w:val="28"/>
          <w:szCs w:val="28"/>
        </w:rPr>
        <w:t>evidence</w:t>
      </w:r>
      <w:proofErr w:type="gramEnd"/>
      <w:r w:rsidRPr="00B40361">
        <w:rPr>
          <w:rFonts w:ascii="Times New Roman" w:hAnsi="Times New Roman"/>
          <w:sz w:val="28"/>
          <w:szCs w:val="28"/>
        </w:rPr>
        <w:t xml:space="preserve"> is false, however,</w:t>
      </w:r>
      <w:r w:rsidRPr="00B43EBB">
        <w:rPr>
          <w:rFonts w:ascii="Times New Roman" w:hAnsi="Times New Roman"/>
          <w:sz w:val="28"/>
          <w:szCs w:val="28"/>
        </w:rPr>
        <w:t xml:space="preserve"> can be inferred from the circumstances. See ER 1.0(f).</w:t>
      </w:r>
      <w:r w:rsidRPr="00E24689">
        <w:rPr>
          <w:rFonts w:ascii="Source Sans Pro" w:hAnsi="Source Sans Pro"/>
          <w:color w:val="1F1F1F"/>
          <w:sz w:val="27"/>
          <w:szCs w:val="27"/>
          <w:shd w:val="clear" w:color="auto" w:fill="FFFFFF"/>
        </w:rPr>
        <w:t xml:space="preserve"> </w:t>
      </w:r>
      <w:r w:rsidRPr="00E24689">
        <w:rPr>
          <w:rFonts w:ascii="Times New Roman" w:hAnsi="Times New Roman"/>
          <w:sz w:val="28"/>
          <w:szCs w:val="28"/>
          <w:shd w:val="clear" w:color="auto" w:fill="FFFFFF"/>
        </w:rPr>
        <w:t>Thus, although a lawyer should resolve doubts about the veracity of testimony or other evidence in favor of the client, the lawyer cannot ignore an obvious falsehood.</w:t>
      </w:r>
      <w:r w:rsidRPr="00B43EBB">
        <w:rPr>
          <w:rFonts w:ascii="Times New Roman" w:hAnsi="Times New Roman"/>
          <w:sz w:val="28"/>
          <w:szCs w:val="28"/>
          <w:u w:val="single"/>
        </w:rPr>
        <w:t xml:space="preserve"> </w:t>
      </w:r>
      <w:r w:rsidRPr="004E6E4C">
        <w:rPr>
          <w:rFonts w:ascii="Times New Roman" w:hAnsi="Times New Roman"/>
          <w:sz w:val="28"/>
          <w:szCs w:val="28"/>
          <w:u w:val="single"/>
        </w:rPr>
        <w:t xml:space="preserve">If </w:t>
      </w:r>
      <w:r>
        <w:rPr>
          <w:rFonts w:ascii="Times New Roman" w:hAnsi="Times New Roman"/>
          <w:sz w:val="28"/>
          <w:szCs w:val="28"/>
          <w:u w:val="single"/>
        </w:rPr>
        <w:t>a</w:t>
      </w:r>
      <w:r w:rsidRPr="004E6E4C">
        <w:rPr>
          <w:rFonts w:ascii="Times New Roman" w:hAnsi="Times New Roman"/>
          <w:sz w:val="28"/>
          <w:szCs w:val="28"/>
          <w:u w:val="single"/>
        </w:rPr>
        <w:t xml:space="preserve"> lawyer reasonably believes th</w:t>
      </w:r>
      <w:r>
        <w:rPr>
          <w:rFonts w:ascii="Times New Roman" w:hAnsi="Times New Roman"/>
          <w:sz w:val="28"/>
          <w:szCs w:val="28"/>
          <w:u w:val="single"/>
        </w:rPr>
        <w:t>at</w:t>
      </w:r>
      <w:r w:rsidRPr="004E6E4C">
        <w:rPr>
          <w:rFonts w:ascii="Times New Roman" w:hAnsi="Times New Roman"/>
          <w:sz w:val="28"/>
          <w:szCs w:val="28"/>
          <w:u w:val="single"/>
        </w:rPr>
        <w:t xml:space="preserve"> evidence has been materially altered or generated with the intent to deceive the court, the lawyer has an obligation to conduct a reasonable inquiry before submitting </w:t>
      </w:r>
      <w:r>
        <w:rPr>
          <w:rFonts w:ascii="Times New Roman" w:hAnsi="Times New Roman"/>
          <w:sz w:val="28"/>
          <w:szCs w:val="28"/>
          <w:u w:val="single"/>
        </w:rPr>
        <w:t xml:space="preserve">the </w:t>
      </w:r>
      <w:r w:rsidRPr="004E6E4C">
        <w:rPr>
          <w:rFonts w:ascii="Times New Roman" w:hAnsi="Times New Roman"/>
          <w:sz w:val="28"/>
          <w:szCs w:val="28"/>
          <w:u w:val="single"/>
        </w:rPr>
        <w:t xml:space="preserve">evidence to the court. The scope of the inquiry will vary according to the circumstances of each case, but factors to consider may include the probative value of the evidence, the value or importance of the case or issue, the source of the evidence, and what, if any, accessible, reliable, and affordable </w:t>
      </w:r>
      <w:proofErr w:type="gramStart"/>
      <w:r w:rsidRPr="004E6E4C">
        <w:rPr>
          <w:rFonts w:ascii="Times New Roman" w:hAnsi="Times New Roman"/>
          <w:sz w:val="28"/>
          <w:szCs w:val="28"/>
          <w:u w:val="single"/>
        </w:rPr>
        <w:t>tools</w:t>
      </w:r>
      <w:proofErr w:type="gramEnd"/>
      <w:r w:rsidRPr="004E6E4C">
        <w:rPr>
          <w:rFonts w:ascii="Times New Roman" w:hAnsi="Times New Roman"/>
          <w:sz w:val="28"/>
          <w:szCs w:val="28"/>
          <w:u w:val="single"/>
        </w:rPr>
        <w:t xml:space="preserve"> or methods are available to assess the evidence’s authenticity or integrity. If after inquiry the lawyer still does not know that the evidence has been materially altered or generated with intent to deceive, the lawyer retains discretion to submit the evidence to the court.</w:t>
      </w:r>
    </w:p>
    <w:p w14:paraId="713297B6" w14:textId="77777777" w:rsidR="00F1124A" w:rsidRPr="00B40361" w:rsidRDefault="00F1124A" w:rsidP="00F1124A">
      <w:pPr>
        <w:jc w:val="both"/>
        <w:rPr>
          <w:rFonts w:ascii="Times New Roman" w:hAnsi="Times New Roman"/>
          <w:sz w:val="28"/>
          <w:szCs w:val="28"/>
          <w:u w:val="single"/>
        </w:rPr>
      </w:pPr>
    </w:p>
    <w:p w14:paraId="1B7A4826" w14:textId="3CF32298" w:rsidR="00F1124A" w:rsidRDefault="00F1124A" w:rsidP="00F1124A">
      <w:pPr>
        <w:jc w:val="both"/>
        <w:rPr>
          <w:rFonts w:ascii="Times New Roman" w:hAnsi="Times New Roman"/>
          <w:b/>
          <w:bCs/>
          <w:sz w:val="28"/>
          <w:szCs w:val="28"/>
        </w:rPr>
      </w:pPr>
      <w:r w:rsidRPr="00B43EBB">
        <w:rPr>
          <w:rFonts w:ascii="Times New Roman" w:hAnsi="Times New Roman"/>
          <w:sz w:val="28"/>
          <w:szCs w:val="28"/>
        </w:rPr>
        <w:t>[9] through [15] [No change]</w:t>
      </w:r>
    </w:p>
    <w:p w14:paraId="3FF9FD4B" w14:textId="77777777" w:rsidR="00F1124A" w:rsidRDefault="00F1124A" w:rsidP="00D33C04">
      <w:pPr>
        <w:jc w:val="both"/>
        <w:rPr>
          <w:rFonts w:ascii="Times New Roman" w:hAnsi="Times New Roman"/>
          <w:b/>
          <w:bCs/>
          <w:sz w:val="28"/>
          <w:szCs w:val="28"/>
        </w:rPr>
      </w:pPr>
    </w:p>
    <w:p w14:paraId="31E38163" w14:textId="77777777" w:rsidR="00F1124A" w:rsidRDefault="00F1124A">
      <w:pPr>
        <w:rPr>
          <w:rFonts w:ascii="Times New Roman" w:hAnsi="Times New Roman"/>
          <w:b/>
          <w:bCs/>
          <w:sz w:val="28"/>
          <w:szCs w:val="28"/>
        </w:rPr>
      </w:pPr>
      <w:r>
        <w:rPr>
          <w:rFonts w:ascii="Times New Roman" w:hAnsi="Times New Roman"/>
          <w:b/>
          <w:bCs/>
          <w:sz w:val="28"/>
          <w:szCs w:val="28"/>
        </w:rPr>
        <w:br w:type="page"/>
      </w:r>
    </w:p>
    <w:p w14:paraId="515AE3EF" w14:textId="682A17E4" w:rsidR="00D33C04" w:rsidRPr="00B43EBB" w:rsidRDefault="00D33C04" w:rsidP="00D33C04">
      <w:pPr>
        <w:jc w:val="both"/>
        <w:rPr>
          <w:rFonts w:ascii="Times New Roman" w:hAnsi="Times New Roman"/>
          <w:sz w:val="24"/>
          <w:szCs w:val="24"/>
        </w:rPr>
      </w:pPr>
      <w:r w:rsidRPr="00B43EBB">
        <w:rPr>
          <w:rFonts w:ascii="Times New Roman" w:hAnsi="Times New Roman"/>
          <w:b/>
          <w:bCs/>
          <w:sz w:val="28"/>
          <w:szCs w:val="28"/>
        </w:rPr>
        <w:t xml:space="preserve">ER 1.16. Declining or Terminating Representation </w:t>
      </w:r>
    </w:p>
    <w:p w14:paraId="280B94F4" w14:textId="77777777" w:rsidR="00F93644" w:rsidRDefault="00F93644" w:rsidP="00D33C04">
      <w:pPr>
        <w:jc w:val="both"/>
        <w:rPr>
          <w:rFonts w:ascii="Times New Roman" w:hAnsi="Times New Roman"/>
          <w:b/>
          <w:bCs/>
          <w:sz w:val="28"/>
          <w:szCs w:val="28"/>
        </w:rPr>
      </w:pPr>
    </w:p>
    <w:p w14:paraId="26E71E4B" w14:textId="1869A5D5" w:rsidR="00D33C04" w:rsidRPr="00B43EBB" w:rsidRDefault="00D33C04" w:rsidP="00D33C04">
      <w:pPr>
        <w:jc w:val="both"/>
        <w:rPr>
          <w:rFonts w:ascii="Times New Roman" w:hAnsi="Times New Roman"/>
          <w:sz w:val="24"/>
          <w:szCs w:val="24"/>
        </w:rPr>
      </w:pPr>
      <w:r w:rsidRPr="00B43EBB">
        <w:rPr>
          <w:rFonts w:ascii="Times New Roman" w:hAnsi="Times New Roman"/>
          <w:b/>
          <w:bCs/>
          <w:sz w:val="28"/>
          <w:szCs w:val="28"/>
        </w:rPr>
        <w:t>(a)</w:t>
      </w:r>
      <w:r w:rsidRPr="00B43EBB">
        <w:rPr>
          <w:rFonts w:ascii="Times New Roman" w:hAnsi="Times New Roman"/>
          <w:sz w:val="28"/>
          <w:szCs w:val="28"/>
        </w:rPr>
        <w:t xml:space="preserve"> </w:t>
      </w:r>
      <w:r w:rsidRPr="00B43EBB">
        <w:rPr>
          <w:rFonts w:ascii="Times New Roman" w:hAnsi="Times New Roman"/>
          <w:sz w:val="28"/>
          <w:szCs w:val="28"/>
          <w:u w:val="single"/>
        </w:rPr>
        <w:t>A lawyer shall inquire into and assess the facts and circumstances of each representation to determine whether the lawyer may accept or continue the representation.</w:t>
      </w:r>
      <w:r w:rsidRPr="00B43EBB">
        <w:rPr>
          <w:rFonts w:ascii="Times New Roman" w:hAnsi="Times New Roman"/>
          <w:sz w:val="28"/>
          <w:szCs w:val="28"/>
        </w:rPr>
        <w:t xml:space="preserve"> Except as stated in paragraph (c), a lawyer shall not represent a client or, where representation has commenced, shall withdraw from the representation of a client if:</w:t>
      </w:r>
    </w:p>
    <w:p w14:paraId="41FB87D6" w14:textId="1193B2CB" w:rsidR="00904518" w:rsidRDefault="00D33C04" w:rsidP="00D33C04">
      <w:pPr>
        <w:ind w:firstLine="720"/>
        <w:jc w:val="both"/>
        <w:rPr>
          <w:rFonts w:ascii="Times New Roman" w:hAnsi="Times New Roman"/>
          <w:sz w:val="28"/>
          <w:szCs w:val="28"/>
        </w:rPr>
      </w:pPr>
      <w:r w:rsidRPr="00B43EBB">
        <w:rPr>
          <w:rFonts w:ascii="Times New Roman" w:hAnsi="Times New Roman"/>
          <w:sz w:val="28"/>
          <w:szCs w:val="28"/>
        </w:rPr>
        <w:t xml:space="preserve">(1) </w:t>
      </w:r>
      <w:r w:rsidR="00904518" w:rsidRPr="00B43EBB">
        <w:rPr>
          <w:rFonts w:ascii="Times New Roman" w:hAnsi="Times New Roman"/>
          <w:sz w:val="28"/>
          <w:szCs w:val="28"/>
        </w:rPr>
        <w:t>[No change]</w:t>
      </w:r>
    </w:p>
    <w:p w14:paraId="0B81EE41" w14:textId="1A5A6169" w:rsidR="00D33C04" w:rsidRPr="00B43EBB" w:rsidRDefault="00D33C04" w:rsidP="00212DF5">
      <w:pPr>
        <w:ind w:left="720"/>
        <w:jc w:val="both"/>
        <w:rPr>
          <w:rFonts w:ascii="Times New Roman" w:hAnsi="Times New Roman"/>
          <w:sz w:val="24"/>
          <w:szCs w:val="24"/>
        </w:rPr>
      </w:pPr>
      <w:r w:rsidRPr="00B43EBB">
        <w:rPr>
          <w:rFonts w:ascii="Times New Roman" w:hAnsi="Times New Roman"/>
          <w:sz w:val="28"/>
          <w:szCs w:val="28"/>
        </w:rPr>
        <w:t xml:space="preserve">(2) </w:t>
      </w:r>
      <w:r w:rsidR="00F71F70" w:rsidRPr="00212DF5">
        <w:rPr>
          <w:rFonts w:ascii="Times New Roman" w:hAnsi="Times New Roman"/>
          <w:sz w:val="28"/>
          <w:szCs w:val="28"/>
          <w:shd w:val="clear" w:color="auto" w:fill="FFFFFF"/>
        </w:rPr>
        <w:t>the lawyer's physical or mental condition materially impairs the lawyer's ability to represent the client;</w:t>
      </w:r>
      <w:r w:rsidR="00F71F70" w:rsidRPr="00212DF5">
        <w:rPr>
          <w:rFonts w:ascii="Times New Roman" w:hAnsi="Times New Roman"/>
          <w:strike/>
          <w:sz w:val="28"/>
          <w:szCs w:val="28"/>
          <w:shd w:val="clear" w:color="auto" w:fill="FFFFFF"/>
        </w:rPr>
        <w:t xml:space="preserve"> or</w:t>
      </w:r>
    </w:p>
    <w:p w14:paraId="129DE046" w14:textId="77777777" w:rsidR="00D33C04" w:rsidRPr="00B43EBB" w:rsidRDefault="00D33C04" w:rsidP="00D33C04">
      <w:pPr>
        <w:ind w:firstLine="720"/>
        <w:jc w:val="both"/>
        <w:rPr>
          <w:rFonts w:ascii="Times New Roman" w:hAnsi="Times New Roman"/>
          <w:sz w:val="24"/>
          <w:szCs w:val="24"/>
        </w:rPr>
      </w:pPr>
      <w:r w:rsidRPr="00B43EBB">
        <w:rPr>
          <w:rFonts w:ascii="Times New Roman" w:hAnsi="Times New Roman"/>
          <w:sz w:val="28"/>
          <w:szCs w:val="28"/>
        </w:rPr>
        <w:t>(3) the lawyer is discharged</w:t>
      </w:r>
      <w:r w:rsidRPr="00B43EBB">
        <w:rPr>
          <w:rFonts w:ascii="Times New Roman" w:hAnsi="Times New Roman"/>
          <w:sz w:val="28"/>
          <w:szCs w:val="28"/>
          <w:u w:val="single"/>
        </w:rPr>
        <w:t>; or</w:t>
      </w:r>
    </w:p>
    <w:p w14:paraId="4DB19ACC" w14:textId="65660CCC" w:rsidR="00D33C04" w:rsidRPr="00B43EBB" w:rsidRDefault="00D33C04" w:rsidP="00D33C04">
      <w:pPr>
        <w:ind w:left="720"/>
        <w:jc w:val="both"/>
        <w:rPr>
          <w:rFonts w:ascii="Times New Roman" w:hAnsi="Times New Roman"/>
          <w:sz w:val="24"/>
          <w:szCs w:val="24"/>
        </w:rPr>
      </w:pPr>
      <w:r w:rsidRPr="00B43EBB">
        <w:rPr>
          <w:rFonts w:ascii="Times New Roman" w:hAnsi="Times New Roman"/>
          <w:sz w:val="28"/>
          <w:szCs w:val="28"/>
        </w:rPr>
        <w:t xml:space="preserve">(4) </w:t>
      </w:r>
      <w:r w:rsidRPr="00B43EBB">
        <w:rPr>
          <w:rFonts w:ascii="Times New Roman" w:hAnsi="Times New Roman"/>
          <w:sz w:val="28"/>
          <w:szCs w:val="28"/>
          <w:u w:val="single"/>
        </w:rPr>
        <w:t>the client or prospective client seeks to use or persists in using the lawyer’s services to commit or further a crime or fraud, despite the lawyer’s discussion pursuant to Rules 1.2(</w:t>
      </w:r>
      <w:r w:rsidR="008045F8">
        <w:rPr>
          <w:rFonts w:ascii="Times New Roman" w:hAnsi="Times New Roman"/>
          <w:sz w:val="28"/>
          <w:szCs w:val="28"/>
          <w:u w:val="single"/>
        </w:rPr>
        <w:t>e</w:t>
      </w:r>
      <w:r w:rsidRPr="00B43EBB">
        <w:rPr>
          <w:rFonts w:ascii="Times New Roman" w:hAnsi="Times New Roman"/>
          <w:sz w:val="28"/>
          <w:szCs w:val="28"/>
          <w:u w:val="single"/>
        </w:rPr>
        <w:t>) and 1.4(a)(5) regarding the limitations on the lawyer assisting with the proposed conduct</w:t>
      </w:r>
      <w:r w:rsidRPr="00B43EBB">
        <w:rPr>
          <w:rFonts w:ascii="Times New Roman" w:hAnsi="Times New Roman"/>
          <w:sz w:val="28"/>
          <w:szCs w:val="28"/>
        </w:rPr>
        <w:t>.</w:t>
      </w:r>
    </w:p>
    <w:p w14:paraId="318C54E2" w14:textId="6E65EB3E" w:rsidR="00D33C04" w:rsidRPr="00B43EBB" w:rsidRDefault="00D33C04" w:rsidP="00D33C04">
      <w:pPr>
        <w:jc w:val="both"/>
        <w:rPr>
          <w:rFonts w:ascii="Times New Roman" w:hAnsi="Times New Roman"/>
          <w:sz w:val="24"/>
          <w:szCs w:val="24"/>
        </w:rPr>
      </w:pPr>
      <w:r w:rsidRPr="00B43EBB">
        <w:rPr>
          <w:rFonts w:ascii="Times New Roman" w:hAnsi="Times New Roman"/>
          <w:b/>
          <w:bCs/>
          <w:sz w:val="28"/>
          <w:szCs w:val="28"/>
        </w:rPr>
        <w:t>(b) through (e) [No change]</w:t>
      </w:r>
    </w:p>
    <w:p w14:paraId="6FA13498" w14:textId="77777777" w:rsidR="00D33C04" w:rsidRPr="00B43EBB" w:rsidRDefault="00D33C04" w:rsidP="00D33C04">
      <w:pPr>
        <w:rPr>
          <w:rFonts w:ascii="Times New Roman" w:hAnsi="Times New Roman"/>
          <w:sz w:val="24"/>
          <w:szCs w:val="24"/>
        </w:rPr>
      </w:pPr>
      <w:r w:rsidRPr="00B43EBB">
        <w:rPr>
          <w:rFonts w:ascii="Times New Roman" w:hAnsi="Times New Roman"/>
          <w:b/>
          <w:bCs/>
          <w:sz w:val="28"/>
          <w:szCs w:val="28"/>
        </w:rPr>
        <w:t> </w:t>
      </w:r>
    </w:p>
    <w:p w14:paraId="166BAAE6" w14:textId="77777777" w:rsidR="00D33C04" w:rsidRDefault="00D33C04" w:rsidP="00E422B7">
      <w:pPr>
        <w:jc w:val="center"/>
        <w:rPr>
          <w:rFonts w:ascii="Times New Roman" w:hAnsi="Times New Roman"/>
          <w:b/>
          <w:bCs/>
          <w:sz w:val="28"/>
          <w:szCs w:val="28"/>
        </w:rPr>
      </w:pPr>
      <w:r w:rsidRPr="00B43EBB">
        <w:rPr>
          <w:rFonts w:ascii="Times New Roman" w:hAnsi="Times New Roman"/>
          <w:b/>
          <w:bCs/>
          <w:sz w:val="28"/>
          <w:szCs w:val="28"/>
        </w:rPr>
        <w:t>2003 Comment [amended 2025]</w:t>
      </w:r>
    </w:p>
    <w:p w14:paraId="36364F64" w14:textId="77777777" w:rsidR="00F93644" w:rsidRPr="00B43EBB" w:rsidRDefault="00F93644" w:rsidP="00E422B7">
      <w:pPr>
        <w:jc w:val="center"/>
        <w:rPr>
          <w:rFonts w:ascii="Times New Roman" w:hAnsi="Times New Roman"/>
          <w:sz w:val="24"/>
          <w:szCs w:val="24"/>
        </w:rPr>
      </w:pPr>
    </w:p>
    <w:p w14:paraId="3B8800D0" w14:textId="49EDFC05" w:rsidR="00D33C04" w:rsidRDefault="00D33C04" w:rsidP="008B0F80">
      <w:pPr>
        <w:jc w:val="both"/>
        <w:rPr>
          <w:rFonts w:ascii="Times New Roman" w:hAnsi="Times New Roman"/>
          <w:sz w:val="28"/>
          <w:szCs w:val="28"/>
          <w:shd w:val="clear" w:color="auto" w:fill="FFFFFF"/>
        </w:rPr>
      </w:pPr>
      <w:r w:rsidRPr="00B43EBB">
        <w:rPr>
          <w:rFonts w:ascii="Times New Roman" w:hAnsi="Times New Roman"/>
          <w:sz w:val="28"/>
          <w:szCs w:val="28"/>
        </w:rPr>
        <w:t xml:space="preserve">[1] </w:t>
      </w:r>
      <w:r w:rsidRPr="0009561B">
        <w:rPr>
          <w:rFonts w:ascii="Times New Roman" w:hAnsi="Times New Roman"/>
          <w:sz w:val="28"/>
          <w:szCs w:val="28"/>
          <w:u w:val="single"/>
        </w:rPr>
        <w:t>Paragraph (a) imposes an obligation on a lawyer to inquire into and assess the facts and circumstances of the representation before accepting it. The obligation</w:t>
      </w:r>
      <w:r>
        <w:rPr>
          <w:rFonts w:ascii="Times New Roman" w:hAnsi="Times New Roman"/>
          <w:sz w:val="28"/>
          <w:szCs w:val="28"/>
          <w:u w:val="single"/>
        </w:rPr>
        <w:t xml:space="preserve"> </w:t>
      </w:r>
      <w:r w:rsidRPr="0009561B">
        <w:rPr>
          <w:rFonts w:ascii="Times New Roman" w:hAnsi="Times New Roman"/>
          <w:sz w:val="28"/>
          <w:szCs w:val="28"/>
          <w:u w:val="single"/>
        </w:rPr>
        <w:t xml:space="preserve">imposed by Paragraph (a) continues throughout the representation. A change in the facts and circumstances relating to the representation may trigger a lawyer’s need to make further inquiry and assessment. For example, a client traditionally uses a lawyer to acquire local real estate </w:t>
      </w:r>
      <w:proofErr w:type="gramStart"/>
      <w:r w:rsidRPr="0009561B">
        <w:rPr>
          <w:rFonts w:ascii="Times New Roman" w:hAnsi="Times New Roman"/>
          <w:sz w:val="28"/>
          <w:szCs w:val="28"/>
          <w:u w:val="single"/>
        </w:rPr>
        <w:t>through the use of</w:t>
      </w:r>
      <w:proofErr w:type="gramEnd"/>
      <w:r w:rsidRPr="0009561B">
        <w:rPr>
          <w:rFonts w:ascii="Times New Roman" w:hAnsi="Times New Roman"/>
          <w:sz w:val="28"/>
          <w:szCs w:val="28"/>
          <w:u w:val="single"/>
        </w:rPr>
        <w:t xml:space="preserve"> domestic limited liability companies, with financing from a local bank. The same client then asks the lawyer to create a multi-tier corporate structure, formed in another state to acquire property in a third jurisdiction, and requests to route the transaction’s funding through the lawyer’s trust account. Another example is when, during the course of a representation, a new party is </w:t>
      </w:r>
      <w:proofErr w:type="gramStart"/>
      <w:r w:rsidRPr="0009561B">
        <w:rPr>
          <w:rFonts w:ascii="Times New Roman" w:hAnsi="Times New Roman"/>
          <w:sz w:val="28"/>
          <w:szCs w:val="28"/>
          <w:u w:val="single"/>
        </w:rPr>
        <w:t>named</w:t>
      </w:r>
      <w:proofErr w:type="gramEnd"/>
      <w:r w:rsidRPr="0009561B">
        <w:rPr>
          <w:rFonts w:ascii="Times New Roman" w:hAnsi="Times New Roman"/>
          <w:sz w:val="28"/>
          <w:szCs w:val="28"/>
          <w:u w:val="single"/>
        </w:rPr>
        <w:t xml:space="preserve"> or a new entity becomes involved.</w:t>
      </w:r>
      <w:r w:rsidRPr="0009561B">
        <w:rPr>
          <w:sz w:val="28"/>
          <w:szCs w:val="28"/>
          <w:u w:val="single"/>
        </w:rPr>
        <w:t xml:space="preserve"> </w:t>
      </w:r>
      <w:r w:rsidRPr="00B43EBB">
        <w:rPr>
          <w:rFonts w:ascii="Times New Roman" w:hAnsi="Times New Roman"/>
          <w:sz w:val="28"/>
          <w:szCs w:val="28"/>
          <w:shd w:val="clear" w:color="auto" w:fill="FFFFFF"/>
        </w:rPr>
        <w:t>A lawyer should not accept representation in a matter unless it can be performed competently, promptly, without improper conflict of interest and to completion. Ordinarily, a representation in a matter is completed when the agreed-upon assistance has been concluded. See ERs 1.2(</w:t>
      </w:r>
      <w:r w:rsidR="00E92930">
        <w:rPr>
          <w:rFonts w:ascii="Times New Roman" w:hAnsi="Times New Roman"/>
          <w:sz w:val="28"/>
          <w:szCs w:val="28"/>
          <w:shd w:val="clear" w:color="auto" w:fill="FFFFFF"/>
        </w:rPr>
        <w:t>d</w:t>
      </w:r>
      <w:r w:rsidRPr="00B43EBB">
        <w:rPr>
          <w:rFonts w:ascii="Times New Roman" w:hAnsi="Times New Roman"/>
          <w:sz w:val="28"/>
          <w:szCs w:val="28"/>
          <w:shd w:val="clear" w:color="auto" w:fill="FFFFFF"/>
        </w:rPr>
        <w:t>) and 6.5. See also </w:t>
      </w:r>
      <w:r w:rsidRPr="00B43EBB">
        <w:rPr>
          <w:rStyle w:val="doclinkwrapper"/>
          <w:rFonts w:ascii="Times New Roman" w:hAnsi="Times New Roman"/>
          <w:sz w:val="28"/>
          <w:szCs w:val="28"/>
          <w:bdr w:val="none" w:sz="0" w:space="0" w:color="auto" w:frame="1"/>
        </w:rPr>
        <w:t>ER 1.3</w:t>
      </w:r>
      <w:r w:rsidRPr="00B43EBB">
        <w:rPr>
          <w:rFonts w:ascii="Times New Roman" w:hAnsi="Times New Roman"/>
          <w:sz w:val="28"/>
          <w:szCs w:val="28"/>
          <w:shd w:val="clear" w:color="auto" w:fill="FFFFFF"/>
        </w:rPr>
        <w:t>, Comment [4].</w:t>
      </w:r>
    </w:p>
    <w:p w14:paraId="6B93FB6F" w14:textId="77777777" w:rsidR="00D33C04" w:rsidRDefault="00D33C04" w:rsidP="008B0F80">
      <w:pPr>
        <w:jc w:val="both"/>
        <w:rPr>
          <w:rFonts w:ascii="Times New Roman" w:hAnsi="Times New Roman"/>
          <w:sz w:val="28"/>
          <w:szCs w:val="28"/>
          <w:shd w:val="clear" w:color="auto" w:fill="FFFFFF"/>
        </w:rPr>
      </w:pPr>
    </w:p>
    <w:p w14:paraId="2721C34B" w14:textId="77777777" w:rsidR="00D33C04" w:rsidRPr="00B43EBB" w:rsidRDefault="00D33C04" w:rsidP="008B0F80">
      <w:pPr>
        <w:ind w:firstLine="720"/>
        <w:jc w:val="both"/>
        <w:rPr>
          <w:rFonts w:ascii="Times New Roman" w:hAnsi="Times New Roman"/>
          <w:b/>
          <w:bCs/>
          <w:sz w:val="28"/>
          <w:szCs w:val="28"/>
          <w:shd w:val="clear" w:color="auto" w:fill="FFFFFF"/>
        </w:rPr>
      </w:pPr>
      <w:r w:rsidRPr="00B43EBB">
        <w:rPr>
          <w:rFonts w:ascii="Times New Roman" w:hAnsi="Times New Roman"/>
          <w:b/>
          <w:bCs/>
          <w:sz w:val="28"/>
          <w:szCs w:val="28"/>
          <w:shd w:val="clear" w:color="auto" w:fill="FFFFFF"/>
        </w:rPr>
        <w:t>Mandatory Withdrawal</w:t>
      </w:r>
    </w:p>
    <w:p w14:paraId="554DD25C" w14:textId="77777777" w:rsidR="00D33C04" w:rsidRPr="00B43EBB" w:rsidRDefault="00D33C04" w:rsidP="008B0F80">
      <w:pPr>
        <w:jc w:val="both"/>
        <w:rPr>
          <w:rFonts w:ascii="Times New Roman" w:hAnsi="Times New Roman"/>
          <w:sz w:val="28"/>
          <w:szCs w:val="28"/>
          <w:shd w:val="clear" w:color="auto" w:fill="FFFFFF"/>
        </w:rPr>
      </w:pPr>
    </w:p>
    <w:p w14:paraId="258C0384" w14:textId="77777777" w:rsidR="00D33C04" w:rsidRPr="0009561B" w:rsidRDefault="00D33C04" w:rsidP="008B0F80">
      <w:pPr>
        <w:jc w:val="both"/>
        <w:rPr>
          <w:rFonts w:ascii="Times New Roman" w:hAnsi="Times New Roman"/>
          <w:sz w:val="36"/>
          <w:szCs w:val="36"/>
          <w:u w:val="single"/>
          <w:shd w:val="clear" w:color="auto" w:fill="FFFFFF"/>
        </w:rPr>
      </w:pPr>
      <w:r w:rsidRPr="00B43EBB">
        <w:rPr>
          <w:rFonts w:ascii="Times New Roman" w:hAnsi="Times New Roman"/>
          <w:sz w:val="28"/>
          <w:szCs w:val="28"/>
          <w:shd w:val="clear" w:color="auto" w:fill="FFFFFF"/>
        </w:rPr>
        <w:t>[2] A lawyer ordinarily must decline or withdraw from representation if the client demands that the lawyer engage in conduct that is illegal or violates the Rules of Professional Conduct or other law. The lawyer is not obliged to decline or withdraw simply because the client suggests such a course of conduct; a client may make such a suggestion in the hope that a lawyer will not be constrained by a professional obligation.</w:t>
      </w:r>
      <w:r w:rsidRPr="0009561B">
        <w:rPr>
          <w:rFonts w:ascii="Times New Roman" w:hAnsi="Times New Roman"/>
          <w:sz w:val="36"/>
          <w:szCs w:val="36"/>
          <w:u w:val="single"/>
          <w:shd w:val="clear" w:color="auto" w:fill="FFFFFF"/>
        </w:rPr>
        <w:t xml:space="preserve"> </w:t>
      </w:r>
      <w:r w:rsidRPr="0009561B">
        <w:rPr>
          <w:rFonts w:ascii="Times New Roman" w:hAnsi="Times New Roman"/>
          <w:sz w:val="28"/>
          <w:szCs w:val="28"/>
          <w:u w:val="single"/>
        </w:rPr>
        <w:t>Under paragraph (a)(4), the lawyer’s inquiry into and assessment of the facts and circumstances will be informed by the risk that the client or prospective client seeks to use or persists in using the lawyer’s services to commit or further a crime or fraud. This analysis means that the required level</w:t>
      </w:r>
      <w:r>
        <w:rPr>
          <w:rFonts w:ascii="Times New Roman" w:hAnsi="Times New Roman"/>
          <w:sz w:val="28"/>
          <w:szCs w:val="28"/>
          <w:u w:val="single"/>
        </w:rPr>
        <w:t xml:space="preserve"> </w:t>
      </w:r>
      <w:r w:rsidRPr="0009561B">
        <w:rPr>
          <w:rFonts w:ascii="Times New Roman" w:hAnsi="Times New Roman"/>
          <w:sz w:val="28"/>
          <w:szCs w:val="28"/>
          <w:u w:val="single"/>
        </w:rPr>
        <w:t>of a lawyer’s inquiry and assessment will vary for each client or prospective client, depending on the nature of the risk posed by each situation. Factors to be considered in determining the level of risk may include: (</w:t>
      </w:r>
      <w:proofErr w:type="spellStart"/>
      <w:r w:rsidRPr="0009561B">
        <w:rPr>
          <w:rFonts w:ascii="Times New Roman" w:hAnsi="Times New Roman"/>
          <w:sz w:val="28"/>
          <w:szCs w:val="28"/>
          <w:u w:val="single"/>
        </w:rPr>
        <w:t>i</w:t>
      </w:r>
      <w:proofErr w:type="spellEnd"/>
      <w:r w:rsidRPr="0009561B">
        <w:rPr>
          <w:rFonts w:ascii="Times New Roman" w:hAnsi="Times New Roman"/>
          <w:sz w:val="28"/>
          <w:szCs w:val="28"/>
          <w:u w:val="single"/>
        </w:rPr>
        <w:t>) the identity of the client, such as whether the client is a natural person or an entity and, if an entity, the beneficial owners of that entity, (ii) the lawyer’s experience and familiarity with the client, (iii) the nature of the requested legal services, (iv) the relevant jurisdictions involved in the representation (for example, whether a jurisdiction is considered at high risk for money laundering or terrorist financing), and (v) the identities of those depositing into or receiving funds from the lawyer’s client trust account, or any other accounts in which client funds are held. For further guidance assessing risk, see, e.g., as amended or updated, Financial Action Task Force Guidance for a Risk-Based Approach for Legal Professionals, the ABA Voluntary Good Practices Guidance for Lawyers to Detect and Combat Money Laundering and Terrorist Financing, A Lawyer’s Guide to Detecting and Preventing Money Laundering (a collaborative publication of the International Bar Association, the American Bar Association and the Council of Bars and Law Societies of Europe), the Organization for Economic Cooperation and Development (OECD) Due Diligence Guidance for Responsible Business Conduct, and the U.S. Department of Treasury Specially Designated Nationals and Blocked Persons List.</w:t>
      </w:r>
    </w:p>
    <w:p w14:paraId="076FAE9B" w14:textId="77777777" w:rsidR="00D33C04" w:rsidRDefault="00D33C04" w:rsidP="008B0F80">
      <w:pPr>
        <w:ind w:firstLine="720"/>
        <w:rPr>
          <w:rFonts w:ascii="Times New Roman" w:hAnsi="Times New Roman"/>
          <w:sz w:val="28"/>
          <w:szCs w:val="28"/>
        </w:rPr>
      </w:pPr>
      <w:r w:rsidRPr="00B43EBB">
        <w:rPr>
          <w:rFonts w:ascii="Times New Roman" w:hAnsi="Times New Roman"/>
          <w:sz w:val="28"/>
          <w:szCs w:val="28"/>
        </w:rPr>
        <w:t xml:space="preserve">[3] </w:t>
      </w:r>
      <w:r>
        <w:rPr>
          <w:rFonts w:ascii="Times New Roman" w:hAnsi="Times New Roman"/>
          <w:sz w:val="28"/>
          <w:szCs w:val="28"/>
        </w:rPr>
        <w:t>and</w:t>
      </w:r>
      <w:r w:rsidRPr="00B43EBB">
        <w:rPr>
          <w:rFonts w:ascii="Times New Roman" w:hAnsi="Times New Roman"/>
          <w:sz w:val="28"/>
          <w:szCs w:val="28"/>
        </w:rPr>
        <w:t xml:space="preserve"> [</w:t>
      </w:r>
      <w:r>
        <w:rPr>
          <w:rFonts w:ascii="Times New Roman" w:hAnsi="Times New Roman"/>
          <w:sz w:val="28"/>
          <w:szCs w:val="28"/>
        </w:rPr>
        <w:t>4</w:t>
      </w:r>
      <w:r w:rsidRPr="00B43EBB">
        <w:rPr>
          <w:rFonts w:ascii="Times New Roman" w:hAnsi="Times New Roman"/>
          <w:sz w:val="28"/>
          <w:szCs w:val="28"/>
        </w:rPr>
        <w:t>] [No change]</w:t>
      </w:r>
    </w:p>
    <w:p w14:paraId="628A2701" w14:textId="77777777" w:rsidR="00D33C04" w:rsidRDefault="00D33C04" w:rsidP="00D33C04">
      <w:pPr>
        <w:rPr>
          <w:rFonts w:ascii="Times New Roman" w:hAnsi="Times New Roman"/>
          <w:sz w:val="28"/>
          <w:szCs w:val="28"/>
        </w:rPr>
      </w:pPr>
    </w:p>
    <w:p w14:paraId="69074221" w14:textId="77777777" w:rsidR="00D33C04" w:rsidRPr="00B43EBB" w:rsidRDefault="00D33C04" w:rsidP="00D33C04">
      <w:pPr>
        <w:ind w:firstLine="720"/>
        <w:rPr>
          <w:rFonts w:ascii="Times New Roman" w:hAnsi="Times New Roman"/>
          <w:b/>
          <w:bCs/>
          <w:sz w:val="28"/>
          <w:szCs w:val="28"/>
        </w:rPr>
      </w:pPr>
      <w:r w:rsidRPr="00B43EBB">
        <w:rPr>
          <w:rFonts w:ascii="Times New Roman" w:hAnsi="Times New Roman"/>
          <w:b/>
          <w:bCs/>
          <w:sz w:val="28"/>
          <w:szCs w:val="28"/>
        </w:rPr>
        <w:t>Discharge</w:t>
      </w:r>
    </w:p>
    <w:p w14:paraId="5680D3FD" w14:textId="77777777" w:rsidR="00D33C04" w:rsidRDefault="00D33C04" w:rsidP="00D33C04">
      <w:pPr>
        <w:rPr>
          <w:rFonts w:ascii="Times New Roman" w:hAnsi="Times New Roman"/>
          <w:sz w:val="28"/>
          <w:szCs w:val="28"/>
        </w:rPr>
      </w:pPr>
    </w:p>
    <w:p w14:paraId="27516F3F" w14:textId="77777777" w:rsidR="00D33C04" w:rsidRDefault="00D33C04" w:rsidP="00D33C04">
      <w:pPr>
        <w:ind w:firstLine="720"/>
        <w:rPr>
          <w:rFonts w:ascii="Times New Roman" w:hAnsi="Times New Roman"/>
          <w:sz w:val="28"/>
          <w:szCs w:val="28"/>
        </w:rPr>
      </w:pPr>
      <w:r w:rsidRPr="00B43EBB">
        <w:rPr>
          <w:rFonts w:ascii="Times New Roman" w:hAnsi="Times New Roman"/>
          <w:sz w:val="28"/>
          <w:szCs w:val="28"/>
        </w:rPr>
        <w:t>[</w:t>
      </w:r>
      <w:r>
        <w:rPr>
          <w:rFonts w:ascii="Times New Roman" w:hAnsi="Times New Roman"/>
          <w:sz w:val="28"/>
          <w:szCs w:val="28"/>
        </w:rPr>
        <w:t>5</w:t>
      </w:r>
      <w:r w:rsidRPr="00B43EBB">
        <w:rPr>
          <w:rFonts w:ascii="Times New Roman" w:hAnsi="Times New Roman"/>
          <w:sz w:val="28"/>
          <w:szCs w:val="28"/>
        </w:rPr>
        <w:t xml:space="preserve">] </w:t>
      </w:r>
      <w:r>
        <w:rPr>
          <w:rFonts w:ascii="Times New Roman" w:hAnsi="Times New Roman"/>
          <w:sz w:val="28"/>
          <w:szCs w:val="28"/>
        </w:rPr>
        <w:t>through</w:t>
      </w:r>
      <w:r w:rsidRPr="00B43EBB">
        <w:rPr>
          <w:rFonts w:ascii="Times New Roman" w:hAnsi="Times New Roman"/>
          <w:sz w:val="28"/>
          <w:szCs w:val="28"/>
        </w:rPr>
        <w:t xml:space="preserve"> [</w:t>
      </w:r>
      <w:r>
        <w:rPr>
          <w:rFonts w:ascii="Times New Roman" w:hAnsi="Times New Roman"/>
          <w:sz w:val="28"/>
          <w:szCs w:val="28"/>
        </w:rPr>
        <w:t>7</w:t>
      </w:r>
      <w:r w:rsidRPr="00B43EBB">
        <w:rPr>
          <w:rFonts w:ascii="Times New Roman" w:hAnsi="Times New Roman"/>
          <w:sz w:val="28"/>
          <w:szCs w:val="28"/>
        </w:rPr>
        <w:t>] [No change]</w:t>
      </w:r>
    </w:p>
    <w:p w14:paraId="7A2591A9" w14:textId="77777777" w:rsidR="00D33C04" w:rsidRDefault="00D33C04" w:rsidP="00D33C04">
      <w:pPr>
        <w:jc w:val="both"/>
        <w:rPr>
          <w:rFonts w:ascii="Times New Roman" w:hAnsi="Times New Roman"/>
          <w:sz w:val="28"/>
          <w:szCs w:val="28"/>
          <w:shd w:val="clear" w:color="auto" w:fill="FFFFFF"/>
        </w:rPr>
      </w:pPr>
    </w:p>
    <w:p w14:paraId="6B61B9B5" w14:textId="77777777" w:rsidR="001302A4" w:rsidRDefault="001302A4" w:rsidP="00D33C04">
      <w:pPr>
        <w:ind w:firstLine="720"/>
        <w:jc w:val="both"/>
        <w:rPr>
          <w:rFonts w:ascii="Times New Roman" w:hAnsi="Times New Roman"/>
          <w:b/>
          <w:bCs/>
          <w:sz w:val="28"/>
          <w:szCs w:val="28"/>
          <w:shd w:val="clear" w:color="auto" w:fill="FFFFFF"/>
        </w:rPr>
      </w:pPr>
    </w:p>
    <w:p w14:paraId="0E51EF11" w14:textId="48A7E0A3" w:rsidR="00D33C04" w:rsidRPr="00B43EBB" w:rsidRDefault="00D33C04" w:rsidP="00D33C04">
      <w:pPr>
        <w:ind w:firstLine="720"/>
        <w:jc w:val="both"/>
        <w:rPr>
          <w:rFonts w:ascii="Times New Roman" w:hAnsi="Times New Roman"/>
          <w:b/>
          <w:bCs/>
          <w:sz w:val="28"/>
          <w:szCs w:val="28"/>
          <w:shd w:val="clear" w:color="auto" w:fill="FFFFFF"/>
        </w:rPr>
      </w:pPr>
      <w:r w:rsidRPr="00B43EBB">
        <w:rPr>
          <w:rFonts w:ascii="Times New Roman" w:hAnsi="Times New Roman"/>
          <w:b/>
          <w:bCs/>
          <w:sz w:val="28"/>
          <w:szCs w:val="28"/>
          <w:shd w:val="clear" w:color="auto" w:fill="FFFFFF"/>
        </w:rPr>
        <w:t xml:space="preserve">Optional Withdrawal </w:t>
      </w:r>
    </w:p>
    <w:p w14:paraId="784D1D97" w14:textId="77777777" w:rsidR="00D33C04" w:rsidRPr="00B43EBB" w:rsidRDefault="00D33C04" w:rsidP="00D33C04">
      <w:pPr>
        <w:jc w:val="both"/>
        <w:rPr>
          <w:rFonts w:ascii="Times New Roman" w:hAnsi="Times New Roman"/>
          <w:sz w:val="32"/>
          <w:szCs w:val="32"/>
        </w:rPr>
      </w:pPr>
    </w:p>
    <w:p w14:paraId="41750F75" w14:textId="77777777" w:rsidR="00D33C04" w:rsidRPr="00B43EBB" w:rsidRDefault="00D33C04" w:rsidP="00D33C04">
      <w:pPr>
        <w:ind w:left="720"/>
        <w:jc w:val="both"/>
        <w:rPr>
          <w:rFonts w:ascii="Times New Roman" w:hAnsi="Times New Roman"/>
          <w:sz w:val="24"/>
          <w:szCs w:val="24"/>
        </w:rPr>
      </w:pPr>
      <w:r w:rsidRPr="00B43EBB">
        <w:rPr>
          <w:rFonts w:ascii="Times New Roman" w:hAnsi="Times New Roman"/>
          <w:sz w:val="28"/>
          <w:szCs w:val="28"/>
        </w:rPr>
        <w:t xml:space="preserve">[8] </w:t>
      </w:r>
      <w:r>
        <w:rPr>
          <w:rFonts w:ascii="Times New Roman" w:hAnsi="Times New Roman"/>
          <w:sz w:val="28"/>
          <w:szCs w:val="28"/>
          <w:shd w:val="clear" w:color="auto" w:fill="FFFFFF"/>
        </w:rPr>
        <w:t xml:space="preserve">and </w:t>
      </w:r>
      <w:r w:rsidRPr="00B43EBB">
        <w:rPr>
          <w:rFonts w:ascii="Times New Roman" w:hAnsi="Times New Roman"/>
          <w:sz w:val="28"/>
          <w:szCs w:val="28"/>
        </w:rPr>
        <w:t>[9] [No change]</w:t>
      </w:r>
    </w:p>
    <w:p w14:paraId="42DEE108" w14:textId="77777777" w:rsidR="00D33C04" w:rsidRDefault="00D33C04" w:rsidP="00D33C04">
      <w:pPr>
        <w:rPr>
          <w:rFonts w:ascii="Times New Roman" w:hAnsi="Times New Roman"/>
          <w:b/>
          <w:bCs/>
          <w:sz w:val="28"/>
          <w:szCs w:val="28"/>
        </w:rPr>
      </w:pPr>
      <w:r w:rsidRPr="00B43EBB">
        <w:rPr>
          <w:rFonts w:ascii="Times New Roman" w:hAnsi="Times New Roman"/>
          <w:b/>
          <w:bCs/>
          <w:sz w:val="28"/>
          <w:szCs w:val="28"/>
        </w:rPr>
        <w:t> </w:t>
      </w:r>
      <w:r>
        <w:rPr>
          <w:rFonts w:ascii="Times New Roman" w:hAnsi="Times New Roman"/>
          <w:b/>
          <w:bCs/>
          <w:sz w:val="28"/>
          <w:szCs w:val="28"/>
        </w:rPr>
        <w:tab/>
      </w:r>
    </w:p>
    <w:p w14:paraId="7B6BCE76" w14:textId="77777777" w:rsidR="00D33C04" w:rsidRPr="0009561B" w:rsidRDefault="00D33C04" w:rsidP="00D33C04">
      <w:pPr>
        <w:rPr>
          <w:rFonts w:ascii="Times New Roman" w:hAnsi="Times New Roman"/>
          <w:sz w:val="24"/>
          <w:szCs w:val="24"/>
        </w:rPr>
      </w:pPr>
      <w:r>
        <w:rPr>
          <w:rFonts w:ascii="Times New Roman" w:hAnsi="Times New Roman"/>
          <w:b/>
          <w:bCs/>
          <w:sz w:val="28"/>
          <w:szCs w:val="28"/>
        </w:rPr>
        <w:tab/>
      </w:r>
      <w:r w:rsidRPr="0009561B">
        <w:rPr>
          <w:rStyle w:val="Strong"/>
          <w:rFonts w:ascii="Times New Roman" w:hAnsi="Times New Roman"/>
          <w:sz w:val="28"/>
          <w:szCs w:val="28"/>
          <w:bdr w:val="none" w:sz="0" w:space="0" w:color="auto" w:frame="1"/>
          <w:shd w:val="clear" w:color="auto" w:fill="FFFFFF"/>
        </w:rPr>
        <w:t>Assisting the Client Upon Withdrawal</w:t>
      </w:r>
    </w:p>
    <w:p w14:paraId="71DC8DE9" w14:textId="77777777" w:rsidR="00D33C04" w:rsidRDefault="00D33C04" w:rsidP="00D33C04">
      <w:pPr>
        <w:rPr>
          <w:rFonts w:ascii="Times New Roman" w:hAnsi="Times New Roman"/>
          <w:b/>
          <w:bCs/>
          <w:sz w:val="28"/>
          <w:szCs w:val="28"/>
        </w:rPr>
      </w:pPr>
      <w:r w:rsidRPr="00B43EBB">
        <w:rPr>
          <w:rFonts w:ascii="Times New Roman" w:hAnsi="Times New Roman"/>
          <w:b/>
          <w:bCs/>
          <w:sz w:val="28"/>
          <w:szCs w:val="28"/>
        </w:rPr>
        <w:t> </w:t>
      </w:r>
    </w:p>
    <w:p w14:paraId="192E8766" w14:textId="1615FA8F" w:rsidR="00B4606C" w:rsidRPr="00542D9A" w:rsidRDefault="00D33C04" w:rsidP="008B0F80">
      <w:pPr>
        <w:ind w:firstLine="720"/>
        <w:rPr>
          <w:color w:val="1F1F1F"/>
        </w:rPr>
      </w:pPr>
      <w:r w:rsidRPr="00B43EBB">
        <w:rPr>
          <w:rFonts w:ascii="Times New Roman" w:hAnsi="Times New Roman"/>
          <w:sz w:val="28"/>
          <w:szCs w:val="28"/>
        </w:rPr>
        <w:t>[</w:t>
      </w:r>
      <w:r>
        <w:rPr>
          <w:rFonts w:ascii="Times New Roman" w:hAnsi="Times New Roman"/>
          <w:sz w:val="28"/>
          <w:szCs w:val="28"/>
        </w:rPr>
        <w:t>10</w:t>
      </w:r>
      <w:r w:rsidRPr="00B43EBB">
        <w:rPr>
          <w:rFonts w:ascii="Times New Roman" w:hAnsi="Times New Roman"/>
          <w:sz w:val="28"/>
          <w:szCs w:val="28"/>
        </w:rPr>
        <w:t xml:space="preserve">] </w:t>
      </w:r>
      <w:r>
        <w:rPr>
          <w:rFonts w:ascii="Times New Roman" w:hAnsi="Times New Roman"/>
          <w:sz w:val="28"/>
          <w:szCs w:val="28"/>
        </w:rPr>
        <w:t>through</w:t>
      </w:r>
      <w:r w:rsidRPr="00B43EBB">
        <w:rPr>
          <w:rFonts w:ascii="Times New Roman" w:hAnsi="Times New Roman"/>
          <w:sz w:val="28"/>
          <w:szCs w:val="28"/>
        </w:rPr>
        <w:t xml:space="preserve"> [</w:t>
      </w:r>
      <w:r>
        <w:rPr>
          <w:rFonts w:ascii="Times New Roman" w:hAnsi="Times New Roman"/>
          <w:sz w:val="28"/>
          <w:szCs w:val="28"/>
        </w:rPr>
        <w:t>12</w:t>
      </w:r>
      <w:r w:rsidRPr="00B43EBB">
        <w:rPr>
          <w:rFonts w:ascii="Times New Roman" w:hAnsi="Times New Roman"/>
          <w:sz w:val="28"/>
          <w:szCs w:val="28"/>
        </w:rPr>
        <w:t>] [No change]</w:t>
      </w:r>
    </w:p>
    <w:sectPr w:rsidR="00B4606C" w:rsidRPr="00542D9A" w:rsidSect="004A1D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D17B8" w14:textId="77777777" w:rsidR="00D472F6" w:rsidRDefault="00D472F6" w:rsidP="0016143F">
      <w:r>
        <w:separator/>
      </w:r>
    </w:p>
  </w:endnote>
  <w:endnote w:type="continuationSeparator" w:id="0">
    <w:p w14:paraId="2C185E86" w14:textId="77777777" w:rsidR="00D472F6" w:rsidRDefault="00D472F6" w:rsidP="0016143F">
      <w:r>
        <w:continuationSeparator/>
      </w:r>
    </w:p>
  </w:endnote>
  <w:endnote w:type="continuationNotice" w:id="1">
    <w:p w14:paraId="172F8CC9" w14:textId="77777777" w:rsidR="00D472F6" w:rsidRDefault="00D47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D03B" w14:textId="77777777" w:rsidR="00952684" w:rsidRDefault="00952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45286"/>
      <w:docPartObj>
        <w:docPartGallery w:val="Page Numbers (Bottom of Page)"/>
        <w:docPartUnique/>
      </w:docPartObj>
    </w:sdtPr>
    <w:sdtEndPr>
      <w:rPr>
        <w:noProof/>
      </w:rPr>
    </w:sdtEndPr>
    <w:sdtContent>
      <w:p w14:paraId="1875EA8E" w14:textId="09220FA8" w:rsidR="004C3FE5" w:rsidRDefault="004C3FE5">
        <w:pPr>
          <w:pStyle w:val="Footer"/>
          <w:jc w:val="center"/>
        </w:pPr>
        <w:r w:rsidRPr="008B30B8">
          <w:rPr>
            <w:rFonts w:ascii="Times New Roman" w:hAnsi="Times New Roman"/>
            <w:sz w:val="24"/>
            <w:szCs w:val="24"/>
          </w:rPr>
          <w:fldChar w:fldCharType="begin"/>
        </w:r>
        <w:r w:rsidRPr="008B30B8">
          <w:rPr>
            <w:rFonts w:ascii="Times New Roman" w:hAnsi="Times New Roman"/>
            <w:sz w:val="24"/>
            <w:szCs w:val="24"/>
          </w:rPr>
          <w:instrText xml:space="preserve"> PAGE   \* MERGEFORMAT </w:instrText>
        </w:r>
        <w:r w:rsidRPr="008B30B8">
          <w:rPr>
            <w:rFonts w:ascii="Times New Roman" w:hAnsi="Times New Roman"/>
            <w:sz w:val="24"/>
            <w:szCs w:val="24"/>
          </w:rPr>
          <w:fldChar w:fldCharType="separate"/>
        </w:r>
        <w:r w:rsidRPr="008B30B8">
          <w:rPr>
            <w:rFonts w:ascii="Times New Roman" w:hAnsi="Times New Roman"/>
            <w:noProof/>
            <w:sz w:val="24"/>
            <w:szCs w:val="24"/>
          </w:rPr>
          <w:t>2</w:t>
        </w:r>
        <w:r w:rsidRPr="008B30B8">
          <w:rPr>
            <w:rFonts w:ascii="Times New Roman" w:hAnsi="Times New Roman"/>
            <w:noProof/>
            <w:sz w:val="24"/>
            <w:szCs w:val="24"/>
          </w:rPr>
          <w:fldChar w:fldCharType="end"/>
        </w:r>
      </w:p>
    </w:sdtContent>
  </w:sdt>
  <w:p w14:paraId="3DD0E255" w14:textId="77777777" w:rsidR="00E04CA7" w:rsidRDefault="00E04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1F93A" w14:textId="77777777" w:rsidR="00952684" w:rsidRDefault="0095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4864C" w14:textId="77777777" w:rsidR="00D472F6" w:rsidRDefault="00D472F6" w:rsidP="0016143F">
      <w:r>
        <w:separator/>
      </w:r>
    </w:p>
  </w:footnote>
  <w:footnote w:type="continuationSeparator" w:id="0">
    <w:p w14:paraId="14F557A6" w14:textId="77777777" w:rsidR="00D472F6" w:rsidRDefault="00D472F6" w:rsidP="0016143F">
      <w:r>
        <w:continuationSeparator/>
      </w:r>
    </w:p>
  </w:footnote>
  <w:footnote w:type="continuationNotice" w:id="1">
    <w:p w14:paraId="09BC0920" w14:textId="77777777" w:rsidR="00D472F6" w:rsidRDefault="00D472F6"/>
  </w:footnote>
  <w:footnote w:id="2">
    <w:p w14:paraId="5F4561C7" w14:textId="57A548AD" w:rsidR="006D09BE" w:rsidRPr="0090224E" w:rsidRDefault="006D09BE" w:rsidP="0090224E">
      <w:pPr>
        <w:pStyle w:val="FootnoteText"/>
        <w:jc w:val="both"/>
        <w:rPr>
          <w:rFonts w:ascii="Times New Roman" w:hAnsi="Times New Roman" w:cs="Times New Roman"/>
          <w:sz w:val="28"/>
          <w:szCs w:val="28"/>
        </w:rPr>
      </w:pPr>
      <w:r w:rsidRPr="0090224E">
        <w:rPr>
          <w:rStyle w:val="FootnoteReference"/>
          <w:rFonts w:ascii="Times New Roman" w:hAnsi="Times New Roman" w:cs="Times New Roman"/>
          <w:sz w:val="28"/>
          <w:szCs w:val="28"/>
        </w:rPr>
        <w:footnoteRef/>
      </w:r>
      <w:r w:rsidRPr="0090224E">
        <w:rPr>
          <w:rFonts w:ascii="Times New Roman" w:hAnsi="Times New Roman" w:cs="Times New Roman"/>
          <w:sz w:val="28"/>
          <w:szCs w:val="28"/>
        </w:rPr>
        <w:t xml:space="preserve"> </w:t>
      </w:r>
      <w:r w:rsidRPr="0090224E">
        <w:rPr>
          <w:rStyle w:val="normaltextrun"/>
          <w:rFonts w:ascii="Times New Roman" w:eastAsia="Times New Roman" w:hAnsi="Times New Roman" w:cs="Times New Roman"/>
          <w:sz w:val="28"/>
          <w:szCs w:val="28"/>
        </w:rPr>
        <w:t xml:space="preserve">See ER 3.4(a) &amp; (b); see also ER 1.2 </w:t>
      </w:r>
      <w:proofErr w:type="spellStart"/>
      <w:r w:rsidRPr="0090224E">
        <w:rPr>
          <w:rStyle w:val="normaltextrun"/>
          <w:rFonts w:ascii="Times New Roman" w:eastAsia="Times New Roman" w:hAnsi="Times New Roman" w:cs="Times New Roman"/>
          <w:sz w:val="28"/>
          <w:szCs w:val="28"/>
        </w:rPr>
        <w:t>Cmt</w:t>
      </w:r>
      <w:proofErr w:type="spellEnd"/>
      <w:r w:rsidRPr="0090224E">
        <w:rPr>
          <w:rStyle w:val="normaltextrun"/>
          <w:rFonts w:ascii="Times New Roman" w:eastAsia="Times New Roman" w:hAnsi="Times New Roman" w:cs="Times New Roman"/>
          <w:sz w:val="28"/>
          <w:szCs w:val="28"/>
        </w:rPr>
        <w:t>. 11 (stating that a lawyer is required to “avoid assisting the client . . . by . . . delivering documents that the lawyer knows are fraudulent or suggesting how the wrongdoing might be concealed.”); ER 4.1 (stating that a lawyer must not knowingly make a false statement of material fact to a third person or fail to disclose a material fact when disclosure is necessary to avoid assisting a criminal or fraudulent act by a client, unless the disclosure is prohibited by Ethical Rule 1.6).</w:t>
      </w:r>
    </w:p>
  </w:footnote>
  <w:footnote w:id="3">
    <w:p w14:paraId="072D8345" w14:textId="248B5A9A" w:rsidR="006D09BE" w:rsidRPr="00692B53" w:rsidRDefault="006D09BE" w:rsidP="0090224E">
      <w:pPr>
        <w:pStyle w:val="FootnoteText"/>
        <w:jc w:val="both"/>
        <w:rPr>
          <w:rFonts w:ascii="Times New Roman" w:hAnsi="Times New Roman" w:cs="Times New Roman"/>
          <w:sz w:val="28"/>
          <w:szCs w:val="28"/>
        </w:rPr>
      </w:pPr>
      <w:r w:rsidRPr="00890A38">
        <w:rPr>
          <w:rStyle w:val="FootnoteReference"/>
          <w:rFonts w:ascii="Times New Roman" w:hAnsi="Times New Roman" w:cs="Times New Roman"/>
          <w:sz w:val="28"/>
          <w:szCs w:val="28"/>
        </w:rPr>
        <w:footnoteRef/>
      </w:r>
      <w:r w:rsidRPr="00890A38">
        <w:rPr>
          <w:rFonts w:ascii="Times New Roman" w:hAnsi="Times New Roman" w:cs="Times New Roman"/>
          <w:sz w:val="28"/>
          <w:szCs w:val="28"/>
        </w:rPr>
        <w:t xml:space="preserve"> </w:t>
      </w:r>
      <w:r w:rsidRPr="00692B53">
        <w:rPr>
          <w:rStyle w:val="normaltextrun"/>
          <w:rFonts w:ascii="Times New Roman" w:eastAsia="Times New Roman" w:hAnsi="Times New Roman" w:cs="Times New Roman"/>
          <w:i/>
          <w:iCs/>
          <w:sz w:val="28"/>
          <w:szCs w:val="28"/>
        </w:rPr>
        <w:t>See</w:t>
      </w:r>
      <w:r w:rsidRPr="00692B53">
        <w:rPr>
          <w:rStyle w:val="normaltextrun"/>
          <w:rFonts w:ascii="Times New Roman" w:eastAsia="Times New Roman" w:hAnsi="Times New Roman" w:cs="Times New Roman"/>
          <w:sz w:val="28"/>
          <w:szCs w:val="28"/>
        </w:rPr>
        <w:t xml:space="preserve"> also ER 3.4(d) (prohibiting a lawyer from making improper discovery requests and failing to make reasonably diligent efforts to comply with legally proper discovery requests by an opposing party); ER 8.4(c) &amp; (d) (prohibiting professional misconduct, which includes engaging in behavior that is dishonest, fraudulent, deceptive, or prejudicial to the administration of justice).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F641" w14:textId="77777777" w:rsidR="00952684" w:rsidRDefault="00952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0F4B2" w14:textId="77777777" w:rsidR="00E04CA7" w:rsidRDefault="00E04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3BE1" w14:textId="77777777" w:rsidR="00952684" w:rsidRDefault="0095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53852"/>
    <w:multiLevelType w:val="hybridMultilevel"/>
    <w:tmpl w:val="4AC4A558"/>
    <w:lvl w:ilvl="0" w:tplc="525AAA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F737DB"/>
    <w:multiLevelType w:val="hybridMultilevel"/>
    <w:tmpl w:val="0622A3E8"/>
    <w:lvl w:ilvl="0" w:tplc="75AA817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359023">
    <w:abstractNumId w:val="1"/>
  </w:num>
  <w:num w:numId="2" w16cid:durableId="204651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77"/>
    <w:rsid w:val="00010F25"/>
    <w:rsid w:val="000116B8"/>
    <w:rsid w:val="00030A80"/>
    <w:rsid w:val="00050036"/>
    <w:rsid w:val="000504DF"/>
    <w:rsid w:val="00086504"/>
    <w:rsid w:val="000A0DEB"/>
    <w:rsid w:val="000B6848"/>
    <w:rsid w:val="000B6C9F"/>
    <w:rsid w:val="000C0F06"/>
    <w:rsid w:val="000C1CD5"/>
    <w:rsid w:val="000E5081"/>
    <w:rsid w:val="000F675C"/>
    <w:rsid w:val="000F77E5"/>
    <w:rsid w:val="00101DC9"/>
    <w:rsid w:val="00116032"/>
    <w:rsid w:val="001302A4"/>
    <w:rsid w:val="0016143F"/>
    <w:rsid w:val="0019794E"/>
    <w:rsid w:val="001A4BB1"/>
    <w:rsid w:val="001A4BC5"/>
    <w:rsid w:val="001A727E"/>
    <w:rsid w:val="001B4D09"/>
    <w:rsid w:val="001B6991"/>
    <w:rsid w:val="001C18E2"/>
    <w:rsid w:val="001E4253"/>
    <w:rsid w:val="001E6496"/>
    <w:rsid w:val="001F2C9D"/>
    <w:rsid w:val="001F2D7D"/>
    <w:rsid w:val="001F3FDF"/>
    <w:rsid w:val="00207C95"/>
    <w:rsid w:val="00212DF5"/>
    <w:rsid w:val="00254D8E"/>
    <w:rsid w:val="00262F0E"/>
    <w:rsid w:val="00265CBF"/>
    <w:rsid w:val="002834BF"/>
    <w:rsid w:val="00284D2D"/>
    <w:rsid w:val="00293108"/>
    <w:rsid w:val="00294D82"/>
    <w:rsid w:val="002A7A51"/>
    <w:rsid w:val="002B5ABA"/>
    <w:rsid w:val="002D0018"/>
    <w:rsid w:val="002D62C2"/>
    <w:rsid w:val="002D737D"/>
    <w:rsid w:val="002F0C82"/>
    <w:rsid w:val="003042DB"/>
    <w:rsid w:val="00306C6A"/>
    <w:rsid w:val="0031539F"/>
    <w:rsid w:val="00320AD5"/>
    <w:rsid w:val="00373E3C"/>
    <w:rsid w:val="003C4681"/>
    <w:rsid w:val="003F0A80"/>
    <w:rsid w:val="003F2EBB"/>
    <w:rsid w:val="00411944"/>
    <w:rsid w:val="004244D2"/>
    <w:rsid w:val="004346BB"/>
    <w:rsid w:val="00442817"/>
    <w:rsid w:val="004578CE"/>
    <w:rsid w:val="00460FAB"/>
    <w:rsid w:val="00463054"/>
    <w:rsid w:val="00480830"/>
    <w:rsid w:val="0048267D"/>
    <w:rsid w:val="00482A69"/>
    <w:rsid w:val="004832A7"/>
    <w:rsid w:val="00486A1B"/>
    <w:rsid w:val="004871CE"/>
    <w:rsid w:val="004955E2"/>
    <w:rsid w:val="004A1DB0"/>
    <w:rsid w:val="004A20CE"/>
    <w:rsid w:val="004B2316"/>
    <w:rsid w:val="004B6E2A"/>
    <w:rsid w:val="004C135B"/>
    <w:rsid w:val="004C3FE5"/>
    <w:rsid w:val="004D0A91"/>
    <w:rsid w:val="004D3BBD"/>
    <w:rsid w:val="004F3334"/>
    <w:rsid w:val="004F3D01"/>
    <w:rsid w:val="004F4746"/>
    <w:rsid w:val="004F6362"/>
    <w:rsid w:val="005058FB"/>
    <w:rsid w:val="005072C5"/>
    <w:rsid w:val="00515EEB"/>
    <w:rsid w:val="00542D9A"/>
    <w:rsid w:val="00567826"/>
    <w:rsid w:val="00577D18"/>
    <w:rsid w:val="00585DFC"/>
    <w:rsid w:val="005B3289"/>
    <w:rsid w:val="005C3D55"/>
    <w:rsid w:val="005E1BB8"/>
    <w:rsid w:val="005E683F"/>
    <w:rsid w:val="005E7592"/>
    <w:rsid w:val="005E76A0"/>
    <w:rsid w:val="006165B3"/>
    <w:rsid w:val="00631947"/>
    <w:rsid w:val="00643F77"/>
    <w:rsid w:val="00661DC1"/>
    <w:rsid w:val="00663D1C"/>
    <w:rsid w:val="00676291"/>
    <w:rsid w:val="00683875"/>
    <w:rsid w:val="00692B53"/>
    <w:rsid w:val="006A4EA7"/>
    <w:rsid w:val="006C2B5E"/>
    <w:rsid w:val="006D09BE"/>
    <w:rsid w:val="006D0DF2"/>
    <w:rsid w:val="006E5314"/>
    <w:rsid w:val="00725D13"/>
    <w:rsid w:val="007361C2"/>
    <w:rsid w:val="00750DDE"/>
    <w:rsid w:val="007612CB"/>
    <w:rsid w:val="00767DFB"/>
    <w:rsid w:val="00772425"/>
    <w:rsid w:val="00795F60"/>
    <w:rsid w:val="007A39B7"/>
    <w:rsid w:val="007F4A43"/>
    <w:rsid w:val="008045F8"/>
    <w:rsid w:val="00805E0B"/>
    <w:rsid w:val="00816FA3"/>
    <w:rsid w:val="0082619B"/>
    <w:rsid w:val="008653BF"/>
    <w:rsid w:val="00877376"/>
    <w:rsid w:val="00890A38"/>
    <w:rsid w:val="008B0F80"/>
    <w:rsid w:val="008B2990"/>
    <w:rsid w:val="008B30B8"/>
    <w:rsid w:val="008C1E2D"/>
    <w:rsid w:val="008C2154"/>
    <w:rsid w:val="008C2A9C"/>
    <w:rsid w:val="008C2EEE"/>
    <w:rsid w:val="008C7951"/>
    <w:rsid w:val="0090224E"/>
    <w:rsid w:val="0090322D"/>
    <w:rsid w:val="00904518"/>
    <w:rsid w:val="00906045"/>
    <w:rsid w:val="009123FD"/>
    <w:rsid w:val="00912F4E"/>
    <w:rsid w:val="009306EF"/>
    <w:rsid w:val="00943E92"/>
    <w:rsid w:val="00952684"/>
    <w:rsid w:val="00965664"/>
    <w:rsid w:val="00967000"/>
    <w:rsid w:val="0096732D"/>
    <w:rsid w:val="009675EA"/>
    <w:rsid w:val="0096762A"/>
    <w:rsid w:val="00980F02"/>
    <w:rsid w:val="0099022B"/>
    <w:rsid w:val="009B6214"/>
    <w:rsid w:val="009B79DF"/>
    <w:rsid w:val="009D0F07"/>
    <w:rsid w:val="009D3545"/>
    <w:rsid w:val="009D4A15"/>
    <w:rsid w:val="009E79EC"/>
    <w:rsid w:val="009F39CF"/>
    <w:rsid w:val="00A12A1F"/>
    <w:rsid w:val="00A12A4D"/>
    <w:rsid w:val="00A36156"/>
    <w:rsid w:val="00A520C1"/>
    <w:rsid w:val="00A71FF2"/>
    <w:rsid w:val="00A93773"/>
    <w:rsid w:val="00AB518E"/>
    <w:rsid w:val="00AD21FD"/>
    <w:rsid w:val="00AD2C6E"/>
    <w:rsid w:val="00AF41E6"/>
    <w:rsid w:val="00B23645"/>
    <w:rsid w:val="00B33C4B"/>
    <w:rsid w:val="00B41962"/>
    <w:rsid w:val="00B4606C"/>
    <w:rsid w:val="00B47ABC"/>
    <w:rsid w:val="00B55EEE"/>
    <w:rsid w:val="00B60A03"/>
    <w:rsid w:val="00B70542"/>
    <w:rsid w:val="00B77264"/>
    <w:rsid w:val="00B83E08"/>
    <w:rsid w:val="00B86C1F"/>
    <w:rsid w:val="00B91447"/>
    <w:rsid w:val="00B9167E"/>
    <w:rsid w:val="00BA1B57"/>
    <w:rsid w:val="00BB0708"/>
    <w:rsid w:val="00BC00DF"/>
    <w:rsid w:val="00BC6EB3"/>
    <w:rsid w:val="00BD0074"/>
    <w:rsid w:val="00C0605B"/>
    <w:rsid w:val="00C31006"/>
    <w:rsid w:val="00C43442"/>
    <w:rsid w:val="00C47FED"/>
    <w:rsid w:val="00C51BEA"/>
    <w:rsid w:val="00C57B46"/>
    <w:rsid w:val="00C82EAC"/>
    <w:rsid w:val="00C95FD1"/>
    <w:rsid w:val="00CA2B4B"/>
    <w:rsid w:val="00CA2DF9"/>
    <w:rsid w:val="00CA4586"/>
    <w:rsid w:val="00CC394A"/>
    <w:rsid w:val="00CD374A"/>
    <w:rsid w:val="00CE03E5"/>
    <w:rsid w:val="00CF55CF"/>
    <w:rsid w:val="00D16117"/>
    <w:rsid w:val="00D323BC"/>
    <w:rsid w:val="00D32580"/>
    <w:rsid w:val="00D33C04"/>
    <w:rsid w:val="00D4026F"/>
    <w:rsid w:val="00D472F6"/>
    <w:rsid w:val="00D56CB7"/>
    <w:rsid w:val="00D57953"/>
    <w:rsid w:val="00D620C7"/>
    <w:rsid w:val="00D73C02"/>
    <w:rsid w:val="00D82FF8"/>
    <w:rsid w:val="00DB1A1C"/>
    <w:rsid w:val="00DC6906"/>
    <w:rsid w:val="00DE76A7"/>
    <w:rsid w:val="00DF6D7A"/>
    <w:rsid w:val="00E01A42"/>
    <w:rsid w:val="00E04CA7"/>
    <w:rsid w:val="00E31C15"/>
    <w:rsid w:val="00E3414A"/>
    <w:rsid w:val="00E37678"/>
    <w:rsid w:val="00E422B7"/>
    <w:rsid w:val="00E504D2"/>
    <w:rsid w:val="00E55516"/>
    <w:rsid w:val="00E5618F"/>
    <w:rsid w:val="00E76E90"/>
    <w:rsid w:val="00E90BB7"/>
    <w:rsid w:val="00E92930"/>
    <w:rsid w:val="00EB63D8"/>
    <w:rsid w:val="00EE247A"/>
    <w:rsid w:val="00EE6F27"/>
    <w:rsid w:val="00F005D2"/>
    <w:rsid w:val="00F05C2A"/>
    <w:rsid w:val="00F1124A"/>
    <w:rsid w:val="00F13536"/>
    <w:rsid w:val="00F156AC"/>
    <w:rsid w:val="00F16825"/>
    <w:rsid w:val="00F174D0"/>
    <w:rsid w:val="00F31F9F"/>
    <w:rsid w:val="00F34A2E"/>
    <w:rsid w:val="00F41637"/>
    <w:rsid w:val="00F550DC"/>
    <w:rsid w:val="00F71CF3"/>
    <w:rsid w:val="00F71F70"/>
    <w:rsid w:val="00F82DC3"/>
    <w:rsid w:val="00F84348"/>
    <w:rsid w:val="00F847D7"/>
    <w:rsid w:val="00F93644"/>
    <w:rsid w:val="00FC4695"/>
    <w:rsid w:val="00FF33BC"/>
    <w:rsid w:val="00FF39FF"/>
    <w:rsid w:val="41BE23D4"/>
    <w:rsid w:val="6E35B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A9F7"/>
  <w15:chartTrackingRefBased/>
  <w15:docId w15:val="{7A268AA2-515F-46F7-B234-3267DDEE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77"/>
    <w:rPr>
      <w:rFonts w:ascii="Calibri" w:eastAsia="Calibri" w:hAnsi="Calibri"/>
      <w:kern w:val="0"/>
      <w:sz w:val="22"/>
      <w:szCs w:val="22"/>
      <w14:ligatures w14:val="none"/>
    </w:rPr>
  </w:style>
  <w:style w:type="paragraph" w:styleId="Heading1">
    <w:name w:val="heading 1"/>
    <w:basedOn w:val="Normal"/>
    <w:next w:val="Normal"/>
    <w:link w:val="Heading1Char"/>
    <w:uiPriority w:val="9"/>
    <w:qFormat/>
    <w:rsid w:val="009902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3F77"/>
    <w:rPr>
      <w:color w:val="0563C1"/>
      <w:u w:val="single"/>
    </w:rPr>
  </w:style>
  <w:style w:type="character" w:customStyle="1" w:styleId="normaltextrun">
    <w:name w:val="normaltextrun"/>
    <w:basedOn w:val="DefaultParagraphFont"/>
    <w:rsid w:val="00643F77"/>
  </w:style>
  <w:style w:type="paragraph" w:customStyle="1" w:styleId="paragraph">
    <w:name w:val="paragraph"/>
    <w:basedOn w:val="Normal"/>
    <w:rsid w:val="00643F77"/>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43F77"/>
    <w:rPr>
      <w:sz w:val="16"/>
      <w:szCs w:val="16"/>
    </w:rPr>
  </w:style>
  <w:style w:type="paragraph" w:styleId="CommentText">
    <w:name w:val="annotation text"/>
    <w:basedOn w:val="Normal"/>
    <w:link w:val="CommentTextChar"/>
    <w:uiPriority w:val="99"/>
    <w:unhideWhenUsed/>
    <w:rsid w:val="00643F77"/>
    <w:rPr>
      <w:sz w:val="20"/>
      <w:szCs w:val="20"/>
    </w:rPr>
  </w:style>
  <w:style w:type="character" w:customStyle="1" w:styleId="CommentTextChar">
    <w:name w:val="Comment Text Char"/>
    <w:basedOn w:val="DefaultParagraphFont"/>
    <w:link w:val="CommentText"/>
    <w:uiPriority w:val="99"/>
    <w:rsid w:val="00643F77"/>
    <w:rPr>
      <w:rFonts w:ascii="Calibri" w:eastAsia="Calibri" w:hAnsi="Calibri"/>
      <w:kern w:val="0"/>
      <w:sz w:val="20"/>
      <w:szCs w:val="20"/>
      <w14:ligatures w14:val="none"/>
    </w:rPr>
  </w:style>
  <w:style w:type="paragraph" w:styleId="ListParagraph">
    <w:name w:val="List Paragraph"/>
    <w:basedOn w:val="Normal"/>
    <w:uiPriority w:val="34"/>
    <w:qFormat/>
    <w:rsid w:val="0016143F"/>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16143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6143F"/>
    <w:rPr>
      <w:rFonts w:asciiTheme="minorHAnsi" w:hAnsiTheme="minorHAnsi" w:cstheme="minorBidi"/>
      <w:kern w:val="0"/>
      <w:sz w:val="20"/>
      <w:szCs w:val="20"/>
      <w14:ligatures w14:val="none"/>
    </w:rPr>
  </w:style>
  <w:style w:type="character" w:styleId="FootnoteReference">
    <w:name w:val="footnote reference"/>
    <w:basedOn w:val="DefaultParagraphFont"/>
    <w:uiPriority w:val="99"/>
    <w:semiHidden/>
    <w:unhideWhenUsed/>
    <w:rsid w:val="0016143F"/>
    <w:rPr>
      <w:vertAlign w:val="superscript"/>
    </w:rPr>
  </w:style>
  <w:style w:type="character" w:styleId="Strong">
    <w:name w:val="Strong"/>
    <w:uiPriority w:val="22"/>
    <w:qFormat/>
    <w:rsid w:val="003F0A80"/>
    <w:rPr>
      <w:b/>
      <w:bCs/>
    </w:rPr>
  </w:style>
  <w:style w:type="paragraph" w:styleId="Header">
    <w:name w:val="header"/>
    <w:basedOn w:val="Normal"/>
    <w:link w:val="HeaderChar"/>
    <w:uiPriority w:val="99"/>
    <w:unhideWhenUsed/>
    <w:rsid w:val="00E04CA7"/>
    <w:pPr>
      <w:tabs>
        <w:tab w:val="center" w:pos="4680"/>
        <w:tab w:val="right" w:pos="9360"/>
      </w:tabs>
    </w:pPr>
  </w:style>
  <w:style w:type="character" w:customStyle="1" w:styleId="HeaderChar">
    <w:name w:val="Header Char"/>
    <w:basedOn w:val="DefaultParagraphFont"/>
    <w:link w:val="Header"/>
    <w:uiPriority w:val="99"/>
    <w:rsid w:val="00E04CA7"/>
    <w:rPr>
      <w:rFonts w:ascii="Calibri" w:eastAsia="Calibri" w:hAnsi="Calibri"/>
      <w:kern w:val="0"/>
      <w:sz w:val="22"/>
      <w:szCs w:val="22"/>
      <w14:ligatures w14:val="none"/>
    </w:rPr>
  </w:style>
  <w:style w:type="paragraph" w:styleId="Footer">
    <w:name w:val="footer"/>
    <w:basedOn w:val="Normal"/>
    <w:link w:val="FooterChar"/>
    <w:uiPriority w:val="99"/>
    <w:unhideWhenUsed/>
    <w:rsid w:val="00E04CA7"/>
    <w:pPr>
      <w:tabs>
        <w:tab w:val="center" w:pos="4680"/>
        <w:tab w:val="right" w:pos="9360"/>
      </w:tabs>
    </w:pPr>
  </w:style>
  <w:style w:type="character" w:customStyle="1" w:styleId="FooterChar">
    <w:name w:val="Footer Char"/>
    <w:basedOn w:val="DefaultParagraphFont"/>
    <w:link w:val="Footer"/>
    <w:uiPriority w:val="99"/>
    <w:rsid w:val="00E04CA7"/>
    <w:rPr>
      <w:rFonts w:ascii="Calibri" w:eastAsia="Calibri" w:hAnsi="Calibri"/>
      <w:kern w:val="0"/>
      <w:sz w:val="22"/>
      <w:szCs w:val="22"/>
      <w14:ligatures w14:val="none"/>
    </w:rPr>
  </w:style>
  <w:style w:type="character" w:customStyle="1" w:styleId="Heading1Char">
    <w:name w:val="Heading 1 Char"/>
    <w:basedOn w:val="DefaultParagraphFont"/>
    <w:link w:val="Heading1"/>
    <w:uiPriority w:val="9"/>
    <w:rsid w:val="0099022B"/>
    <w:rPr>
      <w:rFonts w:asciiTheme="majorHAnsi" w:eastAsiaTheme="majorEastAsia" w:hAnsiTheme="majorHAnsi" w:cstheme="majorBidi"/>
      <w:color w:val="2F5496" w:themeColor="accent1" w:themeShade="BF"/>
      <w:kern w:val="0"/>
      <w:sz w:val="32"/>
      <w:szCs w:val="32"/>
      <w14:ligatures w14:val="none"/>
    </w:rPr>
  </w:style>
  <w:style w:type="character" w:customStyle="1" w:styleId="doclinkwrapper">
    <w:name w:val="doclinkwrapper"/>
    <w:basedOn w:val="DefaultParagraphFont"/>
    <w:rsid w:val="009D3545"/>
  </w:style>
  <w:style w:type="paragraph" w:styleId="CommentSubject">
    <w:name w:val="annotation subject"/>
    <w:basedOn w:val="CommentText"/>
    <w:next w:val="CommentText"/>
    <w:link w:val="CommentSubjectChar"/>
    <w:uiPriority w:val="99"/>
    <w:semiHidden/>
    <w:unhideWhenUsed/>
    <w:rsid w:val="001F2D7D"/>
    <w:rPr>
      <w:b/>
      <w:bCs/>
    </w:rPr>
  </w:style>
  <w:style w:type="character" w:customStyle="1" w:styleId="CommentSubjectChar">
    <w:name w:val="Comment Subject Char"/>
    <w:basedOn w:val="CommentTextChar"/>
    <w:link w:val="CommentSubject"/>
    <w:uiPriority w:val="99"/>
    <w:semiHidden/>
    <w:rsid w:val="001F2D7D"/>
    <w:rPr>
      <w:rFonts w:ascii="Calibri" w:eastAsia="Calibri" w:hAnsi="Calibri"/>
      <w:b/>
      <w:bCs/>
      <w:kern w:val="0"/>
      <w:sz w:val="20"/>
      <w:szCs w:val="20"/>
      <w14:ligatures w14:val="none"/>
    </w:rPr>
  </w:style>
  <w:style w:type="paragraph" w:styleId="Revision">
    <w:name w:val="Revision"/>
    <w:hidden/>
    <w:uiPriority w:val="99"/>
    <w:semiHidden/>
    <w:rsid w:val="0096762A"/>
    <w:rPr>
      <w:rFonts w:ascii="Calibri" w:eastAsia="Calibri" w:hAnsi="Calibri"/>
      <w:kern w:val="0"/>
      <w:sz w:val="22"/>
      <w:szCs w:val="22"/>
      <w14:ligatures w14:val="none"/>
    </w:rPr>
  </w:style>
  <w:style w:type="character" w:styleId="UnresolvedMention">
    <w:name w:val="Unresolved Mention"/>
    <w:basedOn w:val="DefaultParagraphFont"/>
    <w:uiPriority w:val="99"/>
    <w:semiHidden/>
    <w:unhideWhenUsed/>
    <w:rsid w:val="00692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512379">
      <w:bodyDiv w:val="1"/>
      <w:marLeft w:val="0"/>
      <w:marRight w:val="0"/>
      <w:marTop w:val="0"/>
      <w:marBottom w:val="0"/>
      <w:divBdr>
        <w:top w:val="none" w:sz="0" w:space="0" w:color="auto"/>
        <w:left w:val="none" w:sz="0" w:space="0" w:color="auto"/>
        <w:bottom w:val="none" w:sz="0" w:space="0" w:color="auto"/>
        <w:right w:val="none" w:sz="0" w:space="0" w:color="auto"/>
      </w:divBdr>
      <w:divsChild>
        <w:div w:id="1619682387">
          <w:marLeft w:val="0"/>
          <w:marRight w:val="0"/>
          <w:marTop w:val="0"/>
          <w:marBottom w:val="0"/>
          <w:divBdr>
            <w:top w:val="none" w:sz="0" w:space="0" w:color="auto"/>
            <w:left w:val="none" w:sz="0" w:space="0" w:color="auto"/>
            <w:bottom w:val="none" w:sz="0" w:space="0" w:color="auto"/>
            <w:right w:val="none" w:sz="0" w:space="0" w:color="auto"/>
          </w:divBdr>
          <w:divsChild>
            <w:div w:id="2104453437">
              <w:marLeft w:val="0"/>
              <w:marRight w:val="0"/>
              <w:marTop w:val="0"/>
              <w:marBottom w:val="0"/>
              <w:divBdr>
                <w:top w:val="none" w:sz="0" w:space="0" w:color="auto"/>
                <w:left w:val="none" w:sz="0" w:space="0" w:color="auto"/>
                <w:bottom w:val="none" w:sz="0" w:space="0" w:color="auto"/>
                <w:right w:val="none" w:sz="0" w:space="0" w:color="auto"/>
              </w:divBdr>
            </w:div>
          </w:divsChild>
        </w:div>
        <w:div w:id="1872257885">
          <w:marLeft w:val="0"/>
          <w:marRight w:val="0"/>
          <w:marTop w:val="0"/>
          <w:marBottom w:val="0"/>
          <w:divBdr>
            <w:top w:val="none" w:sz="0" w:space="0" w:color="auto"/>
            <w:left w:val="none" w:sz="0" w:space="0" w:color="auto"/>
            <w:bottom w:val="none" w:sz="0" w:space="0" w:color="auto"/>
            <w:right w:val="none" w:sz="0" w:space="0" w:color="auto"/>
          </w:divBdr>
          <w:divsChild>
            <w:div w:id="1524902951">
              <w:marLeft w:val="0"/>
              <w:marRight w:val="0"/>
              <w:marTop w:val="0"/>
              <w:marBottom w:val="0"/>
              <w:divBdr>
                <w:top w:val="none" w:sz="0" w:space="0" w:color="auto"/>
                <w:left w:val="none" w:sz="0" w:space="0" w:color="auto"/>
                <w:bottom w:val="none" w:sz="0" w:space="0" w:color="auto"/>
                <w:right w:val="none" w:sz="0" w:space="0" w:color="auto"/>
              </w:divBdr>
            </w:div>
          </w:divsChild>
        </w:div>
        <w:div w:id="1960405389">
          <w:marLeft w:val="0"/>
          <w:marRight w:val="0"/>
          <w:marTop w:val="0"/>
          <w:marBottom w:val="0"/>
          <w:divBdr>
            <w:top w:val="none" w:sz="0" w:space="0" w:color="auto"/>
            <w:left w:val="none" w:sz="0" w:space="0" w:color="auto"/>
            <w:bottom w:val="none" w:sz="0" w:space="0" w:color="auto"/>
            <w:right w:val="none" w:sz="0" w:space="0" w:color="auto"/>
          </w:divBdr>
          <w:divsChild>
            <w:div w:id="17928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22/admorder/Orders24/2024-33.pdf?ver=Wga82VXaI00ghnRazZUqWA%3d%3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lbright@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D3969-2FEC-40AE-A5EC-F71CDF3A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2408</TotalTime>
  <Pages>1</Pages>
  <Words>2038</Words>
  <Characters>11622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13633</CharactersWithSpaces>
  <SharedDoc>false</SharedDoc>
  <HLinks>
    <vt:vector size="12" baseType="variant">
      <vt:variant>
        <vt:i4>2228294</vt:i4>
      </vt:variant>
      <vt:variant>
        <vt:i4>3</vt:i4>
      </vt:variant>
      <vt:variant>
        <vt:i4>0</vt:i4>
      </vt:variant>
      <vt:variant>
        <vt:i4>5</vt:i4>
      </vt:variant>
      <vt:variant>
        <vt:lpwstr>mailto:jalbright@courts.az.gov</vt:lpwstr>
      </vt:variant>
      <vt:variant>
        <vt:lpwstr/>
      </vt:variant>
      <vt:variant>
        <vt:i4>2818106</vt:i4>
      </vt:variant>
      <vt:variant>
        <vt:i4>0</vt:i4>
      </vt:variant>
      <vt:variant>
        <vt:i4>0</vt:i4>
      </vt:variant>
      <vt:variant>
        <vt:i4>5</vt:i4>
      </vt:variant>
      <vt:variant>
        <vt:lpwstr>https://www.azcourts.gov/Portals/22/admorder/Orders24/2024-33.pdf?ver=Wga82VXaI00ghnRazZUqWA%3d%3d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Albright, Jennifer</cp:lastModifiedBy>
  <cp:revision>127</cp:revision>
  <cp:lastPrinted>2025-01-09T00:01:00Z</cp:lastPrinted>
  <dcterms:created xsi:type="dcterms:W3CDTF">2025-01-07T21:42:00Z</dcterms:created>
  <dcterms:modified xsi:type="dcterms:W3CDTF">2025-01-10T21:20:00Z</dcterms:modified>
</cp:coreProperties>
</file>