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C4358" w14:textId="77777777" w:rsidR="006E5AA7" w:rsidRDefault="00567971">
      <w:pPr>
        <w:rPr>
          <w:sz w:val="28"/>
          <w:szCs w:val="28"/>
          <w:vertAlign w:val="baseline"/>
        </w:rPr>
      </w:pPr>
      <w:r>
        <w:rPr>
          <w:sz w:val="28"/>
          <w:szCs w:val="28"/>
          <w:vertAlign w:val="baseline"/>
        </w:rPr>
        <w:t>Kevin D. Heade</w:t>
      </w:r>
    </w:p>
    <w:p w14:paraId="68504D66" w14:textId="77777777" w:rsidR="006E5AA7" w:rsidRDefault="009E605E">
      <w:pPr>
        <w:rPr>
          <w:sz w:val="28"/>
          <w:szCs w:val="28"/>
          <w:vertAlign w:val="baseline"/>
        </w:rPr>
      </w:pPr>
      <w:r>
        <w:rPr>
          <w:sz w:val="28"/>
          <w:szCs w:val="28"/>
          <w:vertAlign w:val="baseline"/>
        </w:rPr>
        <w:t xml:space="preserve">AZ State Bar # </w:t>
      </w:r>
      <w:r w:rsidR="00131EB3">
        <w:rPr>
          <w:color w:val="222222"/>
          <w:sz w:val="28"/>
          <w:szCs w:val="28"/>
          <w:highlight w:val="white"/>
          <w:vertAlign w:val="baseline"/>
        </w:rPr>
        <w:t>029909</w:t>
      </w:r>
    </w:p>
    <w:p w14:paraId="6BB643D4" w14:textId="77777777" w:rsidR="006E5AA7" w:rsidRDefault="009E605E">
      <w:pPr>
        <w:rPr>
          <w:sz w:val="28"/>
          <w:szCs w:val="28"/>
          <w:vertAlign w:val="baseline"/>
        </w:rPr>
      </w:pPr>
      <w:r>
        <w:rPr>
          <w:sz w:val="28"/>
          <w:szCs w:val="28"/>
          <w:vertAlign w:val="baseline"/>
        </w:rPr>
        <w:t>P.O. Box 2457</w:t>
      </w:r>
    </w:p>
    <w:p w14:paraId="4A550CEF" w14:textId="77777777" w:rsidR="006E5AA7" w:rsidRDefault="009E605E">
      <w:pPr>
        <w:rPr>
          <w:sz w:val="28"/>
          <w:szCs w:val="28"/>
          <w:vertAlign w:val="baseline"/>
        </w:rPr>
      </w:pPr>
      <w:r>
        <w:rPr>
          <w:sz w:val="28"/>
          <w:szCs w:val="28"/>
          <w:vertAlign w:val="baseline"/>
        </w:rPr>
        <w:t>Florence, AZ 85132</w:t>
      </w:r>
    </w:p>
    <w:p w14:paraId="3BDDFC79" w14:textId="77777777" w:rsidR="00DF19B4" w:rsidRDefault="00DF19B4">
      <w:pPr>
        <w:rPr>
          <w:sz w:val="28"/>
          <w:szCs w:val="28"/>
          <w:vertAlign w:val="baseline"/>
        </w:rPr>
      </w:pPr>
      <w:r>
        <w:rPr>
          <w:sz w:val="28"/>
          <w:szCs w:val="28"/>
          <w:vertAlign w:val="baseline"/>
        </w:rPr>
        <w:t>(480) 251-8534</w:t>
      </w:r>
    </w:p>
    <w:p w14:paraId="4E2B8B04" w14:textId="77777777" w:rsidR="003206D1" w:rsidRDefault="003206D1">
      <w:pPr>
        <w:rPr>
          <w:sz w:val="28"/>
          <w:szCs w:val="28"/>
          <w:vertAlign w:val="baseline"/>
        </w:rPr>
      </w:pPr>
      <w:r>
        <w:rPr>
          <w:sz w:val="28"/>
          <w:szCs w:val="28"/>
          <w:vertAlign w:val="baseline"/>
        </w:rPr>
        <w:t>Kevin.Heade@Gmail.com</w:t>
      </w:r>
    </w:p>
    <w:p w14:paraId="77810938" w14:textId="77777777" w:rsidR="006E5AA7" w:rsidRDefault="006E5AA7">
      <w:pPr>
        <w:keepNext/>
        <w:jc w:val="center"/>
        <w:rPr>
          <w:b/>
          <w:sz w:val="28"/>
          <w:szCs w:val="28"/>
          <w:vertAlign w:val="baseline"/>
        </w:rPr>
      </w:pPr>
    </w:p>
    <w:p w14:paraId="2C4B9159" w14:textId="77777777" w:rsidR="006E5AA7" w:rsidRDefault="006E5AA7">
      <w:pPr>
        <w:keepNext/>
        <w:jc w:val="center"/>
        <w:rPr>
          <w:b/>
          <w:sz w:val="28"/>
          <w:szCs w:val="28"/>
          <w:vertAlign w:val="baseline"/>
        </w:rPr>
      </w:pPr>
    </w:p>
    <w:p w14:paraId="6A13BB4D" w14:textId="77777777" w:rsidR="006E5AA7" w:rsidRPr="00DF19B4" w:rsidRDefault="009E605E">
      <w:pPr>
        <w:keepNext/>
        <w:jc w:val="center"/>
        <w:rPr>
          <w:b/>
          <w:sz w:val="36"/>
          <w:szCs w:val="36"/>
          <w:vertAlign w:val="baseline"/>
        </w:rPr>
      </w:pPr>
      <w:r w:rsidRPr="00DF19B4">
        <w:rPr>
          <w:b/>
          <w:sz w:val="36"/>
          <w:szCs w:val="36"/>
          <w:vertAlign w:val="baseline"/>
        </w:rPr>
        <w:t>IN THE SUPREME COURT</w:t>
      </w:r>
    </w:p>
    <w:p w14:paraId="12056D1D" w14:textId="77777777" w:rsidR="006E5AA7" w:rsidRDefault="009E605E">
      <w:pPr>
        <w:keepNext/>
        <w:jc w:val="center"/>
        <w:rPr>
          <w:b/>
          <w:sz w:val="36"/>
          <w:szCs w:val="36"/>
          <w:vertAlign w:val="baseline"/>
        </w:rPr>
      </w:pPr>
      <w:r w:rsidRPr="00DF19B4">
        <w:rPr>
          <w:b/>
          <w:sz w:val="36"/>
          <w:szCs w:val="36"/>
          <w:vertAlign w:val="baseline"/>
        </w:rPr>
        <w:t>IN AND FOR THE STATE OF ARIZONA</w:t>
      </w:r>
    </w:p>
    <w:p w14:paraId="7537B9D7" w14:textId="77777777" w:rsidR="006E5AA7" w:rsidRDefault="006E5AA7">
      <w:pPr>
        <w:jc w:val="center"/>
        <w:rPr>
          <w:b/>
          <w:sz w:val="28"/>
          <w:szCs w:val="28"/>
          <w:vertAlign w:val="baseline"/>
        </w:rPr>
      </w:pPr>
    </w:p>
    <w:tbl>
      <w:tblPr>
        <w:tblStyle w:val="a0"/>
        <w:tblW w:w="9326" w:type="dxa"/>
        <w:tblLayout w:type="fixed"/>
        <w:tblLook w:val="0000" w:firstRow="0" w:lastRow="0" w:firstColumn="0" w:lastColumn="0" w:noHBand="0" w:noVBand="0"/>
      </w:tblPr>
      <w:tblGrid>
        <w:gridCol w:w="4767"/>
        <w:gridCol w:w="25"/>
        <w:gridCol w:w="4534"/>
      </w:tblGrid>
      <w:tr w:rsidR="006E5AA7" w14:paraId="64697B75" w14:textId="77777777">
        <w:trPr>
          <w:trHeight w:val="2655"/>
        </w:trPr>
        <w:tc>
          <w:tcPr>
            <w:tcW w:w="4767" w:type="dxa"/>
            <w:tcBorders>
              <w:bottom w:val="single" w:sz="4" w:space="0" w:color="000000"/>
            </w:tcBorders>
          </w:tcPr>
          <w:p w14:paraId="75E151CE" w14:textId="77777777" w:rsidR="006E5AA7" w:rsidRDefault="009E605E">
            <w:pPr>
              <w:spacing w:after="120"/>
              <w:ind w:right="87"/>
              <w:rPr>
                <w:sz w:val="28"/>
                <w:szCs w:val="28"/>
                <w:vertAlign w:val="baseline"/>
              </w:rPr>
            </w:pPr>
            <w:bookmarkStart w:id="0" w:name="bookmark=id.gjdgxs" w:colFirst="0" w:colLast="0"/>
            <w:bookmarkEnd w:id="0"/>
            <w:r>
              <w:rPr>
                <w:sz w:val="28"/>
                <w:szCs w:val="28"/>
                <w:vertAlign w:val="baseline"/>
              </w:rPr>
              <w:t>In the matter of:</w:t>
            </w:r>
          </w:p>
          <w:p w14:paraId="600C50D5" w14:textId="77777777" w:rsidR="006E5AA7" w:rsidRDefault="006E5AA7">
            <w:pPr>
              <w:spacing w:after="120"/>
              <w:ind w:right="87"/>
              <w:rPr>
                <w:sz w:val="28"/>
                <w:szCs w:val="28"/>
                <w:vertAlign w:val="baseline"/>
              </w:rPr>
            </w:pPr>
          </w:p>
          <w:p w14:paraId="5385E51A" w14:textId="77777777" w:rsidR="006E5AA7" w:rsidRDefault="009E605E" w:rsidP="00567971">
            <w:pPr>
              <w:spacing w:after="120"/>
              <w:ind w:right="87"/>
              <w:rPr>
                <w:sz w:val="28"/>
                <w:szCs w:val="28"/>
                <w:vertAlign w:val="baseline"/>
              </w:rPr>
            </w:pPr>
            <w:r>
              <w:rPr>
                <w:sz w:val="28"/>
                <w:szCs w:val="28"/>
                <w:vertAlign w:val="baseline"/>
              </w:rPr>
              <w:t xml:space="preserve">Petition to </w:t>
            </w:r>
            <w:r w:rsidR="00567971">
              <w:rPr>
                <w:sz w:val="28"/>
                <w:szCs w:val="28"/>
                <w:vertAlign w:val="baseline"/>
              </w:rPr>
              <w:t xml:space="preserve">Amend Ariz. R. Crim. P. </w:t>
            </w:r>
            <w:r w:rsidR="003E5CBB">
              <w:rPr>
                <w:sz w:val="28"/>
                <w:szCs w:val="28"/>
                <w:vertAlign w:val="baseline"/>
              </w:rPr>
              <w:t>31.</w:t>
            </w:r>
            <w:r w:rsidR="00E42650">
              <w:rPr>
                <w:sz w:val="28"/>
                <w:szCs w:val="28"/>
                <w:vertAlign w:val="baseline"/>
              </w:rPr>
              <w:t>1</w:t>
            </w:r>
            <w:r w:rsidR="003E5CBB">
              <w:rPr>
                <w:sz w:val="28"/>
                <w:szCs w:val="28"/>
                <w:vertAlign w:val="baseline"/>
              </w:rPr>
              <w:t>0 and Ariz. R. Civ. App. P</w:t>
            </w:r>
            <w:r w:rsidR="00027682">
              <w:rPr>
                <w:sz w:val="28"/>
                <w:szCs w:val="28"/>
                <w:vertAlign w:val="baseline"/>
              </w:rPr>
              <w:t xml:space="preserve">. </w:t>
            </w:r>
            <w:r w:rsidR="00E42650">
              <w:rPr>
                <w:sz w:val="28"/>
                <w:szCs w:val="28"/>
                <w:vertAlign w:val="baseline"/>
              </w:rPr>
              <w:t>13</w:t>
            </w:r>
          </w:p>
        </w:tc>
        <w:tc>
          <w:tcPr>
            <w:tcW w:w="25" w:type="dxa"/>
            <w:tcBorders>
              <w:right w:val="single" w:sz="4" w:space="0" w:color="000000"/>
            </w:tcBorders>
          </w:tcPr>
          <w:p w14:paraId="52B2FB99" w14:textId="77777777" w:rsidR="006E5AA7" w:rsidRDefault="009E605E">
            <w:pPr>
              <w:spacing w:line="254" w:lineRule="auto"/>
              <w:ind w:right="-40"/>
              <w:rPr>
                <w:sz w:val="28"/>
                <w:szCs w:val="28"/>
                <w:vertAlign w:val="baseline"/>
              </w:rPr>
            </w:pPr>
            <w:r>
              <w:rPr>
                <w:sz w:val="28"/>
                <w:szCs w:val="28"/>
                <w:vertAlign w:val="baseline"/>
              </w:rPr>
              <w:t xml:space="preserve">  </w:t>
            </w:r>
          </w:p>
        </w:tc>
        <w:tc>
          <w:tcPr>
            <w:tcW w:w="4534" w:type="dxa"/>
            <w:tcBorders>
              <w:left w:val="single" w:sz="4" w:space="0" w:color="000000"/>
            </w:tcBorders>
          </w:tcPr>
          <w:p w14:paraId="376AFEAA" w14:textId="77777777" w:rsidR="006E5AA7" w:rsidRDefault="009E605E">
            <w:pPr>
              <w:spacing w:line="254" w:lineRule="auto"/>
              <w:ind w:left="248" w:right="-40"/>
              <w:rPr>
                <w:sz w:val="28"/>
                <w:szCs w:val="28"/>
                <w:vertAlign w:val="baseline"/>
              </w:rPr>
            </w:pPr>
            <w:bookmarkStart w:id="1" w:name="bookmark=id.30j0zll" w:colFirst="0" w:colLast="0"/>
            <w:bookmarkEnd w:id="1"/>
            <w:r>
              <w:rPr>
                <w:sz w:val="28"/>
                <w:szCs w:val="28"/>
                <w:vertAlign w:val="baseline"/>
              </w:rPr>
              <w:t xml:space="preserve">Arizona Supreme Court </w:t>
            </w:r>
          </w:p>
          <w:p w14:paraId="1EB890AF" w14:textId="77777777" w:rsidR="006E5AA7" w:rsidRDefault="00567971">
            <w:pPr>
              <w:spacing w:line="254" w:lineRule="auto"/>
              <w:ind w:left="248" w:right="-40"/>
              <w:rPr>
                <w:b/>
                <w:sz w:val="28"/>
                <w:szCs w:val="28"/>
                <w:vertAlign w:val="baseline"/>
              </w:rPr>
            </w:pPr>
            <w:r>
              <w:rPr>
                <w:sz w:val="28"/>
                <w:szCs w:val="28"/>
                <w:vertAlign w:val="baseline"/>
              </w:rPr>
              <w:t>No. R-2</w:t>
            </w:r>
            <w:r w:rsidR="00DF19B4">
              <w:rPr>
                <w:sz w:val="28"/>
                <w:szCs w:val="28"/>
                <w:vertAlign w:val="baseline"/>
              </w:rPr>
              <w:t>5</w:t>
            </w:r>
            <w:r>
              <w:rPr>
                <w:sz w:val="28"/>
                <w:szCs w:val="28"/>
                <w:vertAlign w:val="baseline"/>
              </w:rPr>
              <w:t>-</w:t>
            </w:r>
          </w:p>
          <w:p w14:paraId="299343A5" w14:textId="77777777" w:rsidR="006E5AA7" w:rsidRDefault="006E5AA7">
            <w:pPr>
              <w:spacing w:line="254" w:lineRule="auto"/>
              <w:ind w:right="-40"/>
              <w:rPr>
                <w:b/>
                <w:sz w:val="28"/>
                <w:szCs w:val="28"/>
                <w:vertAlign w:val="baseline"/>
              </w:rPr>
            </w:pPr>
          </w:p>
          <w:p w14:paraId="1196E204" w14:textId="77777777" w:rsidR="006E5AA7" w:rsidRPr="00027682" w:rsidRDefault="00027682" w:rsidP="00027682">
            <w:pPr>
              <w:ind w:left="248" w:right="-40"/>
              <w:rPr>
                <w:b/>
                <w:sz w:val="28"/>
                <w:szCs w:val="28"/>
                <w:vertAlign w:val="baseline"/>
              </w:rPr>
            </w:pPr>
            <w:bookmarkStart w:id="2" w:name="bookmark=id.tyjcwt" w:colFirst="0" w:colLast="0"/>
            <w:bookmarkEnd w:id="2"/>
            <w:r w:rsidRPr="00027682">
              <w:rPr>
                <w:b/>
                <w:sz w:val="28"/>
                <w:szCs w:val="28"/>
                <w:vertAlign w:val="baseline"/>
              </w:rPr>
              <w:t>Petition to Amend Ariz. R. Crim. P. 31.</w:t>
            </w:r>
            <w:r w:rsidR="00E42650">
              <w:rPr>
                <w:b/>
                <w:sz w:val="28"/>
                <w:szCs w:val="28"/>
                <w:vertAlign w:val="baseline"/>
              </w:rPr>
              <w:t>1</w:t>
            </w:r>
            <w:r w:rsidRPr="00027682">
              <w:rPr>
                <w:b/>
                <w:sz w:val="28"/>
                <w:szCs w:val="28"/>
                <w:vertAlign w:val="baseline"/>
              </w:rPr>
              <w:t xml:space="preserve">0 and Ariz. R. Civ. App. P. </w:t>
            </w:r>
            <w:r w:rsidR="00E42650">
              <w:rPr>
                <w:b/>
                <w:sz w:val="28"/>
                <w:szCs w:val="28"/>
                <w:vertAlign w:val="baseline"/>
              </w:rPr>
              <w:t>13</w:t>
            </w:r>
            <w:r w:rsidRPr="00027682">
              <w:rPr>
                <w:b/>
                <w:sz w:val="28"/>
                <w:szCs w:val="28"/>
                <w:vertAlign w:val="baseline"/>
              </w:rPr>
              <w:t xml:space="preserve"> to </w:t>
            </w:r>
            <w:r w:rsidR="00D87303">
              <w:rPr>
                <w:b/>
                <w:sz w:val="28"/>
                <w:szCs w:val="28"/>
                <w:vertAlign w:val="baseline"/>
              </w:rPr>
              <w:t>Explicitly Permit the Use of Photographs, Charts, Graphs, and Other Visual Aids in Briefs</w:t>
            </w:r>
          </w:p>
        </w:tc>
      </w:tr>
    </w:tbl>
    <w:p w14:paraId="3DB226B3" w14:textId="77777777" w:rsidR="002F482A" w:rsidRDefault="002F482A" w:rsidP="00C62BBA">
      <w:pPr>
        <w:ind w:firstLine="720"/>
        <w:jc w:val="both"/>
        <w:rPr>
          <w:sz w:val="28"/>
          <w:szCs w:val="28"/>
          <w:vertAlign w:val="baseline"/>
        </w:rPr>
      </w:pPr>
    </w:p>
    <w:p w14:paraId="768369C8" w14:textId="77777777" w:rsidR="00027682" w:rsidRDefault="009E605E" w:rsidP="00E42650">
      <w:pPr>
        <w:spacing w:line="480" w:lineRule="auto"/>
        <w:ind w:firstLine="720"/>
        <w:jc w:val="both"/>
        <w:rPr>
          <w:sz w:val="28"/>
          <w:szCs w:val="28"/>
          <w:vertAlign w:val="baseline"/>
        </w:rPr>
      </w:pPr>
      <w:bookmarkStart w:id="3" w:name="_GoBack"/>
      <w:r w:rsidRPr="00C62BBA">
        <w:rPr>
          <w:sz w:val="28"/>
          <w:szCs w:val="28"/>
          <w:vertAlign w:val="baseline"/>
        </w:rPr>
        <w:t xml:space="preserve">Pursuant to </w:t>
      </w:r>
      <w:bookmarkStart w:id="4" w:name="bookmark=id.3dy6vkm" w:colFirst="0" w:colLast="0"/>
      <w:bookmarkEnd w:id="4"/>
      <w:r w:rsidRPr="00C62BBA">
        <w:rPr>
          <w:sz w:val="28"/>
          <w:szCs w:val="28"/>
          <w:vertAlign w:val="baseline"/>
        </w:rPr>
        <w:fldChar w:fldCharType="begin"/>
      </w:r>
      <w:r w:rsidRPr="00C62BBA">
        <w:rPr>
          <w:sz w:val="28"/>
          <w:szCs w:val="28"/>
          <w:vertAlign w:val="baseline"/>
        </w:rPr>
        <w:instrText xml:space="preserve"> HYPERLINK "https://www.westlaw.com/Document/NFC04BF0066DC11DCA632B52023A193A9/View/FullText.html?transitionType=Default&amp;contextData=(sc.Default)&amp;VR=3.0&amp;RS=da3.0" \h </w:instrText>
      </w:r>
      <w:r w:rsidRPr="00C62BBA">
        <w:rPr>
          <w:sz w:val="28"/>
          <w:szCs w:val="28"/>
          <w:vertAlign w:val="baseline"/>
        </w:rPr>
        <w:fldChar w:fldCharType="separate"/>
      </w:r>
      <w:r w:rsidRPr="00C62BBA">
        <w:rPr>
          <w:sz w:val="28"/>
          <w:szCs w:val="28"/>
          <w:vertAlign w:val="baseline"/>
        </w:rPr>
        <w:t>Rule 28(</w:t>
      </w:r>
      <w:r w:rsidR="00DF19B4">
        <w:rPr>
          <w:sz w:val="28"/>
          <w:szCs w:val="28"/>
          <w:vertAlign w:val="baseline"/>
        </w:rPr>
        <w:t>a</w:t>
      </w:r>
      <w:r w:rsidRPr="00C62BBA">
        <w:rPr>
          <w:sz w:val="28"/>
          <w:szCs w:val="28"/>
          <w:vertAlign w:val="baseline"/>
        </w:rPr>
        <w:t>) of the Arizona Supreme Court Rules</w:t>
      </w:r>
      <w:r w:rsidRPr="00C62BBA">
        <w:rPr>
          <w:sz w:val="28"/>
          <w:szCs w:val="28"/>
          <w:vertAlign w:val="baseline"/>
        </w:rPr>
        <w:fldChar w:fldCharType="end"/>
      </w:r>
      <w:bookmarkStart w:id="5" w:name="bookmark=id.1t3h5sf" w:colFirst="0" w:colLast="0"/>
      <w:bookmarkEnd w:id="5"/>
      <w:r w:rsidRPr="00C62BBA">
        <w:rPr>
          <w:sz w:val="28"/>
          <w:szCs w:val="28"/>
          <w:vertAlign w:val="baseline"/>
        </w:rPr>
        <w:t xml:space="preserve">, </w:t>
      </w:r>
      <w:r w:rsidR="00DF19B4">
        <w:rPr>
          <w:sz w:val="28"/>
          <w:szCs w:val="28"/>
          <w:vertAlign w:val="baseline"/>
        </w:rPr>
        <w:t>undersigned counsel petitions</w:t>
      </w:r>
      <w:r w:rsidR="00027682">
        <w:rPr>
          <w:sz w:val="28"/>
          <w:szCs w:val="28"/>
          <w:vertAlign w:val="baseline"/>
        </w:rPr>
        <w:t xml:space="preserve"> this Court</w:t>
      </w:r>
      <w:r w:rsidR="00DF19B4">
        <w:rPr>
          <w:sz w:val="28"/>
          <w:szCs w:val="28"/>
          <w:vertAlign w:val="baseline"/>
        </w:rPr>
        <w:t xml:space="preserve"> to</w:t>
      </w:r>
      <w:r w:rsidR="00E42650">
        <w:rPr>
          <w:sz w:val="28"/>
          <w:szCs w:val="28"/>
          <w:vertAlign w:val="baseline"/>
        </w:rPr>
        <w:t xml:space="preserve"> amend Ariz. R. Crim. P. 31.10 and Ariz. R. Civ. App. 13 so that both rules explicitly permit a party’s optional incorporation of  photographs, charts, graphs, or other visual aid into the body of a brief. </w:t>
      </w:r>
    </w:p>
    <w:bookmarkEnd w:id="3"/>
    <w:p w14:paraId="2A7E05CF" w14:textId="77777777" w:rsidR="00E42650" w:rsidRDefault="00E42650" w:rsidP="00E42650">
      <w:pPr>
        <w:spacing w:line="480" w:lineRule="auto"/>
        <w:ind w:firstLine="720"/>
        <w:jc w:val="both"/>
        <w:rPr>
          <w:sz w:val="28"/>
          <w:szCs w:val="28"/>
          <w:vertAlign w:val="baseline"/>
        </w:rPr>
      </w:pPr>
      <w:r>
        <w:rPr>
          <w:sz w:val="28"/>
          <w:szCs w:val="28"/>
          <w:vertAlign w:val="baseline"/>
        </w:rPr>
        <w:t xml:space="preserve">On rare occasion, undersigned counsel has previously filed briefs with Division One of the Court of Appeals which included photographs, graphs, or charts that were central to the resolution of an issue on appeal. Similarly, undersigned counsel or his co-counsel have done the same before this Court. </w:t>
      </w:r>
    </w:p>
    <w:p w14:paraId="3FB19C42" w14:textId="77777777" w:rsidR="00E42650" w:rsidRDefault="00E42650" w:rsidP="00E42650">
      <w:pPr>
        <w:spacing w:line="480" w:lineRule="auto"/>
        <w:ind w:firstLine="720"/>
        <w:jc w:val="both"/>
        <w:rPr>
          <w:sz w:val="28"/>
          <w:szCs w:val="28"/>
          <w:vertAlign w:val="baseline"/>
        </w:rPr>
      </w:pPr>
      <w:r>
        <w:rPr>
          <w:sz w:val="28"/>
          <w:szCs w:val="28"/>
          <w:vertAlign w:val="baseline"/>
        </w:rPr>
        <w:t xml:space="preserve">In no instance was a brief stricken by either court for such use of visual aids in written appellate advocacy.  And for good reason. </w:t>
      </w:r>
      <w:r w:rsidRPr="00E42650">
        <w:rPr>
          <w:sz w:val="28"/>
          <w:szCs w:val="28"/>
          <w:vertAlign w:val="baseline"/>
        </w:rPr>
        <w:t>“A picture</w:t>
      </w:r>
      <w:r>
        <w:rPr>
          <w:sz w:val="28"/>
          <w:szCs w:val="28"/>
          <w:vertAlign w:val="baseline"/>
        </w:rPr>
        <w:t xml:space="preserve"> </w:t>
      </w:r>
      <w:r w:rsidRPr="00E42650">
        <w:rPr>
          <w:sz w:val="28"/>
          <w:szCs w:val="28"/>
          <w:vertAlign w:val="baseline"/>
        </w:rPr>
        <w:t xml:space="preserve">can be worth . . . </w:t>
      </w:r>
      <w:r w:rsidRPr="00E42650">
        <w:rPr>
          <w:sz w:val="28"/>
          <w:szCs w:val="28"/>
          <w:vertAlign w:val="baseline"/>
        </w:rPr>
        <w:lastRenderedPageBreak/>
        <w:t xml:space="preserve">well, it can help win a lawsuit.” Bryan Garner, </w:t>
      </w:r>
      <w:r w:rsidRPr="00E42650">
        <w:rPr>
          <w:smallCaps/>
          <w:sz w:val="28"/>
          <w:szCs w:val="28"/>
          <w:vertAlign w:val="baseline"/>
        </w:rPr>
        <w:t xml:space="preserve">The Winning Brief </w:t>
      </w:r>
      <w:r w:rsidRPr="00E42650">
        <w:rPr>
          <w:sz w:val="28"/>
          <w:szCs w:val="28"/>
          <w:vertAlign w:val="baseline"/>
        </w:rPr>
        <w:t>328 (2d ed.</w:t>
      </w:r>
      <w:r>
        <w:rPr>
          <w:sz w:val="28"/>
          <w:szCs w:val="28"/>
          <w:vertAlign w:val="baseline"/>
        </w:rPr>
        <w:t xml:space="preserve"> </w:t>
      </w:r>
      <w:r w:rsidRPr="00E42650">
        <w:rPr>
          <w:sz w:val="28"/>
          <w:szCs w:val="28"/>
          <w:vertAlign w:val="baseline"/>
        </w:rPr>
        <w:t>2004).</w:t>
      </w:r>
      <w:r>
        <w:rPr>
          <w:sz w:val="28"/>
          <w:szCs w:val="28"/>
          <w:vertAlign w:val="baseline"/>
        </w:rPr>
        <w:t xml:space="preserve"> Leading jurists have lamented the absence of visual aids from briefs. Judge Posner has opined that “</w:t>
      </w:r>
      <w:r w:rsidRPr="00E42650">
        <w:rPr>
          <w:sz w:val="28"/>
          <w:szCs w:val="28"/>
          <w:vertAlign w:val="baseline"/>
        </w:rPr>
        <w:t xml:space="preserve">so disfavored are pictures, maps, objects, and diagrams in appellate briefs ... that I’ve said some lawyers think a word is worth a thousand pictures.” Richard A. Posner, </w:t>
      </w:r>
      <w:r w:rsidRPr="00E42650">
        <w:rPr>
          <w:smallCaps/>
          <w:sz w:val="28"/>
          <w:szCs w:val="28"/>
          <w:vertAlign w:val="baseline"/>
        </w:rPr>
        <w:t>Reflections on Judging</w:t>
      </w:r>
      <w:r>
        <w:rPr>
          <w:sz w:val="28"/>
          <w:szCs w:val="28"/>
          <w:vertAlign w:val="baseline"/>
        </w:rPr>
        <w:t xml:space="preserve"> 143 (2013). </w:t>
      </w:r>
    </w:p>
    <w:p w14:paraId="1BC46373" w14:textId="77777777" w:rsidR="00E42650" w:rsidRDefault="00E42650" w:rsidP="00E42650">
      <w:pPr>
        <w:spacing w:line="480" w:lineRule="auto"/>
        <w:ind w:firstLine="720"/>
        <w:jc w:val="both"/>
        <w:rPr>
          <w:sz w:val="28"/>
          <w:szCs w:val="28"/>
          <w:vertAlign w:val="baseline"/>
        </w:rPr>
      </w:pPr>
      <w:r>
        <w:rPr>
          <w:sz w:val="28"/>
          <w:szCs w:val="28"/>
          <w:vertAlign w:val="baseline"/>
        </w:rPr>
        <w:t>Two reasons may exist for the absence of visual aids in Arizona’s appellate advocacy.</w:t>
      </w:r>
    </w:p>
    <w:p w14:paraId="5827F397" w14:textId="77777777" w:rsidR="00E42650" w:rsidRDefault="00E42650" w:rsidP="00E42650">
      <w:pPr>
        <w:spacing w:line="480" w:lineRule="auto"/>
        <w:ind w:firstLine="720"/>
        <w:jc w:val="both"/>
        <w:rPr>
          <w:sz w:val="28"/>
          <w:szCs w:val="28"/>
          <w:vertAlign w:val="baseline"/>
        </w:rPr>
      </w:pPr>
      <w:r>
        <w:rPr>
          <w:sz w:val="28"/>
          <w:szCs w:val="28"/>
          <w:vertAlign w:val="baseline"/>
        </w:rPr>
        <w:t xml:space="preserve">The first is that it seems that Division Two of the Arizona Court of Appeals may have an unwritten rule prohibiting their use.  Undersigned counsel recently submitted a brief containing photographs central to a dispute over whether the evidence </w:t>
      </w:r>
      <w:r w:rsidR="001413F1">
        <w:rPr>
          <w:sz w:val="28"/>
          <w:szCs w:val="28"/>
          <w:vertAlign w:val="baseline"/>
        </w:rPr>
        <w:t xml:space="preserve"> at trial </w:t>
      </w:r>
      <w:r>
        <w:rPr>
          <w:sz w:val="28"/>
          <w:szCs w:val="28"/>
          <w:vertAlign w:val="baseline"/>
        </w:rPr>
        <w:t>supported the defendant’s request jury instruction.  Although otherwise in compliance with Ariz. R. Crim. P. 31.10, the brief was stricken without an order explaining why. A deputy clerk explained, via telephone, that the brief was not accepted because it contained photographs and photographs are not permitted</w:t>
      </w:r>
      <w:r w:rsidR="001413F1">
        <w:rPr>
          <w:sz w:val="28"/>
          <w:szCs w:val="28"/>
          <w:vertAlign w:val="baseline"/>
        </w:rPr>
        <w:t xml:space="preserve"> </w:t>
      </w:r>
      <w:proofErr w:type="spellStart"/>
      <w:r w:rsidR="001413F1">
        <w:rPr>
          <w:sz w:val="28"/>
          <w:szCs w:val="28"/>
          <w:vertAlign w:val="baseline"/>
        </w:rPr>
        <w:t>im</w:t>
      </w:r>
      <w:proofErr w:type="spellEnd"/>
      <w:r w:rsidR="001413F1">
        <w:rPr>
          <w:sz w:val="28"/>
          <w:szCs w:val="28"/>
          <w:vertAlign w:val="baseline"/>
        </w:rPr>
        <w:t xml:space="preserve"> Division Two of the Court of Appeals</w:t>
      </w:r>
      <w:r>
        <w:rPr>
          <w:sz w:val="28"/>
          <w:szCs w:val="28"/>
          <w:vertAlign w:val="baseline"/>
        </w:rPr>
        <w:t xml:space="preserve">. </w:t>
      </w:r>
    </w:p>
    <w:p w14:paraId="0FB8C645" w14:textId="77777777" w:rsidR="00E42650" w:rsidRDefault="00E42650" w:rsidP="00E42650">
      <w:pPr>
        <w:spacing w:line="480" w:lineRule="auto"/>
        <w:ind w:firstLine="720"/>
        <w:jc w:val="both"/>
        <w:rPr>
          <w:sz w:val="28"/>
          <w:szCs w:val="28"/>
          <w:vertAlign w:val="baseline"/>
        </w:rPr>
      </w:pPr>
      <w:r>
        <w:rPr>
          <w:sz w:val="28"/>
          <w:szCs w:val="28"/>
          <w:vertAlign w:val="baseline"/>
        </w:rPr>
        <w:t xml:space="preserve">Although Ariz. Crim. P. 31.10 does not explicitly authorize the use of photographs in briefs, it also does not prohibit them.  The absence of express authorization for such use of visual aides may be the second reason why they are not generally used in appellate practice. </w:t>
      </w:r>
    </w:p>
    <w:p w14:paraId="3E9AF373" w14:textId="77777777" w:rsidR="00734F69" w:rsidRPr="00734F69" w:rsidRDefault="00E42650" w:rsidP="00734F69">
      <w:pPr>
        <w:shd w:val="clear" w:color="auto" w:fill="FFFFFF"/>
        <w:spacing w:line="480" w:lineRule="auto"/>
        <w:ind w:firstLine="720"/>
        <w:rPr>
          <w:sz w:val="28"/>
          <w:szCs w:val="28"/>
          <w:vertAlign w:val="baseline"/>
        </w:rPr>
      </w:pPr>
      <w:r w:rsidRPr="00734F69">
        <w:rPr>
          <w:sz w:val="28"/>
          <w:szCs w:val="28"/>
          <w:vertAlign w:val="baseline"/>
        </w:rPr>
        <w:lastRenderedPageBreak/>
        <w:t xml:space="preserve">Some of the best decisions issued by </w:t>
      </w:r>
      <w:r w:rsidR="00734F69" w:rsidRPr="00734F69">
        <w:rPr>
          <w:sz w:val="28"/>
          <w:szCs w:val="28"/>
          <w:vertAlign w:val="baseline"/>
        </w:rPr>
        <w:t xml:space="preserve">this Court </w:t>
      </w:r>
      <w:r w:rsidRPr="00734F69">
        <w:rPr>
          <w:sz w:val="28"/>
          <w:szCs w:val="28"/>
          <w:vertAlign w:val="baseline"/>
        </w:rPr>
        <w:t>and the United States Supreme Court contain visual depictions</w:t>
      </w:r>
      <w:r w:rsidR="00734F69" w:rsidRPr="00734F69">
        <w:rPr>
          <w:sz w:val="28"/>
          <w:szCs w:val="28"/>
          <w:vertAlign w:val="baseline"/>
        </w:rPr>
        <w:t>.  For example, this Court included “</w:t>
      </w:r>
      <w:r w:rsidR="00734F69" w:rsidRPr="00734F69">
        <w:rPr>
          <w:sz w:val="28"/>
          <w:szCs w:val="28"/>
          <w:shd w:val="clear" w:color="auto" w:fill="FFFFFF"/>
          <w:vertAlign w:val="baseline"/>
        </w:rPr>
        <w:t xml:space="preserve">a photo from the record depicting the area as an appendix” </w:t>
      </w:r>
      <w:proofErr w:type="spellStart"/>
      <w:r w:rsidR="001413F1">
        <w:rPr>
          <w:sz w:val="28"/>
          <w:szCs w:val="28"/>
          <w:shd w:val="clear" w:color="auto" w:fill="FFFFFF"/>
          <w:vertAlign w:val="baseline"/>
        </w:rPr>
        <w:t>im</w:t>
      </w:r>
      <w:proofErr w:type="spellEnd"/>
      <w:r w:rsidR="001413F1">
        <w:rPr>
          <w:sz w:val="28"/>
          <w:szCs w:val="28"/>
          <w:shd w:val="clear" w:color="auto" w:fill="FFFFFF"/>
          <w:vertAlign w:val="baseline"/>
        </w:rPr>
        <w:t xml:space="preserve"> </w:t>
      </w:r>
      <w:r w:rsidR="00734F69" w:rsidRPr="00734F69">
        <w:rPr>
          <w:i/>
          <w:sz w:val="28"/>
          <w:szCs w:val="28"/>
          <w:bdr w:val="none" w:sz="0" w:space="0" w:color="auto" w:frame="1"/>
          <w:vertAlign w:val="baseline"/>
        </w:rPr>
        <w:t>Beck v. Neville</w:t>
      </w:r>
      <w:r w:rsidR="00734F69" w:rsidRPr="00734F69">
        <w:rPr>
          <w:sz w:val="28"/>
          <w:szCs w:val="28"/>
          <w:vertAlign w:val="baseline"/>
        </w:rPr>
        <w:t>, 256 Ariz. 415, n. 1 (2024</w:t>
      </w:r>
      <w:r w:rsidR="001413F1">
        <w:rPr>
          <w:sz w:val="28"/>
          <w:szCs w:val="28"/>
          <w:vertAlign w:val="baseline"/>
        </w:rPr>
        <w:t>, a case about</w:t>
      </w:r>
      <w:r w:rsidR="00734F69" w:rsidRPr="00734F69">
        <w:rPr>
          <w:sz w:val="28"/>
          <w:szCs w:val="28"/>
          <w:vertAlign w:val="baseline"/>
        </w:rPr>
        <w:t xml:space="preserve"> boundary by acquiescence dispute.  The photograph of the area in dispute was central to the resolution of the issue and helpful to understanding this Court’s resolution of the issue: </w:t>
      </w:r>
    </w:p>
    <w:p w14:paraId="597A46F6" w14:textId="77777777" w:rsidR="00734F69" w:rsidRPr="00734F69" w:rsidRDefault="00734F69" w:rsidP="00734F69">
      <w:pPr>
        <w:shd w:val="clear" w:color="auto" w:fill="FFFFFF"/>
        <w:spacing w:line="480" w:lineRule="auto"/>
        <w:rPr>
          <w:sz w:val="28"/>
          <w:szCs w:val="28"/>
          <w:vertAlign w:val="baseline"/>
        </w:rPr>
      </w:pPr>
    </w:p>
    <w:p w14:paraId="43013072" w14:textId="77777777" w:rsidR="00E42650" w:rsidRPr="00734F69" w:rsidRDefault="00734F69" w:rsidP="00734F69">
      <w:pPr>
        <w:spacing w:line="480" w:lineRule="auto"/>
        <w:ind w:firstLine="720"/>
        <w:jc w:val="center"/>
        <w:rPr>
          <w:sz w:val="28"/>
          <w:szCs w:val="28"/>
          <w:vertAlign w:val="baseline"/>
        </w:rPr>
      </w:pPr>
      <w:r>
        <w:rPr>
          <w:noProof/>
          <w:sz w:val="28"/>
          <w:szCs w:val="28"/>
          <w:vertAlign w:val="baseline"/>
        </w:rPr>
        <w:drawing>
          <wp:inline distT="0" distB="0" distL="0" distR="0" wp14:anchorId="0225ECA4" wp14:editId="03F3F559">
            <wp:extent cx="2734571" cy="362355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08" cy="3672760"/>
                    </a:xfrm>
                    <a:prstGeom prst="rect">
                      <a:avLst/>
                    </a:prstGeom>
                    <a:noFill/>
                  </pic:spPr>
                </pic:pic>
              </a:graphicData>
            </a:graphic>
          </wp:inline>
        </w:drawing>
      </w:r>
    </w:p>
    <w:p w14:paraId="1FAC6087" w14:textId="77777777" w:rsidR="00E42650" w:rsidRPr="00734F69" w:rsidRDefault="00734F69" w:rsidP="00734F69">
      <w:pPr>
        <w:spacing w:line="480" w:lineRule="auto"/>
        <w:rPr>
          <w:color w:val="000000"/>
          <w:sz w:val="28"/>
          <w:szCs w:val="28"/>
          <w:vertAlign w:val="baseline"/>
        </w:rPr>
      </w:pPr>
      <w:r w:rsidRPr="00734F69">
        <w:rPr>
          <w:i/>
          <w:color w:val="3D3D3D"/>
          <w:sz w:val="28"/>
          <w:szCs w:val="28"/>
          <w:bdr w:val="none" w:sz="0" w:space="0" w:color="auto" w:frame="1"/>
          <w:vertAlign w:val="baseline"/>
        </w:rPr>
        <w:t>Beck v. Neville</w:t>
      </w:r>
      <w:r w:rsidRPr="00734F69">
        <w:rPr>
          <w:color w:val="000000"/>
          <w:sz w:val="28"/>
          <w:szCs w:val="28"/>
          <w:vertAlign w:val="baseline"/>
        </w:rPr>
        <w:t>, 256 Ariz. 415  (2024)</w:t>
      </w:r>
      <w:r>
        <w:rPr>
          <w:color w:val="000000"/>
          <w:sz w:val="28"/>
          <w:szCs w:val="28"/>
          <w:vertAlign w:val="baseline"/>
        </w:rPr>
        <w:t xml:space="preserve"> (Appendix)</w:t>
      </w:r>
      <w:r w:rsidRPr="00734F69">
        <w:rPr>
          <w:color w:val="000000"/>
          <w:sz w:val="28"/>
          <w:szCs w:val="28"/>
          <w:vertAlign w:val="baseline"/>
        </w:rPr>
        <w:t xml:space="preserve">. </w:t>
      </w:r>
    </w:p>
    <w:p w14:paraId="32FFF016" w14:textId="77777777" w:rsidR="00F87164" w:rsidRPr="00F87164" w:rsidRDefault="00734F69" w:rsidP="00F87164">
      <w:pPr>
        <w:shd w:val="clear" w:color="auto" w:fill="FFFFFF"/>
        <w:spacing w:line="480" w:lineRule="auto"/>
        <w:jc w:val="both"/>
        <w:rPr>
          <w:color w:val="000000"/>
          <w:sz w:val="28"/>
          <w:szCs w:val="28"/>
          <w:vertAlign w:val="baseline"/>
        </w:rPr>
      </w:pPr>
      <w:r>
        <w:rPr>
          <w:b/>
          <w:sz w:val="28"/>
          <w:szCs w:val="28"/>
          <w:vertAlign w:val="baseline"/>
        </w:rPr>
        <w:tab/>
      </w:r>
      <w:r w:rsidR="00F87164" w:rsidRPr="00F87164">
        <w:rPr>
          <w:sz w:val="28"/>
          <w:szCs w:val="28"/>
          <w:vertAlign w:val="baseline"/>
        </w:rPr>
        <w:t xml:space="preserve">And in </w:t>
      </w:r>
      <w:r w:rsidR="00F87164" w:rsidRPr="00F87164">
        <w:rPr>
          <w:i/>
          <w:color w:val="3D3D3D"/>
          <w:sz w:val="28"/>
          <w:szCs w:val="28"/>
          <w:bdr w:val="none" w:sz="0" w:space="0" w:color="auto" w:frame="1"/>
          <w:vertAlign w:val="baseline"/>
        </w:rPr>
        <w:t>Andy Warhol Found. for the Visual Arts, Inc. v. Goldsmith</w:t>
      </w:r>
      <w:r w:rsidR="00F87164" w:rsidRPr="00F87164">
        <w:rPr>
          <w:color w:val="000000"/>
          <w:sz w:val="28"/>
          <w:szCs w:val="28"/>
          <w:vertAlign w:val="baseline"/>
        </w:rPr>
        <w:t>, 598 U.S. 508 (2023)</w:t>
      </w:r>
      <w:r w:rsidR="001413F1">
        <w:rPr>
          <w:color w:val="000000"/>
          <w:sz w:val="28"/>
          <w:szCs w:val="28"/>
          <w:vertAlign w:val="baseline"/>
        </w:rPr>
        <w:t xml:space="preserve"> </w:t>
      </w:r>
      <w:r w:rsidR="00F87164" w:rsidRPr="00F87164">
        <w:rPr>
          <w:color w:val="000000"/>
          <w:sz w:val="28"/>
          <w:szCs w:val="28"/>
          <w:vertAlign w:val="baseline"/>
        </w:rPr>
        <w:t>the majority and dissent</w:t>
      </w:r>
      <w:r w:rsidR="001413F1">
        <w:rPr>
          <w:color w:val="000000"/>
          <w:sz w:val="28"/>
          <w:szCs w:val="28"/>
          <w:vertAlign w:val="baseline"/>
        </w:rPr>
        <w:t xml:space="preserve"> collectively</w:t>
      </w:r>
      <w:r w:rsidR="00F87164" w:rsidRPr="00F87164">
        <w:rPr>
          <w:color w:val="000000"/>
          <w:sz w:val="28"/>
          <w:szCs w:val="28"/>
          <w:vertAlign w:val="baseline"/>
        </w:rPr>
        <w:t xml:space="preserve"> included over fifteen different images in resolving </w:t>
      </w:r>
      <w:r w:rsidR="001413F1">
        <w:rPr>
          <w:color w:val="000000"/>
          <w:sz w:val="28"/>
          <w:szCs w:val="28"/>
          <w:vertAlign w:val="baseline"/>
        </w:rPr>
        <w:t xml:space="preserve">a copyright dispute concerning </w:t>
      </w:r>
      <w:r w:rsidR="00F87164" w:rsidRPr="00F87164">
        <w:rPr>
          <w:color w:val="000000"/>
          <w:sz w:val="28"/>
          <w:szCs w:val="28"/>
          <w:vertAlign w:val="baseline"/>
        </w:rPr>
        <w:t xml:space="preserve">this 1984 Andy Warhol print </w:t>
      </w:r>
      <w:r w:rsidR="00F87164" w:rsidRPr="00F87164">
        <w:rPr>
          <w:color w:val="000000"/>
          <w:sz w:val="28"/>
          <w:szCs w:val="28"/>
          <w:vertAlign w:val="baseline"/>
        </w:rPr>
        <w:lastRenderedPageBreak/>
        <w:t>based off of Lynn Goldsmith’s photograph of the musician then known as Prince Rogers Nelson:</w:t>
      </w:r>
    </w:p>
    <w:p w14:paraId="1FAA5C0D" w14:textId="77777777" w:rsidR="00F87164" w:rsidRPr="00F87164" w:rsidRDefault="00F87164" w:rsidP="00F87164">
      <w:pPr>
        <w:shd w:val="clear" w:color="auto" w:fill="FFFFFF"/>
        <w:spacing w:line="480" w:lineRule="auto"/>
        <w:jc w:val="both"/>
        <w:rPr>
          <w:color w:val="000000"/>
          <w:sz w:val="28"/>
          <w:szCs w:val="28"/>
          <w:vertAlign w:val="baseline"/>
        </w:rPr>
      </w:pPr>
    </w:p>
    <w:p w14:paraId="659A3351" w14:textId="77777777" w:rsidR="00F87164" w:rsidRPr="00F87164" w:rsidRDefault="00F87164" w:rsidP="00F87164">
      <w:pPr>
        <w:shd w:val="clear" w:color="auto" w:fill="FFFFFF"/>
        <w:spacing w:line="320" w:lineRule="atLeast"/>
        <w:jc w:val="center"/>
        <w:rPr>
          <w:rFonts w:ascii="Source Sans Pro" w:hAnsi="Source Sans Pro"/>
          <w:color w:val="000000"/>
          <w:sz w:val="24"/>
          <w:szCs w:val="24"/>
          <w:vertAlign w:val="baseline"/>
        </w:rPr>
      </w:pPr>
      <w:r>
        <w:rPr>
          <w:rFonts w:ascii="Source Sans Pro" w:hAnsi="Source Sans Pro"/>
          <w:noProof/>
          <w:color w:val="000000"/>
          <w:sz w:val="24"/>
          <w:szCs w:val="24"/>
          <w:vertAlign w:val="baseline"/>
        </w:rPr>
        <w:drawing>
          <wp:inline distT="0" distB="0" distL="0" distR="0" wp14:anchorId="4117F96D" wp14:editId="4FC8ADDE">
            <wp:extent cx="4010025" cy="2628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025" cy="2628900"/>
                    </a:xfrm>
                    <a:prstGeom prst="rect">
                      <a:avLst/>
                    </a:prstGeom>
                    <a:noFill/>
                  </pic:spPr>
                </pic:pic>
              </a:graphicData>
            </a:graphic>
          </wp:inline>
        </w:drawing>
      </w:r>
    </w:p>
    <w:p w14:paraId="67AF8709" w14:textId="77777777" w:rsidR="00734F69" w:rsidRDefault="00734F69" w:rsidP="00734F69">
      <w:pPr>
        <w:spacing w:line="480" w:lineRule="auto"/>
        <w:rPr>
          <w:b/>
          <w:sz w:val="28"/>
          <w:szCs w:val="28"/>
          <w:vertAlign w:val="baseline"/>
        </w:rPr>
      </w:pPr>
    </w:p>
    <w:p w14:paraId="53DC5197" w14:textId="77777777" w:rsidR="00F87164" w:rsidRPr="00F87164" w:rsidRDefault="00F87164" w:rsidP="00F87164">
      <w:pPr>
        <w:shd w:val="clear" w:color="auto" w:fill="FFFFFF"/>
        <w:spacing w:line="480" w:lineRule="auto"/>
        <w:rPr>
          <w:color w:val="000000"/>
          <w:sz w:val="28"/>
          <w:szCs w:val="28"/>
          <w:vertAlign w:val="baseline"/>
        </w:rPr>
      </w:pPr>
      <w:r w:rsidRPr="00F87164">
        <w:rPr>
          <w:i/>
          <w:color w:val="3D3D3D"/>
          <w:sz w:val="28"/>
          <w:szCs w:val="28"/>
          <w:bdr w:val="none" w:sz="0" w:space="0" w:color="auto" w:frame="1"/>
          <w:vertAlign w:val="baseline"/>
        </w:rPr>
        <w:t>Andy Warhol Found. for the Visual Arts, Inc. v. Goldsmith</w:t>
      </w:r>
      <w:r w:rsidRPr="00F87164">
        <w:rPr>
          <w:color w:val="000000"/>
          <w:sz w:val="28"/>
          <w:szCs w:val="28"/>
          <w:vertAlign w:val="baseline"/>
        </w:rPr>
        <w:t xml:space="preserve">, 598 U.S. 508, 518 (2023) (Figure 2. A purple silkscreen portrait of Prince created in 1984 by </w:t>
      </w:r>
      <w:r w:rsidRPr="00F87164">
        <w:rPr>
          <w:color w:val="000000"/>
          <w:sz w:val="28"/>
          <w:szCs w:val="28"/>
          <w:bdr w:val="none" w:sz="0" w:space="0" w:color="auto" w:frame="1"/>
          <w:shd w:val="clear" w:color="auto" w:fill="FFFFFF"/>
          <w:vertAlign w:val="baseline"/>
        </w:rPr>
        <w:t>Andy</w:t>
      </w:r>
      <w:r w:rsidRPr="00F87164">
        <w:rPr>
          <w:color w:val="000000"/>
          <w:sz w:val="28"/>
          <w:szCs w:val="28"/>
          <w:vertAlign w:val="baseline"/>
        </w:rPr>
        <w:t xml:space="preserve"> </w:t>
      </w:r>
      <w:r w:rsidRPr="00F87164">
        <w:rPr>
          <w:color w:val="000000"/>
          <w:sz w:val="28"/>
          <w:szCs w:val="28"/>
          <w:bdr w:val="none" w:sz="0" w:space="0" w:color="auto" w:frame="1"/>
          <w:shd w:val="clear" w:color="auto" w:fill="FFFFFF"/>
          <w:vertAlign w:val="baseline"/>
        </w:rPr>
        <w:t>Warhol</w:t>
      </w:r>
      <w:r w:rsidRPr="00F87164">
        <w:rPr>
          <w:color w:val="000000"/>
          <w:sz w:val="28"/>
          <w:szCs w:val="28"/>
          <w:vertAlign w:val="baseline"/>
        </w:rPr>
        <w:t xml:space="preserve"> to illustrate an article in Vanity Fair). </w:t>
      </w:r>
    </w:p>
    <w:p w14:paraId="4632E838" w14:textId="77777777" w:rsidR="00F87164" w:rsidRDefault="00F87164" w:rsidP="00F87164">
      <w:pPr>
        <w:spacing w:line="480" w:lineRule="auto"/>
        <w:rPr>
          <w:sz w:val="28"/>
          <w:szCs w:val="28"/>
          <w:vertAlign w:val="baseline"/>
        </w:rPr>
      </w:pPr>
      <w:r>
        <w:rPr>
          <w:b/>
          <w:sz w:val="28"/>
          <w:szCs w:val="28"/>
          <w:vertAlign w:val="baseline"/>
        </w:rPr>
        <w:tab/>
      </w:r>
      <w:r>
        <w:rPr>
          <w:sz w:val="28"/>
          <w:szCs w:val="28"/>
          <w:vertAlign w:val="baseline"/>
        </w:rPr>
        <w:t>Advocates should not be deprived the communicative ability available to jurists via visual aids.</w:t>
      </w:r>
    </w:p>
    <w:p w14:paraId="2A03886F" w14:textId="77777777" w:rsidR="00F87164" w:rsidRPr="00C0143A" w:rsidRDefault="00F87164" w:rsidP="00C0143A">
      <w:pPr>
        <w:spacing w:line="480" w:lineRule="auto"/>
        <w:jc w:val="both"/>
        <w:rPr>
          <w:sz w:val="28"/>
          <w:szCs w:val="28"/>
          <w:vertAlign w:val="baseline"/>
        </w:rPr>
      </w:pPr>
      <w:r>
        <w:rPr>
          <w:sz w:val="28"/>
          <w:szCs w:val="28"/>
          <w:vertAlign w:val="baseline"/>
        </w:rPr>
        <w:tab/>
      </w:r>
      <w:r w:rsidRPr="00C0143A">
        <w:rPr>
          <w:sz w:val="28"/>
          <w:szCs w:val="28"/>
          <w:vertAlign w:val="baseline"/>
        </w:rPr>
        <w:t>Thus, this Court should adopt this proposal to explicitly authorize the optional use of “photographs, charts, graphs, or other visual aids that are central to the resolution of an issue.” by amending Ariz. R. Crim. P. 13(</w:t>
      </w:r>
      <w:r w:rsidR="00C0143A" w:rsidRPr="00C0143A">
        <w:rPr>
          <w:sz w:val="28"/>
          <w:szCs w:val="28"/>
          <w:vertAlign w:val="baseline"/>
        </w:rPr>
        <w:t xml:space="preserve">a) and Ariz. R. Civ. App. P. 13 (a). </w:t>
      </w:r>
    </w:p>
    <w:p w14:paraId="6495C6DD" w14:textId="77777777" w:rsidR="00F87164" w:rsidRPr="00F87164" w:rsidRDefault="00F87164" w:rsidP="00F87164">
      <w:pPr>
        <w:spacing w:line="480" w:lineRule="auto"/>
        <w:rPr>
          <w:sz w:val="28"/>
          <w:szCs w:val="28"/>
          <w:vertAlign w:val="baseline"/>
        </w:rPr>
      </w:pPr>
    </w:p>
    <w:p w14:paraId="60FB037F" w14:textId="77777777" w:rsidR="006E5AA7" w:rsidRDefault="009E605E">
      <w:pPr>
        <w:ind w:right="58"/>
        <w:jc w:val="center"/>
        <w:rPr>
          <w:sz w:val="28"/>
          <w:szCs w:val="28"/>
          <w:vertAlign w:val="baseline"/>
        </w:rPr>
      </w:pPr>
      <w:r>
        <w:rPr>
          <w:sz w:val="28"/>
          <w:szCs w:val="28"/>
          <w:vertAlign w:val="baseline"/>
        </w:rPr>
        <w:lastRenderedPageBreak/>
        <w:t>Respectfully submitted this</w:t>
      </w:r>
      <w:r w:rsidR="00E223F6">
        <w:rPr>
          <w:sz w:val="28"/>
          <w:szCs w:val="28"/>
          <w:vertAlign w:val="baseline"/>
        </w:rPr>
        <w:t xml:space="preserve"> 10</w:t>
      </w:r>
      <w:r w:rsidR="00E223F6" w:rsidRPr="00E223F6">
        <w:rPr>
          <w:sz w:val="28"/>
          <w:szCs w:val="28"/>
        </w:rPr>
        <w:t>th</w:t>
      </w:r>
      <w:r w:rsidR="00E223F6">
        <w:rPr>
          <w:sz w:val="28"/>
          <w:szCs w:val="28"/>
          <w:vertAlign w:val="baseline"/>
        </w:rPr>
        <w:t xml:space="preserve"> </w:t>
      </w:r>
      <w:r w:rsidR="003206D1">
        <w:rPr>
          <w:sz w:val="28"/>
          <w:szCs w:val="28"/>
          <w:vertAlign w:val="baseline"/>
        </w:rPr>
        <w:t>day of</w:t>
      </w:r>
      <w:r w:rsidR="00E223F6">
        <w:rPr>
          <w:sz w:val="28"/>
          <w:szCs w:val="28"/>
          <w:vertAlign w:val="baseline"/>
        </w:rPr>
        <w:t xml:space="preserve"> January</w:t>
      </w:r>
      <w:r w:rsidR="003206D1">
        <w:rPr>
          <w:sz w:val="28"/>
          <w:szCs w:val="28"/>
          <w:vertAlign w:val="baseline"/>
        </w:rPr>
        <w:t>, 202</w:t>
      </w:r>
      <w:r w:rsidR="00E223F6">
        <w:rPr>
          <w:sz w:val="28"/>
          <w:szCs w:val="28"/>
          <w:vertAlign w:val="baseline"/>
        </w:rPr>
        <w:t>5</w:t>
      </w:r>
    </w:p>
    <w:p w14:paraId="18C1F89B" w14:textId="77777777" w:rsidR="006E5AA7" w:rsidRDefault="006E5AA7">
      <w:pPr>
        <w:ind w:right="58"/>
        <w:jc w:val="center"/>
        <w:rPr>
          <w:sz w:val="28"/>
          <w:szCs w:val="28"/>
          <w:vertAlign w:val="baseline"/>
        </w:rPr>
      </w:pPr>
    </w:p>
    <w:p w14:paraId="646B0123" w14:textId="77777777" w:rsidR="006E5AA7" w:rsidRDefault="009E605E">
      <w:pPr>
        <w:widowControl w:val="0"/>
        <w:tabs>
          <w:tab w:val="left" w:pos="0"/>
          <w:tab w:val="left" w:pos="720"/>
        </w:tabs>
        <w:rPr>
          <w:i/>
          <w:sz w:val="28"/>
          <w:szCs w:val="28"/>
          <w:u w:val="single"/>
          <w:vertAlign w:val="baseline"/>
        </w:rPr>
      </w:pPr>
      <w:r>
        <w:rPr>
          <w:sz w:val="28"/>
          <w:szCs w:val="28"/>
          <w:vertAlign w:val="baseline"/>
        </w:rPr>
        <w:tab/>
        <w:t xml:space="preserve"> </w:t>
      </w:r>
      <w:r>
        <w:rPr>
          <w:sz w:val="28"/>
          <w:szCs w:val="28"/>
          <w:vertAlign w:val="baseline"/>
        </w:rPr>
        <w:tab/>
      </w:r>
      <w:r>
        <w:rPr>
          <w:sz w:val="28"/>
          <w:szCs w:val="28"/>
          <w:vertAlign w:val="baseline"/>
        </w:rPr>
        <w:tab/>
      </w:r>
      <w:r>
        <w:rPr>
          <w:sz w:val="28"/>
          <w:szCs w:val="28"/>
          <w:vertAlign w:val="baseline"/>
        </w:rPr>
        <w:tab/>
      </w:r>
      <w:r>
        <w:rPr>
          <w:sz w:val="28"/>
          <w:szCs w:val="28"/>
          <w:vertAlign w:val="baseline"/>
        </w:rPr>
        <w:tab/>
        <w:t xml:space="preserve">   By: /s/</w:t>
      </w:r>
      <w:r>
        <w:rPr>
          <w:sz w:val="28"/>
          <w:szCs w:val="28"/>
          <w:u w:val="single"/>
          <w:vertAlign w:val="baseline"/>
        </w:rPr>
        <w:t xml:space="preserve"> </w:t>
      </w:r>
      <w:r w:rsidR="003206D1">
        <w:rPr>
          <w:i/>
          <w:sz w:val="28"/>
          <w:szCs w:val="28"/>
          <w:u w:val="single"/>
          <w:vertAlign w:val="baseline"/>
        </w:rPr>
        <w:t xml:space="preserve">Kevin D. Heade </w:t>
      </w:r>
    </w:p>
    <w:p w14:paraId="781789B5" w14:textId="77777777" w:rsidR="006E5AA7" w:rsidRDefault="009E605E">
      <w:pPr>
        <w:rPr>
          <w:sz w:val="28"/>
          <w:szCs w:val="28"/>
          <w:vertAlign w:val="baseline"/>
        </w:rPr>
      </w:pPr>
      <w:r>
        <w:rPr>
          <w:sz w:val="28"/>
          <w:szCs w:val="28"/>
          <w:vertAlign w:val="baseline"/>
        </w:rPr>
        <w:tab/>
      </w:r>
      <w:r>
        <w:rPr>
          <w:sz w:val="28"/>
          <w:szCs w:val="28"/>
          <w:vertAlign w:val="baseline"/>
        </w:rPr>
        <w:tab/>
      </w:r>
      <w:r>
        <w:rPr>
          <w:sz w:val="28"/>
          <w:szCs w:val="28"/>
          <w:vertAlign w:val="baseline"/>
        </w:rPr>
        <w:tab/>
      </w:r>
      <w:r>
        <w:rPr>
          <w:sz w:val="28"/>
          <w:szCs w:val="28"/>
          <w:vertAlign w:val="baseline"/>
        </w:rPr>
        <w:tab/>
      </w:r>
      <w:r>
        <w:rPr>
          <w:sz w:val="28"/>
          <w:szCs w:val="28"/>
          <w:vertAlign w:val="baseline"/>
        </w:rPr>
        <w:tab/>
      </w:r>
      <w:r>
        <w:rPr>
          <w:sz w:val="28"/>
          <w:szCs w:val="28"/>
          <w:vertAlign w:val="baseline"/>
        </w:rPr>
        <w:tab/>
      </w:r>
      <w:r w:rsidR="003206D1">
        <w:rPr>
          <w:sz w:val="28"/>
          <w:szCs w:val="28"/>
          <w:vertAlign w:val="baseline"/>
        </w:rPr>
        <w:t xml:space="preserve">     Kevin D. Heade</w:t>
      </w:r>
    </w:p>
    <w:p w14:paraId="3A0AD778" w14:textId="77777777" w:rsidR="006E5AA7" w:rsidRDefault="009E605E">
      <w:pPr>
        <w:rPr>
          <w:sz w:val="28"/>
          <w:szCs w:val="28"/>
          <w:vertAlign w:val="baseline"/>
        </w:rPr>
      </w:pPr>
      <w:r>
        <w:rPr>
          <w:sz w:val="28"/>
          <w:szCs w:val="28"/>
          <w:vertAlign w:val="baseline"/>
        </w:rPr>
        <w:tab/>
      </w:r>
      <w:r>
        <w:rPr>
          <w:sz w:val="28"/>
          <w:szCs w:val="28"/>
          <w:vertAlign w:val="baseline"/>
        </w:rPr>
        <w:tab/>
      </w:r>
      <w:r>
        <w:rPr>
          <w:sz w:val="28"/>
          <w:szCs w:val="28"/>
          <w:vertAlign w:val="baseline"/>
        </w:rPr>
        <w:tab/>
      </w:r>
      <w:r>
        <w:rPr>
          <w:sz w:val="28"/>
          <w:szCs w:val="28"/>
          <w:vertAlign w:val="baseline"/>
        </w:rPr>
        <w:tab/>
      </w:r>
      <w:r>
        <w:rPr>
          <w:sz w:val="28"/>
          <w:szCs w:val="28"/>
          <w:vertAlign w:val="baseline"/>
        </w:rPr>
        <w:tab/>
      </w:r>
      <w:r>
        <w:rPr>
          <w:sz w:val="28"/>
          <w:szCs w:val="28"/>
          <w:vertAlign w:val="baseline"/>
        </w:rPr>
        <w:tab/>
        <w:t xml:space="preserve">    </w:t>
      </w:r>
      <w:r w:rsidR="00DF19B4">
        <w:rPr>
          <w:sz w:val="28"/>
          <w:szCs w:val="28"/>
          <w:vertAlign w:val="baseline"/>
        </w:rPr>
        <w:t>AZ State Bar #029909</w:t>
      </w:r>
    </w:p>
    <w:p w14:paraId="4CF8F407" w14:textId="77777777" w:rsidR="001413F1" w:rsidRDefault="001413F1">
      <w:pPr>
        <w:rPr>
          <w:sz w:val="28"/>
          <w:szCs w:val="28"/>
          <w:vertAlign w:val="baseline"/>
        </w:rPr>
      </w:pPr>
    </w:p>
    <w:p w14:paraId="05B69DCB" w14:textId="77777777" w:rsidR="001413F1" w:rsidRDefault="001413F1">
      <w:pPr>
        <w:rPr>
          <w:sz w:val="28"/>
          <w:szCs w:val="28"/>
          <w:vertAlign w:val="baseline"/>
        </w:rPr>
      </w:pPr>
    </w:p>
    <w:p w14:paraId="49D021C7" w14:textId="77777777" w:rsidR="001413F1" w:rsidRDefault="001413F1">
      <w:pPr>
        <w:rPr>
          <w:sz w:val="28"/>
          <w:szCs w:val="28"/>
          <w:vertAlign w:val="baseline"/>
        </w:rPr>
      </w:pPr>
    </w:p>
    <w:p w14:paraId="50ACAF80" w14:textId="77777777" w:rsidR="001413F1" w:rsidRDefault="001413F1">
      <w:pPr>
        <w:rPr>
          <w:sz w:val="28"/>
          <w:szCs w:val="28"/>
          <w:vertAlign w:val="baseline"/>
        </w:rPr>
      </w:pPr>
    </w:p>
    <w:p w14:paraId="0BD5A409" w14:textId="77777777" w:rsidR="001413F1" w:rsidRDefault="001413F1">
      <w:pPr>
        <w:rPr>
          <w:sz w:val="28"/>
          <w:szCs w:val="28"/>
          <w:vertAlign w:val="baseline"/>
        </w:rPr>
      </w:pPr>
    </w:p>
    <w:p w14:paraId="1E029B47" w14:textId="77777777" w:rsidR="001413F1" w:rsidRDefault="001413F1">
      <w:pPr>
        <w:rPr>
          <w:sz w:val="28"/>
          <w:szCs w:val="28"/>
          <w:vertAlign w:val="baseline"/>
        </w:rPr>
      </w:pPr>
    </w:p>
    <w:p w14:paraId="650BBA7F" w14:textId="77777777" w:rsidR="001413F1" w:rsidRDefault="001413F1">
      <w:pPr>
        <w:rPr>
          <w:sz w:val="28"/>
          <w:szCs w:val="28"/>
          <w:vertAlign w:val="baseline"/>
        </w:rPr>
      </w:pPr>
    </w:p>
    <w:p w14:paraId="0DFE93D3" w14:textId="77777777" w:rsidR="001413F1" w:rsidRDefault="001413F1">
      <w:pPr>
        <w:rPr>
          <w:sz w:val="28"/>
          <w:szCs w:val="28"/>
          <w:vertAlign w:val="baseline"/>
        </w:rPr>
      </w:pPr>
    </w:p>
    <w:p w14:paraId="7A79B887" w14:textId="77777777" w:rsidR="001413F1" w:rsidRDefault="001413F1">
      <w:pPr>
        <w:rPr>
          <w:sz w:val="28"/>
          <w:szCs w:val="28"/>
          <w:vertAlign w:val="baseline"/>
        </w:rPr>
      </w:pPr>
    </w:p>
    <w:p w14:paraId="2AA8F9B2" w14:textId="77777777" w:rsidR="001413F1" w:rsidRDefault="001413F1">
      <w:pPr>
        <w:rPr>
          <w:sz w:val="28"/>
          <w:szCs w:val="28"/>
          <w:vertAlign w:val="baseline"/>
        </w:rPr>
      </w:pPr>
    </w:p>
    <w:p w14:paraId="2F7FF5CF" w14:textId="77777777" w:rsidR="001413F1" w:rsidRDefault="001413F1">
      <w:pPr>
        <w:rPr>
          <w:sz w:val="28"/>
          <w:szCs w:val="28"/>
          <w:vertAlign w:val="baseline"/>
        </w:rPr>
      </w:pPr>
    </w:p>
    <w:p w14:paraId="5B05DF5D" w14:textId="77777777" w:rsidR="001413F1" w:rsidRDefault="001413F1">
      <w:pPr>
        <w:rPr>
          <w:sz w:val="28"/>
          <w:szCs w:val="28"/>
          <w:vertAlign w:val="baseline"/>
        </w:rPr>
      </w:pPr>
    </w:p>
    <w:p w14:paraId="0B56D279" w14:textId="77777777" w:rsidR="001413F1" w:rsidRDefault="001413F1">
      <w:pPr>
        <w:rPr>
          <w:sz w:val="28"/>
          <w:szCs w:val="28"/>
          <w:vertAlign w:val="baseline"/>
        </w:rPr>
      </w:pPr>
    </w:p>
    <w:p w14:paraId="1CD51DB6" w14:textId="77777777" w:rsidR="001413F1" w:rsidRDefault="001413F1">
      <w:pPr>
        <w:rPr>
          <w:sz w:val="28"/>
          <w:szCs w:val="28"/>
          <w:vertAlign w:val="baseline"/>
        </w:rPr>
      </w:pPr>
    </w:p>
    <w:p w14:paraId="36E199F9" w14:textId="77777777" w:rsidR="001413F1" w:rsidRDefault="001413F1">
      <w:pPr>
        <w:rPr>
          <w:sz w:val="28"/>
          <w:szCs w:val="28"/>
          <w:vertAlign w:val="baseline"/>
        </w:rPr>
      </w:pPr>
    </w:p>
    <w:p w14:paraId="07DCAA8B" w14:textId="77777777" w:rsidR="001413F1" w:rsidRDefault="001413F1">
      <w:pPr>
        <w:rPr>
          <w:sz w:val="28"/>
          <w:szCs w:val="28"/>
          <w:vertAlign w:val="baseline"/>
        </w:rPr>
      </w:pPr>
    </w:p>
    <w:p w14:paraId="37875C1B" w14:textId="77777777" w:rsidR="001413F1" w:rsidRDefault="001413F1">
      <w:pPr>
        <w:rPr>
          <w:sz w:val="28"/>
          <w:szCs w:val="28"/>
          <w:vertAlign w:val="baseline"/>
        </w:rPr>
      </w:pPr>
    </w:p>
    <w:p w14:paraId="5EE547D5" w14:textId="77777777" w:rsidR="001413F1" w:rsidRDefault="001413F1">
      <w:pPr>
        <w:rPr>
          <w:sz w:val="28"/>
          <w:szCs w:val="28"/>
          <w:vertAlign w:val="baseline"/>
        </w:rPr>
      </w:pPr>
    </w:p>
    <w:p w14:paraId="1D018FEC" w14:textId="77777777" w:rsidR="001413F1" w:rsidRDefault="001413F1">
      <w:pPr>
        <w:rPr>
          <w:sz w:val="28"/>
          <w:szCs w:val="28"/>
          <w:vertAlign w:val="baseline"/>
        </w:rPr>
      </w:pPr>
    </w:p>
    <w:p w14:paraId="5FFB0688" w14:textId="77777777" w:rsidR="001413F1" w:rsidRDefault="001413F1">
      <w:pPr>
        <w:rPr>
          <w:sz w:val="28"/>
          <w:szCs w:val="28"/>
          <w:vertAlign w:val="baseline"/>
        </w:rPr>
      </w:pPr>
    </w:p>
    <w:p w14:paraId="3C367948" w14:textId="77777777" w:rsidR="001413F1" w:rsidRDefault="001413F1">
      <w:pPr>
        <w:rPr>
          <w:sz w:val="28"/>
          <w:szCs w:val="28"/>
          <w:vertAlign w:val="baseline"/>
        </w:rPr>
      </w:pPr>
    </w:p>
    <w:p w14:paraId="10D78BE3" w14:textId="77777777" w:rsidR="001413F1" w:rsidRDefault="001413F1">
      <w:pPr>
        <w:rPr>
          <w:sz w:val="28"/>
          <w:szCs w:val="28"/>
          <w:vertAlign w:val="baseline"/>
        </w:rPr>
      </w:pPr>
    </w:p>
    <w:p w14:paraId="381E36F1" w14:textId="77777777" w:rsidR="001413F1" w:rsidRDefault="001413F1">
      <w:pPr>
        <w:rPr>
          <w:sz w:val="28"/>
          <w:szCs w:val="28"/>
          <w:vertAlign w:val="baseline"/>
        </w:rPr>
      </w:pPr>
    </w:p>
    <w:p w14:paraId="7A2E8D38" w14:textId="77777777" w:rsidR="001413F1" w:rsidRDefault="001413F1">
      <w:pPr>
        <w:rPr>
          <w:sz w:val="28"/>
          <w:szCs w:val="28"/>
          <w:vertAlign w:val="baseline"/>
        </w:rPr>
      </w:pPr>
    </w:p>
    <w:p w14:paraId="66EC9D18" w14:textId="77777777" w:rsidR="001413F1" w:rsidRDefault="001413F1">
      <w:pPr>
        <w:rPr>
          <w:sz w:val="28"/>
          <w:szCs w:val="28"/>
          <w:vertAlign w:val="baseline"/>
        </w:rPr>
      </w:pPr>
    </w:p>
    <w:p w14:paraId="1E539662" w14:textId="77777777" w:rsidR="001413F1" w:rsidRDefault="001413F1">
      <w:pPr>
        <w:rPr>
          <w:sz w:val="28"/>
          <w:szCs w:val="28"/>
          <w:vertAlign w:val="baseline"/>
        </w:rPr>
      </w:pPr>
    </w:p>
    <w:p w14:paraId="07BD0053" w14:textId="77777777" w:rsidR="001413F1" w:rsidRDefault="001413F1">
      <w:pPr>
        <w:rPr>
          <w:sz w:val="28"/>
          <w:szCs w:val="28"/>
          <w:vertAlign w:val="baseline"/>
        </w:rPr>
      </w:pPr>
    </w:p>
    <w:p w14:paraId="78C23801" w14:textId="77777777" w:rsidR="001413F1" w:rsidRDefault="001413F1">
      <w:pPr>
        <w:rPr>
          <w:sz w:val="28"/>
          <w:szCs w:val="28"/>
          <w:vertAlign w:val="baseline"/>
        </w:rPr>
      </w:pPr>
    </w:p>
    <w:p w14:paraId="4DEB85FC" w14:textId="77777777" w:rsidR="001413F1" w:rsidRDefault="001413F1">
      <w:pPr>
        <w:rPr>
          <w:sz w:val="28"/>
          <w:szCs w:val="28"/>
          <w:vertAlign w:val="baseline"/>
        </w:rPr>
      </w:pPr>
    </w:p>
    <w:p w14:paraId="5F7FE5B1" w14:textId="77777777" w:rsidR="001413F1" w:rsidRDefault="001413F1">
      <w:pPr>
        <w:rPr>
          <w:sz w:val="28"/>
          <w:szCs w:val="28"/>
          <w:vertAlign w:val="baseline"/>
        </w:rPr>
      </w:pPr>
    </w:p>
    <w:p w14:paraId="489BACA3" w14:textId="77777777" w:rsidR="001413F1" w:rsidRDefault="001413F1">
      <w:pPr>
        <w:rPr>
          <w:sz w:val="28"/>
          <w:szCs w:val="28"/>
          <w:vertAlign w:val="baseline"/>
        </w:rPr>
      </w:pPr>
    </w:p>
    <w:p w14:paraId="173AD44A" w14:textId="77777777" w:rsidR="001413F1" w:rsidRDefault="001413F1">
      <w:pPr>
        <w:rPr>
          <w:sz w:val="28"/>
          <w:szCs w:val="28"/>
          <w:vertAlign w:val="baseline"/>
        </w:rPr>
      </w:pPr>
    </w:p>
    <w:p w14:paraId="46EEE403" w14:textId="77777777" w:rsidR="001413F1" w:rsidRDefault="001413F1">
      <w:pPr>
        <w:rPr>
          <w:sz w:val="28"/>
          <w:szCs w:val="28"/>
          <w:vertAlign w:val="baseline"/>
        </w:rPr>
      </w:pPr>
    </w:p>
    <w:p w14:paraId="55AE2BB8" w14:textId="77777777" w:rsidR="001413F1" w:rsidRDefault="001413F1">
      <w:pPr>
        <w:rPr>
          <w:sz w:val="28"/>
          <w:szCs w:val="28"/>
          <w:vertAlign w:val="baseline"/>
        </w:rPr>
      </w:pPr>
    </w:p>
    <w:p w14:paraId="15D00983" w14:textId="77777777" w:rsidR="001413F1" w:rsidRDefault="001413F1">
      <w:pPr>
        <w:rPr>
          <w:sz w:val="28"/>
          <w:szCs w:val="28"/>
          <w:vertAlign w:val="baseline"/>
        </w:rPr>
      </w:pPr>
    </w:p>
    <w:p w14:paraId="6909ADFF" w14:textId="77777777" w:rsidR="00A45540" w:rsidRDefault="00A45540" w:rsidP="00A45540">
      <w:pPr>
        <w:jc w:val="center"/>
        <w:rPr>
          <w:b/>
          <w:sz w:val="28"/>
          <w:szCs w:val="28"/>
          <w:vertAlign w:val="baseline"/>
        </w:rPr>
      </w:pPr>
      <w:r w:rsidRPr="00A45540">
        <w:rPr>
          <w:b/>
          <w:sz w:val="28"/>
          <w:szCs w:val="28"/>
          <w:vertAlign w:val="baseline"/>
        </w:rPr>
        <w:lastRenderedPageBreak/>
        <w:t>APPENDIX</w:t>
      </w:r>
      <w:r>
        <w:rPr>
          <w:b/>
          <w:sz w:val="28"/>
          <w:szCs w:val="28"/>
          <w:vertAlign w:val="baseline"/>
        </w:rPr>
        <w:t xml:space="preserve">  A</w:t>
      </w:r>
    </w:p>
    <w:p w14:paraId="3364ED73" w14:textId="77777777" w:rsidR="00A45540" w:rsidRPr="00A45540" w:rsidRDefault="00A45540" w:rsidP="00A45540">
      <w:pPr>
        <w:jc w:val="center"/>
        <w:rPr>
          <w:b/>
          <w:sz w:val="28"/>
          <w:szCs w:val="28"/>
          <w:vertAlign w:val="baseline"/>
        </w:rPr>
      </w:pPr>
    </w:p>
    <w:p w14:paraId="41F61823" w14:textId="77777777" w:rsidR="00A45540" w:rsidRPr="00A45540" w:rsidRDefault="00A45540" w:rsidP="00A45540">
      <w:pPr>
        <w:jc w:val="center"/>
        <w:rPr>
          <w:b/>
          <w:sz w:val="28"/>
          <w:szCs w:val="28"/>
          <w:vertAlign w:val="baseline"/>
        </w:rPr>
      </w:pPr>
      <w:r w:rsidRPr="00A45540">
        <w:rPr>
          <w:b/>
          <w:sz w:val="28"/>
          <w:szCs w:val="28"/>
          <w:vertAlign w:val="baseline"/>
        </w:rPr>
        <w:t>Arizona Rules of Criminal Procedure</w:t>
      </w:r>
    </w:p>
    <w:p w14:paraId="1908DBDF" w14:textId="77777777" w:rsidR="00A45540" w:rsidRDefault="00A45540" w:rsidP="00A45540">
      <w:pPr>
        <w:jc w:val="center"/>
        <w:rPr>
          <w:sz w:val="28"/>
          <w:szCs w:val="28"/>
          <w:vertAlign w:val="baseline"/>
        </w:rPr>
      </w:pPr>
      <w:r w:rsidRPr="00A45540">
        <w:rPr>
          <w:sz w:val="28"/>
          <w:szCs w:val="28"/>
          <w:vertAlign w:val="baseline"/>
        </w:rPr>
        <w:t>(deletions shown with strikethrough, new language is underlined)</w:t>
      </w:r>
    </w:p>
    <w:p w14:paraId="03E7B5BC" w14:textId="77777777" w:rsidR="00A45540" w:rsidRDefault="00A45540" w:rsidP="00A45540">
      <w:pPr>
        <w:rPr>
          <w:sz w:val="28"/>
          <w:szCs w:val="28"/>
          <w:vertAlign w:val="baseline"/>
        </w:rPr>
      </w:pPr>
    </w:p>
    <w:p w14:paraId="6B3397DB" w14:textId="77777777" w:rsidR="00C0143A" w:rsidRPr="00C0143A" w:rsidRDefault="00C0143A" w:rsidP="00C0143A">
      <w:pPr>
        <w:spacing w:after="160" w:line="259" w:lineRule="auto"/>
        <w:rPr>
          <w:rFonts w:eastAsia="Calibri"/>
          <w:b/>
          <w:sz w:val="28"/>
          <w:szCs w:val="28"/>
          <w:vertAlign w:val="baseline"/>
        </w:rPr>
      </w:pPr>
      <w:r w:rsidRPr="00C0143A">
        <w:rPr>
          <w:rFonts w:eastAsia="Calibri"/>
          <w:b/>
          <w:sz w:val="28"/>
          <w:szCs w:val="28"/>
          <w:vertAlign w:val="baseline"/>
        </w:rPr>
        <w:t>Rule 31.10. Content of Briefs</w:t>
      </w:r>
    </w:p>
    <w:p w14:paraId="35558CFE" w14:textId="77777777" w:rsidR="00C0143A" w:rsidRPr="00C0143A" w:rsidRDefault="00C0143A" w:rsidP="00C0143A">
      <w:pPr>
        <w:spacing w:after="160" w:line="259" w:lineRule="auto"/>
        <w:rPr>
          <w:rFonts w:eastAsia="Calibri"/>
          <w:sz w:val="28"/>
          <w:szCs w:val="28"/>
          <w:vertAlign w:val="baseline"/>
        </w:rPr>
      </w:pPr>
      <w:r w:rsidRPr="00C0143A">
        <w:rPr>
          <w:rFonts w:eastAsia="Calibri"/>
          <w:sz w:val="28"/>
          <w:szCs w:val="28"/>
          <w:vertAlign w:val="baseline"/>
        </w:rPr>
        <w:t xml:space="preserve"> </w:t>
      </w:r>
      <w:r w:rsidRPr="00C0143A">
        <w:rPr>
          <w:rFonts w:eastAsia="Calibri"/>
          <w:b/>
          <w:sz w:val="28"/>
          <w:szCs w:val="28"/>
          <w:vertAlign w:val="baseline"/>
        </w:rPr>
        <w:t>(a) Appellant's Opening Brief.</w:t>
      </w:r>
      <w:r w:rsidRPr="00C0143A">
        <w:rPr>
          <w:rFonts w:eastAsia="Calibri"/>
          <w:sz w:val="28"/>
          <w:szCs w:val="28"/>
          <w:vertAlign w:val="baseline"/>
        </w:rPr>
        <w:t xml:space="preserve"> An appellant's opening brief must set forth under headings and in the following suggested order the items listed below, except for items (4) </w:t>
      </w:r>
      <w:r w:rsidRPr="00C0143A">
        <w:rPr>
          <w:rFonts w:eastAsia="Calibri"/>
          <w:strike/>
          <w:sz w:val="28"/>
          <w:szCs w:val="28"/>
          <w:vertAlign w:val="baseline"/>
        </w:rPr>
        <w:t>and</w:t>
      </w:r>
      <w:r w:rsidRPr="00C0143A">
        <w:rPr>
          <w:rFonts w:eastAsia="Calibri"/>
          <w:sz w:val="28"/>
          <w:szCs w:val="28"/>
          <w:vertAlign w:val="baseline"/>
        </w:rPr>
        <w:t xml:space="preserve"> (9), </w:t>
      </w:r>
      <w:r w:rsidRPr="00C0143A">
        <w:rPr>
          <w:rFonts w:eastAsia="Calibri"/>
          <w:sz w:val="28"/>
          <w:szCs w:val="28"/>
          <w:u w:val="single"/>
          <w:vertAlign w:val="baseline"/>
        </w:rPr>
        <w:t>and (10)</w:t>
      </w:r>
      <w:r w:rsidRPr="00C0143A">
        <w:rPr>
          <w:rFonts w:eastAsia="Calibri"/>
          <w:sz w:val="28"/>
          <w:szCs w:val="28"/>
          <w:vertAlign w:val="baseline"/>
        </w:rPr>
        <w:t>, which are optional:</w:t>
      </w:r>
    </w:p>
    <w:p w14:paraId="2E0EBD6C" w14:textId="77777777" w:rsidR="00C0143A" w:rsidRPr="00C0143A" w:rsidRDefault="00C0143A" w:rsidP="00C0143A">
      <w:pPr>
        <w:spacing w:after="160" w:line="259" w:lineRule="auto"/>
        <w:rPr>
          <w:rFonts w:eastAsia="Calibri"/>
          <w:sz w:val="28"/>
          <w:szCs w:val="28"/>
          <w:vertAlign w:val="baseline"/>
        </w:rPr>
      </w:pPr>
      <w:r w:rsidRPr="00C0143A">
        <w:rPr>
          <w:rFonts w:eastAsia="Calibri"/>
          <w:b/>
          <w:sz w:val="28"/>
          <w:szCs w:val="28"/>
          <w:vertAlign w:val="baseline"/>
        </w:rPr>
        <w:t>(1)-(9)</w:t>
      </w:r>
      <w:r w:rsidRPr="00C0143A">
        <w:rPr>
          <w:rFonts w:eastAsia="Calibri"/>
          <w:sz w:val="28"/>
          <w:szCs w:val="28"/>
          <w:vertAlign w:val="baseline"/>
        </w:rPr>
        <w:t xml:space="preserve">  (no change)  </w:t>
      </w:r>
    </w:p>
    <w:p w14:paraId="0685A736" w14:textId="77777777" w:rsidR="00C0143A" w:rsidRPr="00C0143A" w:rsidRDefault="00C0143A" w:rsidP="00C0143A">
      <w:pPr>
        <w:spacing w:after="160" w:line="259" w:lineRule="auto"/>
        <w:rPr>
          <w:rFonts w:eastAsia="Calibri"/>
          <w:sz w:val="28"/>
          <w:szCs w:val="28"/>
          <w:u w:val="single"/>
          <w:vertAlign w:val="baseline"/>
        </w:rPr>
      </w:pPr>
      <w:r w:rsidRPr="00C0143A">
        <w:rPr>
          <w:rFonts w:eastAsia="Calibri"/>
          <w:b/>
          <w:sz w:val="28"/>
          <w:szCs w:val="28"/>
          <w:u w:val="single"/>
          <w:vertAlign w:val="baseline"/>
        </w:rPr>
        <w:t>(10)</w:t>
      </w:r>
      <w:r w:rsidRPr="00C0143A">
        <w:rPr>
          <w:rFonts w:eastAsia="Calibri"/>
          <w:sz w:val="28"/>
          <w:szCs w:val="28"/>
          <w:u w:val="single"/>
          <w:vertAlign w:val="baseline"/>
        </w:rPr>
        <w:t xml:space="preserve"> photographs, charts, graphs, or other visual aids that are central to the resolution of an issue.</w:t>
      </w:r>
    </w:p>
    <w:p w14:paraId="506C8753" w14:textId="77777777" w:rsidR="00C0143A" w:rsidRPr="00C0143A" w:rsidRDefault="00C0143A" w:rsidP="00C0143A">
      <w:pPr>
        <w:spacing w:after="160" w:line="259" w:lineRule="auto"/>
        <w:rPr>
          <w:rFonts w:eastAsia="Calibri"/>
          <w:sz w:val="28"/>
          <w:szCs w:val="28"/>
          <w:vertAlign w:val="baseline"/>
        </w:rPr>
      </w:pPr>
      <w:r w:rsidRPr="00C0143A">
        <w:rPr>
          <w:rFonts w:eastAsia="Calibri"/>
          <w:b/>
          <w:sz w:val="28"/>
          <w:szCs w:val="28"/>
          <w:vertAlign w:val="baseline"/>
        </w:rPr>
        <w:t>(b)-(j)</w:t>
      </w:r>
      <w:r w:rsidRPr="00C0143A">
        <w:rPr>
          <w:rFonts w:eastAsia="Calibri"/>
          <w:sz w:val="28"/>
          <w:szCs w:val="28"/>
          <w:vertAlign w:val="baseline"/>
        </w:rPr>
        <w:t xml:space="preserve">  (no change)</w:t>
      </w:r>
    </w:p>
    <w:p w14:paraId="6E906AA5" w14:textId="77777777" w:rsidR="00C0143A" w:rsidRPr="00C0143A" w:rsidRDefault="00C0143A" w:rsidP="00C0143A">
      <w:pPr>
        <w:spacing w:after="160" w:line="259" w:lineRule="auto"/>
        <w:rPr>
          <w:rFonts w:eastAsia="Calibri"/>
          <w:sz w:val="28"/>
          <w:szCs w:val="28"/>
          <w:vertAlign w:val="baseline"/>
        </w:rPr>
      </w:pPr>
      <w:r w:rsidRPr="00C0143A">
        <w:rPr>
          <w:rFonts w:eastAsia="Calibri"/>
          <w:b/>
          <w:sz w:val="28"/>
          <w:szCs w:val="28"/>
          <w:vertAlign w:val="baseline"/>
        </w:rPr>
        <w:t>(j) Briefs of Amicus Curiae.</w:t>
      </w:r>
      <w:r w:rsidRPr="00C0143A">
        <w:rPr>
          <w:rFonts w:eastAsia="Calibri"/>
          <w:sz w:val="28"/>
          <w:szCs w:val="28"/>
          <w:vertAlign w:val="baseline"/>
        </w:rPr>
        <w:t xml:space="preserve"> A brief of amicus curiae must comply with Rule 31.10(a)(1), (2), (3), (7), (8), </w:t>
      </w:r>
      <w:r w:rsidRPr="00C0143A">
        <w:rPr>
          <w:rFonts w:eastAsia="Calibri"/>
          <w:strike/>
          <w:sz w:val="28"/>
          <w:szCs w:val="28"/>
          <w:vertAlign w:val="baseline"/>
        </w:rPr>
        <w:t xml:space="preserve">and </w:t>
      </w:r>
      <w:r w:rsidRPr="00C0143A">
        <w:rPr>
          <w:rFonts w:eastAsia="Calibri"/>
          <w:sz w:val="28"/>
          <w:szCs w:val="28"/>
          <w:vertAlign w:val="baseline"/>
        </w:rPr>
        <w:t xml:space="preserve">(9), </w:t>
      </w:r>
      <w:r w:rsidRPr="00C0143A">
        <w:rPr>
          <w:rFonts w:eastAsia="Calibri"/>
          <w:sz w:val="28"/>
          <w:szCs w:val="28"/>
          <w:u w:val="single"/>
          <w:vertAlign w:val="baseline"/>
        </w:rPr>
        <w:t>and (10),</w:t>
      </w:r>
      <w:r w:rsidRPr="00C0143A">
        <w:rPr>
          <w:rFonts w:eastAsia="Calibri"/>
          <w:sz w:val="28"/>
          <w:szCs w:val="28"/>
          <w:vertAlign w:val="baseline"/>
        </w:rPr>
        <w:t xml:space="preserve"> and Rule 31.15.</w:t>
      </w:r>
    </w:p>
    <w:p w14:paraId="35582092" w14:textId="77777777" w:rsidR="00C0143A" w:rsidRPr="00C0143A" w:rsidRDefault="00C0143A" w:rsidP="00C0143A">
      <w:pPr>
        <w:spacing w:after="160" w:line="259" w:lineRule="auto"/>
        <w:rPr>
          <w:rFonts w:ascii="Calibri" w:eastAsia="Calibri" w:hAnsi="Calibri"/>
          <w:sz w:val="22"/>
          <w:szCs w:val="22"/>
          <w:vertAlign w:val="baseline"/>
        </w:rPr>
      </w:pPr>
      <w:r w:rsidRPr="00C0143A">
        <w:rPr>
          <w:rFonts w:eastAsia="Calibri"/>
          <w:b/>
          <w:sz w:val="28"/>
          <w:szCs w:val="28"/>
          <w:vertAlign w:val="baseline"/>
        </w:rPr>
        <w:t>(k)</w:t>
      </w:r>
      <w:r w:rsidRPr="00C0143A">
        <w:rPr>
          <w:rFonts w:eastAsia="Calibri"/>
          <w:sz w:val="28"/>
          <w:szCs w:val="28"/>
          <w:vertAlign w:val="baseline"/>
        </w:rPr>
        <w:t xml:space="preserve"> (no change) </w:t>
      </w:r>
    </w:p>
    <w:p w14:paraId="10E658C9" w14:textId="77777777" w:rsidR="00C0143A" w:rsidRPr="00C0143A" w:rsidRDefault="00C0143A" w:rsidP="00C0143A">
      <w:pPr>
        <w:spacing w:after="160" w:line="259" w:lineRule="auto"/>
        <w:rPr>
          <w:rFonts w:ascii="Calibri" w:eastAsia="Calibri" w:hAnsi="Calibri"/>
          <w:sz w:val="22"/>
          <w:szCs w:val="22"/>
          <w:vertAlign w:val="baseline"/>
        </w:rPr>
      </w:pPr>
    </w:p>
    <w:p w14:paraId="6FE8BF07" w14:textId="77777777" w:rsidR="00C0143A" w:rsidRDefault="00C0143A" w:rsidP="00A45540">
      <w:pPr>
        <w:rPr>
          <w:sz w:val="28"/>
          <w:szCs w:val="28"/>
          <w:vertAlign w:val="baseline"/>
        </w:rPr>
      </w:pPr>
    </w:p>
    <w:p w14:paraId="4EF56F98" w14:textId="77777777" w:rsidR="00C0143A" w:rsidRDefault="00C0143A" w:rsidP="00A45540">
      <w:pPr>
        <w:rPr>
          <w:sz w:val="28"/>
          <w:szCs w:val="28"/>
          <w:vertAlign w:val="baseline"/>
        </w:rPr>
      </w:pPr>
    </w:p>
    <w:p w14:paraId="38C70465" w14:textId="77777777" w:rsidR="00C0143A" w:rsidRDefault="00C0143A" w:rsidP="00A45540">
      <w:pPr>
        <w:rPr>
          <w:sz w:val="28"/>
          <w:szCs w:val="28"/>
          <w:vertAlign w:val="baseline"/>
        </w:rPr>
      </w:pPr>
    </w:p>
    <w:p w14:paraId="460058EE" w14:textId="77777777" w:rsidR="00C0143A" w:rsidRDefault="00C0143A" w:rsidP="00A45540">
      <w:pPr>
        <w:rPr>
          <w:sz w:val="28"/>
          <w:szCs w:val="28"/>
          <w:vertAlign w:val="baseline"/>
        </w:rPr>
      </w:pPr>
    </w:p>
    <w:p w14:paraId="16606BD2" w14:textId="77777777" w:rsidR="00C0143A" w:rsidRDefault="00C0143A" w:rsidP="00A45540">
      <w:pPr>
        <w:rPr>
          <w:sz w:val="28"/>
          <w:szCs w:val="28"/>
          <w:vertAlign w:val="baseline"/>
        </w:rPr>
      </w:pPr>
    </w:p>
    <w:p w14:paraId="0C15041A" w14:textId="77777777" w:rsidR="00C0143A" w:rsidRDefault="00C0143A" w:rsidP="00A45540">
      <w:pPr>
        <w:rPr>
          <w:sz w:val="28"/>
          <w:szCs w:val="28"/>
          <w:vertAlign w:val="baseline"/>
        </w:rPr>
      </w:pPr>
    </w:p>
    <w:p w14:paraId="1D4AFE63" w14:textId="77777777" w:rsidR="00C0143A" w:rsidRDefault="00C0143A" w:rsidP="00A45540">
      <w:pPr>
        <w:rPr>
          <w:sz w:val="28"/>
          <w:szCs w:val="28"/>
          <w:vertAlign w:val="baseline"/>
        </w:rPr>
      </w:pPr>
    </w:p>
    <w:p w14:paraId="610DE47E" w14:textId="77777777" w:rsidR="00C0143A" w:rsidRDefault="00C0143A" w:rsidP="00A45540">
      <w:pPr>
        <w:rPr>
          <w:sz w:val="28"/>
          <w:szCs w:val="28"/>
          <w:vertAlign w:val="baseline"/>
        </w:rPr>
      </w:pPr>
    </w:p>
    <w:p w14:paraId="6D03AF61" w14:textId="77777777" w:rsidR="00C0143A" w:rsidRDefault="00C0143A" w:rsidP="00A45540">
      <w:pPr>
        <w:rPr>
          <w:sz w:val="28"/>
          <w:szCs w:val="28"/>
          <w:vertAlign w:val="baseline"/>
        </w:rPr>
      </w:pPr>
    </w:p>
    <w:p w14:paraId="416C14E0" w14:textId="77777777" w:rsidR="00C0143A" w:rsidRDefault="00C0143A" w:rsidP="00A45540">
      <w:pPr>
        <w:rPr>
          <w:sz w:val="28"/>
          <w:szCs w:val="28"/>
          <w:vertAlign w:val="baseline"/>
        </w:rPr>
      </w:pPr>
    </w:p>
    <w:p w14:paraId="6A6999EF" w14:textId="77777777" w:rsidR="00C0143A" w:rsidRDefault="00C0143A" w:rsidP="00A45540">
      <w:pPr>
        <w:rPr>
          <w:sz w:val="28"/>
          <w:szCs w:val="28"/>
          <w:vertAlign w:val="baseline"/>
        </w:rPr>
      </w:pPr>
    </w:p>
    <w:p w14:paraId="70434761" w14:textId="77777777" w:rsidR="00C0143A" w:rsidRDefault="00C0143A" w:rsidP="00A45540">
      <w:pPr>
        <w:rPr>
          <w:sz w:val="28"/>
          <w:szCs w:val="28"/>
          <w:vertAlign w:val="baseline"/>
        </w:rPr>
      </w:pPr>
    </w:p>
    <w:p w14:paraId="6016411C" w14:textId="77777777" w:rsidR="00C0143A" w:rsidRDefault="00C0143A" w:rsidP="00A45540">
      <w:pPr>
        <w:rPr>
          <w:sz w:val="28"/>
          <w:szCs w:val="28"/>
          <w:vertAlign w:val="baseline"/>
        </w:rPr>
      </w:pPr>
    </w:p>
    <w:p w14:paraId="50CCA62A" w14:textId="77777777" w:rsidR="00C0143A" w:rsidRDefault="00C0143A" w:rsidP="00A45540">
      <w:pPr>
        <w:rPr>
          <w:sz w:val="28"/>
          <w:szCs w:val="28"/>
          <w:vertAlign w:val="baseline"/>
        </w:rPr>
      </w:pPr>
    </w:p>
    <w:p w14:paraId="560F6EAD" w14:textId="77777777" w:rsidR="00C0143A" w:rsidRDefault="00C0143A" w:rsidP="00A45540">
      <w:pPr>
        <w:rPr>
          <w:sz w:val="28"/>
          <w:szCs w:val="28"/>
          <w:vertAlign w:val="baseline"/>
        </w:rPr>
      </w:pPr>
    </w:p>
    <w:p w14:paraId="2915BF63" w14:textId="77777777" w:rsidR="00C0143A" w:rsidRDefault="00C0143A" w:rsidP="00A45540">
      <w:pPr>
        <w:rPr>
          <w:sz w:val="28"/>
          <w:szCs w:val="28"/>
          <w:vertAlign w:val="baseline"/>
        </w:rPr>
      </w:pPr>
    </w:p>
    <w:p w14:paraId="425BF8F4" w14:textId="77777777" w:rsidR="00C0143A" w:rsidRDefault="00C0143A" w:rsidP="00A45540">
      <w:pPr>
        <w:rPr>
          <w:sz w:val="28"/>
          <w:szCs w:val="28"/>
          <w:vertAlign w:val="baseline"/>
        </w:rPr>
      </w:pPr>
    </w:p>
    <w:p w14:paraId="5D6A8720" w14:textId="77777777" w:rsidR="00C0143A" w:rsidRDefault="00C0143A" w:rsidP="00A45540">
      <w:pPr>
        <w:rPr>
          <w:sz w:val="28"/>
          <w:szCs w:val="28"/>
          <w:vertAlign w:val="baseline"/>
        </w:rPr>
      </w:pPr>
    </w:p>
    <w:p w14:paraId="5ACEB256" w14:textId="77777777" w:rsidR="00C0143A" w:rsidRDefault="00C0143A" w:rsidP="00A45540">
      <w:pPr>
        <w:rPr>
          <w:sz w:val="28"/>
          <w:szCs w:val="28"/>
          <w:vertAlign w:val="baseline"/>
        </w:rPr>
      </w:pPr>
    </w:p>
    <w:p w14:paraId="469C73AB" w14:textId="77777777" w:rsidR="00A45540" w:rsidRPr="00A45540" w:rsidRDefault="00A45540" w:rsidP="00A45540">
      <w:pPr>
        <w:jc w:val="center"/>
        <w:rPr>
          <w:b/>
          <w:sz w:val="28"/>
          <w:szCs w:val="28"/>
          <w:vertAlign w:val="baseline"/>
        </w:rPr>
      </w:pPr>
      <w:r w:rsidRPr="00A45540">
        <w:rPr>
          <w:b/>
          <w:sz w:val="28"/>
          <w:szCs w:val="28"/>
          <w:vertAlign w:val="baseline"/>
        </w:rPr>
        <w:t>APPENDIX  B</w:t>
      </w:r>
    </w:p>
    <w:p w14:paraId="7B0E4C92" w14:textId="77777777" w:rsidR="00A45540" w:rsidRPr="00A45540" w:rsidRDefault="00A45540" w:rsidP="00A45540">
      <w:pPr>
        <w:jc w:val="center"/>
        <w:rPr>
          <w:sz w:val="28"/>
          <w:szCs w:val="28"/>
          <w:vertAlign w:val="baseline"/>
        </w:rPr>
      </w:pPr>
    </w:p>
    <w:p w14:paraId="6E9C7AFE" w14:textId="77777777" w:rsidR="00A45540" w:rsidRPr="00A45540" w:rsidRDefault="00A45540" w:rsidP="00A45540">
      <w:pPr>
        <w:jc w:val="center"/>
        <w:rPr>
          <w:b/>
          <w:sz w:val="28"/>
          <w:szCs w:val="28"/>
          <w:vertAlign w:val="baseline"/>
        </w:rPr>
      </w:pPr>
      <w:r w:rsidRPr="00A45540">
        <w:rPr>
          <w:b/>
          <w:sz w:val="28"/>
          <w:szCs w:val="28"/>
          <w:vertAlign w:val="baseline"/>
        </w:rPr>
        <w:t>Arizona Rules of Civil Appellate Procedure</w:t>
      </w:r>
    </w:p>
    <w:p w14:paraId="04274927" w14:textId="77777777" w:rsidR="00A45540" w:rsidRDefault="00A45540" w:rsidP="00A45540">
      <w:pPr>
        <w:jc w:val="center"/>
        <w:rPr>
          <w:sz w:val="28"/>
          <w:szCs w:val="28"/>
          <w:vertAlign w:val="baseline"/>
        </w:rPr>
      </w:pPr>
      <w:r w:rsidRPr="00A45540">
        <w:rPr>
          <w:sz w:val="28"/>
          <w:szCs w:val="28"/>
          <w:vertAlign w:val="baseline"/>
        </w:rPr>
        <w:t>(deletions shown with strikethrough, new language is underlined)</w:t>
      </w:r>
    </w:p>
    <w:p w14:paraId="722E1FC7" w14:textId="77777777" w:rsidR="00A45540" w:rsidRDefault="00A45540" w:rsidP="00A45540">
      <w:pPr>
        <w:rPr>
          <w:sz w:val="28"/>
          <w:szCs w:val="28"/>
          <w:vertAlign w:val="baseline"/>
        </w:rPr>
      </w:pPr>
    </w:p>
    <w:p w14:paraId="6E86017D" w14:textId="77777777" w:rsidR="00C0143A" w:rsidRPr="00C0143A" w:rsidRDefault="00C0143A" w:rsidP="00C0143A">
      <w:pPr>
        <w:spacing w:after="160" w:line="259" w:lineRule="auto"/>
        <w:rPr>
          <w:rFonts w:eastAsia="Calibri"/>
          <w:b/>
          <w:sz w:val="28"/>
          <w:szCs w:val="28"/>
          <w:vertAlign w:val="baseline"/>
        </w:rPr>
      </w:pPr>
      <w:r w:rsidRPr="00C0143A">
        <w:rPr>
          <w:rFonts w:eastAsia="Calibri"/>
          <w:b/>
          <w:sz w:val="28"/>
          <w:szCs w:val="28"/>
          <w:vertAlign w:val="baseline"/>
        </w:rPr>
        <w:t>Rule 13. Content of Briefs</w:t>
      </w:r>
    </w:p>
    <w:p w14:paraId="25F3FD57" w14:textId="77777777" w:rsidR="00C0143A" w:rsidRPr="00C0143A" w:rsidRDefault="00C0143A" w:rsidP="00C0143A">
      <w:pPr>
        <w:spacing w:after="160" w:line="259" w:lineRule="auto"/>
        <w:rPr>
          <w:rFonts w:eastAsia="Calibri"/>
          <w:sz w:val="28"/>
          <w:szCs w:val="28"/>
          <w:vertAlign w:val="baseline"/>
        </w:rPr>
      </w:pPr>
      <w:r w:rsidRPr="00C0143A">
        <w:rPr>
          <w:rFonts w:eastAsia="Calibri"/>
          <w:b/>
          <w:sz w:val="28"/>
          <w:szCs w:val="28"/>
          <w:vertAlign w:val="baseline"/>
        </w:rPr>
        <w:t xml:space="preserve"> (a) Appellant's Opening Brief.</w:t>
      </w:r>
      <w:r w:rsidRPr="00C0143A">
        <w:rPr>
          <w:rFonts w:eastAsia="Calibri"/>
          <w:sz w:val="28"/>
          <w:szCs w:val="28"/>
          <w:vertAlign w:val="baseline"/>
        </w:rPr>
        <w:t xml:space="preserve"> An appellant's opening brief must set forth under the following headings and in the following order all of the items listed below, except for items (3)</w:t>
      </w:r>
      <w:r w:rsidRPr="00C0143A">
        <w:rPr>
          <w:rFonts w:eastAsia="Calibri"/>
          <w:sz w:val="28"/>
          <w:szCs w:val="28"/>
          <w:u w:val="single"/>
          <w:vertAlign w:val="baseline"/>
        </w:rPr>
        <w:t>,</w:t>
      </w:r>
      <w:r w:rsidRPr="00C0143A">
        <w:rPr>
          <w:rFonts w:eastAsia="Calibri"/>
          <w:sz w:val="28"/>
          <w:szCs w:val="28"/>
          <w:vertAlign w:val="baseline"/>
        </w:rPr>
        <w:t xml:space="preserve"> </w:t>
      </w:r>
      <w:r w:rsidRPr="00C0143A">
        <w:rPr>
          <w:rFonts w:eastAsia="Calibri"/>
          <w:strike/>
          <w:sz w:val="28"/>
          <w:szCs w:val="28"/>
          <w:vertAlign w:val="baseline"/>
        </w:rPr>
        <w:t xml:space="preserve">and </w:t>
      </w:r>
      <w:r w:rsidRPr="00C0143A">
        <w:rPr>
          <w:rFonts w:eastAsia="Calibri"/>
          <w:sz w:val="28"/>
          <w:szCs w:val="28"/>
          <w:vertAlign w:val="baseline"/>
        </w:rPr>
        <w:t xml:space="preserve">(10), </w:t>
      </w:r>
      <w:r w:rsidRPr="00C0143A">
        <w:rPr>
          <w:rFonts w:eastAsia="Calibri"/>
          <w:sz w:val="28"/>
          <w:szCs w:val="28"/>
          <w:u w:val="single"/>
          <w:vertAlign w:val="baseline"/>
        </w:rPr>
        <w:t>and (11),</w:t>
      </w:r>
      <w:r w:rsidRPr="00C0143A">
        <w:rPr>
          <w:rFonts w:eastAsia="Calibri"/>
          <w:sz w:val="28"/>
          <w:szCs w:val="28"/>
          <w:vertAlign w:val="baseline"/>
        </w:rPr>
        <w:t xml:space="preserve"> which are optional.</w:t>
      </w:r>
    </w:p>
    <w:p w14:paraId="1C4ABFDC" w14:textId="77777777" w:rsidR="00C0143A" w:rsidRPr="00C0143A" w:rsidRDefault="00C0143A" w:rsidP="00C0143A">
      <w:pPr>
        <w:spacing w:before="240" w:after="160" w:line="259" w:lineRule="auto"/>
        <w:rPr>
          <w:rFonts w:eastAsia="Calibri"/>
          <w:sz w:val="28"/>
          <w:szCs w:val="28"/>
          <w:vertAlign w:val="baseline"/>
        </w:rPr>
      </w:pPr>
      <w:r w:rsidRPr="00C0143A">
        <w:rPr>
          <w:rFonts w:eastAsia="Calibri"/>
          <w:b/>
          <w:sz w:val="28"/>
          <w:szCs w:val="28"/>
          <w:vertAlign w:val="baseline"/>
        </w:rPr>
        <w:t>(1)-(10)</w:t>
      </w:r>
      <w:r w:rsidRPr="00C0143A">
        <w:rPr>
          <w:rFonts w:eastAsia="Calibri"/>
          <w:sz w:val="28"/>
          <w:szCs w:val="28"/>
          <w:vertAlign w:val="baseline"/>
        </w:rPr>
        <w:t xml:space="preserve">  (no change)</w:t>
      </w:r>
    </w:p>
    <w:p w14:paraId="7AAF18CF" w14:textId="77777777" w:rsidR="00C0143A" w:rsidRPr="00C0143A" w:rsidRDefault="00C0143A" w:rsidP="00C0143A">
      <w:pPr>
        <w:spacing w:after="160" w:line="259" w:lineRule="auto"/>
        <w:rPr>
          <w:rFonts w:eastAsia="Calibri"/>
          <w:sz w:val="28"/>
          <w:szCs w:val="28"/>
          <w:u w:val="single"/>
          <w:vertAlign w:val="baseline"/>
        </w:rPr>
      </w:pPr>
      <w:r w:rsidRPr="00C0143A">
        <w:rPr>
          <w:rFonts w:eastAsia="Calibri"/>
          <w:b/>
          <w:sz w:val="28"/>
          <w:szCs w:val="28"/>
          <w:u w:val="single"/>
          <w:vertAlign w:val="baseline"/>
        </w:rPr>
        <w:t xml:space="preserve">(11) </w:t>
      </w:r>
      <w:r w:rsidRPr="00C0143A">
        <w:rPr>
          <w:rFonts w:eastAsia="Calibri"/>
          <w:sz w:val="28"/>
          <w:szCs w:val="28"/>
          <w:u w:val="single"/>
          <w:vertAlign w:val="baseline"/>
        </w:rPr>
        <w:t xml:space="preserve">photographs, charts, graphs, or other visual aids that are central to the resolution of an issue. </w:t>
      </w:r>
    </w:p>
    <w:p w14:paraId="2A57BEC0" w14:textId="77777777" w:rsidR="00C0143A" w:rsidRPr="00C0143A" w:rsidRDefault="00C0143A" w:rsidP="00C0143A">
      <w:pPr>
        <w:spacing w:after="160" w:line="259" w:lineRule="auto"/>
        <w:rPr>
          <w:rFonts w:eastAsia="Calibri"/>
          <w:sz w:val="28"/>
          <w:szCs w:val="28"/>
          <w:vertAlign w:val="baseline"/>
        </w:rPr>
      </w:pPr>
      <w:r w:rsidRPr="00C0143A">
        <w:rPr>
          <w:rFonts w:eastAsia="Calibri"/>
          <w:b/>
          <w:sz w:val="28"/>
          <w:szCs w:val="28"/>
          <w:vertAlign w:val="baseline"/>
        </w:rPr>
        <w:t>(b)-(h)</w:t>
      </w:r>
      <w:r w:rsidRPr="00C0143A">
        <w:rPr>
          <w:rFonts w:eastAsia="Calibri"/>
          <w:sz w:val="28"/>
          <w:szCs w:val="28"/>
          <w:vertAlign w:val="baseline"/>
        </w:rPr>
        <w:t xml:space="preserve"> (no change)</w:t>
      </w:r>
    </w:p>
    <w:p w14:paraId="033DA7D7" w14:textId="77777777" w:rsidR="00C0143A" w:rsidRPr="00C0143A" w:rsidRDefault="00C0143A" w:rsidP="00C0143A">
      <w:pPr>
        <w:spacing w:after="160" w:line="259" w:lineRule="auto"/>
        <w:rPr>
          <w:rFonts w:eastAsia="Calibri"/>
          <w:sz w:val="28"/>
          <w:szCs w:val="28"/>
          <w:vertAlign w:val="baseline"/>
        </w:rPr>
      </w:pPr>
      <w:r w:rsidRPr="00C0143A">
        <w:rPr>
          <w:rFonts w:eastAsia="Calibri"/>
          <w:b/>
          <w:sz w:val="28"/>
          <w:szCs w:val="28"/>
          <w:vertAlign w:val="baseline"/>
        </w:rPr>
        <w:t>(</w:t>
      </w:r>
      <w:proofErr w:type="spellStart"/>
      <w:r w:rsidRPr="00C0143A">
        <w:rPr>
          <w:rFonts w:eastAsia="Calibri"/>
          <w:b/>
          <w:sz w:val="28"/>
          <w:szCs w:val="28"/>
          <w:vertAlign w:val="baseline"/>
        </w:rPr>
        <w:t>i</w:t>
      </w:r>
      <w:proofErr w:type="spellEnd"/>
      <w:r w:rsidRPr="00C0143A">
        <w:rPr>
          <w:rFonts w:eastAsia="Calibri"/>
          <w:b/>
          <w:sz w:val="28"/>
          <w:szCs w:val="28"/>
          <w:vertAlign w:val="baseline"/>
        </w:rPr>
        <w:t>) Briefs of Amicus Curiae or Intervenor.</w:t>
      </w:r>
      <w:r w:rsidRPr="00C0143A">
        <w:rPr>
          <w:rFonts w:eastAsia="Calibri"/>
          <w:sz w:val="28"/>
          <w:szCs w:val="28"/>
          <w:vertAlign w:val="baseline"/>
        </w:rPr>
        <w:t xml:space="preserve"> An intervenor is a person not a party to a judgment that the appellate court allows to participate as a party in an appeal on motion under Rule 24 of the Arizona Rules of Civil Procedure. An intervenor is subject to any requirements that the court may set. A brief of amicus curiae or an intervenor must comply with Rules 13(a)(1), (2), (7), (8), (9)</w:t>
      </w:r>
      <w:r w:rsidRPr="00C0143A">
        <w:rPr>
          <w:rFonts w:eastAsia="Calibri"/>
          <w:sz w:val="28"/>
          <w:szCs w:val="28"/>
          <w:u w:val="single"/>
          <w:vertAlign w:val="baseline"/>
        </w:rPr>
        <w:t>,</w:t>
      </w:r>
      <w:r w:rsidRPr="00C0143A">
        <w:rPr>
          <w:rFonts w:eastAsia="Calibri"/>
          <w:sz w:val="28"/>
          <w:szCs w:val="28"/>
          <w:vertAlign w:val="baseline"/>
        </w:rPr>
        <w:t xml:space="preserve"> </w:t>
      </w:r>
      <w:r w:rsidRPr="00C0143A">
        <w:rPr>
          <w:rFonts w:eastAsia="Calibri"/>
          <w:strike/>
          <w:sz w:val="28"/>
          <w:szCs w:val="28"/>
          <w:vertAlign w:val="baseline"/>
        </w:rPr>
        <w:t>and</w:t>
      </w:r>
      <w:r w:rsidRPr="00C0143A">
        <w:rPr>
          <w:rFonts w:eastAsia="Calibri"/>
          <w:sz w:val="28"/>
          <w:szCs w:val="28"/>
          <w:vertAlign w:val="baseline"/>
        </w:rPr>
        <w:t xml:space="preserve"> (10), </w:t>
      </w:r>
      <w:r w:rsidRPr="00C0143A">
        <w:rPr>
          <w:rFonts w:eastAsia="Calibri"/>
          <w:sz w:val="28"/>
          <w:szCs w:val="28"/>
          <w:u w:val="single"/>
          <w:vertAlign w:val="baseline"/>
        </w:rPr>
        <w:t>and (11)</w:t>
      </w:r>
      <w:r w:rsidRPr="00C0143A">
        <w:rPr>
          <w:rFonts w:eastAsia="Calibri"/>
          <w:sz w:val="28"/>
          <w:szCs w:val="28"/>
          <w:vertAlign w:val="baseline"/>
        </w:rPr>
        <w:t>. A brief of amicus curiae must also comply with the requirements of Rule 16.</w:t>
      </w:r>
    </w:p>
    <w:p w14:paraId="6F5C9FA5" w14:textId="77777777" w:rsidR="00C0143A" w:rsidRPr="00C0143A" w:rsidRDefault="00C0143A" w:rsidP="00C0143A">
      <w:pPr>
        <w:spacing w:after="160" w:line="259" w:lineRule="auto"/>
        <w:rPr>
          <w:rFonts w:eastAsia="Calibri"/>
          <w:sz w:val="28"/>
          <w:szCs w:val="28"/>
          <w:vertAlign w:val="baseline"/>
        </w:rPr>
      </w:pPr>
    </w:p>
    <w:p w14:paraId="4F657427" w14:textId="77777777" w:rsidR="00A45540" w:rsidRPr="00A45540" w:rsidRDefault="00A45540" w:rsidP="00A45540">
      <w:pPr>
        <w:rPr>
          <w:sz w:val="28"/>
          <w:szCs w:val="28"/>
          <w:vertAlign w:val="baseline"/>
        </w:rPr>
      </w:pPr>
    </w:p>
    <w:sectPr w:rsidR="00A45540" w:rsidRPr="00A4554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3BFCC" w14:textId="77777777" w:rsidR="00B549CB" w:rsidRDefault="00B549CB">
      <w:r>
        <w:separator/>
      </w:r>
    </w:p>
  </w:endnote>
  <w:endnote w:type="continuationSeparator" w:id="0">
    <w:p w14:paraId="5F02E67E" w14:textId="77777777" w:rsidR="00B549CB" w:rsidRDefault="00B54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3346" w14:textId="77777777" w:rsidR="00D87303" w:rsidRDefault="00D87303" w:rsidP="0098439D">
    <w:pPr>
      <w:pBdr>
        <w:top w:val="nil"/>
        <w:left w:val="nil"/>
        <w:bottom w:val="nil"/>
        <w:right w:val="nil"/>
        <w:between w:val="nil"/>
      </w:pBdr>
      <w:tabs>
        <w:tab w:val="center" w:pos="4680"/>
        <w:tab w:val="right" w:pos="9360"/>
      </w:tabs>
      <w:jc w:val="center"/>
      <w:rPr>
        <w:color w:val="000000"/>
        <w:sz w:val="28"/>
        <w:szCs w:val="28"/>
        <w:vertAlign w:val="baseline"/>
      </w:rPr>
    </w:pPr>
    <w:r>
      <w:rPr>
        <w:color w:val="000000"/>
        <w:sz w:val="28"/>
        <w:szCs w:val="28"/>
        <w:vertAlign w:val="baseline"/>
      </w:rPr>
      <w:fldChar w:fldCharType="begin"/>
    </w:r>
    <w:r>
      <w:rPr>
        <w:color w:val="000000"/>
        <w:sz w:val="28"/>
        <w:szCs w:val="28"/>
        <w:vertAlign w:val="baseline"/>
      </w:rPr>
      <w:instrText>PAGE</w:instrText>
    </w:r>
    <w:r>
      <w:rPr>
        <w:color w:val="000000"/>
        <w:sz w:val="28"/>
        <w:szCs w:val="28"/>
        <w:vertAlign w:val="baseline"/>
      </w:rPr>
      <w:fldChar w:fldCharType="separate"/>
    </w:r>
    <w:r>
      <w:rPr>
        <w:noProof/>
        <w:color w:val="000000"/>
        <w:sz w:val="28"/>
        <w:szCs w:val="28"/>
        <w:vertAlign w:val="baseline"/>
      </w:rPr>
      <w:t>4</w:t>
    </w:r>
    <w:r>
      <w:rPr>
        <w:color w:val="000000"/>
        <w:sz w:val="28"/>
        <w:szCs w:val="28"/>
        <w:vertAlign w:val="baseline"/>
      </w:rPr>
      <w:fldChar w:fldCharType="end"/>
    </w:r>
  </w:p>
  <w:p w14:paraId="61FEEE87" w14:textId="77777777" w:rsidR="00D87303" w:rsidRDefault="00D87303" w:rsidP="0098439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06EE8" w14:textId="77777777" w:rsidR="00B549CB" w:rsidRDefault="00B549CB">
      <w:r>
        <w:separator/>
      </w:r>
    </w:p>
  </w:footnote>
  <w:footnote w:type="continuationSeparator" w:id="0">
    <w:p w14:paraId="5698F352" w14:textId="77777777" w:rsidR="00B549CB" w:rsidRDefault="00B549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6B20960"/>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2EB2B228"/>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383A52A4"/>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3DAD960"/>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4DFE8D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C60DD4"/>
    <w:multiLevelType w:val="multilevel"/>
    <w:tmpl w:val="4F1A32DE"/>
    <w:lvl w:ilvl="0">
      <w:start w:val="1"/>
      <w:numFmt w:val="upperRoman"/>
      <w:lvlText w:val="%1."/>
      <w:lvlJc w:val="left"/>
      <w:pPr>
        <w:ind w:left="1440" w:hanging="72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5285FF3"/>
    <w:multiLevelType w:val="hybridMultilevel"/>
    <w:tmpl w:val="884651C0"/>
    <w:lvl w:ilvl="0" w:tplc="90C2CCF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23B2B"/>
    <w:multiLevelType w:val="hybridMultilevel"/>
    <w:tmpl w:val="C916FDC6"/>
    <w:lvl w:ilvl="0" w:tplc="7CF2E834">
      <w:start w:val="1"/>
      <w:numFmt w:val="upperRoman"/>
      <w:lvlText w:val="%1."/>
      <w:lvlJc w:val="left"/>
      <w:pPr>
        <w:ind w:left="1440" w:hanging="72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5DF2E5F"/>
    <w:multiLevelType w:val="hybridMultilevel"/>
    <w:tmpl w:val="884651C0"/>
    <w:lvl w:ilvl="0" w:tplc="90C2CCF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9C04A3"/>
    <w:multiLevelType w:val="multilevel"/>
    <w:tmpl w:val="250EDC0E"/>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55403BE6"/>
    <w:multiLevelType w:val="hybridMultilevel"/>
    <w:tmpl w:val="DA0C7B9C"/>
    <w:lvl w:ilvl="0" w:tplc="DC0E87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8E186E"/>
    <w:multiLevelType w:val="hybridMultilevel"/>
    <w:tmpl w:val="AAF05FA0"/>
    <w:lvl w:ilvl="0" w:tplc="C6DC6A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85D4EDD"/>
    <w:multiLevelType w:val="multilevel"/>
    <w:tmpl w:val="5490AB0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5"/>
  </w:num>
  <w:num w:numId="2">
    <w:abstractNumId w:val="12"/>
  </w:num>
  <w:num w:numId="3">
    <w:abstractNumId w:val="9"/>
  </w:num>
  <w:num w:numId="4">
    <w:abstractNumId w:val="4"/>
  </w:num>
  <w:num w:numId="5">
    <w:abstractNumId w:val="3"/>
  </w:num>
  <w:num w:numId="6">
    <w:abstractNumId w:val="2"/>
  </w:num>
  <w:num w:numId="7">
    <w:abstractNumId w:val="1"/>
  </w:num>
  <w:num w:numId="8">
    <w:abstractNumId w:val="0"/>
  </w:num>
  <w:num w:numId="9">
    <w:abstractNumId w:val="7"/>
  </w:num>
  <w:num w:numId="10">
    <w:abstractNumId w:val="11"/>
  </w:num>
  <w:num w:numId="11">
    <w:abstractNumId w:val="10"/>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AA7"/>
    <w:rsid w:val="00022CDB"/>
    <w:rsid w:val="00027682"/>
    <w:rsid w:val="00131EB3"/>
    <w:rsid w:val="001413F1"/>
    <w:rsid w:val="00166882"/>
    <w:rsid w:val="00167DF4"/>
    <w:rsid w:val="002F482A"/>
    <w:rsid w:val="002F723A"/>
    <w:rsid w:val="00317F9C"/>
    <w:rsid w:val="003206D1"/>
    <w:rsid w:val="0033192E"/>
    <w:rsid w:val="00392373"/>
    <w:rsid w:val="003B1748"/>
    <w:rsid w:val="003E5CBB"/>
    <w:rsid w:val="004310A4"/>
    <w:rsid w:val="004350F8"/>
    <w:rsid w:val="0051589B"/>
    <w:rsid w:val="00567971"/>
    <w:rsid w:val="00610440"/>
    <w:rsid w:val="00643B04"/>
    <w:rsid w:val="0067433F"/>
    <w:rsid w:val="006E5AA7"/>
    <w:rsid w:val="00734F69"/>
    <w:rsid w:val="007710B6"/>
    <w:rsid w:val="00803A5A"/>
    <w:rsid w:val="008831A8"/>
    <w:rsid w:val="00913130"/>
    <w:rsid w:val="0098439D"/>
    <w:rsid w:val="009E605E"/>
    <w:rsid w:val="00A45540"/>
    <w:rsid w:val="00A46F46"/>
    <w:rsid w:val="00A9037A"/>
    <w:rsid w:val="00AE43B7"/>
    <w:rsid w:val="00B20AB0"/>
    <w:rsid w:val="00B21536"/>
    <w:rsid w:val="00B3517F"/>
    <w:rsid w:val="00B412A5"/>
    <w:rsid w:val="00B549CB"/>
    <w:rsid w:val="00C0143A"/>
    <w:rsid w:val="00C62BBA"/>
    <w:rsid w:val="00D14F09"/>
    <w:rsid w:val="00D23A44"/>
    <w:rsid w:val="00D57639"/>
    <w:rsid w:val="00D87303"/>
    <w:rsid w:val="00DC29AA"/>
    <w:rsid w:val="00DF19B4"/>
    <w:rsid w:val="00E2039B"/>
    <w:rsid w:val="00E223F6"/>
    <w:rsid w:val="00E42650"/>
    <w:rsid w:val="00EB038C"/>
    <w:rsid w:val="00EC4124"/>
    <w:rsid w:val="00F51B09"/>
    <w:rsid w:val="00F87164"/>
    <w:rsid w:val="00FD2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C171A"/>
  <w15:docId w15:val="{FDE75F21-6189-426E-AC0B-650399769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32"/>
        <w:szCs w:val="32"/>
        <w:vertAlign w:val="superscript"/>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797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basedOn w:val="DefaultParagraphFont"/>
    <w:uiPriority w:val="99"/>
    <w:semiHidden/>
    <w:unhideWhenUsed/>
    <w:qFormat/>
    <w:rsid w:val="004F5939"/>
    <w:rPr>
      <w:rFonts w:ascii="Times New Roman" w:hAnsi="Times New Roman"/>
      <w:sz w:val="28"/>
      <w:vertAlign w:val="superscript"/>
    </w:rPr>
  </w:style>
  <w:style w:type="paragraph" w:styleId="FootnoteText">
    <w:name w:val="footnote text"/>
    <w:basedOn w:val="Normal"/>
    <w:link w:val="FootnoteTextChar"/>
    <w:qFormat/>
    <w:rsid w:val="001A2597"/>
    <w:pPr>
      <w:widowControl w:val="0"/>
    </w:pPr>
  </w:style>
  <w:style w:type="character" w:customStyle="1" w:styleId="FootnoteTextChar">
    <w:name w:val="Footnote Text Char"/>
    <w:basedOn w:val="DefaultParagraphFont"/>
    <w:link w:val="FootnoteText"/>
    <w:rsid w:val="001A2597"/>
    <w:rPr>
      <w:snapToGrid/>
    </w:rPr>
  </w:style>
  <w:style w:type="character" w:customStyle="1" w:styleId="Style14ptSuperscript">
    <w:name w:val="Style 14 pt Superscript"/>
    <w:basedOn w:val="FootnoteReference"/>
    <w:rsid w:val="001A2597"/>
    <w:rPr>
      <w:rFonts w:ascii="Times New Roman" w:hAnsi="Times New Roman"/>
      <w:sz w:val="28"/>
      <w:vertAlign w:val="superscript"/>
    </w:rPr>
  </w:style>
  <w:style w:type="character" w:customStyle="1" w:styleId="StyleFootnoteReference14ptSuperscript">
    <w:name w:val="Style Footnote Reference + 14 pt Superscript"/>
    <w:basedOn w:val="FootnoteReference"/>
    <w:rsid w:val="001A2597"/>
    <w:rPr>
      <w:rFonts w:ascii="Times New Roman" w:hAnsi="Times New Roman"/>
      <w:sz w:val="28"/>
      <w:vertAlign w:val="superscript"/>
    </w:rPr>
  </w:style>
  <w:style w:type="paragraph" w:styleId="ListParagraph">
    <w:name w:val="List Paragraph"/>
    <w:basedOn w:val="Normal"/>
    <w:uiPriority w:val="34"/>
    <w:qFormat/>
    <w:rsid w:val="008A7C7A"/>
    <w:pPr>
      <w:ind w:left="720"/>
      <w:contextualSpacing/>
    </w:pPr>
  </w:style>
  <w:style w:type="paragraph" w:styleId="Header">
    <w:name w:val="header"/>
    <w:basedOn w:val="Normal"/>
    <w:link w:val="HeaderChar"/>
    <w:uiPriority w:val="99"/>
    <w:unhideWhenUsed/>
    <w:rsid w:val="008F33E5"/>
    <w:pPr>
      <w:tabs>
        <w:tab w:val="center" w:pos="4680"/>
        <w:tab w:val="right" w:pos="9360"/>
      </w:tabs>
    </w:pPr>
  </w:style>
  <w:style w:type="character" w:customStyle="1" w:styleId="HeaderChar">
    <w:name w:val="Header Char"/>
    <w:basedOn w:val="DefaultParagraphFont"/>
    <w:link w:val="Header"/>
    <w:uiPriority w:val="99"/>
    <w:rsid w:val="008F33E5"/>
  </w:style>
  <w:style w:type="paragraph" w:styleId="Footer">
    <w:name w:val="footer"/>
    <w:basedOn w:val="Normal"/>
    <w:link w:val="FooterChar"/>
    <w:uiPriority w:val="99"/>
    <w:unhideWhenUsed/>
    <w:rsid w:val="008F33E5"/>
    <w:pPr>
      <w:tabs>
        <w:tab w:val="center" w:pos="4680"/>
        <w:tab w:val="right" w:pos="9360"/>
      </w:tabs>
    </w:pPr>
  </w:style>
  <w:style w:type="character" w:customStyle="1" w:styleId="FooterChar">
    <w:name w:val="Footer Char"/>
    <w:basedOn w:val="DefaultParagraphFont"/>
    <w:link w:val="Footer"/>
    <w:uiPriority w:val="99"/>
    <w:rsid w:val="008F33E5"/>
  </w:style>
  <w:style w:type="paragraph" w:styleId="NormalWeb">
    <w:name w:val="Normal (Web)"/>
    <w:basedOn w:val="Normal"/>
    <w:uiPriority w:val="99"/>
    <w:unhideWhenUsed/>
    <w:rsid w:val="0016027E"/>
    <w:pPr>
      <w:spacing w:before="100" w:beforeAutospacing="1" w:after="100" w:afterAutospacing="1"/>
    </w:pPr>
    <w:rPr>
      <w:sz w:val="24"/>
      <w:szCs w:val="24"/>
      <w:vertAlign w:val="baseline"/>
    </w:rPr>
  </w:style>
  <w:style w:type="character" w:styleId="Strong">
    <w:name w:val="Strong"/>
    <w:basedOn w:val="DefaultParagraphFont"/>
    <w:uiPriority w:val="22"/>
    <w:qFormat/>
    <w:rsid w:val="0016027E"/>
    <w:rPr>
      <w:b/>
      <w:bCs/>
    </w:rPr>
  </w:style>
  <w:style w:type="character" w:styleId="Hyperlink">
    <w:name w:val="Hyperlink"/>
    <w:basedOn w:val="DefaultParagraphFont"/>
    <w:uiPriority w:val="99"/>
    <w:unhideWhenUsed/>
    <w:rsid w:val="00567971"/>
    <w:rPr>
      <w:color w:val="3333FF"/>
      <w:u w:val="single"/>
    </w:rPr>
  </w:style>
  <w:style w:type="character" w:customStyle="1" w:styleId="UnresolvedMention1">
    <w:name w:val="Unresolved Mention1"/>
    <w:basedOn w:val="DefaultParagraphFont"/>
    <w:uiPriority w:val="99"/>
    <w:semiHidden/>
    <w:unhideWhenUsed/>
    <w:rsid w:val="00B1330E"/>
    <w:rPr>
      <w:color w:val="605E5C"/>
      <w:shd w:val="clear" w:color="auto" w:fill="E1DFDD"/>
    </w:rPr>
  </w:style>
  <w:style w:type="character" w:styleId="Emphasis">
    <w:name w:val="Emphasis"/>
    <w:basedOn w:val="DefaultParagraphFont"/>
    <w:uiPriority w:val="20"/>
    <w:qFormat/>
    <w:rsid w:val="00F76039"/>
    <w:rPr>
      <w:i/>
      <w:iCs/>
    </w:rPr>
  </w:style>
  <w:style w:type="character" w:customStyle="1" w:styleId="cosmallcaps">
    <w:name w:val="co_smallcaps"/>
    <w:basedOn w:val="DefaultParagraphFont"/>
    <w:rsid w:val="00F76039"/>
  </w:style>
  <w:style w:type="character" w:customStyle="1" w:styleId="coconcept1318">
    <w:name w:val="co_concept_13_18"/>
    <w:basedOn w:val="DefaultParagraphFont"/>
    <w:rsid w:val="008074E1"/>
  </w:style>
  <w:style w:type="character" w:customStyle="1" w:styleId="costarpage">
    <w:name w:val="co_starpage"/>
    <w:basedOn w:val="DefaultParagraphFont"/>
    <w:rsid w:val="008074E1"/>
  </w:style>
  <w:style w:type="character" w:customStyle="1" w:styleId="apple-tab-span">
    <w:name w:val="apple-tab-span"/>
    <w:basedOn w:val="DefaultParagraphFont"/>
    <w:rsid w:val="00805F87"/>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F83202"/>
    <w:rPr>
      <w:sz w:val="16"/>
      <w:szCs w:val="16"/>
    </w:rPr>
  </w:style>
  <w:style w:type="paragraph" w:styleId="CommentText">
    <w:name w:val="annotation text"/>
    <w:basedOn w:val="Normal"/>
    <w:link w:val="CommentTextChar"/>
    <w:uiPriority w:val="99"/>
    <w:semiHidden/>
    <w:unhideWhenUsed/>
    <w:rsid w:val="00F83202"/>
  </w:style>
  <w:style w:type="character" w:customStyle="1" w:styleId="CommentTextChar">
    <w:name w:val="Comment Text Char"/>
    <w:basedOn w:val="DefaultParagraphFont"/>
    <w:link w:val="CommentText"/>
    <w:uiPriority w:val="99"/>
    <w:semiHidden/>
    <w:rsid w:val="00F83202"/>
  </w:style>
  <w:style w:type="paragraph" w:styleId="CommentSubject">
    <w:name w:val="annotation subject"/>
    <w:basedOn w:val="CommentText"/>
    <w:next w:val="CommentText"/>
    <w:link w:val="CommentSubjectChar"/>
    <w:uiPriority w:val="99"/>
    <w:semiHidden/>
    <w:unhideWhenUsed/>
    <w:rsid w:val="00F83202"/>
    <w:rPr>
      <w:b/>
      <w:bCs/>
    </w:rPr>
  </w:style>
  <w:style w:type="character" w:customStyle="1" w:styleId="CommentSubjectChar">
    <w:name w:val="Comment Subject Char"/>
    <w:basedOn w:val="CommentTextChar"/>
    <w:link w:val="CommentSubject"/>
    <w:uiPriority w:val="99"/>
    <w:semiHidden/>
    <w:rsid w:val="00F83202"/>
    <w:rPr>
      <w:b/>
      <w:bCs/>
    </w:rPr>
  </w:style>
  <w:style w:type="paragraph" w:styleId="Revision">
    <w:name w:val="Revision"/>
    <w:hidden/>
    <w:uiPriority w:val="99"/>
    <w:semiHidden/>
    <w:rsid w:val="00F83202"/>
  </w:style>
  <w:style w:type="paragraph" w:styleId="BalloonText">
    <w:name w:val="Balloon Text"/>
    <w:basedOn w:val="Normal"/>
    <w:link w:val="BalloonTextChar"/>
    <w:uiPriority w:val="99"/>
    <w:semiHidden/>
    <w:unhideWhenUsed/>
    <w:rsid w:val="00F832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202"/>
    <w:rPr>
      <w:rFonts w:ascii="Segoe UI" w:hAnsi="Segoe UI" w:cs="Segoe UI"/>
      <w:sz w:val="18"/>
      <w:szCs w:val="18"/>
    </w:rPr>
  </w:style>
  <w:style w:type="table" w:customStyle="1" w:styleId="a0">
    <w:basedOn w:val="TableNormal"/>
    <w:tblPr>
      <w:tblStyleRowBandSize w:val="1"/>
      <w:tblStyleColBandSize w:val="1"/>
      <w:tblCellMar>
        <w:left w:w="0" w:type="dxa"/>
        <w:right w:w="0" w:type="dxa"/>
      </w:tblCellMar>
    </w:tblPr>
  </w:style>
  <w:style w:type="character" w:styleId="FollowedHyperlink">
    <w:name w:val="FollowedHyperlink"/>
    <w:basedOn w:val="DefaultParagraphFont"/>
    <w:uiPriority w:val="99"/>
    <w:unhideWhenUsed/>
    <w:rsid w:val="00567971"/>
    <w:rPr>
      <w:color w:val="3333FF"/>
      <w:u w:val="single"/>
    </w:rPr>
  </w:style>
  <w:style w:type="character" w:styleId="UnresolvedMention">
    <w:name w:val="Unresolved Mention"/>
    <w:basedOn w:val="DefaultParagraphFont"/>
    <w:uiPriority w:val="99"/>
    <w:semiHidden/>
    <w:unhideWhenUsed/>
    <w:rsid w:val="00435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7982">
      <w:bodyDiv w:val="1"/>
      <w:marLeft w:val="0"/>
      <w:marRight w:val="0"/>
      <w:marTop w:val="0"/>
      <w:marBottom w:val="0"/>
      <w:divBdr>
        <w:top w:val="none" w:sz="0" w:space="0" w:color="auto"/>
        <w:left w:val="none" w:sz="0" w:space="0" w:color="auto"/>
        <w:bottom w:val="none" w:sz="0" w:space="0" w:color="auto"/>
        <w:right w:val="none" w:sz="0" w:space="0" w:color="auto"/>
      </w:divBdr>
      <w:divsChild>
        <w:div w:id="1337998550">
          <w:marLeft w:val="0"/>
          <w:marRight w:val="0"/>
          <w:marTop w:val="0"/>
          <w:marBottom w:val="0"/>
          <w:divBdr>
            <w:top w:val="none" w:sz="0" w:space="0" w:color="3D3D3D"/>
            <w:left w:val="none" w:sz="0" w:space="0" w:color="3D3D3D"/>
            <w:bottom w:val="none" w:sz="0" w:space="0" w:color="3D3D3D"/>
            <w:right w:val="none" w:sz="0" w:space="0" w:color="3D3D3D"/>
          </w:divBdr>
          <w:divsChild>
            <w:div w:id="151264911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66847247">
      <w:bodyDiv w:val="1"/>
      <w:marLeft w:val="0"/>
      <w:marRight w:val="0"/>
      <w:marTop w:val="0"/>
      <w:marBottom w:val="0"/>
      <w:divBdr>
        <w:top w:val="none" w:sz="0" w:space="0" w:color="auto"/>
        <w:left w:val="none" w:sz="0" w:space="0" w:color="auto"/>
        <w:bottom w:val="none" w:sz="0" w:space="0" w:color="auto"/>
        <w:right w:val="none" w:sz="0" w:space="0" w:color="auto"/>
      </w:divBdr>
      <w:divsChild>
        <w:div w:id="312099237">
          <w:marLeft w:val="0"/>
          <w:marRight w:val="0"/>
          <w:marTop w:val="0"/>
          <w:marBottom w:val="0"/>
          <w:divBdr>
            <w:top w:val="none" w:sz="0" w:space="0" w:color="3D3D3D"/>
            <w:left w:val="none" w:sz="0" w:space="0" w:color="3D3D3D"/>
            <w:bottom w:val="none" w:sz="0" w:space="0" w:color="3D3D3D"/>
            <w:right w:val="none" w:sz="0" w:space="0" w:color="3D3D3D"/>
          </w:divBdr>
          <w:divsChild>
            <w:div w:id="12347150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236403718">
      <w:bodyDiv w:val="1"/>
      <w:marLeft w:val="0"/>
      <w:marRight w:val="0"/>
      <w:marTop w:val="0"/>
      <w:marBottom w:val="0"/>
      <w:divBdr>
        <w:top w:val="none" w:sz="0" w:space="0" w:color="auto"/>
        <w:left w:val="none" w:sz="0" w:space="0" w:color="auto"/>
        <w:bottom w:val="none" w:sz="0" w:space="0" w:color="auto"/>
        <w:right w:val="none" w:sz="0" w:space="0" w:color="auto"/>
      </w:divBdr>
      <w:divsChild>
        <w:div w:id="362750648">
          <w:marLeft w:val="0"/>
          <w:marRight w:val="0"/>
          <w:marTop w:val="0"/>
          <w:marBottom w:val="0"/>
          <w:divBdr>
            <w:top w:val="none" w:sz="0" w:space="0" w:color="3D3D3D"/>
            <w:left w:val="none" w:sz="0" w:space="0" w:color="3D3D3D"/>
            <w:bottom w:val="none" w:sz="0" w:space="0" w:color="3D3D3D"/>
            <w:right w:val="none" w:sz="0" w:space="0" w:color="3D3D3D"/>
          </w:divBdr>
          <w:divsChild>
            <w:div w:id="877550118">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271939848">
      <w:bodyDiv w:val="1"/>
      <w:marLeft w:val="0"/>
      <w:marRight w:val="0"/>
      <w:marTop w:val="0"/>
      <w:marBottom w:val="0"/>
      <w:divBdr>
        <w:top w:val="none" w:sz="0" w:space="0" w:color="auto"/>
        <w:left w:val="none" w:sz="0" w:space="0" w:color="auto"/>
        <w:bottom w:val="none" w:sz="0" w:space="0" w:color="auto"/>
        <w:right w:val="none" w:sz="0" w:space="0" w:color="auto"/>
      </w:divBdr>
      <w:divsChild>
        <w:div w:id="154684972">
          <w:marLeft w:val="0"/>
          <w:marRight w:val="0"/>
          <w:marTop w:val="0"/>
          <w:marBottom w:val="0"/>
          <w:divBdr>
            <w:top w:val="none" w:sz="0" w:space="0" w:color="3D3D3D"/>
            <w:left w:val="none" w:sz="0" w:space="0" w:color="3D3D3D"/>
            <w:bottom w:val="none" w:sz="0" w:space="0" w:color="3D3D3D"/>
            <w:right w:val="none" w:sz="0" w:space="0" w:color="3D3D3D"/>
          </w:divBdr>
          <w:divsChild>
            <w:div w:id="164103829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511576634">
      <w:bodyDiv w:val="1"/>
      <w:marLeft w:val="0"/>
      <w:marRight w:val="0"/>
      <w:marTop w:val="0"/>
      <w:marBottom w:val="0"/>
      <w:divBdr>
        <w:top w:val="none" w:sz="0" w:space="0" w:color="auto"/>
        <w:left w:val="none" w:sz="0" w:space="0" w:color="auto"/>
        <w:bottom w:val="none" w:sz="0" w:space="0" w:color="auto"/>
        <w:right w:val="none" w:sz="0" w:space="0" w:color="auto"/>
      </w:divBdr>
      <w:divsChild>
        <w:div w:id="1873689715">
          <w:marLeft w:val="0"/>
          <w:marRight w:val="0"/>
          <w:marTop w:val="0"/>
          <w:marBottom w:val="0"/>
          <w:divBdr>
            <w:top w:val="none" w:sz="0" w:space="0" w:color="3D3D3D"/>
            <w:left w:val="none" w:sz="0" w:space="0" w:color="3D3D3D"/>
            <w:bottom w:val="none" w:sz="0" w:space="0" w:color="3D3D3D"/>
            <w:right w:val="none" w:sz="0" w:space="0" w:color="3D3D3D"/>
          </w:divBdr>
          <w:divsChild>
            <w:div w:id="4715107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523180109">
      <w:bodyDiv w:val="1"/>
      <w:marLeft w:val="0"/>
      <w:marRight w:val="0"/>
      <w:marTop w:val="0"/>
      <w:marBottom w:val="0"/>
      <w:divBdr>
        <w:top w:val="none" w:sz="0" w:space="0" w:color="auto"/>
        <w:left w:val="none" w:sz="0" w:space="0" w:color="auto"/>
        <w:bottom w:val="none" w:sz="0" w:space="0" w:color="auto"/>
        <w:right w:val="none" w:sz="0" w:space="0" w:color="auto"/>
      </w:divBdr>
      <w:divsChild>
        <w:div w:id="1612856355">
          <w:marLeft w:val="0"/>
          <w:marRight w:val="0"/>
          <w:marTop w:val="0"/>
          <w:marBottom w:val="0"/>
          <w:divBdr>
            <w:top w:val="none" w:sz="0" w:space="0" w:color="3D3D3D"/>
            <w:left w:val="none" w:sz="0" w:space="0" w:color="3D3D3D"/>
            <w:bottom w:val="none" w:sz="0" w:space="0" w:color="3D3D3D"/>
            <w:right w:val="none" w:sz="0" w:space="0" w:color="3D3D3D"/>
          </w:divBdr>
          <w:divsChild>
            <w:div w:id="1678732268">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638655251">
      <w:bodyDiv w:val="1"/>
      <w:marLeft w:val="0"/>
      <w:marRight w:val="0"/>
      <w:marTop w:val="0"/>
      <w:marBottom w:val="0"/>
      <w:divBdr>
        <w:top w:val="none" w:sz="0" w:space="0" w:color="auto"/>
        <w:left w:val="none" w:sz="0" w:space="0" w:color="auto"/>
        <w:bottom w:val="none" w:sz="0" w:space="0" w:color="auto"/>
        <w:right w:val="none" w:sz="0" w:space="0" w:color="auto"/>
      </w:divBdr>
      <w:divsChild>
        <w:div w:id="1831602101">
          <w:marLeft w:val="0"/>
          <w:marRight w:val="0"/>
          <w:marTop w:val="0"/>
          <w:marBottom w:val="0"/>
          <w:divBdr>
            <w:top w:val="none" w:sz="0" w:space="0" w:color="3D3D3D"/>
            <w:left w:val="none" w:sz="0" w:space="0" w:color="3D3D3D"/>
            <w:bottom w:val="none" w:sz="0" w:space="0" w:color="3D3D3D"/>
            <w:right w:val="none" w:sz="0" w:space="0" w:color="3D3D3D"/>
          </w:divBdr>
          <w:divsChild>
            <w:div w:id="115529984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727338279">
      <w:bodyDiv w:val="1"/>
      <w:marLeft w:val="0"/>
      <w:marRight w:val="0"/>
      <w:marTop w:val="0"/>
      <w:marBottom w:val="0"/>
      <w:divBdr>
        <w:top w:val="none" w:sz="0" w:space="0" w:color="auto"/>
        <w:left w:val="none" w:sz="0" w:space="0" w:color="auto"/>
        <w:bottom w:val="none" w:sz="0" w:space="0" w:color="auto"/>
        <w:right w:val="none" w:sz="0" w:space="0" w:color="auto"/>
      </w:divBdr>
      <w:divsChild>
        <w:div w:id="570582725">
          <w:marLeft w:val="0"/>
          <w:marRight w:val="0"/>
          <w:marTop w:val="0"/>
          <w:marBottom w:val="0"/>
          <w:divBdr>
            <w:top w:val="none" w:sz="0" w:space="0" w:color="3D3D3D"/>
            <w:left w:val="none" w:sz="0" w:space="0" w:color="3D3D3D"/>
            <w:bottom w:val="none" w:sz="0" w:space="0" w:color="3D3D3D"/>
            <w:right w:val="none" w:sz="0" w:space="0" w:color="3D3D3D"/>
          </w:divBdr>
          <w:divsChild>
            <w:div w:id="131919099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864445168">
      <w:bodyDiv w:val="1"/>
      <w:marLeft w:val="0"/>
      <w:marRight w:val="0"/>
      <w:marTop w:val="0"/>
      <w:marBottom w:val="0"/>
      <w:divBdr>
        <w:top w:val="none" w:sz="0" w:space="0" w:color="auto"/>
        <w:left w:val="none" w:sz="0" w:space="0" w:color="auto"/>
        <w:bottom w:val="none" w:sz="0" w:space="0" w:color="auto"/>
        <w:right w:val="none" w:sz="0" w:space="0" w:color="auto"/>
      </w:divBdr>
      <w:divsChild>
        <w:div w:id="29569986">
          <w:marLeft w:val="0"/>
          <w:marRight w:val="0"/>
          <w:marTop w:val="0"/>
          <w:marBottom w:val="0"/>
          <w:divBdr>
            <w:top w:val="none" w:sz="0" w:space="0" w:color="3D3D3D"/>
            <w:left w:val="none" w:sz="0" w:space="0" w:color="3D3D3D"/>
            <w:bottom w:val="none" w:sz="0" w:space="0" w:color="3D3D3D"/>
            <w:right w:val="none" w:sz="0" w:space="0" w:color="3D3D3D"/>
          </w:divBdr>
          <w:divsChild>
            <w:div w:id="995110378">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896208668">
      <w:bodyDiv w:val="1"/>
      <w:marLeft w:val="0"/>
      <w:marRight w:val="0"/>
      <w:marTop w:val="0"/>
      <w:marBottom w:val="0"/>
      <w:divBdr>
        <w:top w:val="none" w:sz="0" w:space="0" w:color="auto"/>
        <w:left w:val="none" w:sz="0" w:space="0" w:color="auto"/>
        <w:bottom w:val="none" w:sz="0" w:space="0" w:color="auto"/>
        <w:right w:val="none" w:sz="0" w:space="0" w:color="auto"/>
      </w:divBdr>
      <w:divsChild>
        <w:div w:id="861012807">
          <w:marLeft w:val="0"/>
          <w:marRight w:val="0"/>
          <w:marTop w:val="0"/>
          <w:marBottom w:val="0"/>
          <w:divBdr>
            <w:top w:val="none" w:sz="0" w:space="0" w:color="3D3D3D"/>
            <w:left w:val="none" w:sz="0" w:space="0" w:color="3D3D3D"/>
            <w:bottom w:val="none" w:sz="0" w:space="0" w:color="3D3D3D"/>
            <w:right w:val="none" w:sz="0" w:space="0" w:color="3D3D3D"/>
          </w:divBdr>
          <w:divsChild>
            <w:div w:id="33596550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186670083">
      <w:bodyDiv w:val="1"/>
      <w:marLeft w:val="0"/>
      <w:marRight w:val="0"/>
      <w:marTop w:val="0"/>
      <w:marBottom w:val="0"/>
      <w:divBdr>
        <w:top w:val="none" w:sz="0" w:space="0" w:color="auto"/>
        <w:left w:val="none" w:sz="0" w:space="0" w:color="auto"/>
        <w:bottom w:val="none" w:sz="0" w:space="0" w:color="auto"/>
        <w:right w:val="none" w:sz="0" w:space="0" w:color="auto"/>
      </w:divBdr>
      <w:divsChild>
        <w:div w:id="1721975641">
          <w:marLeft w:val="0"/>
          <w:marRight w:val="0"/>
          <w:marTop w:val="0"/>
          <w:marBottom w:val="0"/>
          <w:divBdr>
            <w:top w:val="none" w:sz="0" w:space="0" w:color="3D3D3D"/>
            <w:left w:val="none" w:sz="0" w:space="0" w:color="3D3D3D"/>
            <w:bottom w:val="none" w:sz="0" w:space="0" w:color="3D3D3D"/>
            <w:right w:val="none" w:sz="0" w:space="0" w:color="3D3D3D"/>
          </w:divBdr>
          <w:divsChild>
            <w:div w:id="61178899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274442414">
      <w:bodyDiv w:val="1"/>
      <w:marLeft w:val="0"/>
      <w:marRight w:val="0"/>
      <w:marTop w:val="0"/>
      <w:marBottom w:val="0"/>
      <w:divBdr>
        <w:top w:val="none" w:sz="0" w:space="0" w:color="auto"/>
        <w:left w:val="none" w:sz="0" w:space="0" w:color="auto"/>
        <w:bottom w:val="none" w:sz="0" w:space="0" w:color="auto"/>
        <w:right w:val="none" w:sz="0" w:space="0" w:color="auto"/>
      </w:divBdr>
      <w:divsChild>
        <w:div w:id="1268807527">
          <w:marLeft w:val="0"/>
          <w:marRight w:val="0"/>
          <w:marTop w:val="0"/>
          <w:marBottom w:val="0"/>
          <w:divBdr>
            <w:top w:val="none" w:sz="0" w:space="0" w:color="3D3D3D"/>
            <w:left w:val="none" w:sz="0" w:space="0" w:color="3D3D3D"/>
            <w:bottom w:val="none" w:sz="0" w:space="0" w:color="3D3D3D"/>
            <w:right w:val="none" w:sz="0" w:space="0" w:color="3D3D3D"/>
          </w:divBdr>
          <w:divsChild>
            <w:div w:id="60203755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328316303">
      <w:bodyDiv w:val="1"/>
      <w:marLeft w:val="0"/>
      <w:marRight w:val="0"/>
      <w:marTop w:val="0"/>
      <w:marBottom w:val="0"/>
      <w:divBdr>
        <w:top w:val="none" w:sz="0" w:space="0" w:color="auto"/>
        <w:left w:val="none" w:sz="0" w:space="0" w:color="auto"/>
        <w:bottom w:val="none" w:sz="0" w:space="0" w:color="auto"/>
        <w:right w:val="none" w:sz="0" w:space="0" w:color="auto"/>
      </w:divBdr>
      <w:divsChild>
        <w:div w:id="1551258065">
          <w:marLeft w:val="0"/>
          <w:marRight w:val="0"/>
          <w:marTop w:val="0"/>
          <w:marBottom w:val="0"/>
          <w:divBdr>
            <w:top w:val="none" w:sz="0" w:space="0" w:color="3D3D3D"/>
            <w:left w:val="none" w:sz="0" w:space="0" w:color="3D3D3D"/>
            <w:bottom w:val="none" w:sz="0" w:space="0" w:color="3D3D3D"/>
            <w:right w:val="none" w:sz="0" w:space="0" w:color="3D3D3D"/>
          </w:divBdr>
          <w:divsChild>
            <w:div w:id="34347791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334183329">
      <w:bodyDiv w:val="1"/>
      <w:marLeft w:val="0"/>
      <w:marRight w:val="0"/>
      <w:marTop w:val="0"/>
      <w:marBottom w:val="0"/>
      <w:divBdr>
        <w:top w:val="none" w:sz="0" w:space="0" w:color="auto"/>
        <w:left w:val="none" w:sz="0" w:space="0" w:color="auto"/>
        <w:bottom w:val="none" w:sz="0" w:space="0" w:color="auto"/>
        <w:right w:val="none" w:sz="0" w:space="0" w:color="auto"/>
      </w:divBdr>
      <w:divsChild>
        <w:div w:id="205140694">
          <w:marLeft w:val="0"/>
          <w:marRight w:val="0"/>
          <w:marTop w:val="0"/>
          <w:marBottom w:val="0"/>
          <w:divBdr>
            <w:top w:val="none" w:sz="0" w:space="0" w:color="3D3D3D"/>
            <w:left w:val="none" w:sz="0" w:space="0" w:color="3D3D3D"/>
            <w:bottom w:val="none" w:sz="0" w:space="0" w:color="3D3D3D"/>
            <w:right w:val="none" w:sz="0" w:space="0" w:color="3D3D3D"/>
          </w:divBdr>
          <w:divsChild>
            <w:div w:id="986786863">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362048731">
      <w:bodyDiv w:val="1"/>
      <w:marLeft w:val="0"/>
      <w:marRight w:val="0"/>
      <w:marTop w:val="0"/>
      <w:marBottom w:val="0"/>
      <w:divBdr>
        <w:top w:val="none" w:sz="0" w:space="0" w:color="auto"/>
        <w:left w:val="none" w:sz="0" w:space="0" w:color="auto"/>
        <w:bottom w:val="none" w:sz="0" w:space="0" w:color="auto"/>
        <w:right w:val="none" w:sz="0" w:space="0" w:color="auto"/>
      </w:divBdr>
      <w:divsChild>
        <w:div w:id="1964847843">
          <w:marLeft w:val="0"/>
          <w:marRight w:val="0"/>
          <w:marTop w:val="0"/>
          <w:marBottom w:val="0"/>
          <w:divBdr>
            <w:top w:val="none" w:sz="0" w:space="0" w:color="3D3D3D"/>
            <w:left w:val="none" w:sz="0" w:space="0" w:color="3D3D3D"/>
            <w:bottom w:val="none" w:sz="0" w:space="0" w:color="3D3D3D"/>
            <w:right w:val="none" w:sz="0" w:space="0" w:color="3D3D3D"/>
          </w:divBdr>
          <w:divsChild>
            <w:div w:id="1304415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416198593">
      <w:bodyDiv w:val="1"/>
      <w:marLeft w:val="0"/>
      <w:marRight w:val="0"/>
      <w:marTop w:val="0"/>
      <w:marBottom w:val="0"/>
      <w:divBdr>
        <w:top w:val="none" w:sz="0" w:space="0" w:color="auto"/>
        <w:left w:val="none" w:sz="0" w:space="0" w:color="auto"/>
        <w:bottom w:val="none" w:sz="0" w:space="0" w:color="auto"/>
        <w:right w:val="none" w:sz="0" w:space="0" w:color="auto"/>
      </w:divBdr>
      <w:divsChild>
        <w:div w:id="1983805717">
          <w:marLeft w:val="0"/>
          <w:marRight w:val="0"/>
          <w:marTop w:val="0"/>
          <w:marBottom w:val="0"/>
          <w:divBdr>
            <w:top w:val="none" w:sz="0" w:space="0" w:color="3D3D3D"/>
            <w:left w:val="none" w:sz="0" w:space="0" w:color="3D3D3D"/>
            <w:bottom w:val="none" w:sz="0" w:space="0" w:color="3D3D3D"/>
            <w:right w:val="none" w:sz="0" w:space="0" w:color="3D3D3D"/>
          </w:divBdr>
          <w:divsChild>
            <w:div w:id="587617923">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506282331">
      <w:bodyDiv w:val="1"/>
      <w:marLeft w:val="0"/>
      <w:marRight w:val="0"/>
      <w:marTop w:val="0"/>
      <w:marBottom w:val="0"/>
      <w:divBdr>
        <w:top w:val="none" w:sz="0" w:space="0" w:color="auto"/>
        <w:left w:val="none" w:sz="0" w:space="0" w:color="auto"/>
        <w:bottom w:val="none" w:sz="0" w:space="0" w:color="auto"/>
        <w:right w:val="none" w:sz="0" w:space="0" w:color="auto"/>
      </w:divBdr>
      <w:divsChild>
        <w:div w:id="1719549165">
          <w:marLeft w:val="0"/>
          <w:marRight w:val="0"/>
          <w:marTop w:val="0"/>
          <w:marBottom w:val="0"/>
          <w:divBdr>
            <w:top w:val="none" w:sz="0" w:space="0" w:color="3D3D3D"/>
            <w:left w:val="none" w:sz="0" w:space="0" w:color="3D3D3D"/>
            <w:bottom w:val="none" w:sz="0" w:space="0" w:color="3D3D3D"/>
            <w:right w:val="none" w:sz="0" w:space="0" w:color="3D3D3D"/>
          </w:divBdr>
          <w:divsChild>
            <w:div w:id="152575450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516459310">
      <w:bodyDiv w:val="1"/>
      <w:marLeft w:val="0"/>
      <w:marRight w:val="0"/>
      <w:marTop w:val="0"/>
      <w:marBottom w:val="0"/>
      <w:divBdr>
        <w:top w:val="none" w:sz="0" w:space="0" w:color="auto"/>
        <w:left w:val="none" w:sz="0" w:space="0" w:color="auto"/>
        <w:bottom w:val="none" w:sz="0" w:space="0" w:color="auto"/>
        <w:right w:val="none" w:sz="0" w:space="0" w:color="auto"/>
      </w:divBdr>
      <w:divsChild>
        <w:div w:id="314258424">
          <w:marLeft w:val="0"/>
          <w:marRight w:val="0"/>
          <w:marTop w:val="0"/>
          <w:marBottom w:val="0"/>
          <w:divBdr>
            <w:top w:val="none" w:sz="0" w:space="0" w:color="3D3D3D"/>
            <w:left w:val="none" w:sz="0" w:space="0" w:color="3D3D3D"/>
            <w:bottom w:val="none" w:sz="0" w:space="0" w:color="3D3D3D"/>
            <w:right w:val="none" w:sz="0" w:space="0" w:color="3D3D3D"/>
          </w:divBdr>
          <w:divsChild>
            <w:div w:id="174660634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653103063">
      <w:bodyDiv w:val="1"/>
      <w:marLeft w:val="0"/>
      <w:marRight w:val="0"/>
      <w:marTop w:val="0"/>
      <w:marBottom w:val="0"/>
      <w:divBdr>
        <w:top w:val="none" w:sz="0" w:space="0" w:color="auto"/>
        <w:left w:val="none" w:sz="0" w:space="0" w:color="auto"/>
        <w:bottom w:val="none" w:sz="0" w:space="0" w:color="auto"/>
        <w:right w:val="none" w:sz="0" w:space="0" w:color="auto"/>
      </w:divBdr>
      <w:divsChild>
        <w:div w:id="1874607571">
          <w:marLeft w:val="0"/>
          <w:marRight w:val="0"/>
          <w:marTop w:val="0"/>
          <w:marBottom w:val="0"/>
          <w:divBdr>
            <w:top w:val="none" w:sz="0" w:space="0" w:color="3D3D3D"/>
            <w:left w:val="none" w:sz="0" w:space="0" w:color="3D3D3D"/>
            <w:bottom w:val="none" w:sz="0" w:space="0" w:color="3D3D3D"/>
            <w:right w:val="none" w:sz="0" w:space="0" w:color="3D3D3D"/>
          </w:divBdr>
          <w:divsChild>
            <w:div w:id="202789832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691027531">
      <w:bodyDiv w:val="1"/>
      <w:marLeft w:val="0"/>
      <w:marRight w:val="0"/>
      <w:marTop w:val="0"/>
      <w:marBottom w:val="0"/>
      <w:divBdr>
        <w:top w:val="none" w:sz="0" w:space="0" w:color="auto"/>
        <w:left w:val="none" w:sz="0" w:space="0" w:color="auto"/>
        <w:bottom w:val="none" w:sz="0" w:space="0" w:color="auto"/>
        <w:right w:val="none" w:sz="0" w:space="0" w:color="auto"/>
      </w:divBdr>
      <w:divsChild>
        <w:div w:id="1459110392">
          <w:marLeft w:val="0"/>
          <w:marRight w:val="0"/>
          <w:marTop w:val="0"/>
          <w:marBottom w:val="0"/>
          <w:divBdr>
            <w:top w:val="none" w:sz="0" w:space="0" w:color="3D3D3D"/>
            <w:left w:val="none" w:sz="0" w:space="0" w:color="3D3D3D"/>
            <w:bottom w:val="none" w:sz="0" w:space="0" w:color="3D3D3D"/>
            <w:right w:val="none" w:sz="0" w:space="0" w:color="3D3D3D"/>
          </w:divBdr>
          <w:divsChild>
            <w:div w:id="81711073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900163838">
      <w:bodyDiv w:val="1"/>
      <w:marLeft w:val="0"/>
      <w:marRight w:val="0"/>
      <w:marTop w:val="0"/>
      <w:marBottom w:val="0"/>
      <w:divBdr>
        <w:top w:val="none" w:sz="0" w:space="0" w:color="auto"/>
        <w:left w:val="none" w:sz="0" w:space="0" w:color="auto"/>
        <w:bottom w:val="none" w:sz="0" w:space="0" w:color="auto"/>
        <w:right w:val="none" w:sz="0" w:space="0" w:color="auto"/>
      </w:divBdr>
      <w:divsChild>
        <w:div w:id="1073553610">
          <w:marLeft w:val="0"/>
          <w:marRight w:val="0"/>
          <w:marTop w:val="0"/>
          <w:marBottom w:val="0"/>
          <w:divBdr>
            <w:top w:val="none" w:sz="0" w:space="0" w:color="3D3D3D"/>
            <w:left w:val="none" w:sz="0" w:space="0" w:color="3D3D3D"/>
            <w:bottom w:val="none" w:sz="0" w:space="0" w:color="3D3D3D"/>
            <w:right w:val="none" w:sz="0" w:space="0" w:color="3D3D3D"/>
          </w:divBdr>
          <w:divsChild>
            <w:div w:id="138579002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975789074">
      <w:bodyDiv w:val="1"/>
      <w:marLeft w:val="0"/>
      <w:marRight w:val="0"/>
      <w:marTop w:val="0"/>
      <w:marBottom w:val="0"/>
      <w:divBdr>
        <w:top w:val="none" w:sz="0" w:space="0" w:color="auto"/>
        <w:left w:val="none" w:sz="0" w:space="0" w:color="auto"/>
        <w:bottom w:val="none" w:sz="0" w:space="0" w:color="auto"/>
        <w:right w:val="none" w:sz="0" w:space="0" w:color="auto"/>
      </w:divBdr>
      <w:divsChild>
        <w:div w:id="718432143">
          <w:marLeft w:val="0"/>
          <w:marRight w:val="0"/>
          <w:marTop w:val="0"/>
          <w:marBottom w:val="0"/>
          <w:divBdr>
            <w:top w:val="none" w:sz="0" w:space="0" w:color="3D3D3D"/>
            <w:left w:val="none" w:sz="0" w:space="0" w:color="3D3D3D"/>
            <w:bottom w:val="none" w:sz="0" w:space="0" w:color="3D3D3D"/>
            <w:right w:val="none" w:sz="0" w:space="0" w:color="3D3D3D"/>
          </w:divBdr>
          <w:divsChild>
            <w:div w:id="1404648003">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2038507569">
      <w:bodyDiv w:val="1"/>
      <w:marLeft w:val="0"/>
      <w:marRight w:val="0"/>
      <w:marTop w:val="0"/>
      <w:marBottom w:val="0"/>
      <w:divBdr>
        <w:top w:val="none" w:sz="0" w:space="0" w:color="auto"/>
        <w:left w:val="none" w:sz="0" w:space="0" w:color="auto"/>
        <w:bottom w:val="none" w:sz="0" w:space="0" w:color="auto"/>
        <w:right w:val="none" w:sz="0" w:space="0" w:color="auto"/>
      </w:divBdr>
      <w:divsChild>
        <w:div w:id="1178040742">
          <w:marLeft w:val="0"/>
          <w:marRight w:val="0"/>
          <w:marTop w:val="0"/>
          <w:marBottom w:val="0"/>
          <w:divBdr>
            <w:top w:val="none" w:sz="0" w:space="0" w:color="3D3D3D"/>
            <w:left w:val="none" w:sz="0" w:space="0" w:color="3D3D3D"/>
            <w:bottom w:val="none" w:sz="0" w:space="0" w:color="3D3D3D"/>
            <w:right w:val="none" w:sz="0" w:space="0" w:color="3D3D3D"/>
          </w:divBdr>
          <w:divsChild>
            <w:div w:id="672299155">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b/VakJxyTPP140Mlu49devm3DBg==">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5D2667-BAD3-4C6C-ABF5-CB776A085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Pinal County</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Heade (OPD)</dc:creator>
  <cp:lastModifiedBy>Kevin Heade</cp:lastModifiedBy>
  <cp:revision>2</cp:revision>
  <cp:lastPrinted>2025-01-10T07:19:00Z</cp:lastPrinted>
  <dcterms:created xsi:type="dcterms:W3CDTF">2025-01-10T07:21:00Z</dcterms:created>
  <dcterms:modified xsi:type="dcterms:W3CDTF">2025-01-10T07:21:00Z</dcterms:modified>
</cp:coreProperties>
</file>