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AA7" w:rsidRDefault="00567971">
      <w:pPr>
        <w:rPr>
          <w:sz w:val="28"/>
          <w:szCs w:val="28"/>
          <w:vertAlign w:val="baseline"/>
        </w:rPr>
      </w:pPr>
      <w:bookmarkStart w:id="0" w:name="_GoBack"/>
      <w:bookmarkEnd w:id="0"/>
      <w:r>
        <w:rPr>
          <w:sz w:val="28"/>
          <w:szCs w:val="28"/>
          <w:vertAlign w:val="baseline"/>
        </w:rPr>
        <w:t>Kevin D. Heade</w:t>
      </w:r>
    </w:p>
    <w:p w:rsidR="006E5AA7" w:rsidRDefault="009E605E">
      <w:pPr>
        <w:rPr>
          <w:sz w:val="28"/>
          <w:szCs w:val="28"/>
          <w:vertAlign w:val="baseline"/>
        </w:rPr>
      </w:pPr>
      <w:r>
        <w:rPr>
          <w:sz w:val="28"/>
          <w:szCs w:val="28"/>
          <w:vertAlign w:val="baseline"/>
        </w:rPr>
        <w:t xml:space="preserve">AZ State Bar # </w:t>
      </w:r>
      <w:r w:rsidR="00131EB3">
        <w:rPr>
          <w:color w:val="222222"/>
          <w:sz w:val="28"/>
          <w:szCs w:val="28"/>
          <w:highlight w:val="white"/>
          <w:vertAlign w:val="baseline"/>
        </w:rPr>
        <w:t>029909</w:t>
      </w:r>
    </w:p>
    <w:p w:rsidR="006E5AA7" w:rsidRDefault="009E605E">
      <w:pPr>
        <w:rPr>
          <w:sz w:val="28"/>
          <w:szCs w:val="28"/>
          <w:vertAlign w:val="baseline"/>
        </w:rPr>
      </w:pPr>
      <w:r>
        <w:rPr>
          <w:sz w:val="28"/>
          <w:szCs w:val="28"/>
          <w:vertAlign w:val="baseline"/>
        </w:rPr>
        <w:t>P.O. Box 2457</w:t>
      </w:r>
    </w:p>
    <w:p w:rsidR="006E5AA7" w:rsidRDefault="009E605E">
      <w:pPr>
        <w:rPr>
          <w:sz w:val="28"/>
          <w:szCs w:val="28"/>
          <w:vertAlign w:val="baseline"/>
        </w:rPr>
      </w:pPr>
      <w:r>
        <w:rPr>
          <w:sz w:val="28"/>
          <w:szCs w:val="28"/>
          <w:vertAlign w:val="baseline"/>
        </w:rPr>
        <w:t>Florence, AZ 85132</w:t>
      </w:r>
    </w:p>
    <w:p w:rsidR="00DF19B4" w:rsidRDefault="00DF19B4">
      <w:pPr>
        <w:rPr>
          <w:sz w:val="28"/>
          <w:szCs w:val="28"/>
          <w:vertAlign w:val="baseline"/>
        </w:rPr>
      </w:pPr>
      <w:r>
        <w:rPr>
          <w:sz w:val="28"/>
          <w:szCs w:val="28"/>
          <w:vertAlign w:val="baseline"/>
        </w:rPr>
        <w:t>(480) 251-8534</w:t>
      </w:r>
    </w:p>
    <w:p w:rsidR="003206D1" w:rsidRDefault="003206D1">
      <w:pPr>
        <w:rPr>
          <w:sz w:val="28"/>
          <w:szCs w:val="28"/>
          <w:vertAlign w:val="baseline"/>
        </w:rPr>
      </w:pPr>
      <w:r>
        <w:rPr>
          <w:sz w:val="28"/>
          <w:szCs w:val="28"/>
          <w:vertAlign w:val="baseline"/>
        </w:rPr>
        <w:t>Kevin.Heade@Gmail.com</w:t>
      </w:r>
    </w:p>
    <w:p w:rsidR="006E5AA7" w:rsidRDefault="006E5AA7">
      <w:pPr>
        <w:keepNext/>
        <w:jc w:val="center"/>
        <w:rPr>
          <w:b/>
          <w:sz w:val="28"/>
          <w:szCs w:val="28"/>
          <w:vertAlign w:val="baseline"/>
        </w:rPr>
      </w:pPr>
    </w:p>
    <w:p w:rsidR="006E5AA7" w:rsidRDefault="006E5AA7">
      <w:pPr>
        <w:keepNext/>
        <w:jc w:val="center"/>
        <w:rPr>
          <w:b/>
          <w:sz w:val="28"/>
          <w:szCs w:val="28"/>
          <w:vertAlign w:val="baseline"/>
        </w:rPr>
      </w:pPr>
    </w:p>
    <w:p w:rsidR="006E5AA7" w:rsidRPr="00DF19B4" w:rsidRDefault="009E605E">
      <w:pPr>
        <w:keepNext/>
        <w:jc w:val="center"/>
        <w:rPr>
          <w:b/>
          <w:sz w:val="36"/>
          <w:szCs w:val="36"/>
          <w:vertAlign w:val="baseline"/>
        </w:rPr>
      </w:pPr>
      <w:r w:rsidRPr="00DF19B4">
        <w:rPr>
          <w:b/>
          <w:sz w:val="36"/>
          <w:szCs w:val="36"/>
          <w:vertAlign w:val="baseline"/>
        </w:rPr>
        <w:t>IN THE SUPREME COURT</w:t>
      </w:r>
    </w:p>
    <w:p w:rsidR="006E5AA7" w:rsidRDefault="009E605E">
      <w:pPr>
        <w:keepNext/>
        <w:jc w:val="center"/>
        <w:rPr>
          <w:b/>
          <w:sz w:val="36"/>
          <w:szCs w:val="36"/>
          <w:vertAlign w:val="baseline"/>
        </w:rPr>
      </w:pPr>
      <w:r w:rsidRPr="00DF19B4">
        <w:rPr>
          <w:b/>
          <w:sz w:val="36"/>
          <w:szCs w:val="36"/>
          <w:vertAlign w:val="baseline"/>
        </w:rPr>
        <w:t>IN AND FOR THE STATE OF ARIZONA</w:t>
      </w:r>
    </w:p>
    <w:p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trPr>
          <w:trHeight w:val="2655"/>
        </w:trPr>
        <w:tc>
          <w:tcPr>
            <w:tcW w:w="4767" w:type="dxa"/>
            <w:tcBorders>
              <w:bottom w:val="single" w:sz="4" w:space="0" w:color="000000"/>
            </w:tcBorders>
          </w:tcPr>
          <w:p w:rsidR="006E5AA7" w:rsidRDefault="009E605E">
            <w:pPr>
              <w:spacing w:after="120"/>
              <w:ind w:right="87"/>
              <w:rPr>
                <w:sz w:val="28"/>
                <w:szCs w:val="28"/>
                <w:vertAlign w:val="baseline"/>
              </w:rPr>
            </w:pPr>
            <w:bookmarkStart w:id="1" w:name="bookmark=id.gjdgxs" w:colFirst="0" w:colLast="0"/>
            <w:bookmarkEnd w:id="1"/>
            <w:r>
              <w:rPr>
                <w:sz w:val="28"/>
                <w:szCs w:val="28"/>
                <w:vertAlign w:val="baseline"/>
              </w:rPr>
              <w:t>In the matter of:</w:t>
            </w:r>
          </w:p>
          <w:p w:rsidR="006E5AA7" w:rsidRDefault="006E5AA7">
            <w:pPr>
              <w:spacing w:after="120"/>
              <w:ind w:right="87"/>
              <w:rPr>
                <w:sz w:val="28"/>
                <w:szCs w:val="28"/>
                <w:vertAlign w:val="baseline"/>
              </w:rPr>
            </w:pPr>
          </w:p>
          <w:p w:rsidR="006E5AA7" w:rsidRDefault="009E605E" w:rsidP="00567971">
            <w:pPr>
              <w:spacing w:after="120"/>
              <w:ind w:right="87"/>
              <w:rPr>
                <w:sz w:val="28"/>
                <w:szCs w:val="28"/>
                <w:vertAlign w:val="baseline"/>
              </w:rPr>
            </w:pPr>
            <w:r>
              <w:rPr>
                <w:sz w:val="28"/>
                <w:szCs w:val="28"/>
                <w:vertAlign w:val="baseline"/>
              </w:rPr>
              <w:t xml:space="preserve">Petition to </w:t>
            </w:r>
            <w:r w:rsidR="00567971">
              <w:rPr>
                <w:sz w:val="28"/>
                <w:szCs w:val="28"/>
                <w:vertAlign w:val="baseline"/>
              </w:rPr>
              <w:t xml:space="preserve">Amend Ariz. R. Crim. P. </w:t>
            </w:r>
            <w:r w:rsidR="003E5CBB">
              <w:rPr>
                <w:sz w:val="28"/>
                <w:szCs w:val="28"/>
                <w:vertAlign w:val="baseline"/>
              </w:rPr>
              <w:t>31.20 and Ariz. R. Civ. App. P</w:t>
            </w:r>
            <w:r w:rsidR="00027682">
              <w:rPr>
                <w:sz w:val="28"/>
                <w:szCs w:val="28"/>
                <w:vertAlign w:val="baseline"/>
              </w:rPr>
              <w:t>. 22</w:t>
            </w:r>
          </w:p>
        </w:tc>
        <w:tc>
          <w:tcPr>
            <w:tcW w:w="25" w:type="dxa"/>
            <w:tcBorders>
              <w:right w:val="single" w:sz="4" w:space="0" w:color="000000"/>
            </w:tcBorders>
          </w:tcPr>
          <w:p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6E5AA7" w:rsidRDefault="009E605E">
            <w:pPr>
              <w:spacing w:line="254" w:lineRule="auto"/>
              <w:ind w:left="248" w:right="-40"/>
              <w:rPr>
                <w:sz w:val="28"/>
                <w:szCs w:val="28"/>
                <w:vertAlign w:val="baseline"/>
              </w:rPr>
            </w:pPr>
            <w:bookmarkStart w:id="2" w:name="bookmark=id.30j0zll" w:colFirst="0" w:colLast="0"/>
            <w:bookmarkEnd w:id="2"/>
            <w:r>
              <w:rPr>
                <w:sz w:val="28"/>
                <w:szCs w:val="28"/>
                <w:vertAlign w:val="baseline"/>
              </w:rPr>
              <w:t xml:space="preserve">Arizona Supreme Court </w:t>
            </w:r>
          </w:p>
          <w:p w:rsidR="006E5AA7" w:rsidRDefault="00567971">
            <w:pPr>
              <w:spacing w:line="254" w:lineRule="auto"/>
              <w:ind w:left="248" w:right="-40"/>
              <w:rPr>
                <w:b/>
                <w:sz w:val="28"/>
                <w:szCs w:val="28"/>
                <w:vertAlign w:val="baseline"/>
              </w:rPr>
            </w:pPr>
            <w:r>
              <w:rPr>
                <w:sz w:val="28"/>
                <w:szCs w:val="28"/>
                <w:vertAlign w:val="baseline"/>
              </w:rPr>
              <w:t>No. R-2</w:t>
            </w:r>
            <w:r w:rsidR="00DF19B4">
              <w:rPr>
                <w:sz w:val="28"/>
                <w:szCs w:val="28"/>
                <w:vertAlign w:val="baseline"/>
              </w:rPr>
              <w:t>5</w:t>
            </w:r>
            <w:r>
              <w:rPr>
                <w:sz w:val="28"/>
                <w:szCs w:val="28"/>
                <w:vertAlign w:val="baseline"/>
              </w:rPr>
              <w:t>-</w:t>
            </w:r>
          </w:p>
          <w:p w:rsidR="006E5AA7" w:rsidRDefault="006E5AA7">
            <w:pPr>
              <w:spacing w:line="254" w:lineRule="auto"/>
              <w:ind w:right="-40"/>
              <w:rPr>
                <w:b/>
                <w:sz w:val="28"/>
                <w:szCs w:val="28"/>
                <w:vertAlign w:val="baseline"/>
              </w:rPr>
            </w:pPr>
          </w:p>
          <w:p w:rsidR="006E5AA7" w:rsidRPr="00027682" w:rsidRDefault="00027682" w:rsidP="00027682">
            <w:pPr>
              <w:ind w:left="248" w:right="-40"/>
              <w:rPr>
                <w:b/>
                <w:sz w:val="28"/>
                <w:szCs w:val="28"/>
                <w:vertAlign w:val="baseline"/>
              </w:rPr>
            </w:pPr>
            <w:bookmarkStart w:id="3" w:name="bookmark=id.tyjcwt" w:colFirst="0" w:colLast="0"/>
            <w:bookmarkEnd w:id="3"/>
            <w:r w:rsidRPr="00027682">
              <w:rPr>
                <w:b/>
                <w:sz w:val="28"/>
                <w:szCs w:val="28"/>
                <w:vertAlign w:val="baseline"/>
              </w:rPr>
              <w:t>Petition to Amend Ariz. R. Crim. P. 31.20 and Ariz. R. Civ. App. P. 22 to Provide</w:t>
            </w:r>
            <w:r w:rsidR="00A45540">
              <w:rPr>
                <w:b/>
                <w:sz w:val="28"/>
                <w:szCs w:val="28"/>
                <w:vertAlign w:val="baseline"/>
              </w:rPr>
              <w:t xml:space="preserve"> </w:t>
            </w:r>
            <w:r w:rsidRPr="00027682">
              <w:rPr>
                <w:b/>
                <w:sz w:val="28"/>
                <w:szCs w:val="28"/>
                <w:vertAlign w:val="baseline"/>
              </w:rPr>
              <w:t>En Banc Reconsideration by the Court of Appeals</w:t>
            </w:r>
          </w:p>
        </w:tc>
      </w:tr>
    </w:tbl>
    <w:p w:rsidR="002F482A" w:rsidRDefault="002F482A" w:rsidP="00C62BBA">
      <w:pPr>
        <w:ind w:firstLine="720"/>
        <w:jc w:val="both"/>
        <w:rPr>
          <w:sz w:val="28"/>
          <w:szCs w:val="28"/>
          <w:vertAlign w:val="baseline"/>
        </w:rPr>
      </w:pPr>
    </w:p>
    <w:p w:rsidR="00027682" w:rsidRDefault="009E605E" w:rsidP="00DF19B4">
      <w:pPr>
        <w:spacing w:line="480" w:lineRule="auto"/>
        <w:ind w:firstLine="720"/>
        <w:jc w:val="both"/>
        <w:rPr>
          <w:sz w:val="28"/>
          <w:szCs w:val="28"/>
          <w:vertAlign w:val="baseline"/>
        </w:rPr>
      </w:pPr>
      <w:r w:rsidRPr="00C62BBA">
        <w:rPr>
          <w:sz w:val="28"/>
          <w:szCs w:val="28"/>
          <w:vertAlign w:val="baseline"/>
        </w:rPr>
        <w:t xml:space="preserve">Pursuant to </w:t>
      </w:r>
      <w:bookmarkStart w:id="4" w:name="bookmark=id.3dy6vkm" w:colFirst="0" w:colLast="0"/>
      <w:bookmarkEnd w:id="4"/>
      <w:r w:rsidRPr="00C62BBA">
        <w:rPr>
          <w:sz w:val="28"/>
          <w:szCs w:val="28"/>
          <w:vertAlign w:val="baseline"/>
        </w:rPr>
        <w:fldChar w:fldCharType="begin"/>
      </w:r>
      <w:r w:rsidRPr="00C62BBA">
        <w:rPr>
          <w:sz w:val="28"/>
          <w:szCs w:val="28"/>
          <w:vertAlign w:val="baseline"/>
        </w:rPr>
        <w:instrText xml:space="preserve"> HYPERLINK "https://www.westlaw.com/Document/NFC04BF0066DC11DCA632B52023A193A9/View/FullText.html?transitionType=Default&amp;contextData=(sc.Default)&amp;VR=3.0&amp;RS=da3.0" \h </w:instrText>
      </w:r>
      <w:r w:rsidRPr="00C62BBA">
        <w:rPr>
          <w:sz w:val="28"/>
          <w:szCs w:val="28"/>
          <w:vertAlign w:val="baseline"/>
        </w:rPr>
        <w:fldChar w:fldCharType="separate"/>
      </w:r>
      <w:r w:rsidRPr="00C62BBA">
        <w:rPr>
          <w:sz w:val="28"/>
          <w:szCs w:val="28"/>
          <w:vertAlign w:val="baseline"/>
        </w:rPr>
        <w:t>Rule 28(</w:t>
      </w:r>
      <w:r w:rsidR="00DF19B4">
        <w:rPr>
          <w:sz w:val="28"/>
          <w:szCs w:val="28"/>
          <w:vertAlign w:val="baseline"/>
        </w:rPr>
        <w:t>a</w:t>
      </w:r>
      <w:r w:rsidRPr="00C62BBA">
        <w:rPr>
          <w:sz w:val="28"/>
          <w:szCs w:val="28"/>
          <w:vertAlign w:val="baseline"/>
        </w:rPr>
        <w:t>) of the Arizona Supreme Court Rules</w:t>
      </w:r>
      <w:r w:rsidRPr="00C62BBA">
        <w:rPr>
          <w:sz w:val="28"/>
          <w:szCs w:val="28"/>
          <w:vertAlign w:val="baseline"/>
        </w:rPr>
        <w:fldChar w:fldCharType="end"/>
      </w:r>
      <w:bookmarkStart w:id="5" w:name="bookmark=id.1t3h5sf" w:colFirst="0" w:colLast="0"/>
      <w:bookmarkEnd w:id="5"/>
      <w:r w:rsidRPr="00C62BBA">
        <w:rPr>
          <w:sz w:val="28"/>
          <w:szCs w:val="28"/>
          <w:vertAlign w:val="baseline"/>
        </w:rPr>
        <w:t xml:space="preserve">, </w:t>
      </w:r>
      <w:r w:rsidR="00DF19B4">
        <w:rPr>
          <w:sz w:val="28"/>
          <w:szCs w:val="28"/>
          <w:vertAlign w:val="baseline"/>
        </w:rPr>
        <w:t>undersigned counsel petitions</w:t>
      </w:r>
      <w:r w:rsidR="00027682">
        <w:rPr>
          <w:sz w:val="28"/>
          <w:szCs w:val="28"/>
          <w:vertAlign w:val="baseline"/>
        </w:rPr>
        <w:t xml:space="preserve"> this Court</w:t>
      </w:r>
      <w:r w:rsidR="00DF19B4">
        <w:rPr>
          <w:sz w:val="28"/>
          <w:szCs w:val="28"/>
          <w:vertAlign w:val="baseline"/>
        </w:rPr>
        <w:t xml:space="preserve"> to</w:t>
      </w:r>
      <w:r w:rsidR="00027682">
        <w:rPr>
          <w:sz w:val="28"/>
          <w:szCs w:val="28"/>
          <w:vertAlign w:val="baseline"/>
        </w:rPr>
        <w:t xml:space="preserve"> provide a procedure for the Arizona Court of Appeals to conduct en banc reconsideration of appeals and other proceedings by</w:t>
      </w:r>
      <w:r w:rsidR="00DF19B4">
        <w:rPr>
          <w:sz w:val="28"/>
          <w:szCs w:val="28"/>
          <w:vertAlign w:val="baseline"/>
        </w:rPr>
        <w:t xml:space="preserve"> amen</w:t>
      </w:r>
      <w:r w:rsidR="00027682">
        <w:rPr>
          <w:sz w:val="28"/>
          <w:szCs w:val="28"/>
          <w:vertAlign w:val="baseline"/>
        </w:rPr>
        <w:t>ding Rule 31.20 of the Arizona Rules of Criminal Procedure and Rule 22 of the Arizona Rules of Civil Appellate Procedure.  The proposed amendments blend well-tested procedures set forth under Rule 40 of the Federal Rules of Appellate Procedure and existing Arizona rules governing reconsideration by the Court of Appeals.  If adopted, en banc reconsideration will improve Arizona’s justice systems and align it with the majority of states’ method of ensuring the uniform interpretation of the law by intermedi</w:t>
      </w:r>
      <w:r w:rsidR="0000380F">
        <w:rPr>
          <w:sz w:val="28"/>
          <w:szCs w:val="28"/>
          <w:vertAlign w:val="baseline"/>
        </w:rPr>
        <w:t>ate</w:t>
      </w:r>
      <w:r w:rsidR="00027682">
        <w:rPr>
          <w:sz w:val="28"/>
          <w:szCs w:val="28"/>
          <w:vertAlign w:val="baseline"/>
        </w:rPr>
        <w:t xml:space="preserve"> state appellate courts. </w:t>
      </w:r>
    </w:p>
    <w:p w:rsidR="00E223F6" w:rsidRDefault="00A45540" w:rsidP="00A45540">
      <w:pPr>
        <w:pStyle w:val="ListParagraph"/>
        <w:numPr>
          <w:ilvl w:val="0"/>
          <w:numId w:val="11"/>
        </w:numPr>
        <w:ind w:left="720"/>
        <w:jc w:val="both"/>
        <w:rPr>
          <w:b/>
          <w:sz w:val="28"/>
          <w:szCs w:val="28"/>
          <w:vertAlign w:val="baseline"/>
        </w:rPr>
      </w:pPr>
      <w:r>
        <w:rPr>
          <w:b/>
          <w:sz w:val="28"/>
          <w:szCs w:val="28"/>
          <w:vertAlign w:val="baseline"/>
        </w:rPr>
        <w:lastRenderedPageBreak/>
        <w:t>Reasons Supporting Reconsideration En Banc</w:t>
      </w:r>
    </w:p>
    <w:p w:rsidR="00E223F6" w:rsidRDefault="00E223F6" w:rsidP="00E223F6">
      <w:pPr>
        <w:pStyle w:val="ListParagraph"/>
        <w:ind w:left="360"/>
        <w:jc w:val="both"/>
        <w:rPr>
          <w:b/>
          <w:sz w:val="28"/>
          <w:szCs w:val="28"/>
          <w:vertAlign w:val="baseline"/>
        </w:rPr>
      </w:pPr>
    </w:p>
    <w:p w:rsidR="00027682" w:rsidRDefault="00E223F6" w:rsidP="00A45540">
      <w:pPr>
        <w:pStyle w:val="ListParagraph"/>
        <w:numPr>
          <w:ilvl w:val="0"/>
          <w:numId w:val="10"/>
        </w:numPr>
        <w:jc w:val="both"/>
        <w:rPr>
          <w:b/>
          <w:sz w:val="28"/>
          <w:szCs w:val="28"/>
          <w:vertAlign w:val="baseline"/>
        </w:rPr>
      </w:pPr>
      <w:r w:rsidRPr="00E223F6">
        <w:rPr>
          <w:b/>
          <w:sz w:val="28"/>
          <w:szCs w:val="28"/>
          <w:vertAlign w:val="baseline"/>
        </w:rPr>
        <w:t xml:space="preserve">Arizona has but one Court of Appeals, yet it may be divided. </w:t>
      </w:r>
      <w:r>
        <w:rPr>
          <w:b/>
          <w:sz w:val="28"/>
          <w:szCs w:val="28"/>
          <w:vertAlign w:val="baseline"/>
        </w:rPr>
        <w:t xml:space="preserve"> </w:t>
      </w:r>
    </w:p>
    <w:p w:rsidR="00E223F6" w:rsidRDefault="00E223F6" w:rsidP="00E223F6">
      <w:pPr>
        <w:pStyle w:val="ListParagraph"/>
        <w:ind w:left="360"/>
        <w:jc w:val="both"/>
        <w:rPr>
          <w:b/>
          <w:sz w:val="28"/>
          <w:szCs w:val="28"/>
          <w:vertAlign w:val="baseline"/>
        </w:rPr>
      </w:pPr>
    </w:p>
    <w:p w:rsidR="00D57639" w:rsidRPr="00D57639" w:rsidRDefault="00E223F6" w:rsidP="00D57639">
      <w:pPr>
        <w:shd w:val="clear" w:color="auto" w:fill="FFFFFF"/>
        <w:spacing w:line="480" w:lineRule="auto"/>
        <w:ind w:firstLine="720"/>
        <w:jc w:val="both"/>
        <w:rPr>
          <w:sz w:val="28"/>
          <w:szCs w:val="28"/>
          <w:vertAlign w:val="baseline"/>
        </w:rPr>
      </w:pPr>
      <w:r w:rsidRPr="00D57639">
        <w:rPr>
          <w:sz w:val="28"/>
          <w:szCs w:val="28"/>
          <w:vertAlign w:val="baseline"/>
        </w:rPr>
        <w:t xml:space="preserve">The Arizona Legislature has established a court of appeals constituting a “single court.”  </w:t>
      </w:r>
      <w:r w:rsidRPr="00E223F6">
        <w:rPr>
          <w:sz w:val="28"/>
          <w:szCs w:val="28"/>
          <w:vertAlign w:val="baseline"/>
        </w:rPr>
        <w:t>A.R.S. § 12-120</w:t>
      </w:r>
      <w:r w:rsidRPr="00D57639">
        <w:rPr>
          <w:sz w:val="28"/>
          <w:szCs w:val="28"/>
          <w:vertAlign w:val="baseline"/>
        </w:rPr>
        <w:t xml:space="preserve">(A).  Although  the Court of Appeals is a single court, it is divided by statute into to divisions, Division 1 and Division 2. </w:t>
      </w:r>
      <w:r w:rsidRPr="00E223F6">
        <w:rPr>
          <w:sz w:val="28"/>
          <w:szCs w:val="28"/>
          <w:vertAlign w:val="baseline"/>
        </w:rPr>
        <w:t>A.R.S. § 12-120</w:t>
      </w:r>
      <w:r w:rsidRPr="00D57639">
        <w:rPr>
          <w:sz w:val="28"/>
          <w:szCs w:val="28"/>
          <w:vertAlign w:val="baseline"/>
        </w:rPr>
        <w:t xml:space="preserve">(B). </w:t>
      </w:r>
      <w:r w:rsidR="00D57639" w:rsidRPr="00D57639">
        <w:rPr>
          <w:sz w:val="28"/>
          <w:szCs w:val="28"/>
          <w:vertAlign w:val="baseline"/>
        </w:rPr>
        <w:t xml:space="preserve"> In 2022, the Arizona Legislature authorized the transfer of matters “between divisions in order to equalize caseloads and for the best use of judicial resources.” </w:t>
      </w:r>
      <w:r w:rsidR="00D57639" w:rsidRPr="00E223F6">
        <w:rPr>
          <w:sz w:val="28"/>
          <w:szCs w:val="28"/>
          <w:vertAlign w:val="baseline"/>
        </w:rPr>
        <w:t>A.R.S. § 12-120</w:t>
      </w:r>
      <w:r w:rsidR="00D57639" w:rsidRPr="00D57639">
        <w:rPr>
          <w:sz w:val="28"/>
          <w:szCs w:val="28"/>
          <w:vertAlign w:val="baseline"/>
        </w:rPr>
        <w:t xml:space="preserve">(E). </w:t>
      </w:r>
    </w:p>
    <w:p w:rsidR="00B412A5" w:rsidRDefault="00D57639" w:rsidP="00B412A5">
      <w:pPr>
        <w:shd w:val="clear" w:color="auto" w:fill="FFFFFF"/>
        <w:spacing w:line="480" w:lineRule="auto"/>
        <w:ind w:firstLine="720"/>
        <w:jc w:val="both"/>
        <w:rPr>
          <w:sz w:val="28"/>
          <w:szCs w:val="28"/>
          <w:vertAlign w:val="baseline"/>
        </w:rPr>
      </w:pPr>
      <w:r w:rsidRPr="00D57639">
        <w:rPr>
          <w:sz w:val="28"/>
          <w:szCs w:val="28"/>
          <w:vertAlign w:val="baseline"/>
        </w:rPr>
        <w:t xml:space="preserve">Yet, despite being a “single court,” the Legislature has only authorized the Court of Appeals to issue decisions by departments consisting of not more than 3 judges or divisions of the Court of Appeals. </w:t>
      </w:r>
      <w:r w:rsidRPr="00E223F6">
        <w:rPr>
          <w:sz w:val="28"/>
          <w:szCs w:val="28"/>
          <w:vertAlign w:val="baseline"/>
        </w:rPr>
        <w:t>A.R.S. § 12-120</w:t>
      </w:r>
      <w:r w:rsidRPr="00D57639">
        <w:rPr>
          <w:sz w:val="28"/>
          <w:szCs w:val="28"/>
          <w:vertAlign w:val="baseline"/>
        </w:rPr>
        <w:t xml:space="preserve">(F); </w:t>
      </w:r>
      <w:r w:rsidRPr="00E223F6">
        <w:rPr>
          <w:sz w:val="28"/>
          <w:szCs w:val="28"/>
          <w:vertAlign w:val="baseline"/>
        </w:rPr>
        <w:t>A.R.S. § 12-120</w:t>
      </w:r>
      <w:r w:rsidRPr="00D57639">
        <w:rPr>
          <w:sz w:val="28"/>
          <w:szCs w:val="28"/>
          <w:vertAlign w:val="baseline"/>
        </w:rPr>
        <w:t xml:space="preserve">.07(A).  By statute, the “opinion of a division or department of a department shall be the opinion of the court of appeals.” </w:t>
      </w:r>
      <w:r w:rsidRPr="00E223F6">
        <w:rPr>
          <w:sz w:val="28"/>
          <w:szCs w:val="28"/>
          <w:vertAlign w:val="baseline"/>
        </w:rPr>
        <w:t>A.R.S. § 12-120</w:t>
      </w:r>
      <w:r w:rsidRPr="00D57639">
        <w:rPr>
          <w:sz w:val="28"/>
          <w:szCs w:val="28"/>
          <w:vertAlign w:val="baseline"/>
        </w:rPr>
        <w:t xml:space="preserve">.07(A).    </w:t>
      </w:r>
      <w:r w:rsidRPr="00D57639">
        <w:rPr>
          <w:sz w:val="28"/>
          <w:szCs w:val="28"/>
          <w:vertAlign w:val="baseline"/>
        </w:rPr>
        <w:br/>
      </w:r>
      <w:r>
        <w:rPr>
          <w:sz w:val="28"/>
          <w:szCs w:val="28"/>
          <w:vertAlign w:val="baseline"/>
        </w:rPr>
        <w:tab/>
        <w:t xml:space="preserve">But departments and divisions do not always agree.  Sometimes they conflict. </w:t>
      </w:r>
    </w:p>
    <w:p w:rsidR="00B412A5" w:rsidRPr="00B412A5" w:rsidRDefault="00B412A5" w:rsidP="00B412A5">
      <w:pPr>
        <w:shd w:val="clear" w:color="auto" w:fill="FFFFFF"/>
        <w:spacing w:line="480" w:lineRule="auto"/>
        <w:ind w:firstLine="720"/>
        <w:jc w:val="both"/>
        <w:rPr>
          <w:color w:val="000000"/>
          <w:sz w:val="28"/>
          <w:szCs w:val="28"/>
          <w:vertAlign w:val="baseline"/>
        </w:rPr>
      </w:pPr>
      <w:r w:rsidRPr="00B412A5">
        <w:rPr>
          <w:color w:val="000000"/>
          <w:sz w:val="28"/>
          <w:szCs w:val="28"/>
          <w:vertAlign w:val="baseline"/>
        </w:rPr>
        <w:t xml:space="preserve">And although Arizona statute still permits divisions of the Court of Appeals to decide cases as a division, this has apparently not been done since 1984. </w:t>
      </w:r>
      <w:r w:rsidRPr="00B412A5">
        <w:rPr>
          <w:i/>
          <w:color w:val="3D3D3D"/>
          <w:sz w:val="28"/>
          <w:szCs w:val="28"/>
          <w:bdr w:val="none" w:sz="0" w:space="0" w:color="auto" w:frame="1"/>
          <w:vertAlign w:val="baseline"/>
        </w:rPr>
        <w:t>State v. Patterson</w:t>
      </w:r>
      <w:r w:rsidRPr="00B412A5">
        <w:rPr>
          <w:color w:val="000000"/>
          <w:sz w:val="28"/>
          <w:szCs w:val="28"/>
          <w:vertAlign w:val="baseline"/>
        </w:rPr>
        <w:t>, 222 Ariz. 574, 576, ¶ 8 (App. 2009).</w:t>
      </w:r>
    </w:p>
    <w:p w:rsidR="00D57639" w:rsidRPr="00D57639" w:rsidRDefault="00D57639" w:rsidP="00B412A5">
      <w:pPr>
        <w:shd w:val="clear" w:color="auto" w:fill="FFFFFF"/>
        <w:spacing w:line="480" w:lineRule="auto"/>
        <w:ind w:firstLine="720"/>
        <w:jc w:val="both"/>
        <w:rPr>
          <w:sz w:val="28"/>
          <w:szCs w:val="28"/>
          <w:vertAlign w:val="baseline"/>
        </w:rPr>
      </w:pPr>
      <w:r w:rsidRPr="00B412A5">
        <w:rPr>
          <w:color w:val="000000"/>
          <w:sz w:val="28"/>
          <w:szCs w:val="28"/>
          <w:vertAlign w:val="baseline"/>
        </w:rPr>
        <w:t>“</w:t>
      </w:r>
      <w:r w:rsidRPr="00D57639">
        <w:rPr>
          <w:color w:val="000000"/>
          <w:sz w:val="28"/>
          <w:szCs w:val="28"/>
          <w:vertAlign w:val="baseline"/>
        </w:rPr>
        <w:t xml:space="preserve">The departmental, and previous divisional, structure </w:t>
      </w:r>
      <w:r w:rsidR="007E1739">
        <w:rPr>
          <w:color w:val="000000"/>
          <w:sz w:val="28"/>
          <w:szCs w:val="28"/>
          <w:vertAlign w:val="baseline"/>
        </w:rPr>
        <w:t xml:space="preserve">of [the Court of Appeals] </w:t>
      </w:r>
      <w:r w:rsidRPr="00D57639">
        <w:rPr>
          <w:color w:val="000000"/>
          <w:sz w:val="28"/>
          <w:szCs w:val="28"/>
          <w:vertAlign w:val="baseline"/>
        </w:rPr>
        <w:t>inevitably can and does lead to conflicting decisions.</w:t>
      </w:r>
      <w:r w:rsidRPr="00B412A5">
        <w:rPr>
          <w:color w:val="000000"/>
          <w:sz w:val="28"/>
          <w:szCs w:val="28"/>
          <w:vertAlign w:val="baseline"/>
        </w:rPr>
        <w:t xml:space="preserve">” </w:t>
      </w:r>
      <w:r w:rsidRPr="00D57639">
        <w:rPr>
          <w:i/>
          <w:color w:val="3D3D3D"/>
          <w:sz w:val="28"/>
          <w:szCs w:val="28"/>
          <w:bdr w:val="none" w:sz="0" w:space="0" w:color="auto" w:frame="1"/>
          <w:vertAlign w:val="baseline"/>
        </w:rPr>
        <w:t>State v. Patterson</w:t>
      </w:r>
      <w:r w:rsidRPr="00D57639">
        <w:rPr>
          <w:color w:val="000000"/>
          <w:sz w:val="28"/>
          <w:szCs w:val="28"/>
          <w:vertAlign w:val="baseline"/>
        </w:rPr>
        <w:t>, 222 Ariz. 574, 577, ¶ 11 (App. 2009)</w:t>
      </w:r>
      <w:r w:rsidRPr="00B412A5">
        <w:rPr>
          <w:color w:val="000000"/>
          <w:sz w:val="28"/>
          <w:szCs w:val="28"/>
          <w:vertAlign w:val="baseline"/>
        </w:rPr>
        <w:t xml:space="preserve"> (collecting conflicting cas</w:t>
      </w:r>
      <w:r w:rsidR="00B412A5">
        <w:rPr>
          <w:color w:val="000000"/>
          <w:sz w:val="28"/>
          <w:szCs w:val="28"/>
          <w:vertAlign w:val="baseline"/>
        </w:rPr>
        <w:t>es</w:t>
      </w:r>
      <w:r w:rsidRPr="00B412A5">
        <w:rPr>
          <w:color w:val="000000"/>
          <w:sz w:val="28"/>
          <w:szCs w:val="28"/>
          <w:vertAlign w:val="baseline"/>
        </w:rPr>
        <w:t xml:space="preserve">). </w:t>
      </w:r>
    </w:p>
    <w:p w:rsidR="00D57639" w:rsidRPr="00D57639" w:rsidRDefault="00B412A5" w:rsidP="00D57639">
      <w:pPr>
        <w:shd w:val="clear" w:color="auto" w:fill="FFFFFF"/>
        <w:spacing w:line="480" w:lineRule="auto"/>
        <w:jc w:val="both"/>
        <w:rPr>
          <w:sz w:val="28"/>
          <w:szCs w:val="28"/>
          <w:vertAlign w:val="baseline"/>
        </w:rPr>
      </w:pPr>
      <w:r>
        <w:rPr>
          <w:sz w:val="28"/>
          <w:szCs w:val="28"/>
          <w:vertAlign w:val="baseline"/>
        </w:rPr>
        <w:lastRenderedPageBreak/>
        <w:tab/>
        <w:t xml:space="preserve">And this Court apparently has not squarely addressed how lower courts are to interpret conflicting decisions issued by the Court of Appeals.  </w:t>
      </w:r>
      <w:r w:rsidRPr="00FD2FCC">
        <w:rPr>
          <w:i/>
          <w:sz w:val="28"/>
          <w:szCs w:val="28"/>
          <w:vertAlign w:val="baseline"/>
        </w:rPr>
        <w:t>See Patterson</w:t>
      </w:r>
      <w:r>
        <w:rPr>
          <w:sz w:val="28"/>
          <w:szCs w:val="28"/>
          <w:vertAlign w:val="baseline"/>
        </w:rPr>
        <w:t>, 222 Ariz. at 578-580, ¶¶ 13-19 (surveying this Court’s jurisprudence concerning divisional splits and concluding there</w:t>
      </w:r>
      <w:r w:rsidR="00FD2FCC">
        <w:rPr>
          <w:sz w:val="28"/>
          <w:szCs w:val="28"/>
          <w:vertAlign w:val="baseline"/>
        </w:rPr>
        <w:t xml:space="preserve"> are no binding precedents </w:t>
      </w:r>
      <w:r>
        <w:rPr>
          <w:sz w:val="28"/>
          <w:szCs w:val="28"/>
          <w:vertAlign w:val="baseline"/>
        </w:rPr>
        <w:t>endorsing geographic</w:t>
      </w:r>
      <w:r w:rsidR="00FD2FCC">
        <w:rPr>
          <w:sz w:val="28"/>
          <w:szCs w:val="28"/>
          <w:vertAlign w:val="baseline"/>
        </w:rPr>
        <w:t xml:space="preserve"> rule). </w:t>
      </w:r>
    </w:p>
    <w:p w:rsidR="00D57639" w:rsidRPr="00E223F6" w:rsidRDefault="00FD2FCC" w:rsidP="00FD2FCC">
      <w:pPr>
        <w:shd w:val="clear" w:color="auto" w:fill="FFFFFF"/>
        <w:spacing w:line="480" w:lineRule="auto"/>
        <w:ind w:firstLine="720"/>
        <w:jc w:val="both"/>
        <w:rPr>
          <w:color w:val="000000"/>
          <w:sz w:val="28"/>
          <w:szCs w:val="28"/>
          <w:vertAlign w:val="baseline"/>
        </w:rPr>
      </w:pPr>
      <w:r w:rsidRPr="00E2039B">
        <w:rPr>
          <w:color w:val="000000"/>
          <w:sz w:val="28"/>
          <w:szCs w:val="28"/>
          <w:vertAlign w:val="baseline"/>
        </w:rPr>
        <w:t xml:space="preserve">Thus, if confronted with a department or divisional split, lower courts are only required to “use its discretion to adopt the decision that most persuasively interprets the law, regardless of the division to which the department making the decision belongs or within which the trial court sits.” </w:t>
      </w:r>
      <w:r w:rsidRPr="00FD2FCC">
        <w:rPr>
          <w:i/>
          <w:color w:val="3D3D3D"/>
          <w:sz w:val="28"/>
          <w:szCs w:val="28"/>
          <w:bdr w:val="none" w:sz="0" w:space="0" w:color="auto" w:frame="1"/>
          <w:vertAlign w:val="baseline"/>
        </w:rPr>
        <w:t>Patterson</w:t>
      </w:r>
      <w:r w:rsidRPr="00FD2FCC">
        <w:rPr>
          <w:color w:val="000000"/>
          <w:sz w:val="28"/>
          <w:szCs w:val="28"/>
          <w:vertAlign w:val="baseline"/>
        </w:rPr>
        <w:t xml:space="preserve">, 222 Ariz. </w:t>
      </w:r>
      <w:r w:rsidRPr="00E2039B">
        <w:rPr>
          <w:color w:val="000000"/>
          <w:sz w:val="28"/>
          <w:szCs w:val="28"/>
          <w:vertAlign w:val="baseline"/>
        </w:rPr>
        <w:t xml:space="preserve">at </w:t>
      </w:r>
      <w:r w:rsidRPr="00FD2FCC">
        <w:rPr>
          <w:color w:val="000000"/>
          <w:sz w:val="28"/>
          <w:szCs w:val="28"/>
          <w:vertAlign w:val="baseline"/>
        </w:rPr>
        <w:t>580, ¶ 2</w:t>
      </w:r>
      <w:r w:rsidRPr="00E2039B">
        <w:rPr>
          <w:color w:val="000000"/>
          <w:sz w:val="28"/>
          <w:szCs w:val="28"/>
          <w:vertAlign w:val="baseline"/>
        </w:rPr>
        <w:t xml:space="preserve">0.  </w:t>
      </w:r>
    </w:p>
    <w:p w:rsidR="00E223F6" w:rsidRPr="00FD2FCC" w:rsidRDefault="00FD2FCC" w:rsidP="00FD2FCC">
      <w:pPr>
        <w:shd w:val="clear" w:color="auto" w:fill="FFFFFF"/>
        <w:spacing w:line="480" w:lineRule="auto"/>
        <w:jc w:val="both"/>
        <w:rPr>
          <w:sz w:val="28"/>
          <w:szCs w:val="28"/>
          <w:vertAlign w:val="baseline"/>
        </w:rPr>
      </w:pPr>
      <w:r w:rsidRPr="00FD2FCC">
        <w:rPr>
          <w:color w:val="000000"/>
          <w:sz w:val="28"/>
          <w:szCs w:val="28"/>
          <w:vertAlign w:val="baseline"/>
        </w:rPr>
        <w:tab/>
      </w:r>
      <w:r>
        <w:rPr>
          <w:color w:val="000000"/>
          <w:sz w:val="28"/>
          <w:szCs w:val="28"/>
          <w:vertAlign w:val="baseline"/>
        </w:rPr>
        <w:t>The confusion and uncertainty stemming inconsistent decisions of the Court of Appeals justifies this Court’s exercise of its constitutional rule-making authority to provide for en banc review</w:t>
      </w:r>
      <w:r w:rsidR="00F51B09">
        <w:rPr>
          <w:color w:val="000000"/>
          <w:sz w:val="28"/>
          <w:szCs w:val="28"/>
          <w:vertAlign w:val="baseline"/>
        </w:rPr>
        <w:t xml:space="preserve"> by the Court of Appeals</w:t>
      </w:r>
      <w:r>
        <w:rPr>
          <w:color w:val="000000"/>
          <w:sz w:val="28"/>
          <w:szCs w:val="28"/>
          <w:vertAlign w:val="baseline"/>
        </w:rPr>
        <w:t xml:space="preserve">. </w:t>
      </w:r>
    </w:p>
    <w:p w:rsidR="00E223F6" w:rsidRDefault="00E223F6" w:rsidP="00E223F6">
      <w:pPr>
        <w:pStyle w:val="ListParagraph"/>
        <w:ind w:left="360"/>
        <w:jc w:val="both"/>
        <w:rPr>
          <w:b/>
          <w:sz w:val="28"/>
          <w:szCs w:val="28"/>
          <w:vertAlign w:val="baseline"/>
        </w:rPr>
      </w:pPr>
    </w:p>
    <w:p w:rsidR="00E223F6" w:rsidRDefault="00E223F6" w:rsidP="00A45540">
      <w:pPr>
        <w:pStyle w:val="ListParagraph"/>
        <w:numPr>
          <w:ilvl w:val="0"/>
          <w:numId w:val="10"/>
        </w:numPr>
        <w:jc w:val="both"/>
        <w:rPr>
          <w:b/>
          <w:sz w:val="28"/>
          <w:szCs w:val="28"/>
          <w:vertAlign w:val="baseline"/>
        </w:rPr>
      </w:pPr>
      <w:r>
        <w:rPr>
          <w:b/>
          <w:sz w:val="28"/>
          <w:szCs w:val="28"/>
          <w:vertAlign w:val="baseline"/>
        </w:rPr>
        <w:t xml:space="preserve">The Arizona Constitution vests procedural rule-making power over the judiciary with this Court, not the Legislature. </w:t>
      </w:r>
    </w:p>
    <w:p w:rsidR="00E223F6" w:rsidRDefault="00E223F6" w:rsidP="00E223F6">
      <w:pPr>
        <w:pStyle w:val="ListParagraph"/>
        <w:ind w:left="360"/>
        <w:jc w:val="both"/>
        <w:rPr>
          <w:b/>
          <w:sz w:val="28"/>
          <w:szCs w:val="28"/>
          <w:vertAlign w:val="baseline"/>
        </w:rPr>
      </w:pPr>
    </w:p>
    <w:p w:rsidR="00FD2FCC" w:rsidRPr="00FD2FCC" w:rsidRDefault="00FD2FCC" w:rsidP="008831A8">
      <w:pPr>
        <w:shd w:val="clear" w:color="auto" w:fill="FFFFFF"/>
        <w:spacing w:line="480" w:lineRule="auto"/>
        <w:ind w:firstLine="720"/>
        <w:jc w:val="both"/>
        <w:rPr>
          <w:color w:val="000000"/>
          <w:sz w:val="28"/>
          <w:szCs w:val="28"/>
          <w:vertAlign w:val="baseline"/>
        </w:rPr>
      </w:pPr>
      <w:r w:rsidRPr="008831A8">
        <w:rPr>
          <w:sz w:val="28"/>
          <w:szCs w:val="28"/>
          <w:vertAlign w:val="baseline"/>
        </w:rPr>
        <w:t xml:space="preserve">The Arizona Constitution vests with this Court, “Power to make rules relative to all procedural matters in any court.” </w:t>
      </w:r>
      <w:r w:rsidRPr="00FD2FCC">
        <w:rPr>
          <w:sz w:val="28"/>
          <w:szCs w:val="28"/>
          <w:vertAlign w:val="baseline"/>
        </w:rPr>
        <w:t>Ariz. Const. art. VI, § 5</w:t>
      </w:r>
      <w:r w:rsidRPr="008831A8">
        <w:rPr>
          <w:sz w:val="28"/>
          <w:szCs w:val="28"/>
          <w:vertAlign w:val="baseline"/>
        </w:rPr>
        <w:t xml:space="preserve">(5). </w:t>
      </w:r>
      <w:r w:rsidR="008831A8" w:rsidRPr="008831A8">
        <w:rPr>
          <w:sz w:val="28"/>
          <w:szCs w:val="28"/>
          <w:vertAlign w:val="baseline"/>
        </w:rPr>
        <w:t xml:space="preserve"> Although this Court has recognized that the Legislature may pass statutes governing court rules, it has also recognized that the Legislature may only dictate substantive rules of procedure whereas this Court’s constitutional authority governs procedural rules. </w:t>
      </w:r>
      <w:r w:rsidR="008831A8" w:rsidRPr="008831A8">
        <w:rPr>
          <w:i/>
          <w:sz w:val="28"/>
          <w:szCs w:val="28"/>
          <w:vertAlign w:val="baseline"/>
        </w:rPr>
        <w:t xml:space="preserve">See </w:t>
      </w:r>
      <w:r w:rsidR="008831A8" w:rsidRPr="008831A8">
        <w:rPr>
          <w:i/>
          <w:color w:val="3D3D3D"/>
          <w:sz w:val="28"/>
          <w:szCs w:val="28"/>
          <w:bdr w:val="none" w:sz="0" w:space="0" w:color="auto" w:frame="1"/>
          <w:vertAlign w:val="baseline"/>
        </w:rPr>
        <w:t>Seisinger v. Siebel</w:t>
      </w:r>
      <w:r w:rsidR="008831A8" w:rsidRPr="008831A8">
        <w:rPr>
          <w:color w:val="000000"/>
          <w:sz w:val="28"/>
          <w:szCs w:val="28"/>
          <w:vertAlign w:val="baseline"/>
        </w:rPr>
        <w:t xml:space="preserve">, 220 Ariz. 85, 91-93, ¶¶ 24-30 (2009) (describing  and </w:t>
      </w:r>
      <w:r w:rsidR="008831A8" w:rsidRPr="008831A8">
        <w:rPr>
          <w:color w:val="000000"/>
          <w:sz w:val="28"/>
          <w:szCs w:val="28"/>
          <w:vertAlign w:val="baseline"/>
        </w:rPr>
        <w:lastRenderedPageBreak/>
        <w:t xml:space="preserve">applying separation of powers principles concerning rule-making authority).  A substantive rule “creates” or “defines and regulates rights.” </w:t>
      </w:r>
      <w:r w:rsidR="008831A8" w:rsidRPr="007E1739">
        <w:rPr>
          <w:i/>
          <w:color w:val="000000"/>
          <w:sz w:val="28"/>
          <w:szCs w:val="28"/>
          <w:vertAlign w:val="baseline"/>
        </w:rPr>
        <w:t>Siebel</w:t>
      </w:r>
      <w:r w:rsidR="008831A8" w:rsidRPr="008831A8">
        <w:rPr>
          <w:color w:val="000000"/>
          <w:sz w:val="28"/>
          <w:szCs w:val="28"/>
          <w:vertAlign w:val="baseline"/>
        </w:rPr>
        <w:t>, 220 Ariz. at 92, ¶ 29 (</w:t>
      </w:r>
      <w:r w:rsidR="008831A8" w:rsidRPr="008831A8">
        <w:rPr>
          <w:i/>
          <w:color w:val="000000"/>
          <w:sz w:val="28"/>
          <w:szCs w:val="28"/>
          <w:vertAlign w:val="baseline"/>
        </w:rPr>
        <w:t>quoting</w:t>
      </w:r>
      <w:r w:rsidR="008831A8" w:rsidRPr="008831A8">
        <w:rPr>
          <w:color w:val="000000"/>
          <w:sz w:val="28"/>
          <w:szCs w:val="28"/>
          <w:vertAlign w:val="baseline"/>
        </w:rPr>
        <w:t xml:space="preserve"> </w:t>
      </w:r>
      <w:r w:rsidR="008831A8" w:rsidRPr="008831A8">
        <w:rPr>
          <w:i/>
          <w:color w:val="000000"/>
          <w:sz w:val="28"/>
          <w:szCs w:val="28"/>
          <w:vertAlign w:val="baseline"/>
        </w:rPr>
        <w:t>State v. Birmingham</w:t>
      </w:r>
      <w:r w:rsidR="008831A8" w:rsidRPr="008831A8">
        <w:rPr>
          <w:color w:val="000000"/>
          <w:sz w:val="28"/>
          <w:szCs w:val="28"/>
          <w:vertAlign w:val="baseline"/>
        </w:rPr>
        <w:t xml:space="preserve">, 96 Ariz. 109, 110 (1964).  A procedural rule “prescribes the practice,  method, procedure or legal machinery by which the substantive law is enforced or made effective.” </w:t>
      </w:r>
      <w:r w:rsidR="008831A8" w:rsidRPr="008831A8">
        <w:rPr>
          <w:i/>
          <w:color w:val="000000"/>
          <w:sz w:val="28"/>
          <w:szCs w:val="28"/>
          <w:vertAlign w:val="baseline"/>
        </w:rPr>
        <w:t>Id</w:t>
      </w:r>
      <w:r w:rsidR="008831A8" w:rsidRPr="008831A8">
        <w:rPr>
          <w:color w:val="000000"/>
          <w:sz w:val="28"/>
          <w:szCs w:val="28"/>
          <w:vertAlign w:val="baseline"/>
        </w:rPr>
        <w:t xml:space="preserve">.   </w:t>
      </w:r>
    </w:p>
    <w:p w:rsidR="00E2039B" w:rsidRPr="00E2039B" w:rsidRDefault="008831A8" w:rsidP="00E2039B">
      <w:pPr>
        <w:shd w:val="clear" w:color="auto" w:fill="FFFFFF"/>
        <w:spacing w:line="480" w:lineRule="auto"/>
        <w:ind w:firstLine="720"/>
        <w:jc w:val="both"/>
        <w:rPr>
          <w:color w:val="000000"/>
          <w:sz w:val="28"/>
          <w:szCs w:val="28"/>
          <w:vertAlign w:val="baseline"/>
        </w:rPr>
      </w:pPr>
      <w:r w:rsidRPr="00E2039B">
        <w:rPr>
          <w:sz w:val="28"/>
          <w:szCs w:val="28"/>
          <w:vertAlign w:val="baseline"/>
        </w:rPr>
        <w:t xml:space="preserve">This Court has aptly demonstrated its commitment to using its constitutional procedural rule-making authority to promote improvements to our justice system. </w:t>
      </w:r>
      <w:r w:rsidRPr="00E2039B">
        <w:rPr>
          <w:i/>
          <w:sz w:val="28"/>
          <w:szCs w:val="28"/>
          <w:vertAlign w:val="baseline"/>
        </w:rPr>
        <w:t xml:space="preserve">See, e.g., </w:t>
      </w:r>
      <w:r w:rsidRPr="008831A8">
        <w:rPr>
          <w:color w:val="000000"/>
          <w:sz w:val="28"/>
          <w:szCs w:val="28"/>
          <w:vertAlign w:val="baseline"/>
        </w:rPr>
        <w:t xml:space="preserve">Thomas Ward Frampton &amp; Brandon Charles Osowski, </w:t>
      </w:r>
      <w:r w:rsidRPr="008831A8">
        <w:rPr>
          <w:i/>
          <w:color w:val="3D3D3D"/>
          <w:sz w:val="28"/>
          <w:szCs w:val="28"/>
          <w:bdr w:val="none" w:sz="0" w:space="0" w:color="auto" w:frame="1"/>
          <w:vertAlign w:val="baseline"/>
        </w:rPr>
        <w:t>The End of Batson? Rulemaking, Race, and Criminal Procedure Reform</w:t>
      </w:r>
      <w:r w:rsidRPr="008831A8">
        <w:rPr>
          <w:color w:val="000000"/>
          <w:sz w:val="28"/>
          <w:szCs w:val="28"/>
          <w:vertAlign w:val="baseline"/>
        </w:rPr>
        <w:t>, 124 Colum. L. Rev. 1 (2024)</w:t>
      </w:r>
      <w:r w:rsidR="0067433F" w:rsidRPr="00E2039B">
        <w:rPr>
          <w:color w:val="000000"/>
          <w:sz w:val="28"/>
          <w:szCs w:val="28"/>
          <w:vertAlign w:val="baseline"/>
        </w:rPr>
        <w:t xml:space="preserve"> (discussing this Court’s role in a “century-long conflict between state judiciaries and legislatures for control over criminal procedure”).  Moreover, the very process by which this procedural reform is proposed—Ariz. R. Sup. Ct. 28—reflects the means by which Arizona voters entrusted within this Court </w:t>
      </w:r>
      <w:r w:rsidR="00E2039B" w:rsidRPr="00E2039B">
        <w:rPr>
          <w:color w:val="000000"/>
          <w:sz w:val="28"/>
          <w:szCs w:val="28"/>
          <w:vertAlign w:val="baseline"/>
        </w:rPr>
        <w:t xml:space="preserve">in 1960 to enact procedural reforms to improve our justice system. </w:t>
      </w:r>
      <w:r w:rsidR="00E2039B" w:rsidRPr="007E1739">
        <w:rPr>
          <w:i/>
          <w:color w:val="000000"/>
          <w:sz w:val="28"/>
          <w:szCs w:val="28"/>
          <w:vertAlign w:val="baseline"/>
        </w:rPr>
        <w:t xml:space="preserve">See </w:t>
      </w:r>
      <w:r w:rsidR="00E2039B" w:rsidRPr="00E2039B">
        <w:rPr>
          <w:color w:val="000000"/>
          <w:sz w:val="28"/>
          <w:szCs w:val="28"/>
          <w:vertAlign w:val="baseline"/>
        </w:rPr>
        <w:t xml:space="preserve">Darrow K. Soll, </w:t>
      </w:r>
      <w:r w:rsidR="00E2039B" w:rsidRPr="00E2039B">
        <w:rPr>
          <w:i/>
          <w:color w:val="3D3D3D"/>
          <w:sz w:val="28"/>
          <w:szCs w:val="28"/>
          <w:bdr w:val="none" w:sz="0" w:space="0" w:color="auto" w:frame="1"/>
          <w:vertAlign w:val="baseline"/>
        </w:rPr>
        <w:t xml:space="preserve">Mending </w:t>
      </w:r>
      <w:r w:rsidR="00A45540" w:rsidRPr="00E2039B">
        <w:rPr>
          <w:i/>
          <w:color w:val="3D3D3D"/>
          <w:sz w:val="28"/>
          <w:szCs w:val="28"/>
          <w:bdr w:val="none" w:sz="0" w:space="0" w:color="auto" w:frame="1"/>
          <w:vertAlign w:val="baseline"/>
        </w:rPr>
        <w:t>Constitutional</w:t>
      </w:r>
      <w:r w:rsidR="00E2039B" w:rsidRPr="00E2039B">
        <w:rPr>
          <w:i/>
          <w:color w:val="3D3D3D"/>
          <w:sz w:val="28"/>
          <w:szCs w:val="28"/>
          <w:bdr w:val="none" w:sz="0" w:space="0" w:color="auto" w:frame="1"/>
          <w:vertAlign w:val="baseline"/>
        </w:rPr>
        <w:t xml:space="preserve"> Fences</w:t>
      </w:r>
      <w:r w:rsidR="00E2039B" w:rsidRPr="00E2039B">
        <w:rPr>
          <w:color w:val="000000"/>
          <w:sz w:val="28"/>
          <w:szCs w:val="28"/>
          <w:vertAlign w:val="baseline"/>
        </w:rPr>
        <w:t xml:space="preserve">, Ariz. Att'y, Feb. 2002 (2002) (providing historical context to the 1960 constitutional amendment vesting procedural rule-making authority with this Court). </w:t>
      </w:r>
    </w:p>
    <w:p w:rsidR="008831A8" w:rsidRPr="008831A8" w:rsidRDefault="00E2039B" w:rsidP="00E2039B">
      <w:pPr>
        <w:shd w:val="clear" w:color="auto" w:fill="FFFFFF"/>
        <w:spacing w:line="480" w:lineRule="auto"/>
        <w:ind w:firstLine="720"/>
        <w:jc w:val="both"/>
        <w:rPr>
          <w:color w:val="000000"/>
          <w:sz w:val="28"/>
          <w:szCs w:val="28"/>
          <w:vertAlign w:val="baseline"/>
        </w:rPr>
      </w:pPr>
      <w:r>
        <w:rPr>
          <w:color w:val="000000"/>
          <w:sz w:val="28"/>
          <w:szCs w:val="28"/>
          <w:vertAlign w:val="baseline"/>
        </w:rPr>
        <w:t>By asserting its constitutional rule-making authority, this Court should align Arizona with other states that entrust their intermedia</w:t>
      </w:r>
      <w:r w:rsidR="0000380F">
        <w:rPr>
          <w:color w:val="000000"/>
          <w:sz w:val="28"/>
          <w:szCs w:val="28"/>
          <w:vertAlign w:val="baseline"/>
        </w:rPr>
        <w:t xml:space="preserve">te </w:t>
      </w:r>
      <w:r>
        <w:rPr>
          <w:color w:val="000000"/>
          <w:sz w:val="28"/>
          <w:szCs w:val="28"/>
          <w:vertAlign w:val="baseline"/>
        </w:rPr>
        <w:t xml:space="preserve">appellate courts with </w:t>
      </w:r>
      <w:proofErr w:type="spellStart"/>
      <w:r>
        <w:rPr>
          <w:color w:val="000000"/>
          <w:sz w:val="28"/>
          <w:szCs w:val="28"/>
          <w:vertAlign w:val="baseline"/>
        </w:rPr>
        <w:t>en</w:t>
      </w:r>
      <w:proofErr w:type="spellEnd"/>
      <w:r>
        <w:rPr>
          <w:color w:val="000000"/>
          <w:sz w:val="28"/>
          <w:szCs w:val="28"/>
          <w:vertAlign w:val="baseline"/>
        </w:rPr>
        <w:t xml:space="preserve"> banc review. </w:t>
      </w:r>
    </w:p>
    <w:p w:rsidR="00E223F6" w:rsidRPr="008831A8" w:rsidRDefault="00E223F6" w:rsidP="008831A8">
      <w:pPr>
        <w:spacing w:line="480" w:lineRule="auto"/>
        <w:ind w:firstLine="720"/>
        <w:jc w:val="both"/>
        <w:rPr>
          <w:sz w:val="28"/>
          <w:szCs w:val="28"/>
          <w:vertAlign w:val="baseline"/>
        </w:rPr>
      </w:pPr>
    </w:p>
    <w:p w:rsidR="00E223F6" w:rsidRPr="00E223F6" w:rsidRDefault="00E223F6" w:rsidP="00E223F6">
      <w:pPr>
        <w:ind w:left="360"/>
        <w:jc w:val="both"/>
        <w:rPr>
          <w:b/>
          <w:sz w:val="28"/>
          <w:szCs w:val="28"/>
          <w:vertAlign w:val="baseline"/>
        </w:rPr>
      </w:pPr>
    </w:p>
    <w:p w:rsidR="00E223F6" w:rsidRDefault="00E223F6" w:rsidP="00A45540">
      <w:pPr>
        <w:pStyle w:val="ListParagraph"/>
        <w:numPr>
          <w:ilvl w:val="0"/>
          <w:numId w:val="10"/>
        </w:numPr>
        <w:jc w:val="both"/>
        <w:rPr>
          <w:b/>
          <w:sz w:val="28"/>
          <w:szCs w:val="28"/>
          <w:vertAlign w:val="baseline"/>
        </w:rPr>
      </w:pPr>
      <w:r w:rsidRPr="00E223F6">
        <w:rPr>
          <w:b/>
          <w:sz w:val="28"/>
          <w:szCs w:val="28"/>
          <w:vertAlign w:val="baseline"/>
        </w:rPr>
        <w:t>Other states provide for en banc review by intermedia</w:t>
      </w:r>
      <w:r w:rsidR="0000380F">
        <w:rPr>
          <w:b/>
          <w:sz w:val="28"/>
          <w:szCs w:val="28"/>
          <w:vertAlign w:val="baseline"/>
        </w:rPr>
        <w:t>te</w:t>
      </w:r>
      <w:r w:rsidRPr="00E223F6">
        <w:rPr>
          <w:b/>
          <w:sz w:val="28"/>
          <w:szCs w:val="28"/>
          <w:vertAlign w:val="baseline"/>
        </w:rPr>
        <w:t xml:space="preserve"> appellate courts. </w:t>
      </w:r>
    </w:p>
    <w:p w:rsidR="00F51B09" w:rsidRDefault="00F51B09" w:rsidP="00F51B09">
      <w:pPr>
        <w:jc w:val="both"/>
        <w:rPr>
          <w:b/>
          <w:sz w:val="28"/>
          <w:szCs w:val="28"/>
          <w:vertAlign w:val="baseline"/>
        </w:rPr>
      </w:pPr>
    </w:p>
    <w:p w:rsidR="004350F8" w:rsidRDefault="004350F8" w:rsidP="004350F8">
      <w:pPr>
        <w:spacing w:line="480" w:lineRule="auto"/>
        <w:ind w:firstLine="720"/>
        <w:jc w:val="both"/>
        <w:rPr>
          <w:sz w:val="28"/>
          <w:szCs w:val="28"/>
          <w:vertAlign w:val="baseline"/>
        </w:rPr>
      </w:pPr>
      <w:r>
        <w:rPr>
          <w:sz w:val="28"/>
          <w:szCs w:val="28"/>
          <w:vertAlign w:val="baseline"/>
        </w:rPr>
        <w:t xml:space="preserve">A survey conducted in New York established that 23 states, the District of Columbia, and the entire federal court system provide en banc review by their intermediate appellate courts. </w:t>
      </w:r>
      <w:r w:rsidRPr="004350F8">
        <w:rPr>
          <w:i/>
          <w:sz w:val="28"/>
          <w:szCs w:val="28"/>
          <w:vertAlign w:val="baseline"/>
        </w:rPr>
        <w:t>See</w:t>
      </w:r>
      <w:r>
        <w:rPr>
          <w:sz w:val="28"/>
          <w:szCs w:val="28"/>
          <w:vertAlign w:val="baseline"/>
        </w:rPr>
        <w:t xml:space="preserve"> </w:t>
      </w:r>
      <w:r w:rsidRPr="004350F8">
        <w:rPr>
          <w:i/>
          <w:sz w:val="28"/>
          <w:szCs w:val="28"/>
          <w:vertAlign w:val="baseline"/>
        </w:rPr>
        <w:t>En Banc Review in New York Court</w:t>
      </w:r>
      <w:r>
        <w:rPr>
          <w:sz w:val="28"/>
          <w:szCs w:val="28"/>
          <w:vertAlign w:val="baseline"/>
        </w:rPr>
        <w:t xml:space="preserve">, New York City Bar Association Committee on State Courts of Superior Jurisdiction, (available at </w:t>
      </w:r>
      <w:hyperlink r:id="rId9" w:history="1">
        <w:r w:rsidRPr="007B5DB7">
          <w:rPr>
            <w:rStyle w:val="Hyperlink"/>
            <w:sz w:val="28"/>
            <w:szCs w:val="28"/>
            <w:vertAlign w:val="baseline"/>
          </w:rPr>
          <w:t>https://www.nycbar.org/wp-content/uploads/2023/05/En_Banc_Article.pdf</w:t>
        </w:r>
      </w:hyperlink>
      <w:r>
        <w:rPr>
          <w:sz w:val="28"/>
          <w:szCs w:val="28"/>
          <w:vertAlign w:val="baseline"/>
        </w:rPr>
        <w:t xml:space="preserve">) (last accessed Jan. 03, 2025).  The same survey also determined that only 41 states have intermediate appellate courts. </w:t>
      </w:r>
      <w:r w:rsidRPr="004350F8">
        <w:rPr>
          <w:i/>
          <w:sz w:val="28"/>
          <w:szCs w:val="28"/>
          <w:vertAlign w:val="baseline"/>
        </w:rPr>
        <w:t>Id</w:t>
      </w:r>
      <w:r>
        <w:rPr>
          <w:sz w:val="28"/>
          <w:szCs w:val="28"/>
          <w:vertAlign w:val="baseline"/>
        </w:rPr>
        <w:t xml:space="preserve">. at 8.  It also put Arizona in the same category of 12 states as New York that have large intermediate appellate courts without en banc review. </w:t>
      </w:r>
      <w:r w:rsidRPr="002F723A">
        <w:rPr>
          <w:i/>
          <w:sz w:val="28"/>
          <w:szCs w:val="28"/>
          <w:vertAlign w:val="baseline"/>
        </w:rPr>
        <w:t>Id</w:t>
      </w:r>
      <w:r>
        <w:rPr>
          <w:sz w:val="28"/>
          <w:szCs w:val="28"/>
          <w:vertAlign w:val="baseline"/>
        </w:rPr>
        <w:t xml:space="preserve">. </w:t>
      </w:r>
      <w:r w:rsidR="002F723A">
        <w:rPr>
          <w:sz w:val="28"/>
          <w:szCs w:val="28"/>
          <w:vertAlign w:val="baseline"/>
        </w:rPr>
        <w:t xml:space="preserve">at 9. </w:t>
      </w:r>
    </w:p>
    <w:p w:rsidR="002F723A" w:rsidRPr="004350F8" w:rsidRDefault="002F723A" w:rsidP="004350F8">
      <w:pPr>
        <w:spacing w:line="480" w:lineRule="auto"/>
        <w:ind w:firstLine="720"/>
        <w:jc w:val="both"/>
        <w:rPr>
          <w:sz w:val="28"/>
          <w:szCs w:val="28"/>
          <w:vertAlign w:val="baseline"/>
        </w:rPr>
      </w:pPr>
      <w:r>
        <w:rPr>
          <w:sz w:val="28"/>
          <w:szCs w:val="28"/>
          <w:vertAlign w:val="baseline"/>
        </w:rPr>
        <w:t xml:space="preserve">Arizona should no longer remain in the minority of jurisdictions that deny en banc review to litigants in intermediate appellate courts because en banc review promotes fairness, uniformity, and well-reasoned justice. </w:t>
      </w:r>
    </w:p>
    <w:p w:rsidR="00E223F6" w:rsidRPr="00E223F6" w:rsidRDefault="00E223F6" w:rsidP="00E223F6">
      <w:pPr>
        <w:pStyle w:val="ListParagraph"/>
        <w:ind w:left="360"/>
        <w:jc w:val="both"/>
        <w:rPr>
          <w:b/>
          <w:sz w:val="28"/>
          <w:szCs w:val="28"/>
          <w:vertAlign w:val="baseline"/>
        </w:rPr>
      </w:pPr>
    </w:p>
    <w:p w:rsidR="00E223F6" w:rsidRPr="00E223F6" w:rsidRDefault="00E223F6" w:rsidP="00A45540">
      <w:pPr>
        <w:pStyle w:val="ListParagraph"/>
        <w:numPr>
          <w:ilvl w:val="0"/>
          <w:numId w:val="10"/>
        </w:numPr>
        <w:jc w:val="both"/>
        <w:rPr>
          <w:b/>
          <w:sz w:val="28"/>
          <w:szCs w:val="28"/>
          <w:vertAlign w:val="baseline"/>
        </w:rPr>
      </w:pPr>
      <w:r w:rsidRPr="00E223F6">
        <w:rPr>
          <w:b/>
          <w:sz w:val="28"/>
          <w:szCs w:val="28"/>
          <w:vertAlign w:val="baseline"/>
        </w:rPr>
        <w:t xml:space="preserve">En banc review promotes fairness, uniform justice, and the well-reasoned application of the law. </w:t>
      </w:r>
    </w:p>
    <w:p w:rsidR="00167DF4" w:rsidRDefault="00167DF4" w:rsidP="00167DF4">
      <w:pPr>
        <w:ind w:left="360" w:firstLine="720"/>
        <w:jc w:val="both"/>
        <w:rPr>
          <w:sz w:val="28"/>
          <w:szCs w:val="28"/>
          <w:vertAlign w:val="baseline"/>
        </w:rPr>
      </w:pPr>
    </w:p>
    <w:p w:rsidR="00167DF4" w:rsidRDefault="00167DF4" w:rsidP="003B1748">
      <w:pPr>
        <w:shd w:val="clear" w:color="auto" w:fill="FFFFFF"/>
        <w:spacing w:line="480" w:lineRule="auto"/>
        <w:ind w:firstLine="720"/>
        <w:jc w:val="both"/>
        <w:rPr>
          <w:color w:val="000000"/>
          <w:sz w:val="28"/>
          <w:szCs w:val="28"/>
          <w:vertAlign w:val="baseline"/>
        </w:rPr>
      </w:pPr>
      <w:r w:rsidRPr="00167DF4">
        <w:rPr>
          <w:color w:val="000000"/>
          <w:sz w:val="28"/>
          <w:szCs w:val="28"/>
          <w:vertAlign w:val="baseline"/>
        </w:rPr>
        <w:t xml:space="preserve">Uniformity is the “most basic principle of jurisprudence.” Henry J. Friendly, </w:t>
      </w:r>
      <w:r w:rsidRPr="00167DF4">
        <w:rPr>
          <w:i/>
          <w:color w:val="3D3D3D"/>
          <w:sz w:val="28"/>
          <w:szCs w:val="28"/>
          <w:bdr w:val="none" w:sz="0" w:space="0" w:color="auto" w:frame="1"/>
          <w:vertAlign w:val="baseline"/>
        </w:rPr>
        <w:t>Indiscretion About Discretion</w:t>
      </w:r>
      <w:r w:rsidRPr="00167DF4">
        <w:rPr>
          <w:i/>
          <w:color w:val="000000"/>
          <w:sz w:val="28"/>
          <w:szCs w:val="28"/>
          <w:vertAlign w:val="baseline"/>
        </w:rPr>
        <w:t>,</w:t>
      </w:r>
      <w:r w:rsidRPr="00167DF4">
        <w:rPr>
          <w:color w:val="000000"/>
          <w:sz w:val="28"/>
          <w:szCs w:val="28"/>
          <w:vertAlign w:val="baseline"/>
        </w:rPr>
        <w:t xml:space="preserve"> 31 Emory L.J. 747, 758 (1982).</w:t>
      </w:r>
      <w:r>
        <w:rPr>
          <w:color w:val="000000"/>
          <w:sz w:val="28"/>
          <w:szCs w:val="28"/>
          <w:vertAlign w:val="baseline"/>
        </w:rPr>
        <w:t xml:space="preserve">  </w:t>
      </w:r>
      <w:r w:rsidRPr="00167DF4">
        <w:rPr>
          <w:color w:val="000000"/>
          <w:sz w:val="28"/>
          <w:szCs w:val="28"/>
          <w:vertAlign w:val="baseline"/>
        </w:rPr>
        <w:t>“</w:t>
      </w:r>
      <w:r>
        <w:rPr>
          <w:color w:val="000000"/>
          <w:sz w:val="28"/>
          <w:szCs w:val="28"/>
          <w:vertAlign w:val="baseline"/>
        </w:rPr>
        <w:t>U</w:t>
      </w:r>
      <w:r w:rsidRPr="00167DF4">
        <w:rPr>
          <w:color w:val="000000"/>
          <w:sz w:val="28"/>
          <w:szCs w:val="28"/>
          <w:vertAlign w:val="baseline"/>
        </w:rPr>
        <w:t>niformity promotes the twin goals of equity and judicial integrity.”</w:t>
      </w:r>
      <w:r>
        <w:rPr>
          <w:color w:val="000000"/>
          <w:sz w:val="28"/>
          <w:szCs w:val="28"/>
          <w:vertAlign w:val="baseline"/>
        </w:rPr>
        <w:t xml:space="preserve"> </w:t>
      </w:r>
      <w:r w:rsidRPr="00167DF4">
        <w:rPr>
          <w:color w:val="000000"/>
          <w:sz w:val="28"/>
          <w:szCs w:val="28"/>
          <w:vertAlign w:val="baseline"/>
        </w:rPr>
        <w:t xml:space="preserve">Note, </w:t>
      </w:r>
      <w:r w:rsidR="00D14F09">
        <w:rPr>
          <w:color w:val="000000"/>
          <w:sz w:val="28"/>
          <w:szCs w:val="28"/>
          <w:vertAlign w:val="baseline"/>
        </w:rPr>
        <w:t xml:space="preserve"> </w:t>
      </w:r>
      <w:r w:rsidRPr="00D14F09">
        <w:rPr>
          <w:i/>
          <w:color w:val="000000"/>
          <w:sz w:val="28"/>
          <w:szCs w:val="28"/>
          <w:vertAlign w:val="baseline"/>
        </w:rPr>
        <w:t>Intercircuit Conflicts and the Enforcement of Extracircuit Judgments</w:t>
      </w:r>
      <w:r w:rsidRPr="00167DF4">
        <w:rPr>
          <w:color w:val="000000"/>
          <w:sz w:val="28"/>
          <w:szCs w:val="28"/>
          <w:vertAlign w:val="baseline"/>
        </w:rPr>
        <w:t>, 95 Yale L.J. 1505 (1986))</w:t>
      </w:r>
      <w:r>
        <w:rPr>
          <w:color w:val="000000"/>
          <w:sz w:val="28"/>
          <w:szCs w:val="28"/>
          <w:vertAlign w:val="baseline"/>
        </w:rPr>
        <w:t xml:space="preserve">. The </w:t>
      </w:r>
      <w:r>
        <w:rPr>
          <w:color w:val="000000"/>
          <w:sz w:val="28"/>
          <w:szCs w:val="28"/>
          <w:vertAlign w:val="baseline"/>
        </w:rPr>
        <w:lastRenderedPageBreak/>
        <w:t xml:space="preserve">predictability of the legal process enabled by uniformity of decisions provides the </w:t>
      </w:r>
      <w:r w:rsidR="003B1748" w:rsidRPr="003B1748">
        <w:rPr>
          <w:color w:val="000000"/>
          <w:sz w:val="28"/>
          <w:szCs w:val="28"/>
          <w:vertAlign w:val="baseline"/>
        </w:rPr>
        <w:t>“consistency and moral stature essential for the public's confidence in the justice system.”</w:t>
      </w:r>
      <w:r w:rsidR="003B1748">
        <w:rPr>
          <w:color w:val="000000"/>
          <w:sz w:val="28"/>
          <w:szCs w:val="28"/>
          <w:vertAlign w:val="baseline"/>
        </w:rPr>
        <w:t xml:space="preserve"> </w:t>
      </w:r>
      <w:r w:rsidR="003B1748" w:rsidRPr="003B1748">
        <w:rPr>
          <w:color w:val="000000"/>
          <w:sz w:val="28"/>
          <w:szCs w:val="28"/>
          <w:vertAlign w:val="baseline"/>
        </w:rPr>
        <w:t xml:space="preserve">John E. Simonett, </w:t>
      </w:r>
      <w:r w:rsidR="003B1748" w:rsidRPr="003B1748">
        <w:rPr>
          <w:i/>
          <w:color w:val="000000"/>
          <w:sz w:val="28"/>
          <w:szCs w:val="28"/>
          <w:vertAlign w:val="baseline"/>
        </w:rPr>
        <w:t>The Use of the Term Result-Oriented to Characterize Appellate Decisions</w:t>
      </w:r>
      <w:r w:rsidR="003B1748" w:rsidRPr="003B1748">
        <w:rPr>
          <w:color w:val="000000"/>
          <w:sz w:val="28"/>
          <w:szCs w:val="28"/>
          <w:vertAlign w:val="baseline"/>
        </w:rPr>
        <w:t>, 10 Wm. Mitchell L.</w:t>
      </w:r>
      <w:r w:rsidR="00A45540">
        <w:rPr>
          <w:color w:val="000000"/>
          <w:sz w:val="28"/>
          <w:szCs w:val="28"/>
          <w:vertAlign w:val="baseline"/>
        </w:rPr>
        <w:t xml:space="preserve"> </w:t>
      </w:r>
      <w:r w:rsidR="003B1748" w:rsidRPr="003B1748">
        <w:rPr>
          <w:color w:val="000000"/>
          <w:sz w:val="28"/>
          <w:szCs w:val="28"/>
          <w:vertAlign w:val="baseline"/>
        </w:rPr>
        <w:t>Rev. 187, 202 (1984).</w:t>
      </w:r>
    </w:p>
    <w:p w:rsidR="003B1748" w:rsidRPr="00167DF4" w:rsidRDefault="003B1748" w:rsidP="003B1748">
      <w:pPr>
        <w:shd w:val="clear" w:color="auto" w:fill="FFFFFF"/>
        <w:spacing w:line="480" w:lineRule="auto"/>
        <w:ind w:firstLine="720"/>
        <w:jc w:val="both"/>
        <w:rPr>
          <w:color w:val="000000"/>
          <w:sz w:val="28"/>
          <w:szCs w:val="28"/>
          <w:vertAlign w:val="baseline"/>
        </w:rPr>
      </w:pPr>
      <w:r w:rsidRPr="003B1748">
        <w:rPr>
          <w:color w:val="000000"/>
          <w:sz w:val="28"/>
          <w:szCs w:val="28"/>
          <w:vertAlign w:val="baseline"/>
        </w:rPr>
        <w:t xml:space="preserve">Yet, Arizona law does not embrace uniformity. Instead, unless the Arizona Supreme Court steps in, Arizona law embraces disparate and, at times, chaotic interpretation of the law.  </w:t>
      </w:r>
      <w:r w:rsidRPr="003B1748">
        <w:rPr>
          <w:i/>
          <w:color w:val="000000"/>
          <w:sz w:val="28"/>
          <w:szCs w:val="28"/>
          <w:vertAlign w:val="baseline"/>
        </w:rPr>
        <w:t>See</w:t>
      </w:r>
      <w:r w:rsidRPr="003B1748">
        <w:rPr>
          <w:color w:val="000000"/>
          <w:sz w:val="28"/>
          <w:szCs w:val="28"/>
          <w:vertAlign w:val="baseline"/>
        </w:rPr>
        <w:t xml:space="preserve"> </w:t>
      </w:r>
      <w:r w:rsidRPr="00FD2FCC">
        <w:rPr>
          <w:i/>
          <w:color w:val="3D3D3D"/>
          <w:sz w:val="28"/>
          <w:szCs w:val="28"/>
          <w:bdr w:val="none" w:sz="0" w:space="0" w:color="auto" w:frame="1"/>
          <w:vertAlign w:val="baseline"/>
        </w:rPr>
        <w:t>Patterson</w:t>
      </w:r>
      <w:r w:rsidRPr="00FD2FCC">
        <w:rPr>
          <w:color w:val="000000"/>
          <w:sz w:val="28"/>
          <w:szCs w:val="28"/>
          <w:vertAlign w:val="baseline"/>
        </w:rPr>
        <w:t xml:space="preserve">, 222 Ariz. </w:t>
      </w:r>
      <w:r w:rsidRPr="003B1748">
        <w:rPr>
          <w:color w:val="000000"/>
          <w:sz w:val="28"/>
          <w:szCs w:val="28"/>
          <w:vertAlign w:val="baseline"/>
        </w:rPr>
        <w:t xml:space="preserve">at </w:t>
      </w:r>
      <w:r w:rsidRPr="00FD2FCC">
        <w:rPr>
          <w:color w:val="000000"/>
          <w:sz w:val="28"/>
          <w:szCs w:val="28"/>
          <w:vertAlign w:val="baseline"/>
        </w:rPr>
        <w:t>580, ¶ 2</w:t>
      </w:r>
      <w:r w:rsidRPr="003B1748">
        <w:rPr>
          <w:color w:val="000000"/>
          <w:sz w:val="28"/>
          <w:szCs w:val="28"/>
          <w:vertAlign w:val="baseline"/>
        </w:rPr>
        <w:t xml:space="preserve">0 (acknowledging </w:t>
      </w:r>
      <w:r w:rsidR="00D14F09">
        <w:rPr>
          <w:color w:val="000000"/>
          <w:sz w:val="28"/>
          <w:szCs w:val="28"/>
          <w:vertAlign w:val="baseline"/>
        </w:rPr>
        <w:t xml:space="preserve">the </w:t>
      </w:r>
      <w:r w:rsidRPr="003B1748">
        <w:rPr>
          <w:color w:val="000000"/>
          <w:sz w:val="28"/>
          <w:szCs w:val="28"/>
          <w:vertAlign w:val="baseline"/>
        </w:rPr>
        <w:t xml:space="preserve">lack of direction to lower courts caused by split appellate authority.).  </w:t>
      </w:r>
    </w:p>
    <w:p w:rsidR="00167DF4" w:rsidRDefault="003B1748" w:rsidP="003B1748">
      <w:pPr>
        <w:shd w:val="clear" w:color="auto" w:fill="FFFFFF"/>
        <w:spacing w:line="480" w:lineRule="auto"/>
        <w:ind w:firstLine="720"/>
        <w:jc w:val="both"/>
        <w:rPr>
          <w:sz w:val="28"/>
          <w:szCs w:val="28"/>
          <w:vertAlign w:val="baseline"/>
        </w:rPr>
      </w:pPr>
      <w:r w:rsidRPr="003B1748">
        <w:rPr>
          <w:sz w:val="28"/>
          <w:szCs w:val="28"/>
          <w:vertAlign w:val="baseline"/>
        </w:rPr>
        <w:t xml:space="preserve">En banc review promotes uniformity and the refinement of the law by balancing  the need of a court to “follow its own prior opinions against the need for the law to evolve.” </w:t>
      </w:r>
      <w:r w:rsidRPr="003B1748">
        <w:rPr>
          <w:color w:val="000000"/>
          <w:sz w:val="28"/>
          <w:szCs w:val="28"/>
          <w:vertAlign w:val="baseline"/>
        </w:rPr>
        <w:t xml:space="preserve">Christopher M. Jackson, </w:t>
      </w:r>
      <w:r w:rsidRPr="003B1748">
        <w:rPr>
          <w:i/>
          <w:color w:val="3D3D3D"/>
          <w:sz w:val="28"/>
          <w:szCs w:val="28"/>
          <w:bdr w:val="none" w:sz="0" w:space="0" w:color="auto" w:frame="1"/>
          <w:vertAlign w:val="baseline"/>
        </w:rPr>
        <w:t>A Proposal to Institute En Banc Review at the Colorado Court of Appeals</w:t>
      </w:r>
      <w:r w:rsidRPr="003B1748">
        <w:rPr>
          <w:color w:val="000000"/>
          <w:sz w:val="28"/>
          <w:szCs w:val="28"/>
          <w:vertAlign w:val="baseline"/>
        </w:rPr>
        <w:t>, 97 Denv. L. Rev. Forum 1, 12 (2020) (internal citation omitted</w:t>
      </w:r>
      <w:r>
        <w:rPr>
          <w:color w:val="000000"/>
          <w:sz w:val="28"/>
          <w:szCs w:val="28"/>
          <w:vertAlign w:val="baseline"/>
        </w:rPr>
        <w:t xml:space="preserve">).  And where exceptional issues are presented, en banc review offers the opportunity for the refinement of the law. </w:t>
      </w:r>
      <w:r>
        <w:rPr>
          <w:sz w:val="28"/>
          <w:szCs w:val="28"/>
          <w:vertAlign w:val="baseline"/>
        </w:rPr>
        <w:t>“</w:t>
      </w:r>
      <w:r w:rsidRPr="003B1748">
        <w:rPr>
          <w:sz w:val="28"/>
          <w:szCs w:val="28"/>
          <w:vertAlign w:val="baseline"/>
        </w:rPr>
        <w:t>After all, one reason for having multiple judges on appellate courts is that</w:t>
      </w:r>
      <w:r>
        <w:rPr>
          <w:sz w:val="28"/>
          <w:szCs w:val="28"/>
          <w:vertAlign w:val="baseline"/>
        </w:rPr>
        <w:t xml:space="preserve"> </w:t>
      </w:r>
      <w:r w:rsidRPr="003B1748">
        <w:rPr>
          <w:sz w:val="28"/>
          <w:szCs w:val="28"/>
          <w:vertAlign w:val="baseline"/>
        </w:rPr>
        <w:t xml:space="preserve">their </w:t>
      </w:r>
      <w:r>
        <w:rPr>
          <w:sz w:val="28"/>
          <w:szCs w:val="28"/>
          <w:vertAlign w:val="baseline"/>
        </w:rPr>
        <w:t>‘</w:t>
      </w:r>
      <w:r w:rsidRPr="003B1748">
        <w:rPr>
          <w:sz w:val="28"/>
          <w:szCs w:val="28"/>
          <w:vertAlign w:val="baseline"/>
        </w:rPr>
        <w:t>different perceptions, premises, logic, and values ... insures a better judgment.</w:t>
      </w:r>
      <w:r>
        <w:rPr>
          <w:sz w:val="28"/>
          <w:szCs w:val="28"/>
          <w:vertAlign w:val="baseline"/>
        </w:rPr>
        <w:t>’</w:t>
      </w:r>
      <w:r w:rsidRPr="003B1748">
        <w:rPr>
          <w:sz w:val="28"/>
          <w:szCs w:val="28"/>
          <w:vertAlign w:val="baseline"/>
        </w:rPr>
        <w:t>”</w:t>
      </w:r>
      <w:r>
        <w:rPr>
          <w:sz w:val="28"/>
          <w:szCs w:val="28"/>
          <w:vertAlign w:val="baseline"/>
        </w:rPr>
        <w:t xml:space="preserve"> </w:t>
      </w:r>
      <w:r w:rsidRPr="003B1748">
        <w:rPr>
          <w:sz w:val="28"/>
          <w:szCs w:val="28"/>
          <w:vertAlign w:val="baseline"/>
        </w:rPr>
        <w:t xml:space="preserve">Michael Ashley Stein, </w:t>
      </w:r>
      <w:r w:rsidRPr="003B1748">
        <w:rPr>
          <w:i/>
          <w:sz w:val="28"/>
          <w:szCs w:val="28"/>
          <w:vertAlign w:val="baseline"/>
        </w:rPr>
        <w:t>Uniformity in the Federal Courts: A Proposal for Increasing the Use of En Banc Appellate Review</w:t>
      </w:r>
      <w:r w:rsidRPr="003B1748">
        <w:rPr>
          <w:sz w:val="28"/>
          <w:szCs w:val="28"/>
          <w:vertAlign w:val="baseline"/>
        </w:rPr>
        <w:t>, 54 U. Pitt. L. Rev. 805, 822–23 (1993)</w:t>
      </w:r>
      <w:r>
        <w:rPr>
          <w:sz w:val="28"/>
          <w:szCs w:val="28"/>
          <w:vertAlign w:val="baseline"/>
        </w:rPr>
        <w:t xml:space="preserve"> (internal citation omitted). </w:t>
      </w:r>
    </w:p>
    <w:p w:rsidR="00B20AB0" w:rsidRPr="00B20AB0" w:rsidRDefault="00B20AB0" w:rsidP="00B20AB0">
      <w:pPr>
        <w:shd w:val="clear" w:color="auto" w:fill="FFFFFF"/>
        <w:spacing w:line="480" w:lineRule="auto"/>
        <w:ind w:firstLine="720"/>
        <w:jc w:val="both"/>
        <w:rPr>
          <w:color w:val="000000"/>
          <w:sz w:val="28"/>
          <w:szCs w:val="28"/>
          <w:vertAlign w:val="baseline"/>
        </w:rPr>
      </w:pPr>
      <w:r w:rsidRPr="00B20AB0">
        <w:rPr>
          <w:sz w:val="28"/>
          <w:szCs w:val="28"/>
          <w:vertAlign w:val="baseline"/>
        </w:rPr>
        <w:t xml:space="preserve">The refining wisdom offered by multiple judges would be conferred upon our judiciary by the deliberative act of voting whether to grant en banc reconsideration.   </w:t>
      </w:r>
      <w:r w:rsidRPr="00B20AB0">
        <w:rPr>
          <w:sz w:val="28"/>
          <w:szCs w:val="28"/>
          <w:vertAlign w:val="baseline"/>
        </w:rPr>
        <w:lastRenderedPageBreak/>
        <w:t xml:space="preserve">“Even when an en banc motions fails . . . the </w:t>
      </w:r>
      <w:r w:rsidR="00A45540" w:rsidRPr="00B20AB0">
        <w:rPr>
          <w:sz w:val="28"/>
          <w:szCs w:val="28"/>
          <w:vertAlign w:val="baseline"/>
        </w:rPr>
        <w:t>adjudicat</w:t>
      </w:r>
      <w:r w:rsidR="00A45540">
        <w:rPr>
          <w:sz w:val="28"/>
          <w:szCs w:val="28"/>
          <w:vertAlign w:val="baseline"/>
        </w:rPr>
        <w:t>ive</w:t>
      </w:r>
      <w:r w:rsidRPr="00B20AB0">
        <w:rPr>
          <w:sz w:val="28"/>
          <w:szCs w:val="28"/>
          <w:vertAlign w:val="baseline"/>
        </w:rPr>
        <w:t xml:space="preserve"> process nonetheless benefits from the internal discussion.” </w:t>
      </w:r>
      <w:r w:rsidRPr="00B20AB0">
        <w:rPr>
          <w:i/>
          <w:color w:val="3D3D3D"/>
          <w:sz w:val="28"/>
          <w:szCs w:val="28"/>
          <w:bdr w:val="none" w:sz="0" w:space="0" w:color="auto" w:frame="1"/>
          <w:vertAlign w:val="baseline"/>
        </w:rPr>
        <w:t>State v. Petagine</w:t>
      </w:r>
      <w:r w:rsidRPr="00B20AB0">
        <w:rPr>
          <w:color w:val="000000"/>
          <w:sz w:val="28"/>
          <w:szCs w:val="28"/>
          <w:vertAlign w:val="baseline"/>
        </w:rPr>
        <w:t xml:space="preserve">, 290 So. 3d 1106, 1118 (Fla. Dist. Ct. App. 2020) (Makar, J., dissenting in part from denial of rehearing en banc). Such votes bring about the “[t]he collective wisdom of the court  …[and]  makes the end product better.” </w:t>
      </w:r>
      <w:r w:rsidRPr="00B20AB0">
        <w:rPr>
          <w:i/>
          <w:color w:val="000000"/>
          <w:sz w:val="28"/>
          <w:szCs w:val="28"/>
          <w:vertAlign w:val="baseline"/>
        </w:rPr>
        <w:t>Id</w:t>
      </w:r>
      <w:r w:rsidRPr="00B20AB0">
        <w:rPr>
          <w:color w:val="000000"/>
          <w:sz w:val="28"/>
          <w:szCs w:val="28"/>
          <w:vertAlign w:val="baseline"/>
        </w:rPr>
        <w:t xml:space="preserve">. </w:t>
      </w:r>
    </w:p>
    <w:p w:rsidR="00B20AB0" w:rsidRPr="00B20AB0" w:rsidRDefault="00B20AB0" w:rsidP="00B20AB0">
      <w:pPr>
        <w:shd w:val="clear" w:color="auto" w:fill="FFFFFF"/>
        <w:spacing w:line="480" w:lineRule="auto"/>
        <w:ind w:firstLine="720"/>
        <w:jc w:val="both"/>
        <w:rPr>
          <w:color w:val="000000"/>
          <w:sz w:val="24"/>
          <w:szCs w:val="24"/>
          <w:vertAlign w:val="baseline"/>
        </w:rPr>
      </w:pPr>
      <w:r w:rsidRPr="00B20AB0">
        <w:rPr>
          <w:color w:val="000000"/>
          <w:sz w:val="28"/>
          <w:szCs w:val="28"/>
          <w:vertAlign w:val="baseline"/>
        </w:rPr>
        <w:t>When the Court of Appeals operates more uniformly and with more collective wisdom, this Court’s efficiency is also improved. Less time is required to resolve disputes between panels of the Court of Appeals. And when an exceptionally important issue does arise, en banc review will promote refined advocacy and enable this Court to focus more discretely on the issue presented</w:t>
      </w:r>
      <w:r w:rsidR="007E1739">
        <w:rPr>
          <w:color w:val="000000"/>
          <w:sz w:val="28"/>
          <w:szCs w:val="28"/>
          <w:vertAlign w:val="baseline"/>
        </w:rPr>
        <w:t xml:space="preserve"> if needs to consider them after </w:t>
      </w:r>
      <w:proofErr w:type="spellStart"/>
      <w:r w:rsidR="007E1739">
        <w:rPr>
          <w:color w:val="000000"/>
          <w:sz w:val="28"/>
          <w:szCs w:val="28"/>
          <w:vertAlign w:val="baseline"/>
        </w:rPr>
        <w:t>en</w:t>
      </w:r>
      <w:proofErr w:type="spellEnd"/>
      <w:r w:rsidR="007E1739">
        <w:rPr>
          <w:color w:val="000000"/>
          <w:sz w:val="28"/>
          <w:szCs w:val="28"/>
          <w:vertAlign w:val="baseline"/>
        </w:rPr>
        <w:t xml:space="preserve"> banc review by the intermediate </w:t>
      </w:r>
      <w:proofErr w:type="spellStart"/>
      <w:r w:rsidR="007E1739">
        <w:rPr>
          <w:color w:val="000000"/>
          <w:sz w:val="28"/>
          <w:szCs w:val="28"/>
          <w:vertAlign w:val="baseline"/>
        </w:rPr>
        <w:t>appallate</w:t>
      </w:r>
      <w:proofErr w:type="spellEnd"/>
      <w:r w:rsidR="007E1739">
        <w:rPr>
          <w:color w:val="000000"/>
          <w:sz w:val="28"/>
          <w:szCs w:val="28"/>
          <w:vertAlign w:val="baseline"/>
        </w:rPr>
        <w:t xml:space="preserve"> court</w:t>
      </w:r>
      <w:r w:rsidRPr="00B20AB0">
        <w:rPr>
          <w:color w:val="000000"/>
          <w:sz w:val="28"/>
          <w:szCs w:val="28"/>
          <w:vertAlign w:val="baseline"/>
        </w:rPr>
        <w:t xml:space="preserve">. </w:t>
      </w:r>
      <w:r w:rsidRPr="00B20AB0">
        <w:rPr>
          <w:i/>
          <w:color w:val="000000"/>
          <w:sz w:val="28"/>
          <w:szCs w:val="28"/>
          <w:vertAlign w:val="baseline"/>
        </w:rPr>
        <w:t xml:space="preserve">See </w:t>
      </w:r>
      <w:r w:rsidRPr="00B20AB0">
        <w:rPr>
          <w:color w:val="000000"/>
          <w:sz w:val="28"/>
          <w:szCs w:val="28"/>
          <w:vertAlign w:val="baseline"/>
        </w:rPr>
        <w:t xml:space="preserve">Michael Ashley Stein, </w:t>
      </w:r>
      <w:r w:rsidRPr="00B20AB0">
        <w:rPr>
          <w:i/>
          <w:color w:val="3D3D3D"/>
          <w:sz w:val="28"/>
          <w:szCs w:val="28"/>
          <w:bdr w:val="none" w:sz="0" w:space="0" w:color="auto" w:frame="1"/>
          <w:vertAlign w:val="baseline"/>
        </w:rPr>
        <w:t>Uniformity in the Federal Courts: A Proposal for Increasing the Use of En Banc Appellate Review</w:t>
      </w:r>
      <w:r w:rsidRPr="00B20AB0">
        <w:rPr>
          <w:color w:val="000000"/>
          <w:sz w:val="28"/>
          <w:szCs w:val="28"/>
          <w:vertAlign w:val="baseline"/>
        </w:rPr>
        <w:t xml:space="preserve">, 54 U. Pitt. L. Rev. 805, 827 (1993) (promoting more use of en banc review in federal courts for these reasons.) </w:t>
      </w:r>
    </w:p>
    <w:p w:rsidR="00B20AB0" w:rsidRPr="00D14F09" w:rsidRDefault="00D14F09" w:rsidP="00A45540">
      <w:pPr>
        <w:pStyle w:val="ListParagraph"/>
        <w:numPr>
          <w:ilvl w:val="0"/>
          <w:numId w:val="10"/>
        </w:numPr>
        <w:shd w:val="clear" w:color="auto" w:fill="FFFFFF"/>
        <w:jc w:val="both"/>
        <w:rPr>
          <w:b/>
          <w:color w:val="000000"/>
          <w:sz w:val="28"/>
          <w:szCs w:val="28"/>
          <w:vertAlign w:val="baseline"/>
        </w:rPr>
      </w:pPr>
      <w:r w:rsidRPr="00D14F09">
        <w:rPr>
          <w:b/>
          <w:color w:val="000000"/>
          <w:sz w:val="28"/>
          <w:szCs w:val="28"/>
          <w:vertAlign w:val="baseline"/>
        </w:rPr>
        <w:t xml:space="preserve">En banc review can be added to existing procedures authorizing motions for reconsideration. </w:t>
      </w:r>
    </w:p>
    <w:p w:rsidR="00B20AB0" w:rsidRDefault="00B20AB0" w:rsidP="00A45540">
      <w:pPr>
        <w:shd w:val="clear" w:color="auto" w:fill="FFFFFF"/>
        <w:ind w:firstLine="720"/>
        <w:jc w:val="both"/>
        <w:rPr>
          <w:sz w:val="28"/>
          <w:szCs w:val="28"/>
          <w:vertAlign w:val="baseline"/>
        </w:rPr>
      </w:pPr>
    </w:p>
    <w:p w:rsidR="00D14F09" w:rsidRDefault="00D14F09" w:rsidP="003B1748">
      <w:pPr>
        <w:shd w:val="clear" w:color="auto" w:fill="FFFFFF"/>
        <w:spacing w:line="480" w:lineRule="auto"/>
        <w:ind w:firstLine="720"/>
        <w:jc w:val="both"/>
        <w:rPr>
          <w:sz w:val="28"/>
          <w:szCs w:val="28"/>
          <w:vertAlign w:val="baseline"/>
        </w:rPr>
      </w:pPr>
      <w:r>
        <w:rPr>
          <w:sz w:val="28"/>
          <w:szCs w:val="28"/>
          <w:vertAlign w:val="baseline"/>
        </w:rPr>
        <w:t xml:space="preserve">Currently, the Arizona’s appellate procedure rules authorize the Court of Appeals to reconsider its own decisions. Ariz. R. Crim. P. 31.20; Ariz. R. Civ. App. P. 22. Both provide that a party may seek reconsideration of </w:t>
      </w:r>
      <w:r w:rsidR="007E1739">
        <w:rPr>
          <w:sz w:val="28"/>
          <w:szCs w:val="28"/>
          <w:vertAlign w:val="baseline"/>
        </w:rPr>
        <w:t xml:space="preserve">a </w:t>
      </w:r>
      <w:r>
        <w:rPr>
          <w:sz w:val="28"/>
          <w:szCs w:val="28"/>
          <w:vertAlign w:val="baseline"/>
        </w:rPr>
        <w:t xml:space="preserve">ruling premised upon an “erroneous” determination of “law or fact.”  Ariz. R. Crim. P. 31.20(b); Ariz. R. Civ. App. P. 22(b). </w:t>
      </w:r>
    </w:p>
    <w:p w:rsidR="00B3517F" w:rsidRDefault="00D14F09" w:rsidP="00D14F09">
      <w:pPr>
        <w:shd w:val="clear" w:color="auto" w:fill="FFFFFF"/>
        <w:spacing w:line="480" w:lineRule="auto"/>
        <w:ind w:firstLine="720"/>
        <w:jc w:val="both"/>
        <w:rPr>
          <w:sz w:val="28"/>
          <w:szCs w:val="28"/>
          <w:vertAlign w:val="baseline"/>
        </w:rPr>
      </w:pPr>
      <w:r>
        <w:rPr>
          <w:sz w:val="28"/>
          <w:szCs w:val="28"/>
          <w:vertAlign w:val="baseline"/>
        </w:rPr>
        <w:lastRenderedPageBreak/>
        <w:t xml:space="preserve">This proposal suggests supplementing existing reconsideration procedures by adding en banc review in addition to the ability to seek reconsideration by a panel. </w:t>
      </w:r>
      <w:bookmarkStart w:id="6" w:name="_Hlk187053033"/>
      <w:r>
        <w:rPr>
          <w:sz w:val="28"/>
          <w:szCs w:val="28"/>
          <w:vertAlign w:val="baseline"/>
        </w:rPr>
        <w:t xml:space="preserve">Proposed Ariz. R. Crim. P. 31.20(a); Proposed Ariz. R. Civ. App. P. 22(a). </w:t>
      </w:r>
      <w:bookmarkEnd w:id="6"/>
      <w:r>
        <w:rPr>
          <w:sz w:val="28"/>
          <w:szCs w:val="28"/>
          <w:vertAlign w:val="baseline"/>
        </w:rPr>
        <w:t xml:space="preserve">But the proposal </w:t>
      </w:r>
      <w:r w:rsidR="00A45540">
        <w:rPr>
          <w:sz w:val="28"/>
          <w:szCs w:val="28"/>
          <w:vertAlign w:val="baseline"/>
        </w:rPr>
        <w:t>limits</w:t>
      </w:r>
      <w:r>
        <w:rPr>
          <w:sz w:val="28"/>
          <w:szCs w:val="28"/>
          <w:vertAlign w:val="baseline"/>
        </w:rPr>
        <w:t xml:space="preserve"> the basis by which a party may seek en banc review to </w:t>
      </w:r>
      <w:r w:rsidR="00EC4124">
        <w:rPr>
          <w:sz w:val="28"/>
          <w:szCs w:val="28"/>
          <w:vertAlign w:val="baseline"/>
        </w:rPr>
        <w:t xml:space="preserve">scenarios “necessary to maintain uniformity of the court’s decisions” or that present a “question of exceptional importance.” Proposed Ariz. R. Crim. P. 31.20(a)(1) &amp; (2); Proposed Ariz. R. Civ. App. P. 22(a)(1) &amp; (2).  Thus, the proposal for en banc review is more restrictive than current procedures allowing reconsideration for mere error correction.  </w:t>
      </w:r>
    </w:p>
    <w:p w:rsidR="00B3517F" w:rsidRDefault="00EC4124" w:rsidP="00D14F09">
      <w:pPr>
        <w:shd w:val="clear" w:color="auto" w:fill="FFFFFF"/>
        <w:spacing w:line="480" w:lineRule="auto"/>
        <w:ind w:firstLine="720"/>
        <w:jc w:val="both"/>
        <w:rPr>
          <w:sz w:val="28"/>
          <w:szCs w:val="28"/>
          <w:vertAlign w:val="baseline"/>
        </w:rPr>
      </w:pPr>
      <w:r>
        <w:rPr>
          <w:sz w:val="28"/>
          <w:szCs w:val="28"/>
          <w:vertAlign w:val="baseline"/>
        </w:rPr>
        <w:t xml:space="preserve">And the proposal mirrors a tried and proven procedure grounded in federal appellate advocacy via Rule 40 of the Federal Rules of Appellate Procedure. </w:t>
      </w:r>
      <w:r w:rsidR="00B3517F" w:rsidRPr="00B3517F">
        <w:rPr>
          <w:i/>
          <w:sz w:val="28"/>
          <w:szCs w:val="28"/>
          <w:vertAlign w:val="baseline"/>
        </w:rPr>
        <w:t xml:space="preserve">Compare </w:t>
      </w:r>
      <w:r w:rsidR="00B3517F">
        <w:rPr>
          <w:sz w:val="28"/>
          <w:szCs w:val="28"/>
          <w:vertAlign w:val="baseline"/>
        </w:rPr>
        <w:t xml:space="preserve">Fed. R. App. P. 40(b)(2) </w:t>
      </w:r>
      <w:r w:rsidR="00B3517F" w:rsidRPr="00B3517F">
        <w:rPr>
          <w:i/>
          <w:sz w:val="28"/>
          <w:szCs w:val="28"/>
          <w:vertAlign w:val="baseline"/>
        </w:rPr>
        <w:t>with</w:t>
      </w:r>
      <w:r w:rsidR="00B3517F">
        <w:rPr>
          <w:sz w:val="28"/>
          <w:szCs w:val="28"/>
          <w:vertAlign w:val="baseline"/>
        </w:rPr>
        <w:t xml:space="preserve"> </w:t>
      </w:r>
      <w:r w:rsidR="00B3517F" w:rsidRPr="00B3517F">
        <w:rPr>
          <w:sz w:val="28"/>
          <w:szCs w:val="28"/>
          <w:vertAlign w:val="baseline"/>
        </w:rPr>
        <w:t xml:space="preserve">Proposed Ariz. R. Crim. P. 31.20(a)(1) &amp; (2); Proposed Ariz. R. Civ. App. P. 22(a)(1) &amp; (2).  </w:t>
      </w:r>
      <w:r w:rsidR="00B3517F">
        <w:rPr>
          <w:sz w:val="28"/>
          <w:szCs w:val="28"/>
          <w:vertAlign w:val="baseline"/>
        </w:rPr>
        <w:t xml:space="preserve">Like its federal counterpart, once a motion for reconsideration en banc is filed, a vote need not occur unless “one judge calls for a vote.” Proposed Ariz. R. Crim. P. 31.20(a); Proposed Ariz. R. Civ. App. P. 22(a); </w:t>
      </w:r>
      <w:bookmarkStart w:id="7" w:name="_Hlk187053313"/>
      <w:r w:rsidR="00B3517F">
        <w:rPr>
          <w:sz w:val="28"/>
          <w:szCs w:val="28"/>
          <w:vertAlign w:val="baseline"/>
        </w:rPr>
        <w:t xml:space="preserve">Fed. R. App. P. 40(c).  </w:t>
      </w:r>
      <w:bookmarkEnd w:id="7"/>
    </w:p>
    <w:p w:rsidR="00B3517F" w:rsidRDefault="00B3517F" w:rsidP="00D14F09">
      <w:pPr>
        <w:shd w:val="clear" w:color="auto" w:fill="FFFFFF"/>
        <w:spacing w:line="480" w:lineRule="auto"/>
        <w:ind w:firstLine="720"/>
        <w:jc w:val="both"/>
        <w:rPr>
          <w:sz w:val="28"/>
          <w:szCs w:val="28"/>
          <w:vertAlign w:val="baseline"/>
        </w:rPr>
      </w:pPr>
      <w:r>
        <w:rPr>
          <w:sz w:val="28"/>
          <w:szCs w:val="28"/>
          <w:vertAlign w:val="baseline"/>
        </w:rPr>
        <w:t xml:space="preserve">If a vote is called, the proposal requires a majority of judges within each division to vote in favor of reconsideration en banc. Proposed Ariz. R. Crim. P. 31.20(a); Proposed Ariz. R. Civ. App. P. 22(a).  The proposal requires majorities within each division to vote in favor of reconsideration en banc to prevent the </w:t>
      </w:r>
      <w:r>
        <w:rPr>
          <w:sz w:val="28"/>
          <w:szCs w:val="28"/>
          <w:vertAlign w:val="baseline"/>
        </w:rPr>
        <w:lastRenderedPageBreak/>
        <w:t>numerical disparity of judges in the divisions from creating imbalance in the voting procedure and to ensure that en banc reconsideration remains a method of review that is “not favored and ordinarily will not be ordered.</w:t>
      </w:r>
      <w:r w:rsidR="007E1739">
        <w:rPr>
          <w:sz w:val="28"/>
          <w:szCs w:val="28"/>
          <w:vertAlign w:val="baseline"/>
        </w:rPr>
        <w:t>”</w:t>
      </w:r>
      <w:r>
        <w:rPr>
          <w:sz w:val="28"/>
          <w:szCs w:val="28"/>
          <w:vertAlign w:val="baseline"/>
        </w:rPr>
        <w:t xml:space="preserve"> Proposed Ariz. R. Crim. P. 31.20(a); Proposed Ariz. R. Civ. App. P. 22(a); Fed. R. App. P. 40(c).  </w:t>
      </w:r>
    </w:p>
    <w:p w:rsidR="00B3517F" w:rsidRDefault="00B3517F" w:rsidP="00B3517F">
      <w:pPr>
        <w:shd w:val="clear" w:color="auto" w:fill="FFFFFF"/>
        <w:spacing w:line="480" w:lineRule="auto"/>
        <w:ind w:firstLine="720"/>
        <w:jc w:val="both"/>
        <w:rPr>
          <w:color w:val="000000"/>
          <w:sz w:val="28"/>
          <w:szCs w:val="28"/>
          <w:vertAlign w:val="baseline"/>
        </w:rPr>
      </w:pPr>
      <w:r w:rsidRPr="00B3517F">
        <w:rPr>
          <w:sz w:val="28"/>
          <w:szCs w:val="28"/>
          <w:vertAlign w:val="baseline"/>
        </w:rPr>
        <w:t xml:space="preserve">If reconsideration en banc is granted, the proposal provides for review by “11 randomly selected judges from the combined divisions.” Proposed Ariz. R. Crim. P. 31.20(a); Proposed Ariz. R. Civ. App. P. 22(a). This part of the proposal reflects the 11-judge en banc review process conducted by the United States Court of Appeals for the Ninth Circuit. </w:t>
      </w:r>
      <w:r w:rsidRPr="00B3517F">
        <w:rPr>
          <w:i/>
          <w:sz w:val="28"/>
          <w:szCs w:val="28"/>
          <w:vertAlign w:val="baseline"/>
        </w:rPr>
        <w:t>See</w:t>
      </w:r>
      <w:r w:rsidRPr="00B3517F">
        <w:rPr>
          <w:sz w:val="28"/>
          <w:szCs w:val="28"/>
          <w:vertAlign w:val="baseline"/>
        </w:rPr>
        <w:t xml:space="preserve"> </w:t>
      </w:r>
      <w:r w:rsidRPr="00B3517F">
        <w:rPr>
          <w:color w:val="000000"/>
          <w:sz w:val="28"/>
          <w:szCs w:val="28"/>
          <w:vertAlign w:val="baseline"/>
        </w:rPr>
        <w:t xml:space="preserve">CTA9 Rule 40-3 (authorizing 10 of 29 judges plus the Chief Judge to sit en banc). </w:t>
      </w:r>
      <w:r>
        <w:rPr>
          <w:color w:val="000000"/>
          <w:sz w:val="28"/>
          <w:szCs w:val="28"/>
          <w:vertAlign w:val="baseline"/>
        </w:rPr>
        <w:t xml:space="preserve"> </w:t>
      </w:r>
    </w:p>
    <w:p w:rsidR="00B3517F" w:rsidRDefault="00B3517F" w:rsidP="00B3517F">
      <w:pPr>
        <w:shd w:val="clear" w:color="auto" w:fill="FFFFFF"/>
        <w:spacing w:line="480" w:lineRule="auto"/>
        <w:ind w:firstLine="720"/>
        <w:jc w:val="both"/>
        <w:rPr>
          <w:color w:val="000000"/>
          <w:sz w:val="28"/>
          <w:szCs w:val="28"/>
          <w:vertAlign w:val="baseline"/>
        </w:rPr>
      </w:pPr>
      <w:r>
        <w:rPr>
          <w:color w:val="000000"/>
          <w:sz w:val="28"/>
          <w:szCs w:val="28"/>
          <w:vertAlign w:val="baseline"/>
        </w:rPr>
        <w:t xml:space="preserve">Narrowing the en banc review to 11 judges makes the process more manageable for the Court of Appeals.  And the randomized selection from the combined divisions ensures that neither division routinely asserts a disproportionate influence on outcomes. </w:t>
      </w:r>
    </w:p>
    <w:p w:rsidR="00A45540" w:rsidRDefault="00A45540" w:rsidP="00A45540">
      <w:pPr>
        <w:shd w:val="clear" w:color="auto" w:fill="FFFFFF"/>
        <w:spacing w:line="480" w:lineRule="auto"/>
        <w:ind w:firstLine="720"/>
        <w:jc w:val="both"/>
        <w:rPr>
          <w:sz w:val="28"/>
          <w:szCs w:val="28"/>
          <w:vertAlign w:val="baseline"/>
        </w:rPr>
      </w:pPr>
      <w:r>
        <w:rPr>
          <w:color w:val="000000"/>
          <w:sz w:val="28"/>
          <w:szCs w:val="28"/>
          <w:vertAlign w:val="baseline"/>
        </w:rPr>
        <w:t>The rest of the proposed amendments</w:t>
      </w:r>
      <w:r>
        <w:rPr>
          <w:rStyle w:val="FootnoteReference"/>
          <w:color w:val="000000"/>
          <w:szCs w:val="28"/>
        </w:rPr>
        <w:footnoteReference w:id="1"/>
      </w:r>
      <w:r>
        <w:rPr>
          <w:color w:val="000000"/>
          <w:sz w:val="28"/>
          <w:szCs w:val="28"/>
          <w:vertAlign w:val="baseline"/>
        </w:rPr>
        <w:t xml:space="preserve"> to </w:t>
      </w:r>
      <w:r>
        <w:rPr>
          <w:sz w:val="28"/>
          <w:szCs w:val="28"/>
          <w:vertAlign w:val="baseline"/>
        </w:rPr>
        <w:t xml:space="preserve">Ariz. R. Crim. P. 31.20; Ariz. R. Civ. App. P. 22 merely conform the existing rules to include references to en banc reconsideration. </w:t>
      </w:r>
    </w:p>
    <w:p w:rsidR="00A45540" w:rsidRPr="00A45540" w:rsidRDefault="00A45540" w:rsidP="00A45540">
      <w:pPr>
        <w:pStyle w:val="ListParagraph"/>
        <w:numPr>
          <w:ilvl w:val="0"/>
          <w:numId w:val="11"/>
        </w:numPr>
        <w:shd w:val="clear" w:color="auto" w:fill="FFFFFF"/>
        <w:spacing w:line="480" w:lineRule="auto"/>
        <w:ind w:left="720"/>
        <w:jc w:val="both"/>
        <w:rPr>
          <w:b/>
          <w:color w:val="000000"/>
          <w:sz w:val="28"/>
          <w:szCs w:val="28"/>
          <w:vertAlign w:val="baseline"/>
        </w:rPr>
      </w:pPr>
      <w:r w:rsidRPr="00A45540">
        <w:rPr>
          <w:b/>
          <w:color w:val="000000"/>
          <w:sz w:val="28"/>
          <w:szCs w:val="28"/>
          <w:vertAlign w:val="baseline"/>
        </w:rPr>
        <w:lastRenderedPageBreak/>
        <w:t>Conclusion</w:t>
      </w:r>
    </w:p>
    <w:p w:rsidR="00A45540" w:rsidRPr="00A45540" w:rsidRDefault="00A45540" w:rsidP="00A45540">
      <w:pPr>
        <w:shd w:val="clear" w:color="auto" w:fill="FFFFFF"/>
        <w:spacing w:line="480" w:lineRule="auto"/>
        <w:ind w:firstLine="720"/>
        <w:jc w:val="both"/>
        <w:rPr>
          <w:color w:val="000000"/>
          <w:sz w:val="28"/>
          <w:szCs w:val="28"/>
          <w:vertAlign w:val="baseline"/>
        </w:rPr>
      </w:pPr>
      <w:r w:rsidRPr="00A45540">
        <w:rPr>
          <w:color w:val="000000"/>
          <w:sz w:val="28"/>
          <w:szCs w:val="28"/>
          <w:vertAlign w:val="baseline"/>
        </w:rPr>
        <w:t xml:space="preserve">For the reasons stated within this Petition, undersigned counsel respectfully recommends that this Court use its constitutional rule-making authority to establish a mechanism for en banc reconsideration by the Court of Appeals. </w:t>
      </w:r>
    </w:p>
    <w:p w:rsidR="006E5AA7" w:rsidRDefault="009E605E">
      <w:pPr>
        <w:ind w:right="58"/>
        <w:jc w:val="center"/>
        <w:rPr>
          <w:sz w:val="28"/>
          <w:szCs w:val="28"/>
          <w:vertAlign w:val="baseline"/>
        </w:rPr>
      </w:pPr>
      <w:r>
        <w:rPr>
          <w:sz w:val="28"/>
          <w:szCs w:val="28"/>
          <w:vertAlign w:val="baseline"/>
        </w:rPr>
        <w:t>Respectfully submitted this</w:t>
      </w:r>
      <w:r w:rsidR="00E223F6">
        <w:rPr>
          <w:sz w:val="28"/>
          <w:szCs w:val="28"/>
          <w:vertAlign w:val="baseline"/>
        </w:rPr>
        <w:t xml:space="preserve"> 10</w:t>
      </w:r>
      <w:r w:rsidR="00E223F6" w:rsidRPr="00E223F6">
        <w:rPr>
          <w:sz w:val="28"/>
          <w:szCs w:val="28"/>
        </w:rPr>
        <w:t>th</w:t>
      </w:r>
      <w:r w:rsidR="00E223F6">
        <w:rPr>
          <w:sz w:val="28"/>
          <w:szCs w:val="28"/>
          <w:vertAlign w:val="baseline"/>
        </w:rPr>
        <w:t xml:space="preserve"> </w:t>
      </w:r>
      <w:r w:rsidR="003206D1">
        <w:rPr>
          <w:sz w:val="28"/>
          <w:szCs w:val="28"/>
          <w:vertAlign w:val="baseline"/>
        </w:rPr>
        <w:t>day of</w:t>
      </w:r>
      <w:r w:rsidR="00E223F6">
        <w:rPr>
          <w:sz w:val="28"/>
          <w:szCs w:val="28"/>
          <w:vertAlign w:val="baseline"/>
        </w:rPr>
        <w:t xml:space="preserve"> January</w:t>
      </w:r>
      <w:r w:rsidR="003206D1">
        <w:rPr>
          <w:sz w:val="28"/>
          <w:szCs w:val="28"/>
          <w:vertAlign w:val="baseline"/>
        </w:rPr>
        <w:t>, 202</w:t>
      </w:r>
      <w:r w:rsidR="00E223F6">
        <w:rPr>
          <w:sz w:val="28"/>
          <w:szCs w:val="28"/>
          <w:vertAlign w:val="baseline"/>
        </w:rPr>
        <w:t>5</w:t>
      </w:r>
    </w:p>
    <w:p w:rsidR="006E5AA7" w:rsidRDefault="006E5AA7">
      <w:pPr>
        <w:ind w:right="58"/>
        <w:jc w:val="center"/>
        <w:rPr>
          <w:sz w:val="28"/>
          <w:szCs w:val="28"/>
          <w:vertAlign w:val="baseline"/>
        </w:rPr>
      </w:pPr>
    </w:p>
    <w:p w:rsidR="006E5AA7" w:rsidRDefault="009E605E">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3206D1">
        <w:rPr>
          <w:i/>
          <w:sz w:val="28"/>
          <w:szCs w:val="28"/>
          <w:u w:val="single"/>
          <w:vertAlign w:val="baseline"/>
        </w:rPr>
        <w:t xml:space="preserve">Kevin D. Heade </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3206D1">
        <w:rPr>
          <w:sz w:val="28"/>
          <w:szCs w:val="28"/>
          <w:vertAlign w:val="baseline"/>
        </w:rPr>
        <w:t xml:space="preserve">     Kevin D. Heade</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w:t>
      </w:r>
      <w:r w:rsidR="00DF19B4">
        <w:rPr>
          <w:sz w:val="28"/>
          <w:szCs w:val="28"/>
          <w:vertAlign w:val="baseline"/>
        </w:rPr>
        <w:t>AZ State Bar #029909</w:t>
      </w: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pPr>
        <w:rPr>
          <w:sz w:val="28"/>
          <w:szCs w:val="28"/>
          <w:vertAlign w:val="baseline"/>
        </w:rPr>
      </w:pPr>
    </w:p>
    <w:p w:rsidR="00A45540" w:rsidRDefault="00A45540" w:rsidP="00A45540">
      <w:pPr>
        <w:jc w:val="center"/>
        <w:rPr>
          <w:b/>
          <w:sz w:val="28"/>
          <w:szCs w:val="28"/>
          <w:vertAlign w:val="baseline"/>
        </w:rPr>
      </w:pPr>
      <w:r w:rsidRPr="00A45540">
        <w:rPr>
          <w:b/>
          <w:sz w:val="28"/>
          <w:szCs w:val="28"/>
          <w:vertAlign w:val="baseline"/>
        </w:rPr>
        <w:lastRenderedPageBreak/>
        <w:t>APPENDIX</w:t>
      </w:r>
      <w:r>
        <w:rPr>
          <w:b/>
          <w:sz w:val="28"/>
          <w:szCs w:val="28"/>
          <w:vertAlign w:val="baseline"/>
        </w:rPr>
        <w:t xml:space="preserve">  A</w:t>
      </w:r>
    </w:p>
    <w:p w:rsidR="00A45540" w:rsidRPr="00A45540" w:rsidRDefault="00A45540" w:rsidP="00A45540">
      <w:pPr>
        <w:jc w:val="center"/>
        <w:rPr>
          <w:b/>
          <w:sz w:val="28"/>
          <w:szCs w:val="28"/>
          <w:vertAlign w:val="baseline"/>
        </w:rPr>
      </w:pPr>
    </w:p>
    <w:p w:rsidR="00A45540" w:rsidRPr="00A45540" w:rsidRDefault="00A45540" w:rsidP="00A45540">
      <w:pPr>
        <w:jc w:val="center"/>
        <w:rPr>
          <w:b/>
          <w:sz w:val="28"/>
          <w:szCs w:val="28"/>
          <w:vertAlign w:val="baseline"/>
        </w:rPr>
      </w:pPr>
      <w:r w:rsidRPr="00A45540">
        <w:rPr>
          <w:b/>
          <w:sz w:val="28"/>
          <w:szCs w:val="28"/>
          <w:vertAlign w:val="baseline"/>
        </w:rPr>
        <w:t>Arizona Rules of Criminal Procedure</w:t>
      </w:r>
    </w:p>
    <w:p w:rsidR="00A45540" w:rsidRDefault="00A45540" w:rsidP="00A45540">
      <w:pPr>
        <w:jc w:val="center"/>
        <w:rPr>
          <w:sz w:val="28"/>
          <w:szCs w:val="28"/>
          <w:vertAlign w:val="baseline"/>
        </w:rPr>
      </w:pPr>
      <w:r w:rsidRPr="00A45540">
        <w:rPr>
          <w:sz w:val="28"/>
          <w:szCs w:val="28"/>
          <w:vertAlign w:val="baseline"/>
        </w:rPr>
        <w:t>(deletions shown with strikethrough, new language is underlined)</w:t>
      </w:r>
    </w:p>
    <w:p w:rsidR="00A45540" w:rsidRDefault="00A45540" w:rsidP="00A45540">
      <w:pPr>
        <w:rPr>
          <w:sz w:val="28"/>
          <w:szCs w:val="28"/>
          <w:vertAlign w:val="baseline"/>
        </w:rPr>
      </w:pPr>
    </w:p>
    <w:p w:rsidR="00A45540" w:rsidRPr="00A45540" w:rsidRDefault="00A45540" w:rsidP="00A45540">
      <w:pPr>
        <w:spacing w:after="160" w:line="259" w:lineRule="auto"/>
        <w:rPr>
          <w:rFonts w:eastAsia="Calibri"/>
          <w:b/>
          <w:sz w:val="28"/>
          <w:szCs w:val="28"/>
          <w:vertAlign w:val="baseline"/>
        </w:rPr>
      </w:pPr>
      <w:r w:rsidRPr="00A45540">
        <w:rPr>
          <w:rFonts w:eastAsia="Calibri"/>
          <w:b/>
          <w:sz w:val="28"/>
          <w:szCs w:val="28"/>
          <w:vertAlign w:val="baseline"/>
        </w:rPr>
        <w:t xml:space="preserve">Rule 31.20. Motion for Reconsideration </w:t>
      </w:r>
      <w:r w:rsidRPr="00A45540">
        <w:rPr>
          <w:rFonts w:eastAsia="Calibri"/>
          <w:b/>
          <w:sz w:val="28"/>
          <w:szCs w:val="28"/>
          <w:u w:val="single"/>
          <w:vertAlign w:val="baseline"/>
        </w:rPr>
        <w:t>or Motion for Reconsideration En Banc</w:t>
      </w:r>
    </w:p>
    <w:p w:rsidR="00A45540" w:rsidRPr="00A45540" w:rsidRDefault="00A45540" w:rsidP="00A45540">
      <w:pPr>
        <w:spacing w:after="160" w:line="259" w:lineRule="auto"/>
        <w:contextualSpacing/>
        <w:rPr>
          <w:rFonts w:eastAsia="Calibri"/>
          <w:sz w:val="28"/>
          <w:szCs w:val="28"/>
          <w:u w:val="single"/>
          <w:vertAlign w:val="baseline"/>
        </w:rPr>
      </w:pPr>
      <w:bookmarkStart w:id="8" w:name="_Hlk186789777"/>
      <w:r w:rsidRPr="00A45540">
        <w:rPr>
          <w:rFonts w:eastAsia="Calibri"/>
          <w:b/>
          <w:sz w:val="28"/>
          <w:szCs w:val="28"/>
          <w:u w:val="single"/>
          <w:vertAlign w:val="baseline"/>
        </w:rPr>
        <w:t>(a)</w:t>
      </w:r>
      <w:r w:rsidRPr="00A45540">
        <w:rPr>
          <w:rFonts w:eastAsia="Calibri"/>
          <w:sz w:val="28"/>
          <w:szCs w:val="28"/>
          <w:u w:val="single"/>
          <w:vertAlign w:val="baseline"/>
        </w:rPr>
        <w:t xml:space="preserve"> </w:t>
      </w:r>
      <w:r w:rsidRPr="00A45540">
        <w:rPr>
          <w:rFonts w:eastAsia="Calibri"/>
          <w:b/>
          <w:sz w:val="28"/>
          <w:szCs w:val="28"/>
          <w:u w:val="single"/>
          <w:vertAlign w:val="baseline"/>
        </w:rPr>
        <w:t>When Reconsideration En Banc May Be Ordered.</w:t>
      </w:r>
      <w:r w:rsidRPr="00A45540">
        <w:rPr>
          <w:rFonts w:eastAsia="Calibri"/>
          <w:sz w:val="28"/>
          <w:szCs w:val="28"/>
          <w:u w:val="single"/>
          <w:vertAlign w:val="baseline"/>
        </w:rPr>
        <w:t xml:space="preserve">  An appeal or other proceeding may be reconsidered by the Court of Appeals en banc if a majority of judges within each division of the Court of Appeals vote to grant reconsideration en banc. Unless one judge calls for a vote, a vote need not be taken to determine whether the case will be so reheard. If granted, en banc reconsideration is conducted by 11 randomly selected judges from the combined divisions. An en banc reconsideration is not favored and ordinarily will be not be ordered unless:</w:t>
      </w:r>
    </w:p>
    <w:p w:rsidR="00A45540" w:rsidRPr="00A45540" w:rsidRDefault="00A45540" w:rsidP="00A45540">
      <w:pPr>
        <w:numPr>
          <w:ilvl w:val="0"/>
          <w:numId w:val="12"/>
        </w:numPr>
        <w:spacing w:after="160" w:line="259" w:lineRule="auto"/>
        <w:contextualSpacing/>
        <w:rPr>
          <w:rFonts w:eastAsia="Calibri"/>
          <w:sz w:val="28"/>
          <w:szCs w:val="28"/>
          <w:u w:val="single"/>
          <w:vertAlign w:val="baseline"/>
        </w:rPr>
      </w:pPr>
      <w:r w:rsidRPr="00A45540">
        <w:rPr>
          <w:rFonts w:eastAsia="Calibri"/>
          <w:sz w:val="28"/>
          <w:szCs w:val="28"/>
          <w:u w:val="single"/>
          <w:vertAlign w:val="baseline"/>
        </w:rPr>
        <w:t xml:space="preserve">en banc reconsideration is necessary to secure or maintain uniformity of the court’s decisions; or </w:t>
      </w:r>
    </w:p>
    <w:p w:rsidR="00A45540" w:rsidRPr="00A45540" w:rsidRDefault="00A45540" w:rsidP="00A45540">
      <w:pPr>
        <w:numPr>
          <w:ilvl w:val="0"/>
          <w:numId w:val="12"/>
        </w:numPr>
        <w:spacing w:after="160" w:line="259" w:lineRule="auto"/>
        <w:contextualSpacing/>
        <w:rPr>
          <w:rFonts w:eastAsia="Calibri"/>
          <w:sz w:val="28"/>
          <w:szCs w:val="28"/>
          <w:u w:val="single"/>
          <w:vertAlign w:val="baseline"/>
        </w:rPr>
      </w:pPr>
      <w:r w:rsidRPr="00A45540">
        <w:rPr>
          <w:rFonts w:eastAsia="Calibri"/>
          <w:sz w:val="28"/>
          <w:szCs w:val="28"/>
          <w:u w:val="single"/>
          <w:vertAlign w:val="baseline"/>
        </w:rPr>
        <w:t xml:space="preserve">the proceeding involves a question of exceptional importance. </w:t>
      </w:r>
    </w:p>
    <w:bookmarkEnd w:id="8"/>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(a</w:t>
      </w:r>
      <w:r w:rsidRPr="00A45540">
        <w:rPr>
          <w:rFonts w:eastAsia="Calibri"/>
          <w:b/>
          <w:strike/>
          <w:sz w:val="28"/>
          <w:szCs w:val="28"/>
          <w:vertAlign w:val="baseline"/>
        </w:rPr>
        <w:t>)</w:t>
      </w:r>
      <w:r w:rsidRPr="00A45540">
        <w:rPr>
          <w:rFonts w:eastAsia="Calibri"/>
          <w:b/>
          <w:sz w:val="28"/>
          <w:szCs w:val="28"/>
          <w:u w:val="single"/>
          <w:vertAlign w:val="baseline"/>
        </w:rPr>
        <w:t xml:space="preserve"> (b)</w:t>
      </w:r>
      <w:r w:rsidRPr="00A45540">
        <w:rPr>
          <w:rFonts w:eastAsia="Calibri"/>
          <w:b/>
          <w:sz w:val="28"/>
          <w:szCs w:val="28"/>
          <w:vertAlign w:val="baseline"/>
        </w:rPr>
        <w:t xml:space="preserve"> Purpose and Necessity.</w:t>
      </w:r>
      <w:r w:rsidRPr="00A45540">
        <w:rPr>
          <w:rFonts w:eastAsia="Calibri"/>
          <w:sz w:val="28"/>
          <w:szCs w:val="28"/>
          <w:vertAlign w:val="baseline"/>
        </w:rPr>
        <w:t xml:space="preserve"> A party may file a motion for reconsideration </w:t>
      </w:r>
      <w:r w:rsidRPr="00A45540">
        <w:rPr>
          <w:rFonts w:eastAsia="Calibri"/>
          <w:sz w:val="28"/>
          <w:szCs w:val="28"/>
          <w:u w:val="single"/>
          <w:vertAlign w:val="baseline"/>
        </w:rPr>
        <w:t xml:space="preserve">or reconsideration en banc </w:t>
      </w:r>
      <w:r w:rsidRPr="00A45540">
        <w:rPr>
          <w:rFonts w:eastAsia="Calibri"/>
          <w:sz w:val="28"/>
          <w:szCs w:val="28"/>
          <w:vertAlign w:val="baseline"/>
        </w:rPr>
        <w:t xml:space="preserve">requesting an appellate court to reconsider whether its decision contained erroneous determinations of fact or law. A party need not file a motion for reconsideration or </w:t>
      </w:r>
      <w:r w:rsidRPr="00A45540">
        <w:rPr>
          <w:rFonts w:eastAsia="Calibri"/>
          <w:sz w:val="28"/>
          <w:szCs w:val="28"/>
          <w:u w:val="single"/>
          <w:vertAlign w:val="baseline"/>
        </w:rPr>
        <w:t>motion for reconsideration en banc</w:t>
      </w:r>
      <w:r w:rsidRPr="00A45540">
        <w:rPr>
          <w:rFonts w:eastAsia="Calibri"/>
          <w:sz w:val="28"/>
          <w:szCs w:val="28"/>
          <w:vertAlign w:val="baseline"/>
        </w:rPr>
        <w:t xml:space="preserve"> in the Court of Appeals before filing a petition for review under Rule 31.21.</w:t>
      </w:r>
    </w:p>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(b</w:t>
      </w:r>
      <w:r w:rsidRPr="00A45540">
        <w:rPr>
          <w:rFonts w:eastAsia="Calibri"/>
          <w:b/>
          <w:strike/>
          <w:sz w:val="28"/>
          <w:szCs w:val="28"/>
          <w:vertAlign w:val="baseline"/>
        </w:rPr>
        <w:t>)</w:t>
      </w:r>
      <w:r w:rsidRPr="00A45540">
        <w:rPr>
          <w:rFonts w:eastAsia="Calibri"/>
          <w:b/>
          <w:sz w:val="28"/>
          <w:szCs w:val="28"/>
          <w:vertAlign w:val="baseline"/>
        </w:rPr>
        <w:t xml:space="preserve"> </w:t>
      </w:r>
      <w:r w:rsidRPr="00A45540">
        <w:rPr>
          <w:rFonts w:eastAsia="Calibri"/>
          <w:b/>
          <w:sz w:val="28"/>
          <w:szCs w:val="28"/>
          <w:u w:val="single"/>
          <w:vertAlign w:val="baseline"/>
        </w:rPr>
        <w:t>(c)</w:t>
      </w:r>
      <w:r w:rsidRPr="00A45540">
        <w:rPr>
          <w:rFonts w:eastAsia="Calibri"/>
          <w:b/>
          <w:sz w:val="28"/>
          <w:szCs w:val="28"/>
          <w:vertAlign w:val="baseline"/>
        </w:rPr>
        <w:t xml:space="preserve"> Required Showing.</w:t>
      </w:r>
      <w:r w:rsidRPr="00A45540">
        <w:rPr>
          <w:rFonts w:eastAsia="Calibri"/>
          <w:sz w:val="28"/>
          <w:szCs w:val="28"/>
          <w:vertAlign w:val="baseline"/>
        </w:rPr>
        <w:t xml:space="preserve"> A motion for reconsideration </w:t>
      </w:r>
      <w:r w:rsidRPr="00A45540">
        <w:rPr>
          <w:rFonts w:eastAsia="Calibri"/>
          <w:sz w:val="28"/>
          <w:szCs w:val="28"/>
          <w:u w:val="single"/>
          <w:vertAlign w:val="baseline"/>
        </w:rPr>
        <w:t>or reconsideration en banc</w:t>
      </w:r>
      <w:r w:rsidRPr="00A45540">
        <w:rPr>
          <w:rFonts w:eastAsia="Calibri"/>
          <w:sz w:val="28"/>
          <w:szCs w:val="28"/>
          <w:vertAlign w:val="baseline"/>
        </w:rPr>
        <w:t xml:space="preserve"> must state with particularity the points of law or fact that the party believes the appellate court has erroneously determined, or any changes in the law after briefing or oral argument that may entitle the party to relief.</w:t>
      </w:r>
    </w:p>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(c)</w:t>
      </w:r>
      <w:r w:rsidRPr="00A45540">
        <w:rPr>
          <w:rFonts w:eastAsia="Calibri"/>
          <w:sz w:val="28"/>
          <w:szCs w:val="28"/>
          <w:vertAlign w:val="baseline"/>
        </w:rPr>
        <w:t xml:space="preserve"> </w:t>
      </w:r>
      <w:r w:rsidRPr="00A45540">
        <w:rPr>
          <w:rFonts w:eastAsia="Calibri"/>
          <w:b/>
          <w:sz w:val="28"/>
          <w:szCs w:val="28"/>
          <w:u w:val="single"/>
          <w:vertAlign w:val="baseline"/>
        </w:rPr>
        <w:t>(d)</w:t>
      </w:r>
      <w:r w:rsidRPr="00A45540">
        <w:rPr>
          <w:rFonts w:eastAsia="Calibri"/>
          <w:b/>
          <w:sz w:val="28"/>
          <w:szCs w:val="28"/>
          <w:vertAlign w:val="baseline"/>
        </w:rPr>
        <w:t xml:space="preserve"> Filing and Timing.</w:t>
      </w:r>
      <w:r w:rsidRPr="00A45540">
        <w:rPr>
          <w:rFonts w:eastAsia="Calibri"/>
          <w:sz w:val="28"/>
          <w:szCs w:val="28"/>
          <w:vertAlign w:val="baseline"/>
        </w:rPr>
        <w:t xml:space="preserve"> A party desiring reconsideration </w:t>
      </w:r>
      <w:r w:rsidRPr="00A45540">
        <w:rPr>
          <w:rFonts w:eastAsia="Calibri"/>
          <w:sz w:val="28"/>
          <w:szCs w:val="28"/>
          <w:u w:val="single"/>
          <w:vertAlign w:val="baseline"/>
        </w:rPr>
        <w:t xml:space="preserve">or reconsideration en banc </w:t>
      </w:r>
      <w:r w:rsidRPr="00A45540">
        <w:rPr>
          <w:rFonts w:eastAsia="Calibri"/>
          <w:sz w:val="28"/>
          <w:szCs w:val="28"/>
          <w:vertAlign w:val="baseline"/>
        </w:rPr>
        <w:t xml:space="preserve">of a decision must file a motion for reconsideration in the appellate court no later than 15 days after entry of the decision. A motion to extend this deadline must be filed in the appellate court that issued the decision. A party may amend a motion for reconsideration </w:t>
      </w:r>
      <w:r w:rsidRPr="00A45540">
        <w:rPr>
          <w:rFonts w:eastAsia="Calibri"/>
          <w:sz w:val="28"/>
          <w:szCs w:val="28"/>
          <w:u w:val="single"/>
          <w:vertAlign w:val="baseline"/>
        </w:rPr>
        <w:t>or a motion for reconsideration en banc</w:t>
      </w:r>
      <w:r w:rsidRPr="00A45540">
        <w:rPr>
          <w:rFonts w:eastAsia="Calibri"/>
          <w:sz w:val="28"/>
          <w:szCs w:val="28"/>
          <w:vertAlign w:val="baseline"/>
        </w:rPr>
        <w:t xml:space="preserve"> only with the court's permission.</w:t>
      </w:r>
    </w:p>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(d)</w:t>
      </w:r>
      <w:r w:rsidRPr="00A45540">
        <w:rPr>
          <w:rFonts w:eastAsia="Calibri"/>
          <w:sz w:val="28"/>
          <w:szCs w:val="28"/>
          <w:u w:val="single"/>
          <w:vertAlign w:val="baseline"/>
        </w:rPr>
        <w:t xml:space="preserve"> </w:t>
      </w:r>
      <w:r w:rsidRPr="00A45540">
        <w:rPr>
          <w:rFonts w:eastAsia="Calibri"/>
          <w:b/>
          <w:sz w:val="28"/>
          <w:szCs w:val="28"/>
          <w:u w:val="single"/>
          <w:vertAlign w:val="baseline"/>
        </w:rPr>
        <w:t>(e)</w:t>
      </w:r>
      <w:r w:rsidRPr="00A45540">
        <w:rPr>
          <w:rFonts w:eastAsia="Calibri"/>
          <w:b/>
          <w:sz w:val="28"/>
          <w:szCs w:val="28"/>
          <w:vertAlign w:val="baseline"/>
        </w:rPr>
        <w:t xml:space="preserve"> Response.</w:t>
      </w:r>
      <w:r w:rsidRPr="00A45540">
        <w:rPr>
          <w:rFonts w:eastAsia="Calibri"/>
          <w:sz w:val="28"/>
          <w:szCs w:val="28"/>
          <w:vertAlign w:val="baseline"/>
        </w:rPr>
        <w:t xml:space="preserve"> A party may not file a response to a motion for reconsideration </w:t>
      </w:r>
      <w:r w:rsidRPr="00A45540">
        <w:rPr>
          <w:rFonts w:eastAsia="Calibri"/>
          <w:sz w:val="28"/>
          <w:szCs w:val="28"/>
          <w:u w:val="single"/>
          <w:vertAlign w:val="baseline"/>
        </w:rPr>
        <w:t>or motion for reconsideration en banc</w:t>
      </w:r>
      <w:r w:rsidRPr="00A45540">
        <w:rPr>
          <w:rFonts w:eastAsia="Calibri"/>
          <w:sz w:val="28"/>
          <w:szCs w:val="28"/>
          <w:vertAlign w:val="baseline"/>
        </w:rPr>
        <w:t xml:space="preserve"> unless requested by the appellate court to do </w:t>
      </w:r>
      <w:r w:rsidRPr="00A45540">
        <w:rPr>
          <w:rFonts w:eastAsia="Calibri"/>
          <w:sz w:val="28"/>
          <w:szCs w:val="28"/>
          <w:vertAlign w:val="baseline"/>
        </w:rPr>
        <w:lastRenderedPageBreak/>
        <w:t>so, but the court will not grant the motion without requesting the opposing party to file a response.</w:t>
      </w:r>
    </w:p>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(e)</w:t>
      </w:r>
      <w:r w:rsidRPr="00A45540">
        <w:rPr>
          <w:rFonts w:eastAsia="Calibri"/>
          <w:sz w:val="28"/>
          <w:szCs w:val="28"/>
          <w:vertAlign w:val="baseline"/>
        </w:rPr>
        <w:t xml:space="preserve"> </w:t>
      </w:r>
      <w:r w:rsidRPr="00A45540">
        <w:rPr>
          <w:rFonts w:eastAsia="Calibri"/>
          <w:b/>
          <w:sz w:val="28"/>
          <w:szCs w:val="28"/>
          <w:u w:val="single"/>
          <w:vertAlign w:val="baseline"/>
        </w:rPr>
        <w:t>(f)</w:t>
      </w:r>
      <w:r w:rsidRPr="00A45540">
        <w:rPr>
          <w:rFonts w:eastAsia="Calibri"/>
          <w:b/>
          <w:sz w:val="28"/>
          <w:szCs w:val="28"/>
          <w:vertAlign w:val="baseline"/>
        </w:rPr>
        <w:t xml:space="preserve"> Form and Length.</w:t>
      </w:r>
      <w:r w:rsidRPr="00A45540">
        <w:rPr>
          <w:rFonts w:eastAsia="Calibri"/>
          <w:sz w:val="28"/>
          <w:szCs w:val="28"/>
          <w:vertAlign w:val="baseline"/>
        </w:rPr>
        <w:t xml:space="preserve"> A motion for reconsideration, </w:t>
      </w:r>
      <w:r w:rsidRPr="00A45540">
        <w:rPr>
          <w:rFonts w:eastAsia="Calibri"/>
          <w:sz w:val="28"/>
          <w:szCs w:val="28"/>
          <w:u w:val="single"/>
          <w:vertAlign w:val="baseline"/>
        </w:rPr>
        <w:t>motion for reconsideration en banc</w:t>
      </w:r>
      <w:r w:rsidRPr="00A45540">
        <w:rPr>
          <w:rFonts w:eastAsia="Calibri"/>
          <w:sz w:val="28"/>
          <w:szCs w:val="28"/>
          <w:vertAlign w:val="baseline"/>
        </w:rPr>
        <w:t>, or a response to a motion for reconsideration must comply with Rule 31.6(b). A motion for reconsideration</w:t>
      </w:r>
      <w:r w:rsidRPr="00A45540">
        <w:rPr>
          <w:rFonts w:eastAsia="Calibri"/>
          <w:sz w:val="28"/>
          <w:szCs w:val="28"/>
          <w:u w:val="single"/>
          <w:vertAlign w:val="baseline"/>
        </w:rPr>
        <w:t>, motion for reconsideration en banc,</w:t>
      </w:r>
      <w:r w:rsidRPr="00A45540">
        <w:rPr>
          <w:rFonts w:eastAsia="Calibri"/>
          <w:sz w:val="28"/>
          <w:szCs w:val="28"/>
          <w:vertAlign w:val="baseline"/>
        </w:rPr>
        <w:t xml:space="preserve"> or a response to a motion for reconsideration may not exceed 3,500 words. A certificate of compliance, as provided in Form 30, must accompany a motion for reconsideration or a response. A party preparing this certificate may rely on the word count of the word processing system used to prepare the motion or response if it counts the required words including any footnotes.</w:t>
      </w:r>
    </w:p>
    <w:p w:rsidR="00A45540" w:rsidRPr="00A45540" w:rsidRDefault="00A45540" w:rsidP="00A45540">
      <w:pPr>
        <w:spacing w:after="160" w:line="259" w:lineRule="auto"/>
        <w:rPr>
          <w:rFonts w:eastAsia="Calibri"/>
          <w:sz w:val="28"/>
          <w:szCs w:val="28"/>
          <w:vertAlign w:val="baseline"/>
        </w:rPr>
      </w:pPr>
      <w:r w:rsidRPr="00A45540">
        <w:rPr>
          <w:rFonts w:eastAsia="Calibri"/>
          <w:strike/>
          <w:sz w:val="28"/>
          <w:szCs w:val="28"/>
          <w:vertAlign w:val="baseline"/>
        </w:rPr>
        <w:t>(f)</w:t>
      </w:r>
      <w:r w:rsidRPr="00A45540">
        <w:rPr>
          <w:rFonts w:eastAsia="Calibri"/>
          <w:sz w:val="28"/>
          <w:szCs w:val="28"/>
          <w:vertAlign w:val="baseline"/>
        </w:rPr>
        <w:t xml:space="preserve"> </w:t>
      </w:r>
      <w:r w:rsidRPr="00A45540">
        <w:rPr>
          <w:rFonts w:eastAsia="Calibri"/>
          <w:b/>
          <w:sz w:val="28"/>
          <w:szCs w:val="28"/>
          <w:u w:val="single"/>
          <w:vertAlign w:val="baseline"/>
        </w:rPr>
        <w:t>(g)</w:t>
      </w:r>
      <w:r w:rsidRPr="00A45540">
        <w:rPr>
          <w:rFonts w:eastAsia="Calibri"/>
          <w:b/>
          <w:sz w:val="28"/>
          <w:szCs w:val="28"/>
          <w:vertAlign w:val="baseline"/>
        </w:rPr>
        <w:t xml:space="preserve"> Motions Not Permitted. </w:t>
      </w:r>
      <w:r w:rsidRPr="00A45540">
        <w:rPr>
          <w:rFonts w:eastAsia="Calibri"/>
          <w:sz w:val="28"/>
          <w:szCs w:val="28"/>
          <w:vertAlign w:val="baseline"/>
        </w:rPr>
        <w:t>Unless permitted by specific appellate court order, no party may file a motion for reconsideration of an order denying a motion for reconsideration</w:t>
      </w:r>
      <w:r w:rsidRPr="00A45540">
        <w:rPr>
          <w:rFonts w:eastAsia="Calibri"/>
          <w:sz w:val="28"/>
          <w:szCs w:val="28"/>
          <w:u w:val="single"/>
          <w:vertAlign w:val="baseline"/>
        </w:rPr>
        <w:t>, an order denying a motion for reconsideration en banc,</w:t>
      </w:r>
      <w:r w:rsidRPr="00A45540">
        <w:rPr>
          <w:rFonts w:eastAsia="Calibri"/>
          <w:sz w:val="28"/>
          <w:szCs w:val="28"/>
          <w:vertAlign w:val="baseline"/>
        </w:rPr>
        <w:t xml:space="preserve"> an order denying a petition for review by the Supreme Court, or an order declining to accept jurisdiction of a petition for special action.</w:t>
      </w: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Default="00A45540" w:rsidP="00A45540">
      <w:pPr>
        <w:rPr>
          <w:sz w:val="28"/>
          <w:szCs w:val="28"/>
          <w:vertAlign w:val="baseline"/>
        </w:rPr>
      </w:pPr>
    </w:p>
    <w:p w:rsidR="00A45540" w:rsidRPr="00A45540" w:rsidRDefault="00A45540" w:rsidP="00A45540">
      <w:pPr>
        <w:jc w:val="center"/>
        <w:rPr>
          <w:b/>
          <w:sz w:val="28"/>
          <w:szCs w:val="28"/>
          <w:vertAlign w:val="baseline"/>
        </w:rPr>
      </w:pPr>
      <w:r w:rsidRPr="00A45540">
        <w:rPr>
          <w:b/>
          <w:sz w:val="28"/>
          <w:szCs w:val="28"/>
          <w:vertAlign w:val="baseline"/>
        </w:rPr>
        <w:t>APPENDIX  B</w:t>
      </w:r>
    </w:p>
    <w:p w:rsidR="00A45540" w:rsidRPr="00A45540" w:rsidRDefault="00A45540" w:rsidP="00A45540">
      <w:pPr>
        <w:jc w:val="center"/>
        <w:rPr>
          <w:sz w:val="28"/>
          <w:szCs w:val="28"/>
          <w:vertAlign w:val="baseline"/>
        </w:rPr>
      </w:pPr>
    </w:p>
    <w:p w:rsidR="00A45540" w:rsidRPr="00A45540" w:rsidRDefault="00A45540" w:rsidP="00A45540">
      <w:pPr>
        <w:jc w:val="center"/>
        <w:rPr>
          <w:b/>
          <w:sz w:val="28"/>
          <w:szCs w:val="28"/>
          <w:vertAlign w:val="baseline"/>
        </w:rPr>
      </w:pPr>
      <w:r w:rsidRPr="00A45540">
        <w:rPr>
          <w:b/>
          <w:sz w:val="28"/>
          <w:szCs w:val="28"/>
          <w:vertAlign w:val="baseline"/>
        </w:rPr>
        <w:t>Arizona Rules of Civil Appellate Procedure</w:t>
      </w:r>
    </w:p>
    <w:p w:rsidR="00A45540" w:rsidRDefault="00A45540" w:rsidP="00A45540">
      <w:pPr>
        <w:jc w:val="center"/>
        <w:rPr>
          <w:sz w:val="28"/>
          <w:szCs w:val="28"/>
          <w:vertAlign w:val="baseline"/>
        </w:rPr>
      </w:pPr>
      <w:r w:rsidRPr="00A45540">
        <w:rPr>
          <w:sz w:val="28"/>
          <w:szCs w:val="28"/>
          <w:vertAlign w:val="baseline"/>
        </w:rPr>
        <w:t>(deletions shown with strikethrough, new language is underlined)</w:t>
      </w:r>
    </w:p>
    <w:p w:rsidR="00A45540" w:rsidRDefault="00A45540" w:rsidP="00A45540">
      <w:pPr>
        <w:rPr>
          <w:sz w:val="28"/>
          <w:szCs w:val="28"/>
          <w:vertAlign w:val="baseline"/>
        </w:rPr>
      </w:pPr>
    </w:p>
    <w:p w:rsidR="00A45540" w:rsidRPr="00A45540" w:rsidRDefault="00A45540" w:rsidP="00A45540">
      <w:pPr>
        <w:spacing w:after="160" w:line="259" w:lineRule="auto"/>
        <w:jc w:val="both"/>
        <w:rPr>
          <w:rFonts w:eastAsia="Calibri"/>
          <w:b/>
          <w:sz w:val="28"/>
          <w:szCs w:val="28"/>
          <w:vertAlign w:val="baseline"/>
        </w:rPr>
      </w:pPr>
      <w:r w:rsidRPr="00A45540">
        <w:rPr>
          <w:rFonts w:eastAsia="Calibri"/>
          <w:b/>
          <w:sz w:val="28"/>
          <w:szCs w:val="28"/>
          <w:vertAlign w:val="baseline"/>
        </w:rPr>
        <w:t xml:space="preserve">Rule 22. Motion for Reconsideration </w:t>
      </w:r>
      <w:r w:rsidRPr="00A45540">
        <w:rPr>
          <w:rFonts w:eastAsia="Calibri"/>
          <w:b/>
          <w:sz w:val="28"/>
          <w:szCs w:val="28"/>
          <w:u w:val="single"/>
          <w:vertAlign w:val="baseline"/>
        </w:rPr>
        <w:t>or Motion for Reconsideration En Banc</w:t>
      </w:r>
    </w:p>
    <w:p w:rsidR="00A45540" w:rsidRPr="00A45540" w:rsidRDefault="00A45540" w:rsidP="00A45540">
      <w:pPr>
        <w:spacing w:after="160" w:line="259" w:lineRule="auto"/>
        <w:contextualSpacing/>
        <w:jc w:val="both"/>
        <w:rPr>
          <w:rFonts w:eastAsia="Calibri"/>
          <w:sz w:val="28"/>
          <w:szCs w:val="28"/>
          <w:u w:val="single"/>
          <w:vertAlign w:val="baseline"/>
        </w:rPr>
      </w:pPr>
      <w:r w:rsidRPr="00A45540">
        <w:rPr>
          <w:rFonts w:eastAsia="Calibri"/>
          <w:b/>
          <w:sz w:val="28"/>
          <w:szCs w:val="28"/>
          <w:u w:val="single"/>
          <w:vertAlign w:val="baseline"/>
        </w:rPr>
        <w:t>(a) When Reconsideration En Banc May Be Ordered:</w:t>
      </w:r>
      <w:r w:rsidRPr="00A45540">
        <w:rPr>
          <w:rFonts w:eastAsia="Calibri"/>
          <w:sz w:val="28"/>
          <w:szCs w:val="28"/>
          <w:u w:val="single"/>
          <w:vertAlign w:val="baseline"/>
        </w:rPr>
        <w:t xml:space="preserve">  An appeal or other proceeding may be reconsidered by the Court of Appeals en banc if a majority of judges within each division of the Court of Appeals vote to grant reconsideration en banc. Unless one judge calls for a vote, a vote need not be taken to determine whether the case will be so reheard. If granted, en banc reconsideration is conducted by 11 randomly selected judges from the combined divisions. An en banc reconsideration is not favored and ordinarily will be not be ordered unless:</w:t>
      </w:r>
    </w:p>
    <w:p w:rsidR="00A45540" w:rsidRPr="00A45540" w:rsidRDefault="00A45540" w:rsidP="00A45540">
      <w:pPr>
        <w:numPr>
          <w:ilvl w:val="0"/>
          <w:numId w:val="13"/>
        </w:numPr>
        <w:spacing w:after="160" w:line="259" w:lineRule="auto"/>
        <w:contextualSpacing/>
        <w:jc w:val="both"/>
        <w:rPr>
          <w:rFonts w:eastAsia="Calibri"/>
          <w:sz w:val="28"/>
          <w:szCs w:val="28"/>
          <w:u w:val="single"/>
          <w:vertAlign w:val="baseline"/>
        </w:rPr>
      </w:pPr>
      <w:r w:rsidRPr="00A45540">
        <w:rPr>
          <w:rFonts w:eastAsia="Calibri"/>
          <w:sz w:val="28"/>
          <w:szCs w:val="28"/>
          <w:u w:val="single"/>
          <w:vertAlign w:val="baseline"/>
        </w:rPr>
        <w:t xml:space="preserve">en banc reconsideration is necessary to secure or maintain uniformity of the court’s decisions; or </w:t>
      </w:r>
    </w:p>
    <w:p w:rsidR="00A45540" w:rsidRPr="00A45540" w:rsidRDefault="00A45540" w:rsidP="00A45540">
      <w:pPr>
        <w:numPr>
          <w:ilvl w:val="0"/>
          <w:numId w:val="13"/>
        </w:numPr>
        <w:spacing w:after="160" w:line="259" w:lineRule="auto"/>
        <w:contextualSpacing/>
        <w:jc w:val="both"/>
        <w:rPr>
          <w:rFonts w:eastAsia="Calibri"/>
          <w:sz w:val="28"/>
          <w:szCs w:val="28"/>
          <w:u w:val="single"/>
          <w:vertAlign w:val="baseline"/>
        </w:rPr>
      </w:pPr>
      <w:r w:rsidRPr="00A45540">
        <w:rPr>
          <w:rFonts w:eastAsia="Calibri"/>
          <w:sz w:val="28"/>
          <w:szCs w:val="28"/>
          <w:u w:val="single"/>
          <w:vertAlign w:val="baseline"/>
        </w:rPr>
        <w:t xml:space="preserve">the proceeding involves a question of exceptional importance. </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t xml:space="preserve"> (a)</w:t>
      </w:r>
      <w:r w:rsidRPr="00A45540">
        <w:rPr>
          <w:rFonts w:eastAsia="Calibri"/>
          <w:sz w:val="28"/>
          <w:szCs w:val="28"/>
          <w:vertAlign w:val="baseline"/>
        </w:rPr>
        <w:t xml:space="preserve"> </w:t>
      </w:r>
      <w:r w:rsidRPr="00A45540">
        <w:rPr>
          <w:rFonts w:eastAsia="Calibri"/>
          <w:b/>
          <w:sz w:val="28"/>
          <w:szCs w:val="28"/>
          <w:u w:val="single"/>
          <w:vertAlign w:val="baseline"/>
        </w:rPr>
        <w:t>(b)</w:t>
      </w:r>
      <w:r w:rsidRPr="00A45540">
        <w:rPr>
          <w:rFonts w:eastAsia="Calibri"/>
          <w:b/>
          <w:sz w:val="28"/>
          <w:szCs w:val="28"/>
          <w:vertAlign w:val="baseline"/>
        </w:rPr>
        <w:t xml:space="preserve">  Purpose and Necessity.</w:t>
      </w:r>
      <w:r w:rsidRPr="00A45540">
        <w:rPr>
          <w:rFonts w:eastAsia="Calibri"/>
          <w:sz w:val="28"/>
          <w:szCs w:val="28"/>
          <w:vertAlign w:val="baseline"/>
        </w:rPr>
        <w:t xml:space="preserve"> A motion for reconsideration </w:t>
      </w:r>
      <w:r w:rsidRPr="00A45540">
        <w:rPr>
          <w:rFonts w:eastAsia="Calibri"/>
          <w:sz w:val="28"/>
          <w:szCs w:val="28"/>
          <w:u w:val="single"/>
          <w:vertAlign w:val="baseline"/>
        </w:rPr>
        <w:t>or motion for reconsideration en banc</w:t>
      </w:r>
      <w:r w:rsidRPr="00A45540">
        <w:rPr>
          <w:rFonts w:eastAsia="Calibri"/>
          <w:sz w:val="28"/>
          <w:szCs w:val="28"/>
          <w:vertAlign w:val="baseline"/>
        </w:rPr>
        <w:t xml:space="preserve"> requests an appellate court to consider whether its decision contained erroneous determinations of fact or law. A party is not required to file a motion for reconsideration in the Court of Appeals in order to file a petition for review under Rule 23.</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t>(b)</w:t>
      </w:r>
      <w:r w:rsidRPr="00A45540">
        <w:rPr>
          <w:rFonts w:eastAsia="Calibri"/>
          <w:sz w:val="28"/>
          <w:szCs w:val="28"/>
          <w:vertAlign w:val="baseline"/>
        </w:rPr>
        <w:t xml:space="preserve"> </w:t>
      </w:r>
      <w:r w:rsidRPr="00A45540">
        <w:rPr>
          <w:rFonts w:eastAsia="Calibri"/>
          <w:b/>
          <w:sz w:val="28"/>
          <w:szCs w:val="28"/>
          <w:u w:val="single"/>
          <w:vertAlign w:val="baseline"/>
        </w:rPr>
        <w:t>(c)</w:t>
      </w:r>
      <w:r w:rsidRPr="00A45540">
        <w:rPr>
          <w:rFonts w:eastAsia="Calibri"/>
          <w:b/>
          <w:sz w:val="28"/>
          <w:szCs w:val="28"/>
          <w:vertAlign w:val="baseline"/>
        </w:rPr>
        <w:t xml:space="preserve"> Required Showing.</w:t>
      </w:r>
      <w:r w:rsidRPr="00A45540">
        <w:rPr>
          <w:rFonts w:eastAsia="Calibri"/>
          <w:sz w:val="28"/>
          <w:szCs w:val="28"/>
          <w:vertAlign w:val="baseline"/>
        </w:rPr>
        <w:t xml:space="preserve"> A motion for reconsideration </w:t>
      </w:r>
      <w:r w:rsidRPr="00A45540">
        <w:rPr>
          <w:rFonts w:eastAsia="Calibri"/>
          <w:sz w:val="28"/>
          <w:szCs w:val="28"/>
          <w:u w:val="single"/>
          <w:vertAlign w:val="baseline"/>
        </w:rPr>
        <w:t>or motion for reconsideration en banc</w:t>
      </w:r>
      <w:r w:rsidRPr="00A45540">
        <w:rPr>
          <w:rFonts w:eastAsia="Calibri"/>
          <w:sz w:val="28"/>
          <w:szCs w:val="28"/>
          <w:vertAlign w:val="baseline"/>
        </w:rPr>
        <w:t xml:space="preserve"> must state with particularity the points of law or fact that the party believes the appellate court has erroneously determined, or any changes in the law after briefing or oral argument that may entitle the party to relief.</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t>(c)</w:t>
      </w:r>
      <w:r w:rsidRPr="00A45540">
        <w:rPr>
          <w:rFonts w:eastAsia="Calibri"/>
          <w:sz w:val="28"/>
          <w:szCs w:val="28"/>
          <w:vertAlign w:val="baseline"/>
        </w:rPr>
        <w:t xml:space="preserve"> </w:t>
      </w:r>
      <w:r w:rsidRPr="00A45540">
        <w:rPr>
          <w:rFonts w:eastAsia="Calibri"/>
          <w:b/>
          <w:sz w:val="28"/>
          <w:szCs w:val="28"/>
          <w:u w:val="single"/>
          <w:vertAlign w:val="baseline"/>
        </w:rPr>
        <w:t>(d)</w:t>
      </w:r>
      <w:r w:rsidRPr="00A45540">
        <w:rPr>
          <w:rFonts w:eastAsia="Calibri"/>
          <w:b/>
          <w:sz w:val="28"/>
          <w:szCs w:val="28"/>
          <w:vertAlign w:val="baseline"/>
        </w:rPr>
        <w:t xml:space="preserve"> Timing.</w:t>
      </w:r>
      <w:r w:rsidRPr="00A45540">
        <w:rPr>
          <w:rFonts w:eastAsia="Calibri"/>
          <w:sz w:val="28"/>
          <w:szCs w:val="28"/>
          <w:vertAlign w:val="baseline"/>
        </w:rPr>
        <w:t xml:space="preserve"> A party desiring reconsideration </w:t>
      </w:r>
      <w:r w:rsidRPr="00A45540">
        <w:rPr>
          <w:rFonts w:eastAsia="Calibri"/>
          <w:sz w:val="28"/>
          <w:szCs w:val="28"/>
          <w:u w:val="single"/>
          <w:vertAlign w:val="baseline"/>
        </w:rPr>
        <w:t>or reconsideration en banc</w:t>
      </w:r>
      <w:r w:rsidRPr="00A45540">
        <w:rPr>
          <w:rFonts w:eastAsia="Calibri"/>
          <w:sz w:val="28"/>
          <w:szCs w:val="28"/>
          <w:vertAlign w:val="baseline"/>
        </w:rPr>
        <w:t xml:space="preserve"> of a decision must file a motion for reconsideration </w:t>
      </w:r>
      <w:r w:rsidRPr="00A45540">
        <w:rPr>
          <w:rFonts w:eastAsia="Calibri"/>
          <w:sz w:val="28"/>
          <w:szCs w:val="28"/>
          <w:u w:val="single"/>
          <w:vertAlign w:val="baseline"/>
        </w:rPr>
        <w:t>or a motion for reconsideration en banc</w:t>
      </w:r>
      <w:r w:rsidRPr="00A45540">
        <w:rPr>
          <w:rFonts w:eastAsia="Calibri"/>
          <w:sz w:val="28"/>
          <w:szCs w:val="28"/>
          <w:vertAlign w:val="baseline"/>
        </w:rPr>
        <w:t xml:space="preserve"> in the appellate court within 15 days after the appellate court enters its decision. A party may amend a motion for </w:t>
      </w:r>
      <w:r w:rsidRPr="00A45540">
        <w:rPr>
          <w:rFonts w:eastAsia="Calibri"/>
          <w:sz w:val="28"/>
          <w:szCs w:val="28"/>
          <w:u w:val="single"/>
          <w:vertAlign w:val="baseline"/>
        </w:rPr>
        <w:t>reconsideration or a motion for reconsideration en banc</w:t>
      </w:r>
      <w:r w:rsidRPr="00A45540">
        <w:rPr>
          <w:rFonts w:eastAsia="Calibri"/>
          <w:sz w:val="28"/>
          <w:szCs w:val="28"/>
          <w:vertAlign w:val="baseline"/>
        </w:rPr>
        <w:t xml:space="preserve"> only with the appellate court's permission.</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t>(d)</w:t>
      </w:r>
      <w:r w:rsidRPr="00A45540">
        <w:rPr>
          <w:rFonts w:eastAsia="Calibri"/>
          <w:sz w:val="28"/>
          <w:szCs w:val="28"/>
          <w:vertAlign w:val="baseline"/>
        </w:rPr>
        <w:t xml:space="preserve"> </w:t>
      </w:r>
      <w:r w:rsidRPr="00A45540">
        <w:rPr>
          <w:rFonts w:eastAsia="Calibri"/>
          <w:b/>
          <w:sz w:val="28"/>
          <w:szCs w:val="28"/>
          <w:u w:val="single"/>
          <w:vertAlign w:val="baseline"/>
        </w:rPr>
        <w:t>(e)</w:t>
      </w:r>
      <w:r w:rsidRPr="00A45540">
        <w:rPr>
          <w:rFonts w:eastAsia="Calibri"/>
          <w:b/>
          <w:sz w:val="28"/>
          <w:szCs w:val="28"/>
          <w:vertAlign w:val="baseline"/>
        </w:rPr>
        <w:t xml:space="preserve"> Response.</w:t>
      </w:r>
      <w:r w:rsidRPr="00A45540">
        <w:rPr>
          <w:rFonts w:eastAsia="Calibri"/>
          <w:sz w:val="28"/>
          <w:szCs w:val="28"/>
          <w:vertAlign w:val="baseline"/>
        </w:rPr>
        <w:t xml:space="preserve"> A party may not file a response to a motion for reconsideration </w:t>
      </w:r>
      <w:r w:rsidRPr="00A45540">
        <w:rPr>
          <w:rFonts w:eastAsia="Calibri"/>
          <w:sz w:val="28"/>
          <w:szCs w:val="28"/>
          <w:u w:val="single"/>
          <w:vertAlign w:val="baseline"/>
        </w:rPr>
        <w:t xml:space="preserve">or a motion for reconsideration en banc </w:t>
      </w:r>
      <w:r w:rsidRPr="00A45540">
        <w:rPr>
          <w:rFonts w:eastAsia="Calibri"/>
          <w:sz w:val="28"/>
          <w:szCs w:val="28"/>
          <w:vertAlign w:val="baseline"/>
        </w:rPr>
        <w:t>unless requested by the appellate court to do so, but the appellate court will not grant the motion without requesting the opposing party to file a response.</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lastRenderedPageBreak/>
        <w:t>(e</w:t>
      </w:r>
      <w:r w:rsidRPr="00A45540">
        <w:rPr>
          <w:rFonts w:eastAsia="Calibri"/>
          <w:b/>
          <w:strike/>
          <w:sz w:val="28"/>
          <w:szCs w:val="28"/>
          <w:vertAlign w:val="baseline"/>
        </w:rPr>
        <w:t>)</w:t>
      </w:r>
      <w:r w:rsidRPr="00A45540">
        <w:rPr>
          <w:rFonts w:eastAsia="Calibri"/>
          <w:b/>
          <w:sz w:val="28"/>
          <w:szCs w:val="28"/>
          <w:vertAlign w:val="baseline"/>
        </w:rPr>
        <w:t xml:space="preserve"> </w:t>
      </w:r>
      <w:r w:rsidRPr="00A45540">
        <w:rPr>
          <w:rFonts w:eastAsia="Calibri"/>
          <w:b/>
          <w:sz w:val="28"/>
          <w:szCs w:val="28"/>
          <w:u w:val="single"/>
          <w:vertAlign w:val="baseline"/>
        </w:rPr>
        <w:t>(f)</w:t>
      </w:r>
      <w:r w:rsidRPr="00A45540">
        <w:rPr>
          <w:rFonts w:eastAsia="Calibri"/>
          <w:b/>
          <w:sz w:val="28"/>
          <w:szCs w:val="28"/>
          <w:vertAlign w:val="baseline"/>
        </w:rPr>
        <w:t xml:space="preserve"> Form and Length.</w:t>
      </w:r>
      <w:r w:rsidRPr="00A45540">
        <w:rPr>
          <w:rFonts w:eastAsia="Calibri"/>
          <w:sz w:val="28"/>
          <w:szCs w:val="28"/>
          <w:vertAlign w:val="baseline"/>
        </w:rPr>
        <w:t xml:space="preserve"> A motion for reconsideration</w:t>
      </w:r>
      <w:r w:rsidRPr="00A45540">
        <w:rPr>
          <w:rFonts w:eastAsia="Calibri"/>
          <w:sz w:val="28"/>
          <w:szCs w:val="28"/>
          <w:u w:val="single"/>
          <w:vertAlign w:val="baseline"/>
        </w:rPr>
        <w:t>, a motion for reconsideration en banc,</w:t>
      </w:r>
      <w:r w:rsidRPr="00A45540">
        <w:rPr>
          <w:rFonts w:eastAsia="Calibri"/>
          <w:sz w:val="28"/>
          <w:szCs w:val="28"/>
          <w:vertAlign w:val="baseline"/>
        </w:rPr>
        <w:t xml:space="preserve"> or a response to a motion for reconsideration must comply with the provisions of Rule 4(a)-(c). A motion for reconsideration</w:t>
      </w:r>
      <w:r w:rsidRPr="00A45540">
        <w:rPr>
          <w:rFonts w:eastAsia="Calibri"/>
          <w:sz w:val="28"/>
          <w:szCs w:val="28"/>
          <w:u w:val="single"/>
          <w:vertAlign w:val="baseline"/>
        </w:rPr>
        <w:t>, motion for reconsideration en banc,</w:t>
      </w:r>
      <w:r w:rsidRPr="00A45540">
        <w:rPr>
          <w:rFonts w:eastAsia="Calibri"/>
          <w:sz w:val="28"/>
          <w:szCs w:val="28"/>
          <w:vertAlign w:val="baseline"/>
        </w:rPr>
        <w:t xml:space="preserve">  or response to a motion for reconsideration may not exceed 3,500 words. A certificate of compliance, as provided in Form 2, must accompany a motion for reconsideration</w:t>
      </w:r>
      <w:r w:rsidRPr="00A45540">
        <w:rPr>
          <w:rFonts w:eastAsia="Calibri"/>
          <w:sz w:val="28"/>
          <w:szCs w:val="28"/>
          <w:u w:val="single"/>
          <w:vertAlign w:val="baseline"/>
        </w:rPr>
        <w:t>, motion for reconsideration en banc,</w:t>
      </w:r>
      <w:r w:rsidRPr="00A45540">
        <w:rPr>
          <w:rFonts w:eastAsia="Calibri"/>
          <w:sz w:val="28"/>
          <w:szCs w:val="28"/>
          <w:vertAlign w:val="baseline"/>
        </w:rPr>
        <w:t xml:space="preserve"> or a response. A party preparing this certificate may rely on the word count of the processing system used to prepare the motion or response.</w:t>
      </w:r>
    </w:p>
    <w:p w:rsidR="00A45540" w:rsidRPr="00A45540" w:rsidRDefault="00A45540" w:rsidP="00A45540">
      <w:pPr>
        <w:spacing w:after="160" w:line="259" w:lineRule="auto"/>
        <w:jc w:val="both"/>
        <w:rPr>
          <w:rFonts w:eastAsia="Calibri"/>
          <w:sz w:val="28"/>
          <w:szCs w:val="28"/>
          <w:vertAlign w:val="baseline"/>
        </w:rPr>
      </w:pPr>
      <w:r w:rsidRPr="00A45540">
        <w:rPr>
          <w:rFonts w:eastAsia="Calibri"/>
          <w:strike/>
          <w:sz w:val="28"/>
          <w:szCs w:val="28"/>
          <w:vertAlign w:val="baseline"/>
        </w:rPr>
        <w:t>(f)</w:t>
      </w:r>
      <w:r w:rsidRPr="00A45540">
        <w:rPr>
          <w:rFonts w:eastAsia="Calibri"/>
          <w:sz w:val="28"/>
          <w:szCs w:val="28"/>
          <w:vertAlign w:val="baseline"/>
        </w:rPr>
        <w:t xml:space="preserve"> </w:t>
      </w:r>
      <w:r w:rsidRPr="00A45540">
        <w:rPr>
          <w:rFonts w:eastAsia="Calibri"/>
          <w:b/>
          <w:sz w:val="28"/>
          <w:szCs w:val="28"/>
          <w:u w:val="single"/>
          <w:vertAlign w:val="baseline"/>
        </w:rPr>
        <w:t>(g)</w:t>
      </w:r>
      <w:r w:rsidRPr="00A45540">
        <w:rPr>
          <w:rFonts w:eastAsia="Calibri"/>
          <w:b/>
          <w:sz w:val="28"/>
          <w:szCs w:val="28"/>
          <w:vertAlign w:val="baseline"/>
        </w:rPr>
        <w:t xml:space="preserve"> Motions Not Permitted.</w:t>
      </w:r>
      <w:r w:rsidRPr="00A45540">
        <w:rPr>
          <w:rFonts w:eastAsia="Calibri"/>
          <w:sz w:val="28"/>
          <w:szCs w:val="28"/>
          <w:vertAlign w:val="baseline"/>
        </w:rPr>
        <w:t xml:space="preserve"> Unless permitted by specific appellate court order, no party may file a motion for reconsideration of an order denying a motion for reconsideration,  </w:t>
      </w:r>
      <w:r w:rsidRPr="00A45540">
        <w:rPr>
          <w:rFonts w:eastAsia="Calibri"/>
          <w:sz w:val="28"/>
          <w:szCs w:val="28"/>
          <w:u w:val="single"/>
          <w:vertAlign w:val="baseline"/>
        </w:rPr>
        <w:t>an order denying a motion for reconsideration en banc,</w:t>
      </w:r>
      <w:r w:rsidRPr="00A45540">
        <w:rPr>
          <w:rFonts w:eastAsia="Calibri"/>
          <w:sz w:val="28"/>
          <w:szCs w:val="28"/>
          <w:vertAlign w:val="baseline"/>
        </w:rPr>
        <w:t xml:space="preserve">  an order denying a petition for review, or an order declining to accept jurisdiction of a petition for special action.</w:t>
      </w:r>
    </w:p>
    <w:p w:rsidR="00A45540" w:rsidRPr="00A45540" w:rsidRDefault="00A45540" w:rsidP="00A45540">
      <w:pPr>
        <w:spacing w:after="160" w:line="259" w:lineRule="auto"/>
        <w:jc w:val="both"/>
        <w:rPr>
          <w:rFonts w:eastAsia="Calibri"/>
          <w:sz w:val="28"/>
          <w:szCs w:val="28"/>
          <w:vertAlign w:val="baseline"/>
        </w:rPr>
      </w:pPr>
    </w:p>
    <w:p w:rsidR="00A45540" w:rsidRPr="00A45540" w:rsidRDefault="00A45540" w:rsidP="00A45540">
      <w:pPr>
        <w:rPr>
          <w:sz w:val="28"/>
          <w:szCs w:val="28"/>
          <w:vertAlign w:val="baseline"/>
        </w:rPr>
      </w:pPr>
    </w:p>
    <w:sectPr w:rsidR="00A45540" w:rsidRPr="00A4554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E56" w:rsidRDefault="00335E56">
      <w:r>
        <w:separator/>
      </w:r>
    </w:p>
  </w:endnote>
  <w:endnote w:type="continuationSeparator" w:id="0">
    <w:p w:rsidR="00335E56" w:rsidRDefault="0033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131EB3">
      <w:rPr>
        <w:noProof/>
        <w:color w:val="000000"/>
        <w:sz w:val="28"/>
        <w:szCs w:val="28"/>
        <w:vertAlign w:val="baseline"/>
      </w:rPr>
      <w:t>4</w:t>
    </w:r>
    <w:r>
      <w:rPr>
        <w:color w:val="000000"/>
        <w:sz w:val="28"/>
        <w:szCs w:val="28"/>
        <w:vertAlign w:val="baseline"/>
      </w:rPr>
      <w:fldChar w:fldCharType="end"/>
    </w:r>
  </w:p>
  <w:p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E56" w:rsidRDefault="00335E56">
      <w:r>
        <w:separator/>
      </w:r>
    </w:p>
  </w:footnote>
  <w:footnote w:type="continuationSeparator" w:id="0">
    <w:p w:rsidR="00335E56" w:rsidRDefault="00335E56">
      <w:r>
        <w:continuationSeparator/>
      </w:r>
    </w:p>
  </w:footnote>
  <w:footnote w:id="1">
    <w:p w:rsidR="00A45540" w:rsidRDefault="00A45540" w:rsidP="00A45540">
      <w:pPr>
        <w:shd w:val="clear" w:color="auto" w:fill="FFFFFF"/>
        <w:jc w:val="both"/>
        <w:rPr>
          <w:sz w:val="28"/>
          <w:szCs w:val="28"/>
          <w:vertAlign w:val="baseline"/>
        </w:rPr>
      </w:pPr>
      <w:r>
        <w:rPr>
          <w:rStyle w:val="FootnoteReference"/>
        </w:rPr>
        <w:footnoteRef/>
      </w:r>
      <w:r>
        <w:t xml:space="preserve"> </w:t>
      </w:r>
      <w:r>
        <w:rPr>
          <w:sz w:val="28"/>
          <w:szCs w:val="28"/>
          <w:vertAlign w:val="baseline"/>
        </w:rPr>
        <w:t xml:space="preserve">If the proposal is adopted, other conforming amendments may be required to ensure consistency in appellate procedure rules referencing reconsideration currently authorized by Ariz. R. Crim. P. 31.20; Ariz. R. Civ. App. P. 22.  See, e.g. Ariz. R. Crim. P. 31.21(c); ; Ariz. R. Civ. App. P. 22 (concerning stays of deadlines for petitions for review pending motions for reconsideration). </w:t>
      </w:r>
    </w:p>
    <w:p w:rsidR="00A45540" w:rsidRDefault="00A455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285FF3"/>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DF2E5F"/>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403BE6"/>
    <w:multiLevelType w:val="hybridMultilevel"/>
    <w:tmpl w:val="DA0C7B9C"/>
    <w:lvl w:ilvl="0" w:tplc="DC0E8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86E"/>
    <w:multiLevelType w:val="hybridMultilevel"/>
    <w:tmpl w:val="AAF05FA0"/>
    <w:lvl w:ilvl="0" w:tplc="C6DC6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2"/>
  </w:num>
  <w:num w:numId="3">
    <w:abstractNumId w:val="9"/>
  </w:num>
  <w:num w:numId="4">
    <w:abstractNumId w:val="4"/>
  </w:num>
  <w:num w:numId="5">
    <w:abstractNumId w:val="3"/>
  </w:num>
  <w:num w:numId="6">
    <w:abstractNumId w:val="2"/>
  </w:num>
  <w:num w:numId="7">
    <w:abstractNumId w:val="1"/>
  </w:num>
  <w:num w:numId="8">
    <w:abstractNumId w:val="0"/>
  </w:num>
  <w:num w:numId="9">
    <w:abstractNumId w:val="7"/>
  </w:num>
  <w:num w:numId="10">
    <w:abstractNumId w:val="11"/>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0380F"/>
    <w:rsid w:val="00022CDB"/>
    <w:rsid w:val="00027682"/>
    <w:rsid w:val="00131EB3"/>
    <w:rsid w:val="00167DF4"/>
    <w:rsid w:val="002F482A"/>
    <w:rsid w:val="002F723A"/>
    <w:rsid w:val="00317F9C"/>
    <w:rsid w:val="003206D1"/>
    <w:rsid w:val="0033192E"/>
    <w:rsid w:val="00335E56"/>
    <w:rsid w:val="00392373"/>
    <w:rsid w:val="003B1748"/>
    <w:rsid w:val="003E5CBB"/>
    <w:rsid w:val="004310A4"/>
    <w:rsid w:val="004350F8"/>
    <w:rsid w:val="0051589B"/>
    <w:rsid w:val="00567971"/>
    <w:rsid w:val="00643B04"/>
    <w:rsid w:val="0067433F"/>
    <w:rsid w:val="006E489B"/>
    <w:rsid w:val="006E5AA7"/>
    <w:rsid w:val="007710B6"/>
    <w:rsid w:val="007E1739"/>
    <w:rsid w:val="00803A5A"/>
    <w:rsid w:val="0087276C"/>
    <w:rsid w:val="008831A8"/>
    <w:rsid w:val="00913130"/>
    <w:rsid w:val="009E605E"/>
    <w:rsid w:val="00A45540"/>
    <w:rsid w:val="00A46F46"/>
    <w:rsid w:val="00AE1AE4"/>
    <w:rsid w:val="00AE43B7"/>
    <w:rsid w:val="00B20AB0"/>
    <w:rsid w:val="00B21536"/>
    <w:rsid w:val="00B3517F"/>
    <w:rsid w:val="00B412A5"/>
    <w:rsid w:val="00C62BBA"/>
    <w:rsid w:val="00D14F09"/>
    <w:rsid w:val="00D23A44"/>
    <w:rsid w:val="00D57639"/>
    <w:rsid w:val="00DC29AA"/>
    <w:rsid w:val="00DF19B4"/>
    <w:rsid w:val="00E00C74"/>
    <w:rsid w:val="00E2039B"/>
    <w:rsid w:val="00E223F6"/>
    <w:rsid w:val="00EB038C"/>
    <w:rsid w:val="00EC4124"/>
    <w:rsid w:val="00F51B09"/>
    <w:rsid w:val="00FD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styleId="UnresolvedMention">
    <w:name w:val="Unresolved Mention"/>
    <w:basedOn w:val="DefaultParagraphFont"/>
    <w:uiPriority w:val="99"/>
    <w:semiHidden/>
    <w:unhideWhenUsed/>
    <w:rsid w:val="0043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982">
      <w:bodyDiv w:val="1"/>
      <w:marLeft w:val="0"/>
      <w:marRight w:val="0"/>
      <w:marTop w:val="0"/>
      <w:marBottom w:val="0"/>
      <w:divBdr>
        <w:top w:val="none" w:sz="0" w:space="0" w:color="auto"/>
        <w:left w:val="none" w:sz="0" w:space="0" w:color="auto"/>
        <w:bottom w:val="none" w:sz="0" w:space="0" w:color="auto"/>
        <w:right w:val="none" w:sz="0" w:space="0" w:color="auto"/>
      </w:divBdr>
      <w:divsChild>
        <w:div w:id="1337998550">
          <w:marLeft w:val="0"/>
          <w:marRight w:val="0"/>
          <w:marTop w:val="0"/>
          <w:marBottom w:val="0"/>
          <w:divBdr>
            <w:top w:val="none" w:sz="0" w:space="0" w:color="3D3D3D"/>
            <w:left w:val="none" w:sz="0" w:space="0" w:color="3D3D3D"/>
            <w:bottom w:val="none" w:sz="0" w:space="0" w:color="3D3D3D"/>
            <w:right w:val="none" w:sz="0" w:space="0" w:color="3D3D3D"/>
          </w:divBdr>
          <w:divsChild>
            <w:div w:id="1512649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847247">
      <w:bodyDiv w:val="1"/>
      <w:marLeft w:val="0"/>
      <w:marRight w:val="0"/>
      <w:marTop w:val="0"/>
      <w:marBottom w:val="0"/>
      <w:divBdr>
        <w:top w:val="none" w:sz="0" w:space="0" w:color="auto"/>
        <w:left w:val="none" w:sz="0" w:space="0" w:color="auto"/>
        <w:bottom w:val="none" w:sz="0" w:space="0" w:color="auto"/>
        <w:right w:val="none" w:sz="0" w:space="0" w:color="auto"/>
      </w:divBdr>
      <w:divsChild>
        <w:div w:id="312099237">
          <w:marLeft w:val="0"/>
          <w:marRight w:val="0"/>
          <w:marTop w:val="0"/>
          <w:marBottom w:val="0"/>
          <w:divBdr>
            <w:top w:val="none" w:sz="0" w:space="0" w:color="3D3D3D"/>
            <w:left w:val="none" w:sz="0" w:space="0" w:color="3D3D3D"/>
            <w:bottom w:val="none" w:sz="0" w:space="0" w:color="3D3D3D"/>
            <w:right w:val="none" w:sz="0" w:space="0" w:color="3D3D3D"/>
          </w:divBdr>
          <w:divsChild>
            <w:div w:id="1234715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6403718">
      <w:bodyDiv w:val="1"/>
      <w:marLeft w:val="0"/>
      <w:marRight w:val="0"/>
      <w:marTop w:val="0"/>
      <w:marBottom w:val="0"/>
      <w:divBdr>
        <w:top w:val="none" w:sz="0" w:space="0" w:color="auto"/>
        <w:left w:val="none" w:sz="0" w:space="0" w:color="auto"/>
        <w:bottom w:val="none" w:sz="0" w:space="0" w:color="auto"/>
        <w:right w:val="none" w:sz="0" w:space="0" w:color="auto"/>
      </w:divBdr>
      <w:divsChild>
        <w:div w:id="362750648">
          <w:marLeft w:val="0"/>
          <w:marRight w:val="0"/>
          <w:marTop w:val="0"/>
          <w:marBottom w:val="0"/>
          <w:divBdr>
            <w:top w:val="none" w:sz="0" w:space="0" w:color="3D3D3D"/>
            <w:left w:val="none" w:sz="0" w:space="0" w:color="3D3D3D"/>
            <w:bottom w:val="none" w:sz="0" w:space="0" w:color="3D3D3D"/>
            <w:right w:val="none" w:sz="0" w:space="0" w:color="3D3D3D"/>
          </w:divBdr>
          <w:divsChild>
            <w:div w:id="8775501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1939848">
      <w:bodyDiv w:val="1"/>
      <w:marLeft w:val="0"/>
      <w:marRight w:val="0"/>
      <w:marTop w:val="0"/>
      <w:marBottom w:val="0"/>
      <w:divBdr>
        <w:top w:val="none" w:sz="0" w:space="0" w:color="auto"/>
        <w:left w:val="none" w:sz="0" w:space="0" w:color="auto"/>
        <w:bottom w:val="none" w:sz="0" w:space="0" w:color="auto"/>
        <w:right w:val="none" w:sz="0" w:space="0" w:color="auto"/>
      </w:divBdr>
      <w:divsChild>
        <w:div w:id="154684972">
          <w:marLeft w:val="0"/>
          <w:marRight w:val="0"/>
          <w:marTop w:val="0"/>
          <w:marBottom w:val="0"/>
          <w:divBdr>
            <w:top w:val="none" w:sz="0" w:space="0" w:color="3D3D3D"/>
            <w:left w:val="none" w:sz="0" w:space="0" w:color="3D3D3D"/>
            <w:bottom w:val="none" w:sz="0" w:space="0" w:color="3D3D3D"/>
            <w:right w:val="none" w:sz="0" w:space="0" w:color="3D3D3D"/>
          </w:divBdr>
          <w:divsChild>
            <w:div w:id="1641038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655251">
      <w:bodyDiv w:val="1"/>
      <w:marLeft w:val="0"/>
      <w:marRight w:val="0"/>
      <w:marTop w:val="0"/>
      <w:marBottom w:val="0"/>
      <w:divBdr>
        <w:top w:val="none" w:sz="0" w:space="0" w:color="auto"/>
        <w:left w:val="none" w:sz="0" w:space="0" w:color="auto"/>
        <w:bottom w:val="none" w:sz="0" w:space="0" w:color="auto"/>
        <w:right w:val="none" w:sz="0" w:space="0" w:color="auto"/>
      </w:divBdr>
      <w:divsChild>
        <w:div w:id="1831602101">
          <w:marLeft w:val="0"/>
          <w:marRight w:val="0"/>
          <w:marTop w:val="0"/>
          <w:marBottom w:val="0"/>
          <w:divBdr>
            <w:top w:val="none" w:sz="0" w:space="0" w:color="3D3D3D"/>
            <w:left w:val="none" w:sz="0" w:space="0" w:color="3D3D3D"/>
            <w:bottom w:val="none" w:sz="0" w:space="0" w:color="3D3D3D"/>
            <w:right w:val="none" w:sz="0" w:space="0" w:color="3D3D3D"/>
          </w:divBdr>
          <w:divsChild>
            <w:div w:id="11552998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338279">
      <w:bodyDiv w:val="1"/>
      <w:marLeft w:val="0"/>
      <w:marRight w:val="0"/>
      <w:marTop w:val="0"/>
      <w:marBottom w:val="0"/>
      <w:divBdr>
        <w:top w:val="none" w:sz="0" w:space="0" w:color="auto"/>
        <w:left w:val="none" w:sz="0" w:space="0" w:color="auto"/>
        <w:bottom w:val="none" w:sz="0" w:space="0" w:color="auto"/>
        <w:right w:val="none" w:sz="0" w:space="0" w:color="auto"/>
      </w:divBdr>
      <w:divsChild>
        <w:div w:id="570582725">
          <w:marLeft w:val="0"/>
          <w:marRight w:val="0"/>
          <w:marTop w:val="0"/>
          <w:marBottom w:val="0"/>
          <w:divBdr>
            <w:top w:val="none" w:sz="0" w:space="0" w:color="3D3D3D"/>
            <w:left w:val="none" w:sz="0" w:space="0" w:color="3D3D3D"/>
            <w:bottom w:val="none" w:sz="0" w:space="0" w:color="3D3D3D"/>
            <w:right w:val="none" w:sz="0" w:space="0" w:color="3D3D3D"/>
          </w:divBdr>
          <w:divsChild>
            <w:div w:id="1319190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4445168">
      <w:bodyDiv w:val="1"/>
      <w:marLeft w:val="0"/>
      <w:marRight w:val="0"/>
      <w:marTop w:val="0"/>
      <w:marBottom w:val="0"/>
      <w:divBdr>
        <w:top w:val="none" w:sz="0" w:space="0" w:color="auto"/>
        <w:left w:val="none" w:sz="0" w:space="0" w:color="auto"/>
        <w:bottom w:val="none" w:sz="0" w:space="0" w:color="auto"/>
        <w:right w:val="none" w:sz="0" w:space="0" w:color="auto"/>
      </w:divBdr>
      <w:divsChild>
        <w:div w:id="29569986">
          <w:marLeft w:val="0"/>
          <w:marRight w:val="0"/>
          <w:marTop w:val="0"/>
          <w:marBottom w:val="0"/>
          <w:divBdr>
            <w:top w:val="none" w:sz="0" w:space="0" w:color="3D3D3D"/>
            <w:left w:val="none" w:sz="0" w:space="0" w:color="3D3D3D"/>
            <w:bottom w:val="none" w:sz="0" w:space="0" w:color="3D3D3D"/>
            <w:right w:val="none" w:sz="0" w:space="0" w:color="3D3D3D"/>
          </w:divBdr>
          <w:divsChild>
            <w:div w:id="9951103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6208668">
      <w:bodyDiv w:val="1"/>
      <w:marLeft w:val="0"/>
      <w:marRight w:val="0"/>
      <w:marTop w:val="0"/>
      <w:marBottom w:val="0"/>
      <w:divBdr>
        <w:top w:val="none" w:sz="0" w:space="0" w:color="auto"/>
        <w:left w:val="none" w:sz="0" w:space="0" w:color="auto"/>
        <w:bottom w:val="none" w:sz="0" w:space="0" w:color="auto"/>
        <w:right w:val="none" w:sz="0" w:space="0" w:color="auto"/>
      </w:divBdr>
      <w:divsChild>
        <w:div w:id="861012807">
          <w:marLeft w:val="0"/>
          <w:marRight w:val="0"/>
          <w:marTop w:val="0"/>
          <w:marBottom w:val="0"/>
          <w:divBdr>
            <w:top w:val="none" w:sz="0" w:space="0" w:color="3D3D3D"/>
            <w:left w:val="none" w:sz="0" w:space="0" w:color="3D3D3D"/>
            <w:bottom w:val="none" w:sz="0" w:space="0" w:color="3D3D3D"/>
            <w:right w:val="none" w:sz="0" w:space="0" w:color="3D3D3D"/>
          </w:divBdr>
          <w:divsChild>
            <w:div w:id="3359655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4442414">
      <w:bodyDiv w:val="1"/>
      <w:marLeft w:val="0"/>
      <w:marRight w:val="0"/>
      <w:marTop w:val="0"/>
      <w:marBottom w:val="0"/>
      <w:divBdr>
        <w:top w:val="none" w:sz="0" w:space="0" w:color="auto"/>
        <w:left w:val="none" w:sz="0" w:space="0" w:color="auto"/>
        <w:bottom w:val="none" w:sz="0" w:space="0" w:color="auto"/>
        <w:right w:val="none" w:sz="0" w:space="0" w:color="auto"/>
      </w:divBdr>
      <w:divsChild>
        <w:div w:id="1268807527">
          <w:marLeft w:val="0"/>
          <w:marRight w:val="0"/>
          <w:marTop w:val="0"/>
          <w:marBottom w:val="0"/>
          <w:divBdr>
            <w:top w:val="none" w:sz="0" w:space="0" w:color="3D3D3D"/>
            <w:left w:val="none" w:sz="0" w:space="0" w:color="3D3D3D"/>
            <w:bottom w:val="none" w:sz="0" w:space="0" w:color="3D3D3D"/>
            <w:right w:val="none" w:sz="0" w:space="0" w:color="3D3D3D"/>
          </w:divBdr>
          <w:divsChild>
            <w:div w:id="6020375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4183329">
      <w:bodyDiv w:val="1"/>
      <w:marLeft w:val="0"/>
      <w:marRight w:val="0"/>
      <w:marTop w:val="0"/>
      <w:marBottom w:val="0"/>
      <w:divBdr>
        <w:top w:val="none" w:sz="0" w:space="0" w:color="auto"/>
        <w:left w:val="none" w:sz="0" w:space="0" w:color="auto"/>
        <w:bottom w:val="none" w:sz="0" w:space="0" w:color="auto"/>
        <w:right w:val="none" w:sz="0" w:space="0" w:color="auto"/>
      </w:divBdr>
      <w:divsChild>
        <w:div w:id="205140694">
          <w:marLeft w:val="0"/>
          <w:marRight w:val="0"/>
          <w:marTop w:val="0"/>
          <w:marBottom w:val="0"/>
          <w:divBdr>
            <w:top w:val="none" w:sz="0" w:space="0" w:color="3D3D3D"/>
            <w:left w:val="none" w:sz="0" w:space="0" w:color="3D3D3D"/>
            <w:bottom w:val="none" w:sz="0" w:space="0" w:color="3D3D3D"/>
            <w:right w:val="none" w:sz="0" w:space="0" w:color="3D3D3D"/>
          </w:divBdr>
          <w:divsChild>
            <w:div w:id="9867868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048731">
      <w:bodyDiv w:val="1"/>
      <w:marLeft w:val="0"/>
      <w:marRight w:val="0"/>
      <w:marTop w:val="0"/>
      <w:marBottom w:val="0"/>
      <w:divBdr>
        <w:top w:val="none" w:sz="0" w:space="0" w:color="auto"/>
        <w:left w:val="none" w:sz="0" w:space="0" w:color="auto"/>
        <w:bottom w:val="none" w:sz="0" w:space="0" w:color="auto"/>
        <w:right w:val="none" w:sz="0" w:space="0" w:color="auto"/>
      </w:divBdr>
      <w:divsChild>
        <w:div w:id="1964847843">
          <w:marLeft w:val="0"/>
          <w:marRight w:val="0"/>
          <w:marTop w:val="0"/>
          <w:marBottom w:val="0"/>
          <w:divBdr>
            <w:top w:val="none" w:sz="0" w:space="0" w:color="3D3D3D"/>
            <w:left w:val="none" w:sz="0" w:space="0" w:color="3D3D3D"/>
            <w:bottom w:val="none" w:sz="0" w:space="0" w:color="3D3D3D"/>
            <w:right w:val="none" w:sz="0" w:space="0" w:color="3D3D3D"/>
          </w:divBdr>
          <w:divsChild>
            <w:div w:id="13044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6282331">
      <w:bodyDiv w:val="1"/>
      <w:marLeft w:val="0"/>
      <w:marRight w:val="0"/>
      <w:marTop w:val="0"/>
      <w:marBottom w:val="0"/>
      <w:divBdr>
        <w:top w:val="none" w:sz="0" w:space="0" w:color="auto"/>
        <w:left w:val="none" w:sz="0" w:space="0" w:color="auto"/>
        <w:bottom w:val="none" w:sz="0" w:space="0" w:color="auto"/>
        <w:right w:val="none" w:sz="0" w:space="0" w:color="auto"/>
      </w:divBdr>
      <w:divsChild>
        <w:div w:id="1719549165">
          <w:marLeft w:val="0"/>
          <w:marRight w:val="0"/>
          <w:marTop w:val="0"/>
          <w:marBottom w:val="0"/>
          <w:divBdr>
            <w:top w:val="none" w:sz="0" w:space="0" w:color="3D3D3D"/>
            <w:left w:val="none" w:sz="0" w:space="0" w:color="3D3D3D"/>
            <w:bottom w:val="none" w:sz="0" w:space="0" w:color="3D3D3D"/>
            <w:right w:val="none" w:sz="0" w:space="0" w:color="3D3D3D"/>
          </w:divBdr>
          <w:divsChild>
            <w:div w:id="15257545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6459310">
      <w:bodyDiv w:val="1"/>
      <w:marLeft w:val="0"/>
      <w:marRight w:val="0"/>
      <w:marTop w:val="0"/>
      <w:marBottom w:val="0"/>
      <w:divBdr>
        <w:top w:val="none" w:sz="0" w:space="0" w:color="auto"/>
        <w:left w:val="none" w:sz="0" w:space="0" w:color="auto"/>
        <w:bottom w:val="none" w:sz="0" w:space="0" w:color="auto"/>
        <w:right w:val="none" w:sz="0" w:space="0" w:color="auto"/>
      </w:divBdr>
      <w:divsChild>
        <w:div w:id="314258424">
          <w:marLeft w:val="0"/>
          <w:marRight w:val="0"/>
          <w:marTop w:val="0"/>
          <w:marBottom w:val="0"/>
          <w:divBdr>
            <w:top w:val="none" w:sz="0" w:space="0" w:color="3D3D3D"/>
            <w:left w:val="none" w:sz="0" w:space="0" w:color="3D3D3D"/>
            <w:bottom w:val="none" w:sz="0" w:space="0" w:color="3D3D3D"/>
            <w:right w:val="none" w:sz="0" w:space="0" w:color="3D3D3D"/>
          </w:divBdr>
          <w:divsChild>
            <w:div w:id="17466063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3103063">
      <w:bodyDiv w:val="1"/>
      <w:marLeft w:val="0"/>
      <w:marRight w:val="0"/>
      <w:marTop w:val="0"/>
      <w:marBottom w:val="0"/>
      <w:divBdr>
        <w:top w:val="none" w:sz="0" w:space="0" w:color="auto"/>
        <w:left w:val="none" w:sz="0" w:space="0" w:color="auto"/>
        <w:bottom w:val="none" w:sz="0" w:space="0" w:color="auto"/>
        <w:right w:val="none" w:sz="0" w:space="0" w:color="auto"/>
      </w:divBdr>
      <w:divsChild>
        <w:div w:id="1874607571">
          <w:marLeft w:val="0"/>
          <w:marRight w:val="0"/>
          <w:marTop w:val="0"/>
          <w:marBottom w:val="0"/>
          <w:divBdr>
            <w:top w:val="none" w:sz="0" w:space="0" w:color="3D3D3D"/>
            <w:left w:val="none" w:sz="0" w:space="0" w:color="3D3D3D"/>
            <w:bottom w:val="none" w:sz="0" w:space="0" w:color="3D3D3D"/>
            <w:right w:val="none" w:sz="0" w:space="0" w:color="3D3D3D"/>
          </w:divBdr>
          <w:divsChild>
            <w:div w:id="2027898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027531">
      <w:bodyDiv w:val="1"/>
      <w:marLeft w:val="0"/>
      <w:marRight w:val="0"/>
      <w:marTop w:val="0"/>
      <w:marBottom w:val="0"/>
      <w:divBdr>
        <w:top w:val="none" w:sz="0" w:space="0" w:color="auto"/>
        <w:left w:val="none" w:sz="0" w:space="0" w:color="auto"/>
        <w:bottom w:val="none" w:sz="0" w:space="0" w:color="auto"/>
        <w:right w:val="none" w:sz="0" w:space="0" w:color="auto"/>
      </w:divBdr>
      <w:divsChild>
        <w:div w:id="1459110392">
          <w:marLeft w:val="0"/>
          <w:marRight w:val="0"/>
          <w:marTop w:val="0"/>
          <w:marBottom w:val="0"/>
          <w:divBdr>
            <w:top w:val="none" w:sz="0" w:space="0" w:color="3D3D3D"/>
            <w:left w:val="none" w:sz="0" w:space="0" w:color="3D3D3D"/>
            <w:bottom w:val="none" w:sz="0" w:space="0" w:color="3D3D3D"/>
            <w:right w:val="none" w:sz="0" w:space="0" w:color="3D3D3D"/>
          </w:divBdr>
          <w:divsChild>
            <w:div w:id="8171107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163838">
      <w:bodyDiv w:val="1"/>
      <w:marLeft w:val="0"/>
      <w:marRight w:val="0"/>
      <w:marTop w:val="0"/>
      <w:marBottom w:val="0"/>
      <w:divBdr>
        <w:top w:val="none" w:sz="0" w:space="0" w:color="auto"/>
        <w:left w:val="none" w:sz="0" w:space="0" w:color="auto"/>
        <w:bottom w:val="none" w:sz="0" w:space="0" w:color="auto"/>
        <w:right w:val="none" w:sz="0" w:space="0" w:color="auto"/>
      </w:divBdr>
      <w:divsChild>
        <w:div w:id="1073553610">
          <w:marLeft w:val="0"/>
          <w:marRight w:val="0"/>
          <w:marTop w:val="0"/>
          <w:marBottom w:val="0"/>
          <w:divBdr>
            <w:top w:val="none" w:sz="0" w:space="0" w:color="3D3D3D"/>
            <w:left w:val="none" w:sz="0" w:space="0" w:color="3D3D3D"/>
            <w:bottom w:val="none" w:sz="0" w:space="0" w:color="3D3D3D"/>
            <w:right w:val="none" w:sz="0" w:space="0" w:color="3D3D3D"/>
          </w:divBdr>
          <w:divsChild>
            <w:div w:id="1385790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5789074">
      <w:bodyDiv w:val="1"/>
      <w:marLeft w:val="0"/>
      <w:marRight w:val="0"/>
      <w:marTop w:val="0"/>
      <w:marBottom w:val="0"/>
      <w:divBdr>
        <w:top w:val="none" w:sz="0" w:space="0" w:color="auto"/>
        <w:left w:val="none" w:sz="0" w:space="0" w:color="auto"/>
        <w:bottom w:val="none" w:sz="0" w:space="0" w:color="auto"/>
        <w:right w:val="none" w:sz="0" w:space="0" w:color="auto"/>
      </w:divBdr>
      <w:divsChild>
        <w:div w:id="718432143">
          <w:marLeft w:val="0"/>
          <w:marRight w:val="0"/>
          <w:marTop w:val="0"/>
          <w:marBottom w:val="0"/>
          <w:divBdr>
            <w:top w:val="none" w:sz="0" w:space="0" w:color="3D3D3D"/>
            <w:left w:val="none" w:sz="0" w:space="0" w:color="3D3D3D"/>
            <w:bottom w:val="none" w:sz="0" w:space="0" w:color="3D3D3D"/>
            <w:right w:val="none" w:sz="0" w:space="0" w:color="3D3D3D"/>
          </w:divBdr>
          <w:divsChild>
            <w:div w:id="140464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8507569">
      <w:bodyDiv w:val="1"/>
      <w:marLeft w:val="0"/>
      <w:marRight w:val="0"/>
      <w:marTop w:val="0"/>
      <w:marBottom w:val="0"/>
      <w:divBdr>
        <w:top w:val="none" w:sz="0" w:space="0" w:color="auto"/>
        <w:left w:val="none" w:sz="0" w:space="0" w:color="auto"/>
        <w:bottom w:val="none" w:sz="0" w:space="0" w:color="auto"/>
        <w:right w:val="none" w:sz="0" w:space="0" w:color="auto"/>
      </w:divBdr>
      <w:divsChild>
        <w:div w:id="1178040742">
          <w:marLeft w:val="0"/>
          <w:marRight w:val="0"/>
          <w:marTop w:val="0"/>
          <w:marBottom w:val="0"/>
          <w:divBdr>
            <w:top w:val="none" w:sz="0" w:space="0" w:color="3D3D3D"/>
            <w:left w:val="none" w:sz="0" w:space="0" w:color="3D3D3D"/>
            <w:bottom w:val="none" w:sz="0" w:space="0" w:color="3D3D3D"/>
            <w:right w:val="none" w:sz="0" w:space="0" w:color="3D3D3D"/>
          </w:divBdr>
          <w:divsChild>
            <w:div w:id="672299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nycbar.org/wp-content/uploads/2023/05/En_Banc_Artic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A90F3E-0176-49CB-817E-9ACFE7CC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2</cp:revision>
  <dcterms:created xsi:type="dcterms:W3CDTF">2025-01-10T07:13:00Z</dcterms:created>
  <dcterms:modified xsi:type="dcterms:W3CDTF">2025-01-10T07:13:00Z</dcterms:modified>
</cp:coreProperties>
</file>