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9" w14:textId="77777777" w:rsidR="00497F33" w:rsidRDefault="00000000">
      <w:pPr>
        <w:spacing w:line="240" w:lineRule="auto"/>
        <w:rPr>
          <w:sz w:val="28"/>
          <w:szCs w:val="28"/>
        </w:rPr>
      </w:pPr>
      <w:r>
        <w:rPr>
          <w:sz w:val="28"/>
          <w:szCs w:val="28"/>
        </w:rPr>
        <w:t xml:space="preserve">MARICOPA COUNTY ATTORNEY </w:t>
      </w:r>
    </w:p>
    <w:p w14:paraId="0000000A" w14:textId="77777777" w:rsidR="00497F33" w:rsidRDefault="00000000">
      <w:pPr>
        <w:spacing w:line="240" w:lineRule="auto"/>
        <w:rPr>
          <w:sz w:val="28"/>
          <w:szCs w:val="28"/>
        </w:rPr>
      </w:pPr>
      <w:r>
        <w:rPr>
          <w:sz w:val="28"/>
          <w:szCs w:val="28"/>
        </w:rPr>
        <w:t>Rachel H. Mitchell (Firm #00032000)</w:t>
      </w:r>
    </w:p>
    <w:p w14:paraId="0000000B" w14:textId="77777777" w:rsidR="00497F33" w:rsidRDefault="00000000">
      <w:pPr>
        <w:spacing w:line="240" w:lineRule="auto"/>
        <w:rPr>
          <w:sz w:val="28"/>
          <w:szCs w:val="28"/>
        </w:rPr>
      </w:pPr>
      <w:r>
        <w:rPr>
          <w:sz w:val="28"/>
          <w:szCs w:val="28"/>
        </w:rPr>
        <w:t xml:space="preserve">Michael A. Minicozzi </w:t>
      </w:r>
    </w:p>
    <w:p w14:paraId="0000000C" w14:textId="77777777" w:rsidR="00497F33" w:rsidRDefault="00000000">
      <w:pPr>
        <w:spacing w:line="240" w:lineRule="auto"/>
        <w:rPr>
          <w:sz w:val="28"/>
          <w:szCs w:val="28"/>
        </w:rPr>
      </w:pPr>
      <w:r>
        <w:rPr>
          <w:sz w:val="28"/>
          <w:szCs w:val="28"/>
        </w:rPr>
        <w:t>Deputy County Attorney  (State Bar # 024743)</w:t>
      </w:r>
    </w:p>
    <w:p w14:paraId="0000000D" w14:textId="77777777" w:rsidR="00497F33" w:rsidRDefault="00000000">
      <w:pPr>
        <w:spacing w:line="240" w:lineRule="auto"/>
        <w:rPr>
          <w:sz w:val="28"/>
          <w:szCs w:val="28"/>
        </w:rPr>
      </w:pPr>
      <w:r>
        <w:rPr>
          <w:sz w:val="28"/>
          <w:szCs w:val="28"/>
        </w:rPr>
        <w:t>Joseph  Hinrichsen</w:t>
      </w:r>
    </w:p>
    <w:p w14:paraId="0000000E" w14:textId="77777777" w:rsidR="00497F33" w:rsidRDefault="00000000">
      <w:pPr>
        <w:spacing w:line="240" w:lineRule="auto"/>
        <w:rPr>
          <w:sz w:val="28"/>
          <w:szCs w:val="28"/>
        </w:rPr>
      </w:pPr>
      <w:r>
        <w:rPr>
          <w:sz w:val="28"/>
          <w:szCs w:val="28"/>
        </w:rPr>
        <w:t>Deputy County Attorney  (State Bar # 028110)</w:t>
      </w:r>
    </w:p>
    <w:p w14:paraId="0000000F" w14:textId="77777777" w:rsidR="00497F33" w:rsidRDefault="00000000">
      <w:pPr>
        <w:spacing w:line="240" w:lineRule="auto"/>
        <w:rPr>
          <w:sz w:val="28"/>
          <w:szCs w:val="28"/>
        </w:rPr>
      </w:pPr>
      <w:r>
        <w:rPr>
          <w:sz w:val="28"/>
          <w:szCs w:val="28"/>
        </w:rPr>
        <w:t xml:space="preserve">225 West Madison Street </w:t>
      </w:r>
    </w:p>
    <w:p w14:paraId="00000010" w14:textId="77777777" w:rsidR="00497F33" w:rsidRDefault="00000000">
      <w:pPr>
        <w:spacing w:line="240" w:lineRule="auto"/>
        <w:rPr>
          <w:sz w:val="28"/>
          <w:szCs w:val="28"/>
        </w:rPr>
      </w:pPr>
      <w:r>
        <w:rPr>
          <w:sz w:val="28"/>
          <w:szCs w:val="28"/>
        </w:rPr>
        <w:t xml:space="preserve">Phoenix, AZ 85003 </w:t>
      </w:r>
    </w:p>
    <w:p w14:paraId="00000011" w14:textId="77777777" w:rsidR="00497F33" w:rsidRDefault="00000000">
      <w:pPr>
        <w:spacing w:line="240" w:lineRule="auto"/>
        <w:rPr>
          <w:sz w:val="28"/>
          <w:szCs w:val="28"/>
        </w:rPr>
      </w:pPr>
      <w:r>
        <w:rPr>
          <w:sz w:val="28"/>
          <w:szCs w:val="28"/>
        </w:rPr>
        <w:t>(602) 506-8556</w:t>
      </w:r>
    </w:p>
    <w:p w14:paraId="00000012" w14:textId="77777777" w:rsidR="00497F33" w:rsidRDefault="00497F33">
      <w:pPr>
        <w:spacing w:line="240" w:lineRule="auto"/>
        <w:rPr>
          <w:sz w:val="28"/>
          <w:szCs w:val="28"/>
        </w:rPr>
      </w:pPr>
    </w:p>
    <w:p w14:paraId="6436ECFF" w14:textId="77777777" w:rsidR="008177F0" w:rsidRDefault="008177F0" w:rsidP="008177F0">
      <w:pPr>
        <w:spacing w:line="240" w:lineRule="auto"/>
        <w:rPr>
          <w:sz w:val="28"/>
          <w:szCs w:val="28"/>
        </w:rPr>
      </w:pPr>
      <w:r>
        <w:rPr>
          <w:sz w:val="28"/>
          <w:szCs w:val="28"/>
        </w:rPr>
        <w:t>ARIZONA VOICE FOR CRIME VICTIMS</w:t>
      </w:r>
    </w:p>
    <w:p w14:paraId="2A2ECD14" w14:textId="77777777" w:rsidR="008177F0" w:rsidRDefault="008177F0" w:rsidP="008177F0">
      <w:pPr>
        <w:spacing w:line="240" w:lineRule="auto"/>
        <w:rPr>
          <w:sz w:val="28"/>
          <w:szCs w:val="28"/>
        </w:rPr>
      </w:pPr>
      <w:r>
        <w:rPr>
          <w:sz w:val="28"/>
          <w:szCs w:val="28"/>
        </w:rPr>
        <w:t>Colleen Clase (State Bar # 029360)</w:t>
      </w:r>
    </w:p>
    <w:p w14:paraId="607E34F5" w14:textId="77777777" w:rsidR="008177F0" w:rsidRDefault="008177F0" w:rsidP="008177F0">
      <w:pPr>
        <w:spacing w:line="240" w:lineRule="auto"/>
        <w:rPr>
          <w:sz w:val="28"/>
          <w:szCs w:val="28"/>
        </w:rPr>
      </w:pPr>
      <w:r>
        <w:rPr>
          <w:sz w:val="28"/>
          <w:szCs w:val="28"/>
        </w:rPr>
        <w:t>111 E. Taylor Street</w:t>
      </w:r>
    </w:p>
    <w:p w14:paraId="64C279C9" w14:textId="77777777" w:rsidR="008177F0" w:rsidRDefault="008177F0" w:rsidP="008177F0">
      <w:pPr>
        <w:spacing w:line="240" w:lineRule="auto"/>
        <w:rPr>
          <w:sz w:val="28"/>
          <w:szCs w:val="28"/>
        </w:rPr>
      </w:pPr>
      <w:r>
        <w:rPr>
          <w:sz w:val="28"/>
          <w:szCs w:val="28"/>
        </w:rPr>
        <w:t>Phoenix, AZ. 85004</w:t>
      </w:r>
    </w:p>
    <w:p w14:paraId="13C70B9C" w14:textId="77777777" w:rsidR="008177F0" w:rsidRDefault="008177F0" w:rsidP="008177F0">
      <w:pPr>
        <w:spacing w:line="240" w:lineRule="auto"/>
        <w:rPr>
          <w:sz w:val="28"/>
          <w:szCs w:val="28"/>
        </w:rPr>
      </w:pPr>
      <w:r>
        <w:rPr>
          <w:sz w:val="28"/>
          <w:szCs w:val="28"/>
        </w:rPr>
        <w:t>480-600-2661</w:t>
      </w:r>
    </w:p>
    <w:p w14:paraId="56150F40" w14:textId="77777777" w:rsidR="008177F0" w:rsidRDefault="00000000" w:rsidP="008177F0">
      <w:pPr>
        <w:spacing w:line="240" w:lineRule="auto"/>
        <w:rPr>
          <w:sz w:val="28"/>
          <w:szCs w:val="28"/>
        </w:rPr>
      </w:pPr>
      <w:hyperlink r:id="rId9">
        <w:r w:rsidR="008177F0">
          <w:rPr>
            <w:color w:val="000000"/>
            <w:sz w:val="28"/>
            <w:szCs w:val="28"/>
          </w:rPr>
          <w:t>cclase@voiceforvictims.org</w:t>
        </w:r>
      </w:hyperlink>
    </w:p>
    <w:p w14:paraId="71CD18A2" w14:textId="77777777" w:rsidR="008177F0" w:rsidRDefault="008177F0">
      <w:pPr>
        <w:spacing w:line="240" w:lineRule="auto"/>
        <w:rPr>
          <w:sz w:val="28"/>
          <w:szCs w:val="28"/>
        </w:rPr>
      </w:pPr>
    </w:p>
    <w:p w14:paraId="00000013" w14:textId="77777777" w:rsidR="00497F33" w:rsidRDefault="00497F33">
      <w:pPr>
        <w:spacing w:line="240" w:lineRule="auto"/>
        <w:rPr>
          <w:sz w:val="28"/>
          <w:szCs w:val="28"/>
        </w:rPr>
      </w:pPr>
    </w:p>
    <w:p w14:paraId="00000014" w14:textId="77777777" w:rsidR="00497F33" w:rsidRDefault="00497F33">
      <w:pPr>
        <w:spacing w:line="240" w:lineRule="auto"/>
        <w:rPr>
          <w:sz w:val="28"/>
          <w:szCs w:val="28"/>
        </w:rPr>
      </w:pPr>
    </w:p>
    <w:p w14:paraId="00000015" w14:textId="77777777" w:rsidR="00497F33" w:rsidRDefault="00497F33">
      <w:pPr>
        <w:spacing w:line="240" w:lineRule="auto"/>
        <w:rPr>
          <w:sz w:val="28"/>
          <w:szCs w:val="28"/>
        </w:rPr>
      </w:pPr>
    </w:p>
    <w:p w14:paraId="00000016" w14:textId="77777777" w:rsidR="00497F33" w:rsidRDefault="00000000">
      <w:pPr>
        <w:pStyle w:val="Heading3"/>
        <w:spacing w:line="240" w:lineRule="auto"/>
        <w:jc w:val="center"/>
        <w:rPr>
          <w:rFonts w:ascii="Times New Roman" w:eastAsia="Times New Roman" w:hAnsi="Times New Roman" w:cs="Times New Roman"/>
          <w:color w:val="000000"/>
        </w:rPr>
      </w:pPr>
      <w:r>
        <w:t xml:space="preserve"> </w:t>
      </w:r>
      <w:r>
        <w:rPr>
          <w:rFonts w:ascii="Times New Roman" w:eastAsia="Times New Roman" w:hAnsi="Times New Roman" w:cs="Times New Roman"/>
          <w:color w:val="000000"/>
        </w:rPr>
        <w:t>IN THE SUPREME COURT</w:t>
      </w:r>
    </w:p>
    <w:p w14:paraId="00000017" w14:textId="77777777" w:rsidR="00497F33" w:rsidRDefault="00000000">
      <w:pPr>
        <w:jc w:val="center"/>
      </w:pPr>
      <w:r>
        <w:rPr>
          <w:color w:val="000000"/>
          <w:sz w:val="28"/>
          <w:szCs w:val="28"/>
        </w:rPr>
        <w:t>STATE OF ARIZONA</w:t>
      </w:r>
    </w:p>
    <w:p w14:paraId="00000018" w14:textId="77777777" w:rsidR="00497F33" w:rsidRDefault="00497F33">
      <w:pPr>
        <w:spacing w:line="240" w:lineRule="auto"/>
        <w:jc w:val="center"/>
        <w:rPr>
          <w:b/>
          <w:sz w:val="28"/>
          <w:szCs w:val="28"/>
        </w:rPr>
      </w:pPr>
    </w:p>
    <w:tbl>
      <w:tblPr>
        <w:tblStyle w:val="a"/>
        <w:tblW w:w="9245" w:type="dxa"/>
        <w:tblLayout w:type="fixed"/>
        <w:tblLook w:val="0000" w:firstRow="0" w:lastRow="0" w:firstColumn="0" w:lastColumn="0" w:noHBand="0" w:noVBand="0"/>
      </w:tblPr>
      <w:tblGrid>
        <w:gridCol w:w="4725"/>
        <w:gridCol w:w="25"/>
        <w:gridCol w:w="4495"/>
      </w:tblGrid>
      <w:tr w:rsidR="00497F33" w14:paraId="12DD65D1" w14:textId="77777777">
        <w:trPr>
          <w:trHeight w:val="1617"/>
        </w:trPr>
        <w:tc>
          <w:tcPr>
            <w:tcW w:w="4725" w:type="dxa"/>
            <w:tcBorders>
              <w:bottom w:val="single" w:sz="4" w:space="0" w:color="000000"/>
            </w:tcBorders>
          </w:tcPr>
          <w:p w14:paraId="00000019" w14:textId="77777777" w:rsidR="00497F33" w:rsidRDefault="00000000">
            <w:pPr>
              <w:pBdr>
                <w:top w:val="nil"/>
                <w:left w:val="nil"/>
                <w:bottom w:val="nil"/>
                <w:right w:val="nil"/>
                <w:between w:val="nil"/>
              </w:pBdr>
              <w:spacing w:after="120" w:line="240" w:lineRule="auto"/>
              <w:ind w:right="87"/>
              <w:rPr>
                <w:color w:val="000000"/>
                <w:sz w:val="28"/>
                <w:szCs w:val="28"/>
              </w:rPr>
            </w:pPr>
            <w:r>
              <w:rPr>
                <w:color w:val="000000"/>
                <w:sz w:val="28"/>
                <w:szCs w:val="28"/>
              </w:rPr>
              <w:t>IN THE MATTER OF:</w:t>
            </w:r>
          </w:p>
          <w:p w14:paraId="0000001A" w14:textId="77777777" w:rsidR="00497F33" w:rsidRDefault="00000000">
            <w:pPr>
              <w:pBdr>
                <w:top w:val="nil"/>
                <w:left w:val="nil"/>
                <w:bottom w:val="nil"/>
                <w:right w:val="nil"/>
                <w:between w:val="nil"/>
              </w:pBdr>
              <w:spacing w:after="120" w:line="240" w:lineRule="auto"/>
              <w:ind w:right="87"/>
              <w:rPr>
                <w:color w:val="000000"/>
                <w:sz w:val="28"/>
                <w:szCs w:val="28"/>
              </w:rPr>
            </w:pPr>
            <w:r>
              <w:rPr>
                <w:color w:val="000000"/>
                <w:sz w:val="28"/>
                <w:szCs w:val="28"/>
              </w:rPr>
              <w:t>PETITION TO AMEND THE ARIZONA RULES OF EVIDENCE</w:t>
            </w:r>
          </w:p>
        </w:tc>
        <w:tc>
          <w:tcPr>
            <w:tcW w:w="25" w:type="dxa"/>
            <w:tcBorders>
              <w:right w:val="single" w:sz="4" w:space="0" w:color="000000"/>
            </w:tcBorders>
          </w:tcPr>
          <w:p w14:paraId="0000001B" w14:textId="77777777" w:rsidR="00497F33" w:rsidRDefault="00000000">
            <w:pPr>
              <w:pBdr>
                <w:top w:val="nil"/>
                <w:left w:val="nil"/>
                <w:bottom w:val="nil"/>
                <w:right w:val="nil"/>
                <w:between w:val="nil"/>
              </w:pBdr>
              <w:spacing w:line="254" w:lineRule="auto"/>
              <w:ind w:right="-40"/>
              <w:rPr>
                <w:color w:val="000000"/>
                <w:sz w:val="28"/>
                <w:szCs w:val="28"/>
              </w:rPr>
            </w:pPr>
            <w:r>
              <w:rPr>
                <w:color w:val="000000"/>
                <w:sz w:val="28"/>
                <w:szCs w:val="28"/>
              </w:rPr>
              <w:t xml:space="preserve">  </w:t>
            </w:r>
          </w:p>
        </w:tc>
        <w:tc>
          <w:tcPr>
            <w:tcW w:w="4495" w:type="dxa"/>
            <w:tcBorders>
              <w:left w:val="single" w:sz="4" w:space="0" w:color="000000"/>
            </w:tcBorders>
          </w:tcPr>
          <w:p w14:paraId="0000001C" w14:textId="77777777" w:rsidR="00497F33" w:rsidRDefault="00000000">
            <w:pPr>
              <w:pBdr>
                <w:top w:val="nil"/>
                <w:left w:val="nil"/>
                <w:bottom w:val="nil"/>
                <w:right w:val="nil"/>
                <w:between w:val="nil"/>
              </w:pBdr>
              <w:spacing w:line="254" w:lineRule="auto"/>
              <w:ind w:left="248" w:right="-40"/>
              <w:rPr>
                <w:color w:val="000000"/>
                <w:sz w:val="28"/>
                <w:szCs w:val="28"/>
              </w:rPr>
            </w:pPr>
            <w:bookmarkStart w:id="0" w:name="bookmark=id.gjdgxs" w:colFirst="0" w:colLast="0"/>
            <w:bookmarkEnd w:id="0"/>
            <w:r>
              <w:rPr>
                <w:color w:val="000000"/>
                <w:sz w:val="28"/>
                <w:szCs w:val="28"/>
              </w:rPr>
              <w:t>No. R-24-</w:t>
            </w:r>
          </w:p>
          <w:p w14:paraId="0000001D" w14:textId="77777777" w:rsidR="00497F33" w:rsidRDefault="00497F33">
            <w:pPr>
              <w:pBdr>
                <w:top w:val="nil"/>
                <w:left w:val="nil"/>
                <w:bottom w:val="nil"/>
                <w:right w:val="nil"/>
                <w:between w:val="nil"/>
              </w:pBdr>
              <w:spacing w:line="254" w:lineRule="auto"/>
              <w:ind w:right="-40"/>
              <w:rPr>
                <w:b/>
                <w:color w:val="000000"/>
                <w:sz w:val="28"/>
                <w:szCs w:val="28"/>
              </w:rPr>
            </w:pPr>
          </w:p>
          <w:p w14:paraId="0000001E" w14:textId="77777777" w:rsidR="00497F33" w:rsidRDefault="00497F33">
            <w:pPr>
              <w:pBdr>
                <w:top w:val="nil"/>
                <w:left w:val="nil"/>
                <w:bottom w:val="nil"/>
                <w:right w:val="nil"/>
                <w:between w:val="nil"/>
              </w:pBdr>
              <w:spacing w:line="254" w:lineRule="auto"/>
              <w:ind w:right="-40"/>
              <w:rPr>
                <w:b/>
                <w:color w:val="000000"/>
                <w:sz w:val="28"/>
                <w:szCs w:val="28"/>
              </w:rPr>
            </w:pPr>
          </w:p>
          <w:p w14:paraId="0000001F" w14:textId="5774865C" w:rsidR="00497F33" w:rsidRDefault="00000000">
            <w:pPr>
              <w:pBdr>
                <w:top w:val="nil"/>
                <w:left w:val="nil"/>
                <w:bottom w:val="nil"/>
                <w:right w:val="nil"/>
                <w:between w:val="nil"/>
              </w:pBdr>
              <w:spacing w:line="254" w:lineRule="auto"/>
              <w:ind w:left="248" w:right="-40"/>
              <w:rPr>
                <w:b/>
                <w:color w:val="000000"/>
                <w:sz w:val="28"/>
                <w:szCs w:val="28"/>
              </w:rPr>
            </w:pPr>
            <w:r>
              <w:rPr>
                <w:b/>
                <w:color w:val="000000"/>
                <w:sz w:val="28"/>
                <w:szCs w:val="28"/>
              </w:rPr>
              <w:t xml:space="preserve">PETITION </w:t>
            </w:r>
          </w:p>
          <w:p w14:paraId="00000020" w14:textId="77777777" w:rsidR="00497F33" w:rsidRDefault="00497F33">
            <w:pPr>
              <w:pBdr>
                <w:top w:val="nil"/>
                <w:left w:val="nil"/>
                <w:bottom w:val="nil"/>
                <w:right w:val="nil"/>
                <w:between w:val="nil"/>
              </w:pBdr>
              <w:spacing w:line="254" w:lineRule="auto"/>
              <w:ind w:left="248" w:right="-40"/>
              <w:rPr>
                <w:b/>
                <w:color w:val="000000"/>
                <w:sz w:val="28"/>
                <w:szCs w:val="28"/>
              </w:rPr>
            </w:pPr>
          </w:p>
          <w:p w14:paraId="00000021" w14:textId="77777777" w:rsidR="00497F33" w:rsidRDefault="00497F33">
            <w:pPr>
              <w:pBdr>
                <w:top w:val="nil"/>
                <w:left w:val="nil"/>
                <w:bottom w:val="nil"/>
                <w:right w:val="nil"/>
                <w:between w:val="nil"/>
              </w:pBdr>
              <w:spacing w:line="254" w:lineRule="auto"/>
              <w:ind w:left="248" w:right="-40"/>
              <w:rPr>
                <w:b/>
                <w:color w:val="000000"/>
                <w:sz w:val="28"/>
                <w:szCs w:val="28"/>
              </w:rPr>
            </w:pPr>
          </w:p>
        </w:tc>
      </w:tr>
    </w:tbl>
    <w:p w14:paraId="00000022" w14:textId="77777777" w:rsidR="00497F33" w:rsidRDefault="00497F33">
      <w:pPr>
        <w:pBdr>
          <w:top w:val="nil"/>
          <w:left w:val="nil"/>
          <w:bottom w:val="nil"/>
          <w:right w:val="nil"/>
          <w:between w:val="nil"/>
        </w:pBdr>
        <w:spacing w:line="480" w:lineRule="auto"/>
        <w:ind w:right="58"/>
        <w:jc w:val="both"/>
        <w:rPr>
          <w:color w:val="000000"/>
          <w:sz w:val="28"/>
          <w:szCs w:val="28"/>
        </w:rPr>
      </w:pPr>
    </w:p>
    <w:p w14:paraId="00000023" w14:textId="771C7FB8" w:rsidR="00497F33" w:rsidRDefault="00000000">
      <w:pPr>
        <w:pBdr>
          <w:top w:val="nil"/>
          <w:left w:val="nil"/>
          <w:bottom w:val="nil"/>
          <w:right w:val="nil"/>
          <w:between w:val="nil"/>
        </w:pBdr>
        <w:spacing w:line="480" w:lineRule="auto"/>
        <w:ind w:right="60" w:firstLine="720"/>
        <w:jc w:val="both"/>
        <w:rPr>
          <w:color w:val="000000"/>
          <w:sz w:val="28"/>
          <w:szCs w:val="28"/>
        </w:rPr>
      </w:pPr>
      <w:r>
        <w:rPr>
          <w:color w:val="000000"/>
          <w:sz w:val="28"/>
          <w:szCs w:val="28"/>
        </w:rPr>
        <w:t xml:space="preserve">Pursuant to Rule 28 of the Arizona Rules of the Supreme Court, </w:t>
      </w:r>
      <w:r w:rsidR="008177F0">
        <w:rPr>
          <w:color w:val="000000"/>
          <w:sz w:val="28"/>
          <w:szCs w:val="28"/>
        </w:rPr>
        <w:t xml:space="preserve">the Maricopa County Attorney’s Office (MCAO) and </w:t>
      </w:r>
      <w:r>
        <w:rPr>
          <w:color w:val="000000"/>
          <w:sz w:val="28"/>
          <w:szCs w:val="28"/>
        </w:rPr>
        <w:t>Arizona Voice for Crime Victims</w:t>
      </w:r>
      <w:r w:rsidR="00B35D5D">
        <w:rPr>
          <w:color w:val="000000"/>
          <w:sz w:val="28"/>
          <w:szCs w:val="28"/>
        </w:rPr>
        <w:t xml:space="preserve">, Inc </w:t>
      </w:r>
      <w:r>
        <w:rPr>
          <w:color w:val="000000"/>
          <w:sz w:val="28"/>
          <w:szCs w:val="28"/>
        </w:rPr>
        <w:t xml:space="preserve"> (AVCV)</w:t>
      </w:r>
      <w:r w:rsidR="008177F0">
        <w:rPr>
          <w:color w:val="000000"/>
          <w:sz w:val="28"/>
          <w:szCs w:val="28"/>
        </w:rPr>
        <w:t xml:space="preserve"> </w:t>
      </w:r>
      <w:r>
        <w:rPr>
          <w:color w:val="000000"/>
          <w:sz w:val="28"/>
          <w:szCs w:val="28"/>
        </w:rPr>
        <w:t xml:space="preserve">(collectively, Petitioners) respectfully petitions this Court to amend the </w:t>
      </w:r>
      <w:r>
        <w:rPr>
          <w:color w:val="000000"/>
          <w:sz w:val="28"/>
          <w:szCs w:val="28"/>
        </w:rPr>
        <w:lastRenderedPageBreak/>
        <w:t>Arizona Rules of Evidence by adopting new Rule 807.01; Hearsay Exception; Statement Made by a Child to a Forensic Interviewer.</w:t>
      </w:r>
    </w:p>
    <w:p w14:paraId="3567A1DB" w14:textId="2ADE308C" w:rsidR="008177F0" w:rsidRDefault="008177F0" w:rsidP="008177F0">
      <w:pPr>
        <w:pBdr>
          <w:top w:val="nil"/>
          <w:left w:val="nil"/>
          <w:bottom w:val="nil"/>
          <w:right w:val="nil"/>
          <w:between w:val="nil"/>
        </w:pBdr>
        <w:spacing w:line="480" w:lineRule="auto"/>
        <w:ind w:right="60" w:firstLine="720"/>
        <w:jc w:val="both"/>
        <w:rPr>
          <w:color w:val="000000"/>
          <w:sz w:val="28"/>
          <w:szCs w:val="28"/>
        </w:rPr>
      </w:pPr>
      <w:r>
        <w:rPr>
          <w:color w:val="000000"/>
          <w:sz w:val="28"/>
          <w:szCs w:val="28"/>
        </w:rPr>
        <w:t xml:space="preserve">The Maricopa County Attorney’s Office (MCAO) is one of the largest public prosecuting agencies in the United States and the largest in Arizona. Its 900 plus employees, including attorneys and victim advocates, serve over four million people.  MCAO’s mission is to deliver high quality prosecution, comprehensive victims’ services, crime prevention programs, and legal representation for county government.  County Attorney Rachel Mitchell and her office are dedicated to fighting crime and honoring victims’ rights.  </w:t>
      </w:r>
    </w:p>
    <w:p w14:paraId="63B91CB5" w14:textId="766A83DF" w:rsidR="008177F0" w:rsidRDefault="008177F0" w:rsidP="008177F0">
      <w:pPr>
        <w:pBdr>
          <w:top w:val="nil"/>
          <w:left w:val="nil"/>
          <w:bottom w:val="nil"/>
          <w:right w:val="nil"/>
          <w:between w:val="nil"/>
        </w:pBdr>
        <w:spacing w:line="480" w:lineRule="auto"/>
        <w:ind w:right="60" w:firstLine="720"/>
        <w:jc w:val="both"/>
        <w:rPr>
          <w:color w:val="000000"/>
          <w:sz w:val="28"/>
          <w:szCs w:val="28"/>
        </w:rPr>
      </w:pPr>
      <w:r>
        <w:rPr>
          <w:color w:val="000000"/>
          <w:sz w:val="28"/>
          <w:szCs w:val="28"/>
        </w:rPr>
        <w:t xml:space="preserve">MCAO’s Victims Services Division provides victims with support and advocacy throughout the criminal justice process.  Through the work of the Division, victims are empowered to understand and assert their constitutional and statutory rights as victims.  They are given notice of criminal proceedings and provided accompaniment to court.  At stages when the law gives victims the right to be heard, advocates are there to help them prepare.  The Division assists victims in making restitution and compensation claims.  It offers the support of victim advocates who are specially trained to work with child victims of crime and offers programs such as Kids in Court and K9 Victim Support. </w:t>
      </w:r>
    </w:p>
    <w:p w14:paraId="3A5DA3F4" w14:textId="77777777" w:rsidR="008177F0" w:rsidRDefault="008177F0">
      <w:pPr>
        <w:pBdr>
          <w:top w:val="nil"/>
          <w:left w:val="nil"/>
          <w:bottom w:val="nil"/>
          <w:right w:val="nil"/>
          <w:between w:val="nil"/>
        </w:pBdr>
        <w:spacing w:line="480" w:lineRule="auto"/>
        <w:ind w:right="60" w:firstLine="720"/>
        <w:jc w:val="both"/>
        <w:rPr>
          <w:color w:val="000000"/>
          <w:sz w:val="28"/>
          <w:szCs w:val="28"/>
        </w:rPr>
      </w:pPr>
    </w:p>
    <w:p w14:paraId="00000024" w14:textId="738D124F" w:rsidR="00497F33" w:rsidRDefault="00000000">
      <w:pPr>
        <w:pBdr>
          <w:top w:val="nil"/>
          <w:left w:val="nil"/>
          <w:bottom w:val="nil"/>
          <w:right w:val="nil"/>
          <w:between w:val="nil"/>
        </w:pBdr>
        <w:spacing w:line="480" w:lineRule="auto"/>
        <w:ind w:firstLine="720"/>
        <w:jc w:val="both"/>
        <w:rPr>
          <w:color w:val="000000"/>
          <w:sz w:val="28"/>
          <w:szCs w:val="28"/>
        </w:rPr>
      </w:pPr>
      <w:r>
        <w:rPr>
          <w:color w:val="000000"/>
          <w:sz w:val="28"/>
          <w:szCs w:val="28"/>
        </w:rPr>
        <w:lastRenderedPageBreak/>
        <w:t>Arizona Voice for Crime Victims (AVCV), founded in 1996, is a non-profit organization located in Phoenix, Arizona that provides pro bono legal representation and social services to victims of crime in state and federal criminal proceedings.  AVCV seeks to foster a fair and compassionate justice system in which all crime victims are informed of their rights under the Arizona Victims’ Bill of Rights (VBR), Ariz. Const. art. II, § 2.1, fully understand their rights, and have a meaningful way to participate and assert these constitutional guarantees throughout the criminal justice process.</w:t>
      </w:r>
      <w:r w:rsidR="008177F0">
        <w:rPr>
          <w:color w:val="000000"/>
          <w:sz w:val="28"/>
          <w:szCs w:val="28"/>
        </w:rPr>
        <w:t xml:space="preserve">  </w:t>
      </w:r>
      <w:r>
        <w:rPr>
          <w:color w:val="000000"/>
          <w:sz w:val="28"/>
          <w:szCs w:val="28"/>
        </w:rPr>
        <w:t>To achieve these goals, AVCV empowers victims of crime through legal advocacy and social services.</w:t>
      </w:r>
      <w:r w:rsidR="008177F0">
        <w:rPr>
          <w:color w:val="000000"/>
          <w:sz w:val="28"/>
          <w:szCs w:val="28"/>
        </w:rPr>
        <w:t xml:space="preserve">  </w:t>
      </w:r>
      <w:r>
        <w:rPr>
          <w:color w:val="000000"/>
          <w:sz w:val="28"/>
          <w:szCs w:val="28"/>
        </w:rPr>
        <w:t xml:space="preserve">Another key part of AVCV’s mission is to provide information and policy insights </w:t>
      </w:r>
      <w:proofErr w:type="gramStart"/>
      <w:r>
        <w:rPr>
          <w:color w:val="000000"/>
          <w:sz w:val="28"/>
          <w:szCs w:val="28"/>
        </w:rPr>
        <w:t>in an effort to</w:t>
      </w:r>
      <w:proofErr w:type="gramEnd"/>
      <w:r>
        <w:rPr>
          <w:color w:val="000000"/>
          <w:sz w:val="28"/>
          <w:szCs w:val="28"/>
        </w:rPr>
        <w:t xml:space="preserve"> ensure victims’ rights are upheld during the practical day-to-day application of victims’ rights in Arizona’s courtrooms. </w:t>
      </w:r>
    </w:p>
    <w:p w14:paraId="00000027" w14:textId="77777777" w:rsidR="00497F33" w:rsidRDefault="00000000">
      <w:pPr>
        <w:numPr>
          <w:ilvl w:val="0"/>
          <w:numId w:val="5"/>
        </w:numPr>
        <w:pBdr>
          <w:top w:val="nil"/>
          <w:left w:val="nil"/>
          <w:bottom w:val="nil"/>
          <w:right w:val="nil"/>
          <w:between w:val="nil"/>
        </w:pBdr>
        <w:spacing w:line="480" w:lineRule="auto"/>
        <w:ind w:left="720" w:right="58"/>
        <w:jc w:val="both"/>
        <w:rPr>
          <w:b/>
          <w:color w:val="000000"/>
          <w:sz w:val="28"/>
          <w:szCs w:val="28"/>
        </w:rPr>
      </w:pPr>
      <w:r>
        <w:rPr>
          <w:b/>
          <w:color w:val="000000"/>
          <w:sz w:val="28"/>
          <w:szCs w:val="28"/>
        </w:rPr>
        <w:t>PROPOSED RULE 807.01</w:t>
      </w:r>
    </w:p>
    <w:p w14:paraId="00000028" w14:textId="777188FC" w:rsidR="00497F33" w:rsidRDefault="00000000">
      <w:pPr>
        <w:pBdr>
          <w:top w:val="nil"/>
          <w:left w:val="nil"/>
          <w:bottom w:val="nil"/>
          <w:right w:val="nil"/>
          <w:between w:val="nil"/>
        </w:pBdr>
        <w:spacing w:line="480" w:lineRule="auto"/>
        <w:ind w:firstLine="720"/>
        <w:jc w:val="both"/>
        <w:rPr>
          <w:color w:val="000000"/>
          <w:sz w:val="28"/>
          <w:szCs w:val="28"/>
        </w:rPr>
      </w:pPr>
      <w:r>
        <w:rPr>
          <w:color w:val="000000"/>
          <w:sz w:val="28"/>
          <w:szCs w:val="28"/>
        </w:rPr>
        <w:t>Petitioners propose that a new Rule and accompanying Comment to the new Rule be adopted as follows below.</w:t>
      </w:r>
      <w:r>
        <w:rPr>
          <w:color w:val="000000"/>
          <w:sz w:val="28"/>
          <w:szCs w:val="28"/>
          <w:vertAlign w:val="superscript"/>
        </w:rPr>
        <w:footnoteReference w:id="1"/>
      </w:r>
      <w:r>
        <w:rPr>
          <w:color w:val="000000"/>
          <w:sz w:val="28"/>
          <w:szCs w:val="28"/>
        </w:rPr>
        <w:t xml:space="preserve">  The proposed text is also attached</w:t>
      </w:r>
      <w:r w:rsidR="00B35D5D">
        <w:rPr>
          <w:color w:val="000000"/>
          <w:sz w:val="28"/>
          <w:szCs w:val="28"/>
        </w:rPr>
        <w:t xml:space="preserve"> to this petition</w:t>
      </w:r>
      <w:r>
        <w:rPr>
          <w:color w:val="000000"/>
          <w:sz w:val="28"/>
          <w:szCs w:val="28"/>
        </w:rPr>
        <w:t xml:space="preserve"> as Appendix A.</w:t>
      </w:r>
    </w:p>
    <w:p w14:paraId="00000029" w14:textId="77777777" w:rsidR="00497F33" w:rsidRDefault="00000000" w:rsidP="005E745F">
      <w:pPr>
        <w:pBdr>
          <w:top w:val="nil"/>
          <w:left w:val="nil"/>
          <w:bottom w:val="nil"/>
          <w:right w:val="nil"/>
          <w:between w:val="nil"/>
        </w:pBdr>
        <w:spacing w:line="240" w:lineRule="auto"/>
        <w:ind w:left="720" w:right="720"/>
        <w:jc w:val="both"/>
        <w:rPr>
          <w:b/>
          <w:color w:val="000000"/>
          <w:sz w:val="28"/>
          <w:szCs w:val="28"/>
        </w:rPr>
      </w:pPr>
      <w:r>
        <w:rPr>
          <w:b/>
          <w:color w:val="000000"/>
          <w:sz w:val="28"/>
          <w:szCs w:val="28"/>
        </w:rPr>
        <w:t>Rule 807.01. Hearsay Exception; Statement Made by a Child to a Forensic Interviewer</w:t>
      </w:r>
    </w:p>
    <w:p w14:paraId="0000002A" w14:textId="77777777" w:rsidR="00497F33" w:rsidRDefault="00497F33" w:rsidP="005E745F">
      <w:pPr>
        <w:pBdr>
          <w:top w:val="nil"/>
          <w:left w:val="nil"/>
          <w:bottom w:val="nil"/>
          <w:right w:val="nil"/>
          <w:between w:val="nil"/>
        </w:pBdr>
        <w:spacing w:line="240" w:lineRule="auto"/>
        <w:jc w:val="both"/>
        <w:rPr>
          <w:b/>
          <w:color w:val="000000"/>
          <w:sz w:val="28"/>
          <w:szCs w:val="28"/>
        </w:rPr>
      </w:pPr>
    </w:p>
    <w:p w14:paraId="0000002B" w14:textId="77777777" w:rsidR="00497F33" w:rsidRDefault="00000000" w:rsidP="009E6CD6">
      <w:pPr>
        <w:numPr>
          <w:ilvl w:val="0"/>
          <w:numId w:val="6"/>
        </w:numPr>
        <w:pBdr>
          <w:top w:val="nil"/>
          <w:left w:val="nil"/>
          <w:bottom w:val="nil"/>
          <w:right w:val="nil"/>
          <w:between w:val="nil"/>
        </w:pBdr>
        <w:spacing w:line="240" w:lineRule="auto"/>
        <w:ind w:right="720"/>
        <w:jc w:val="both"/>
        <w:rPr>
          <w:color w:val="000000"/>
          <w:sz w:val="28"/>
          <w:szCs w:val="28"/>
        </w:rPr>
      </w:pPr>
      <w:r>
        <w:rPr>
          <w:b/>
          <w:color w:val="000000"/>
          <w:sz w:val="28"/>
          <w:szCs w:val="28"/>
        </w:rPr>
        <w:t xml:space="preserve">Admissibility of Statement. </w:t>
      </w:r>
      <w:r>
        <w:rPr>
          <w:color w:val="000000"/>
          <w:sz w:val="28"/>
          <w:szCs w:val="28"/>
        </w:rPr>
        <w:t xml:space="preserve">A statement made by a child who is under the age of fifteen at the time the statement is made that is not </w:t>
      </w:r>
      <w:r>
        <w:rPr>
          <w:color w:val="000000"/>
          <w:sz w:val="28"/>
          <w:szCs w:val="28"/>
        </w:rPr>
        <w:lastRenderedPageBreak/>
        <w:t>otherwise admissible by statute or court rule, is admissible as evidence in a criminal proceeding against the defendant if the court finds, by a preponderance of the evidence, all of the following:</w:t>
      </w:r>
    </w:p>
    <w:p w14:paraId="0000002C" w14:textId="77777777" w:rsidR="00497F33" w:rsidRDefault="00497F33" w:rsidP="005E745F">
      <w:pPr>
        <w:pBdr>
          <w:top w:val="nil"/>
          <w:left w:val="nil"/>
          <w:bottom w:val="nil"/>
          <w:right w:val="nil"/>
          <w:between w:val="nil"/>
        </w:pBdr>
        <w:spacing w:line="240" w:lineRule="auto"/>
        <w:ind w:left="720" w:right="720"/>
        <w:jc w:val="both"/>
        <w:rPr>
          <w:b/>
          <w:color w:val="000000"/>
          <w:sz w:val="28"/>
          <w:szCs w:val="28"/>
        </w:rPr>
      </w:pPr>
    </w:p>
    <w:p w14:paraId="0000002D" w14:textId="77777777" w:rsidR="00497F33" w:rsidRDefault="00000000" w:rsidP="005E745F">
      <w:pPr>
        <w:numPr>
          <w:ilvl w:val="0"/>
          <w:numId w:val="3"/>
        </w:numPr>
        <w:pBdr>
          <w:top w:val="nil"/>
          <w:left w:val="nil"/>
          <w:bottom w:val="nil"/>
          <w:right w:val="nil"/>
          <w:between w:val="nil"/>
        </w:pBdr>
        <w:spacing w:line="240" w:lineRule="auto"/>
        <w:ind w:left="1800" w:right="720"/>
        <w:jc w:val="both"/>
        <w:rPr>
          <w:color w:val="000000"/>
          <w:sz w:val="28"/>
          <w:szCs w:val="28"/>
        </w:rPr>
      </w:pPr>
      <w:r>
        <w:rPr>
          <w:color w:val="000000"/>
          <w:sz w:val="28"/>
          <w:szCs w:val="28"/>
        </w:rPr>
        <w:t>The statement made by the child describes any of the following:</w:t>
      </w:r>
    </w:p>
    <w:p w14:paraId="0000002E" w14:textId="77777777" w:rsidR="00497F33" w:rsidRDefault="00497F33" w:rsidP="005E745F">
      <w:pPr>
        <w:pBdr>
          <w:top w:val="nil"/>
          <w:left w:val="nil"/>
          <w:bottom w:val="nil"/>
          <w:right w:val="nil"/>
          <w:between w:val="nil"/>
        </w:pBdr>
        <w:spacing w:line="240" w:lineRule="auto"/>
        <w:jc w:val="both"/>
        <w:rPr>
          <w:color w:val="000000"/>
          <w:sz w:val="28"/>
          <w:szCs w:val="28"/>
        </w:rPr>
      </w:pPr>
    </w:p>
    <w:p w14:paraId="0000002F" w14:textId="77777777" w:rsidR="00497F33" w:rsidRDefault="00000000" w:rsidP="005E745F">
      <w:pPr>
        <w:numPr>
          <w:ilvl w:val="0"/>
          <w:numId w:val="2"/>
        </w:numPr>
        <w:pBdr>
          <w:top w:val="nil"/>
          <w:left w:val="nil"/>
          <w:bottom w:val="nil"/>
          <w:right w:val="nil"/>
          <w:between w:val="nil"/>
        </w:pBdr>
        <w:spacing w:line="240" w:lineRule="auto"/>
        <w:ind w:left="2693" w:right="720" w:hanging="533"/>
        <w:jc w:val="both"/>
        <w:rPr>
          <w:color w:val="000000"/>
          <w:sz w:val="28"/>
          <w:szCs w:val="28"/>
        </w:rPr>
      </w:pPr>
      <w:r>
        <w:rPr>
          <w:color w:val="000000"/>
          <w:sz w:val="28"/>
          <w:szCs w:val="28"/>
        </w:rPr>
        <w:t xml:space="preserve">An act of sexual contact, sexual intercourse, or oral sexual contact, as defined by A.R.S. § 13-1401, performed with or on the child by another person or by the child at the direction of another </w:t>
      </w:r>
      <w:proofErr w:type="gramStart"/>
      <w:r>
        <w:rPr>
          <w:color w:val="000000"/>
          <w:sz w:val="28"/>
          <w:szCs w:val="28"/>
        </w:rPr>
        <w:t>person;</w:t>
      </w:r>
      <w:proofErr w:type="gramEnd"/>
    </w:p>
    <w:p w14:paraId="00000030" w14:textId="77777777" w:rsidR="00497F33" w:rsidRDefault="00497F33" w:rsidP="005E745F">
      <w:pPr>
        <w:pBdr>
          <w:top w:val="nil"/>
          <w:left w:val="nil"/>
          <w:bottom w:val="nil"/>
          <w:right w:val="nil"/>
          <w:between w:val="nil"/>
        </w:pBdr>
        <w:spacing w:line="240" w:lineRule="auto"/>
        <w:ind w:left="2160" w:right="720"/>
        <w:jc w:val="both"/>
        <w:rPr>
          <w:color w:val="000000"/>
          <w:sz w:val="28"/>
          <w:szCs w:val="28"/>
        </w:rPr>
      </w:pPr>
    </w:p>
    <w:p w14:paraId="00000031" w14:textId="77777777" w:rsidR="00497F33" w:rsidRDefault="00000000" w:rsidP="005E745F">
      <w:pPr>
        <w:numPr>
          <w:ilvl w:val="0"/>
          <w:numId w:val="2"/>
        </w:numPr>
        <w:pBdr>
          <w:top w:val="nil"/>
          <w:left w:val="nil"/>
          <w:bottom w:val="nil"/>
          <w:right w:val="nil"/>
          <w:between w:val="nil"/>
        </w:pBdr>
        <w:spacing w:line="240" w:lineRule="auto"/>
        <w:ind w:left="2693" w:right="720" w:hanging="533"/>
        <w:jc w:val="both"/>
        <w:rPr>
          <w:color w:val="000000"/>
          <w:sz w:val="28"/>
          <w:szCs w:val="28"/>
        </w:rPr>
      </w:pPr>
      <w:r>
        <w:rPr>
          <w:color w:val="000000"/>
          <w:sz w:val="28"/>
          <w:szCs w:val="28"/>
        </w:rPr>
        <w:t xml:space="preserve">An act of sexual conduct, as defined by A.R.S. § 13-3551, performed with or on the child by another person or by the child at the direction of another </w:t>
      </w:r>
      <w:proofErr w:type="gramStart"/>
      <w:r>
        <w:rPr>
          <w:color w:val="000000"/>
          <w:sz w:val="28"/>
          <w:szCs w:val="28"/>
        </w:rPr>
        <w:t>person;</w:t>
      </w:r>
      <w:proofErr w:type="gramEnd"/>
    </w:p>
    <w:p w14:paraId="00000032" w14:textId="77777777" w:rsidR="00497F33" w:rsidRDefault="00497F33" w:rsidP="005E745F">
      <w:pPr>
        <w:pBdr>
          <w:top w:val="nil"/>
          <w:left w:val="nil"/>
          <w:bottom w:val="nil"/>
          <w:right w:val="nil"/>
          <w:between w:val="nil"/>
        </w:pBdr>
        <w:spacing w:line="240" w:lineRule="auto"/>
        <w:ind w:left="2160" w:right="720"/>
        <w:jc w:val="both"/>
        <w:rPr>
          <w:color w:val="000000"/>
          <w:sz w:val="28"/>
          <w:szCs w:val="28"/>
        </w:rPr>
      </w:pPr>
    </w:p>
    <w:p w14:paraId="00000033" w14:textId="77777777" w:rsidR="00497F33" w:rsidRDefault="00000000" w:rsidP="002F27A1">
      <w:pPr>
        <w:numPr>
          <w:ilvl w:val="0"/>
          <w:numId w:val="2"/>
        </w:numPr>
        <w:pBdr>
          <w:top w:val="nil"/>
          <w:left w:val="nil"/>
          <w:bottom w:val="nil"/>
          <w:right w:val="nil"/>
          <w:between w:val="nil"/>
        </w:pBdr>
        <w:spacing w:line="240" w:lineRule="auto"/>
        <w:ind w:left="2693" w:right="720" w:hanging="533"/>
        <w:jc w:val="both"/>
        <w:rPr>
          <w:color w:val="000000"/>
          <w:sz w:val="28"/>
          <w:szCs w:val="28"/>
        </w:rPr>
      </w:pPr>
      <w:r>
        <w:rPr>
          <w:color w:val="000000"/>
          <w:sz w:val="28"/>
          <w:szCs w:val="28"/>
        </w:rPr>
        <w:t>An act of prostitution, as defined by A.R.S. § 13-3211(5</w:t>
      </w:r>
      <w:proofErr w:type="gramStart"/>
      <w:r>
        <w:rPr>
          <w:color w:val="000000"/>
          <w:sz w:val="28"/>
          <w:szCs w:val="28"/>
        </w:rPr>
        <w:t>);</w:t>
      </w:r>
      <w:proofErr w:type="gramEnd"/>
    </w:p>
    <w:p w14:paraId="00000034" w14:textId="77777777" w:rsidR="00497F33" w:rsidRDefault="00497F33" w:rsidP="005E745F">
      <w:pPr>
        <w:pBdr>
          <w:top w:val="nil"/>
          <w:left w:val="nil"/>
          <w:bottom w:val="nil"/>
          <w:right w:val="nil"/>
          <w:between w:val="nil"/>
        </w:pBdr>
        <w:spacing w:line="240" w:lineRule="auto"/>
        <w:ind w:left="2160" w:right="720"/>
        <w:jc w:val="both"/>
        <w:rPr>
          <w:color w:val="000000"/>
          <w:sz w:val="28"/>
          <w:szCs w:val="28"/>
        </w:rPr>
      </w:pPr>
    </w:p>
    <w:p w14:paraId="00000035" w14:textId="77777777" w:rsidR="00497F33" w:rsidRDefault="00000000" w:rsidP="002F27A1">
      <w:pPr>
        <w:numPr>
          <w:ilvl w:val="0"/>
          <w:numId w:val="2"/>
        </w:numPr>
        <w:pBdr>
          <w:top w:val="nil"/>
          <w:left w:val="nil"/>
          <w:bottom w:val="nil"/>
          <w:right w:val="nil"/>
          <w:between w:val="nil"/>
        </w:pBdr>
        <w:spacing w:line="240" w:lineRule="auto"/>
        <w:ind w:left="2693" w:right="720" w:hanging="533"/>
        <w:jc w:val="both"/>
        <w:rPr>
          <w:color w:val="000000"/>
          <w:sz w:val="28"/>
          <w:szCs w:val="28"/>
        </w:rPr>
      </w:pPr>
      <w:r>
        <w:rPr>
          <w:color w:val="000000"/>
          <w:sz w:val="28"/>
          <w:szCs w:val="28"/>
        </w:rPr>
        <w:t xml:space="preserve">An act of luring, as defined by A.R.S. § </w:t>
      </w:r>
      <w:proofErr w:type="gramStart"/>
      <w:r>
        <w:rPr>
          <w:color w:val="000000"/>
          <w:sz w:val="28"/>
          <w:szCs w:val="28"/>
        </w:rPr>
        <w:t>13-3554;</w:t>
      </w:r>
      <w:proofErr w:type="gramEnd"/>
    </w:p>
    <w:p w14:paraId="00000036" w14:textId="77777777" w:rsidR="00497F33" w:rsidRDefault="00497F33" w:rsidP="005E745F">
      <w:pPr>
        <w:pBdr>
          <w:top w:val="nil"/>
          <w:left w:val="nil"/>
          <w:bottom w:val="nil"/>
          <w:right w:val="nil"/>
          <w:between w:val="nil"/>
        </w:pBdr>
        <w:spacing w:line="240" w:lineRule="auto"/>
        <w:ind w:left="2160" w:right="720"/>
        <w:jc w:val="both"/>
        <w:rPr>
          <w:color w:val="000000"/>
          <w:sz w:val="28"/>
          <w:szCs w:val="28"/>
        </w:rPr>
      </w:pPr>
    </w:p>
    <w:p w14:paraId="00000037" w14:textId="77777777" w:rsidR="00497F33" w:rsidRDefault="00000000" w:rsidP="002F27A1">
      <w:pPr>
        <w:numPr>
          <w:ilvl w:val="0"/>
          <w:numId w:val="2"/>
        </w:numPr>
        <w:pBdr>
          <w:top w:val="nil"/>
          <w:left w:val="nil"/>
          <w:bottom w:val="nil"/>
          <w:right w:val="nil"/>
          <w:between w:val="nil"/>
        </w:pBdr>
        <w:spacing w:line="240" w:lineRule="auto"/>
        <w:ind w:left="2693" w:right="720" w:hanging="533"/>
        <w:jc w:val="both"/>
        <w:rPr>
          <w:color w:val="000000"/>
          <w:sz w:val="28"/>
          <w:szCs w:val="28"/>
        </w:rPr>
      </w:pPr>
      <w:r>
        <w:rPr>
          <w:color w:val="000000"/>
          <w:sz w:val="28"/>
          <w:szCs w:val="28"/>
        </w:rPr>
        <w:t xml:space="preserve">An act of child abuse or neglect of the child by another, as defined by A.R.S. § </w:t>
      </w:r>
      <w:proofErr w:type="gramStart"/>
      <w:r>
        <w:rPr>
          <w:color w:val="000000"/>
          <w:sz w:val="28"/>
          <w:szCs w:val="28"/>
        </w:rPr>
        <w:t>8-201;</w:t>
      </w:r>
      <w:proofErr w:type="gramEnd"/>
    </w:p>
    <w:p w14:paraId="00000038" w14:textId="77777777" w:rsidR="00497F33" w:rsidRDefault="00497F33" w:rsidP="005E745F">
      <w:pPr>
        <w:pBdr>
          <w:top w:val="nil"/>
          <w:left w:val="nil"/>
          <w:bottom w:val="nil"/>
          <w:right w:val="nil"/>
          <w:between w:val="nil"/>
        </w:pBdr>
        <w:spacing w:line="240" w:lineRule="auto"/>
        <w:ind w:left="2160" w:right="720"/>
        <w:jc w:val="both"/>
        <w:rPr>
          <w:color w:val="000000"/>
          <w:sz w:val="28"/>
          <w:szCs w:val="28"/>
        </w:rPr>
      </w:pPr>
    </w:p>
    <w:p w14:paraId="00000039" w14:textId="77777777" w:rsidR="00497F33" w:rsidRDefault="00000000" w:rsidP="002F27A1">
      <w:pPr>
        <w:numPr>
          <w:ilvl w:val="0"/>
          <w:numId w:val="2"/>
        </w:numPr>
        <w:pBdr>
          <w:top w:val="nil"/>
          <w:left w:val="nil"/>
          <w:bottom w:val="nil"/>
          <w:right w:val="nil"/>
          <w:between w:val="nil"/>
        </w:pBdr>
        <w:spacing w:line="240" w:lineRule="auto"/>
        <w:ind w:left="2693" w:right="720" w:hanging="533"/>
        <w:jc w:val="both"/>
        <w:rPr>
          <w:color w:val="000000"/>
          <w:sz w:val="28"/>
          <w:szCs w:val="28"/>
        </w:rPr>
      </w:pPr>
      <w:r>
        <w:rPr>
          <w:color w:val="000000"/>
          <w:sz w:val="28"/>
          <w:szCs w:val="28"/>
        </w:rPr>
        <w:t xml:space="preserve">An act of sexual contact, sexual intercourse, oral sexual contact, sexual conduct, prostitution, luring, child abuse or neglect of another child observed by the child making the statement. </w:t>
      </w:r>
    </w:p>
    <w:p w14:paraId="0000003A" w14:textId="77777777" w:rsidR="00497F33" w:rsidRDefault="00497F33" w:rsidP="005E745F">
      <w:pPr>
        <w:pBdr>
          <w:top w:val="nil"/>
          <w:left w:val="nil"/>
          <w:bottom w:val="nil"/>
          <w:right w:val="nil"/>
          <w:between w:val="nil"/>
        </w:pBdr>
        <w:spacing w:line="240" w:lineRule="auto"/>
        <w:jc w:val="both"/>
        <w:rPr>
          <w:color w:val="000000"/>
          <w:sz w:val="28"/>
          <w:szCs w:val="28"/>
        </w:rPr>
      </w:pPr>
    </w:p>
    <w:p w14:paraId="0000003B" w14:textId="77777777" w:rsidR="00497F33" w:rsidRDefault="00000000" w:rsidP="002F27A1">
      <w:pPr>
        <w:numPr>
          <w:ilvl w:val="0"/>
          <w:numId w:val="3"/>
        </w:numPr>
        <w:pBdr>
          <w:top w:val="nil"/>
          <w:left w:val="nil"/>
          <w:bottom w:val="nil"/>
          <w:right w:val="nil"/>
          <w:between w:val="nil"/>
        </w:pBdr>
        <w:spacing w:line="240" w:lineRule="auto"/>
        <w:ind w:left="1800" w:right="720"/>
        <w:jc w:val="both"/>
        <w:rPr>
          <w:color w:val="000000"/>
          <w:sz w:val="28"/>
          <w:szCs w:val="28"/>
        </w:rPr>
      </w:pPr>
      <w:r>
        <w:rPr>
          <w:color w:val="000000"/>
          <w:sz w:val="28"/>
          <w:szCs w:val="28"/>
        </w:rPr>
        <w:t xml:space="preserve">The child testifies at trial and is subject to cross-examination or the court finds that the child is unavailable to </w:t>
      </w:r>
      <w:proofErr w:type="gramStart"/>
      <w:r>
        <w:rPr>
          <w:color w:val="000000"/>
          <w:sz w:val="28"/>
          <w:szCs w:val="28"/>
        </w:rPr>
        <w:t>testify</w:t>
      </w:r>
      <w:proofErr w:type="gramEnd"/>
      <w:r>
        <w:rPr>
          <w:color w:val="000000"/>
          <w:sz w:val="28"/>
          <w:szCs w:val="28"/>
        </w:rPr>
        <w:t xml:space="preserve"> and that the child has provided prior sworn testimony deemed admissible pursuant to Rule 804(b)(1);</w:t>
      </w:r>
    </w:p>
    <w:p w14:paraId="0000003C" w14:textId="77777777" w:rsidR="00497F33" w:rsidRDefault="00497F33" w:rsidP="005E745F">
      <w:pPr>
        <w:pBdr>
          <w:top w:val="nil"/>
          <w:left w:val="nil"/>
          <w:bottom w:val="nil"/>
          <w:right w:val="nil"/>
          <w:between w:val="nil"/>
        </w:pBdr>
        <w:spacing w:line="240" w:lineRule="auto"/>
        <w:ind w:left="1440" w:right="720"/>
        <w:jc w:val="both"/>
        <w:rPr>
          <w:color w:val="000000"/>
          <w:sz w:val="28"/>
          <w:szCs w:val="28"/>
        </w:rPr>
      </w:pPr>
    </w:p>
    <w:p w14:paraId="0000003E" w14:textId="1C6D2525" w:rsidR="00497F33" w:rsidRDefault="00000000" w:rsidP="00DF67CD">
      <w:pPr>
        <w:numPr>
          <w:ilvl w:val="0"/>
          <w:numId w:val="3"/>
        </w:numPr>
        <w:pBdr>
          <w:top w:val="nil"/>
          <w:left w:val="nil"/>
          <w:bottom w:val="nil"/>
          <w:right w:val="nil"/>
          <w:between w:val="nil"/>
        </w:pBdr>
        <w:spacing w:line="240" w:lineRule="auto"/>
        <w:ind w:left="1800" w:right="720"/>
        <w:jc w:val="both"/>
        <w:rPr>
          <w:color w:val="000000"/>
          <w:sz w:val="28"/>
          <w:szCs w:val="28"/>
        </w:rPr>
      </w:pPr>
      <w:r>
        <w:rPr>
          <w:color w:val="000000"/>
          <w:sz w:val="28"/>
          <w:szCs w:val="28"/>
        </w:rPr>
        <w:t xml:space="preserve"> The child made the statement during a forensic </w:t>
      </w:r>
      <w:proofErr w:type="gramStart"/>
      <w:r>
        <w:rPr>
          <w:color w:val="000000"/>
          <w:sz w:val="28"/>
          <w:szCs w:val="28"/>
        </w:rPr>
        <w:t>interview;</w:t>
      </w:r>
      <w:proofErr w:type="gramEnd"/>
    </w:p>
    <w:p w14:paraId="2B37CBCE" w14:textId="77777777" w:rsidR="00EE7BB8" w:rsidRPr="00EE7BB8" w:rsidRDefault="00EE7BB8" w:rsidP="005E745F">
      <w:pPr>
        <w:pBdr>
          <w:top w:val="nil"/>
          <w:left w:val="nil"/>
          <w:bottom w:val="nil"/>
          <w:right w:val="nil"/>
          <w:between w:val="nil"/>
        </w:pBdr>
        <w:spacing w:line="240" w:lineRule="auto"/>
        <w:ind w:left="1440" w:right="720"/>
        <w:jc w:val="both"/>
        <w:rPr>
          <w:color w:val="000000"/>
          <w:sz w:val="28"/>
          <w:szCs w:val="28"/>
        </w:rPr>
      </w:pPr>
    </w:p>
    <w:p w14:paraId="0000003F" w14:textId="405BADE5" w:rsidR="00497F33" w:rsidRDefault="00000000" w:rsidP="00E06A37">
      <w:pPr>
        <w:numPr>
          <w:ilvl w:val="0"/>
          <w:numId w:val="3"/>
        </w:numPr>
        <w:pBdr>
          <w:top w:val="nil"/>
          <w:left w:val="nil"/>
          <w:bottom w:val="nil"/>
          <w:right w:val="nil"/>
          <w:between w:val="nil"/>
        </w:pBdr>
        <w:spacing w:line="240" w:lineRule="auto"/>
        <w:ind w:left="1800" w:right="720"/>
        <w:jc w:val="both"/>
        <w:rPr>
          <w:color w:val="000000"/>
          <w:sz w:val="28"/>
          <w:szCs w:val="28"/>
        </w:rPr>
      </w:pPr>
      <w:r>
        <w:rPr>
          <w:color w:val="000000"/>
          <w:sz w:val="28"/>
          <w:szCs w:val="28"/>
        </w:rPr>
        <w:t xml:space="preserve">The court finds that </w:t>
      </w:r>
      <w:proofErr w:type="gramStart"/>
      <w:r>
        <w:rPr>
          <w:color w:val="000000"/>
          <w:sz w:val="28"/>
          <w:szCs w:val="28"/>
        </w:rPr>
        <w:t>all of</w:t>
      </w:r>
      <w:proofErr w:type="gramEnd"/>
      <w:r>
        <w:rPr>
          <w:color w:val="000000"/>
          <w:sz w:val="28"/>
          <w:szCs w:val="28"/>
        </w:rPr>
        <w:t xml:space="preserve"> these circumstances surrounding the forensic interview are true:</w:t>
      </w:r>
    </w:p>
    <w:p w14:paraId="00000040" w14:textId="619BC87E" w:rsidR="00497F33" w:rsidRDefault="00000000" w:rsidP="00110BBC">
      <w:pPr>
        <w:numPr>
          <w:ilvl w:val="0"/>
          <w:numId w:val="1"/>
        </w:numPr>
        <w:pBdr>
          <w:top w:val="nil"/>
          <w:left w:val="nil"/>
          <w:bottom w:val="nil"/>
          <w:right w:val="nil"/>
          <w:between w:val="nil"/>
        </w:pBdr>
        <w:spacing w:line="240" w:lineRule="auto"/>
        <w:ind w:left="2794" w:right="720" w:hanging="634"/>
        <w:jc w:val="both"/>
        <w:rPr>
          <w:color w:val="000000"/>
          <w:sz w:val="28"/>
          <w:szCs w:val="28"/>
        </w:rPr>
      </w:pPr>
      <w:r>
        <w:rPr>
          <w:color w:val="000000"/>
          <w:sz w:val="28"/>
          <w:szCs w:val="28"/>
        </w:rPr>
        <w:lastRenderedPageBreak/>
        <w:t>The recording is both visual and aural and is</w:t>
      </w:r>
      <w:r>
        <w:rPr>
          <w:sz w:val="28"/>
          <w:szCs w:val="28"/>
        </w:rPr>
        <w:t xml:space="preserve"> </w:t>
      </w:r>
      <w:r>
        <w:rPr>
          <w:color w:val="000000"/>
          <w:sz w:val="28"/>
          <w:szCs w:val="28"/>
        </w:rPr>
        <w:t xml:space="preserve">recorded on film or videotape or by any other electronic </w:t>
      </w:r>
      <w:proofErr w:type="gramStart"/>
      <w:r>
        <w:rPr>
          <w:color w:val="000000"/>
          <w:sz w:val="28"/>
          <w:szCs w:val="28"/>
        </w:rPr>
        <w:t>means;</w:t>
      </w:r>
      <w:proofErr w:type="gramEnd"/>
    </w:p>
    <w:p w14:paraId="703B4E86" w14:textId="77777777" w:rsidR="00110BBC" w:rsidRDefault="00110BBC" w:rsidP="00110BBC">
      <w:pPr>
        <w:pBdr>
          <w:top w:val="nil"/>
          <w:left w:val="nil"/>
          <w:bottom w:val="nil"/>
          <w:right w:val="nil"/>
          <w:between w:val="nil"/>
        </w:pBdr>
        <w:spacing w:line="240" w:lineRule="auto"/>
        <w:ind w:left="2794" w:right="720"/>
        <w:jc w:val="both"/>
        <w:rPr>
          <w:color w:val="000000"/>
          <w:sz w:val="28"/>
          <w:szCs w:val="28"/>
        </w:rPr>
      </w:pPr>
    </w:p>
    <w:p w14:paraId="00000041" w14:textId="2E405D79" w:rsidR="00497F33" w:rsidRDefault="00000000" w:rsidP="00110BBC">
      <w:pPr>
        <w:numPr>
          <w:ilvl w:val="0"/>
          <w:numId w:val="1"/>
        </w:numPr>
        <w:pBdr>
          <w:top w:val="nil"/>
          <w:left w:val="nil"/>
          <w:bottom w:val="nil"/>
          <w:right w:val="nil"/>
          <w:between w:val="nil"/>
        </w:pBdr>
        <w:spacing w:line="240" w:lineRule="auto"/>
        <w:ind w:left="2794" w:right="720" w:hanging="634"/>
        <w:jc w:val="both"/>
        <w:rPr>
          <w:color w:val="000000"/>
          <w:sz w:val="28"/>
          <w:szCs w:val="28"/>
        </w:rPr>
      </w:pPr>
      <w:proofErr w:type="gramStart"/>
      <w:r>
        <w:rPr>
          <w:color w:val="000000"/>
          <w:sz w:val="28"/>
          <w:szCs w:val="28"/>
        </w:rPr>
        <w:t>The  recording</w:t>
      </w:r>
      <w:proofErr w:type="gramEnd"/>
      <w:r>
        <w:rPr>
          <w:color w:val="000000"/>
          <w:sz w:val="28"/>
          <w:szCs w:val="28"/>
        </w:rPr>
        <w:t xml:space="preserve"> is accurate, has not been  altered, and reflects what the child said;</w:t>
      </w:r>
    </w:p>
    <w:p w14:paraId="42B347E4" w14:textId="77777777" w:rsidR="00110BBC" w:rsidRDefault="00110BBC" w:rsidP="00110BBC">
      <w:pPr>
        <w:pBdr>
          <w:top w:val="nil"/>
          <w:left w:val="nil"/>
          <w:bottom w:val="nil"/>
          <w:right w:val="nil"/>
          <w:between w:val="nil"/>
        </w:pBdr>
        <w:spacing w:line="240" w:lineRule="auto"/>
        <w:ind w:left="2794" w:right="720"/>
        <w:jc w:val="both"/>
        <w:rPr>
          <w:color w:val="000000"/>
          <w:sz w:val="28"/>
          <w:szCs w:val="28"/>
        </w:rPr>
      </w:pPr>
    </w:p>
    <w:p w14:paraId="00000042" w14:textId="6E69983F" w:rsidR="00497F33" w:rsidRDefault="00000000" w:rsidP="00E548E1">
      <w:pPr>
        <w:numPr>
          <w:ilvl w:val="0"/>
          <w:numId w:val="1"/>
        </w:numPr>
        <w:pBdr>
          <w:top w:val="nil"/>
          <w:left w:val="nil"/>
          <w:bottom w:val="nil"/>
          <w:right w:val="nil"/>
          <w:between w:val="nil"/>
        </w:pBdr>
        <w:spacing w:line="240" w:lineRule="auto"/>
        <w:ind w:left="2794" w:right="720" w:hanging="634"/>
        <w:jc w:val="both"/>
        <w:rPr>
          <w:color w:val="000000"/>
          <w:sz w:val="28"/>
          <w:szCs w:val="28"/>
        </w:rPr>
      </w:pPr>
      <w:r>
        <w:rPr>
          <w:color w:val="000000"/>
          <w:sz w:val="28"/>
          <w:szCs w:val="28"/>
        </w:rPr>
        <w:t xml:space="preserve">The statement, in the context of the entire interview, was made in response to questioning that was conducted in a manner that would avoid undue influence of the child or was not made in response to specific questions that were calculated to lead the child to make a particular </w:t>
      </w:r>
      <w:proofErr w:type="gramStart"/>
      <w:r>
        <w:rPr>
          <w:color w:val="000000"/>
          <w:sz w:val="28"/>
          <w:szCs w:val="28"/>
        </w:rPr>
        <w:t>statement;</w:t>
      </w:r>
      <w:proofErr w:type="gramEnd"/>
    </w:p>
    <w:p w14:paraId="555FC634" w14:textId="77777777" w:rsidR="00E548E1" w:rsidRDefault="00E548E1" w:rsidP="00E548E1">
      <w:pPr>
        <w:pBdr>
          <w:top w:val="nil"/>
          <w:left w:val="nil"/>
          <w:bottom w:val="nil"/>
          <w:right w:val="nil"/>
          <w:between w:val="nil"/>
        </w:pBdr>
        <w:spacing w:line="240" w:lineRule="auto"/>
        <w:ind w:left="2794" w:right="720"/>
        <w:jc w:val="both"/>
        <w:rPr>
          <w:color w:val="000000"/>
          <w:sz w:val="28"/>
          <w:szCs w:val="28"/>
        </w:rPr>
      </w:pPr>
    </w:p>
    <w:p w14:paraId="00000043" w14:textId="56438E28" w:rsidR="00497F33" w:rsidRDefault="00000000" w:rsidP="00E548E1">
      <w:pPr>
        <w:numPr>
          <w:ilvl w:val="0"/>
          <w:numId w:val="1"/>
        </w:numPr>
        <w:pBdr>
          <w:top w:val="nil"/>
          <w:left w:val="nil"/>
          <w:bottom w:val="nil"/>
          <w:right w:val="nil"/>
          <w:between w:val="nil"/>
        </w:pBdr>
        <w:spacing w:line="240" w:lineRule="auto"/>
        <w:ind w:left="2794" w:right="720" w:hanging="634"/>
        <w:jc w:val="both"/>
        <w:rPr>
          <w:color w:val="000000"/>
          <w:sz w:val="28"/>
          <w:szCs w:val="28"/>
        </w:rPr>
      </w:pPr>
      <w:r>
        <w:rPr>
          <w:color w:val="000000"/>
          <w:sz w:val="28"/>
          <w:szCs w:val="28"/>
        </w:rPr>
        <w:t xml:space="preserve">The person conducting the forensic interview of the child is available to testify and be subject to </w:t>
      </w:r>
      <w:proofErr w:type="gramStart"/>
      <w:r>
        <w:rPr>
          <w:color w:val="000000"/>
          <w:sz w:val="28"/>
          <w:szCs w:val="28"/>
        </w:rPr>
        <w:t>cross-examination;</w:t>
      </w:r>
      <w:proofErr w:type="gramEnd"/>
    </w:p>
    <w:p w14:paraId="1BF8E08A" w14:textId="77777777" w:rsidR="00E548E1" w:rsidRDefault="00E548E1" w:rsidP="00E548E1">
      <w:pPr>
        <w:pBdr>
          <w:top w:val="nil"/>
          <w:left w:val="nil"/>
          <w:bottom w:val="nil"/>
          <w:right w:val="nil"/>
          <w:between w:val="nil"/>
        </w:pBdr>
        <w:spacing w:line="240" w:lineRule="auto"/>
        <w:ind w:left="2794" w:right="720"/>
        <w:jc w:val="both"/>
        <w:rPr>
          <w:color w:val="000000"/>
          <w:sz w:val="28"/>
          <w:szCs w:val="28"/>
        </w:rPr>
      </w:pPr>
    </w:p>
    <w:p w14:paraId="00000044" w14:textId="35CAD8B0" w:rsidR="00497F33" w:rsidRDefault="00000000" w:rsidP="00E548E1">
      <w:pPr>
        <w:numPr>
          <w:ilvl w:val="0"/>
          <w:numId w:val="1"/>
        </w:numPr>
        <w:pBdr>
          <w:top w:val="nil"/>
          <w:left w:val="nil"/>
          <w:bottom w:val="nil"/>
          <w:right w:val="nil"/>
          <w:between w:val="nil"/>
        </w:pBdr>
        <w:spacing w:line="240" w:lineRule="auto"/>
        <w:ind w:left="2794" w:right="720" w:hanging="634"/>
        <w:jc w:val="both"/>
        <w:rPr>
          <w:color w:val="000000"/>
          <w:sz w:val="28"/>
          <w:szCs w:val="28"/>
        </w:rPr>
      </w:pPr>
      <w:r>
        <w:rPr>
          <w:color w:val="000000"/>
          <w:sz w:val="28"/>
          <w:szCs w:val="28"/>
        </w:rPr>
        <w:t>The opposing party is afforded the opportunity to view the recording before it is offered into evidence.</w:t>
      </w:r>
    </w:p>
    <w:p w14:paraId="6F1222AE" w14:textId="77777777" w:rsidR="00E548E1" w:rsidRDefault="00E548E1" w:rsidP="00E548E1">
      <w:pPr>
        <w:pBdr>
          <w:top w:val="nil"/>
          <w:left w:val="nil"/>
          <w:bottom w:val="nil"/>
          <w:right w:val="nil"/>
          <w:between w:val="nil"/>
        </w:pBdr>
        <w:spacing w:line="240" w:lineRule="auto"/>
        <w:ind w:left="2794" w:right="720"/>
        <w:jc w:val="both"/>
        <w:rPr>
          <w:color w:val="000000"/>
          <w:sz w:val="28"/>
          <w:szCs w:val="28"/>
        </w:rPr>
      </w:pPr>
    </w:p>
    <w:p w14:paraId="00000045" w14:textId="77777777" w:rsidR="00497F33" w:rsidRDefault="00000000" w:rsidP="00D33242">
      <w:pPr>
        <w:numPr>
          <w:ilvl w:val="0"/>
          <w:numId w:val="6"/>
        </w:numPr>
        <w:pBdr>
          <w:top w:val="nil"/>
          <w:left w:val="nil"/>
          <w:bottom w:val="nil"/>
          <w:right w:val="nil"/>
          <w:between w:val="nil"/>
        </w:pBdr>
        <w:spacing w:line="240" w:lineRule="auto"/>
        <w:ind w:right="720"/>
        <w:jc w:val="both"/>
        <w:rPr>
          <w:color w:val="000000"/>
          <w:sz w:val="28"/>
          <w:szCs w:val="28"/>
        </w:rPr>
      </w:pPr>
      <w:r>
        <w:rPr>
          <w:color w:val="000000"/>
          <w:sz w:val="28"/>
          <w:szCs w:val="28"/>
        </w:rPr>
        <w:t xml:space="preserve"> </w:t>
      </w:r>
      <w:r>
        <w:rPr>
          <w:b/>
          <w:color w:val="000000"/>
          <w:sz w:val="28"/>
          <w:szCs w:val="28"/>
        </w:rPr>
        <w:t>Notice</w:t>
      </w:r>
      <w:r>
        <w:rPr>
          <w:color w:val="000000"/>
          <w:sz w:val="28"/>
          <w:szCs w:val="28"/>
        </w:rPr>
        <w:t>. The party seeking to admit the recorded statements of the child must provide notice to the opposing party at least twenty days before trial of its intention to admit evidence under this rule.  The court may excuse the party seeking to admit evidence pursuant to this rule from this requirement upon a finding of good cause.</w:t>
      </w:r>
    </w:p>
    <w:p w14:paraId="00000046" w14:textId="77777777" w:rsidR="00497F33" w:rsidRDefault="00497F33" w:rsidP="005C04F0">
      <w:pPr>
        <w:pBdr>
          <w:top w:val="nil"/>
          <w:left w:val="nil"/>
          <w:bottom w:val="nil"/>
          <w:right w:val="nil"/>
          <w:between w:val="nil"/>
        </w:pBdr>
        <w:spacing w:line="240" w:lineRule="auto"/>
        <w:ind w:left="1080" w:right="720" w:hanging="360"/>
        <w:jc w:val="both"/>
        <w:rPr>
          <w:color w:val="000000"/>
          <w:sz w:val="28"/>
          <w:szCs w:val="28"/>
        </w:rPr>
      </w:pPr>
    </w:p>
    <w:p w14:paraId="00000047" w14:textId="2564231A" w:rsidR="00497F33" w:rsidRDefault="00000000" w:rsidP="005C04F0">
      <w:pPr>
        <w:numPr>
          <w:ilvl w:val="0"/>
          <w:numId w:val="6"/>
        </w:numPr>
        <w:pBdr>
          <w:top w:val="nil"/>
          <w:left w:val="nil"/>
          <w:bottom w:val="nil"/>
          <w:right w:val="nil"/>
          <w:between w:val="nil"/>
        </w:pBdr>
        <w:spacing w:line="240" w:lineRule="auto"/>
        <w:ind w:right="720"/>
        <w:jc w:val="both"/>
        <w:rPr>
          <w:color w:val="000000"/>
          <w:sz w:val="28"/>
          <w:szCs w:val="28"/>
        </w:rPr>
      </w:pPr>
      <w:r>
        <w:rPr>
          <w:b/>
          <w:color w:val="000000"/>
          <w:sz w:val="28"/>
          <w:szCs w:val="28"/>
        </w:rPr>
        <w:t>Hearing</w:t>
      </w:r>
      <w:r>
        <w:rPr>
          <w:color w:val="000000"/>
          <w:sz w:val="28"/>
          <w:szCs w:val="28"/>
        </w:rPr>
        <w:t xml:space="preserve">. The court may hold a hearing prior to the commencement of trial to determine the admissibility of any statements that a party seeks to admit pursuant to this rule.  </w:t>
      </w:r>
      <w:r w:rsidR="00C52FA3">
        <w:rPr>
          <w:color w:val="000000"/>
          <w:sz w:val="28"/>
          <w:szCs w:val="28"/>
        </w:rPr>
        <w:t>T</w:t>
      </w:r>
      <w:r>
        <w:rPr>
          <w:color w:val="000000"/>
          <w:sz w:val="28"/>
          <w:szCs w:val="28"/>
        </w:rPr>
        <w:t>here shall be a rebuttable presumption that the child who made the statements shall not be called as a witness</w:t>
      </w:r>
      <w:r w:rsidR="00C52FA3">
        <w:rPr>
          <w:color w:val="000000"/>
          <w:sz w:val="28"/>
          <w:szCs w:val="28"/>
        </w:rPr>
        <w:t xml:space="preserve"> at the hearing</w:t>
      </w:r>
      <w:r>
        <w:rPr>
          <w:color w:val="000000"/>
          <w:sz w:val="28"/>
          <w:szCs w:val="28"/>
        </w:rPr>
        <w:t>.  This presumption can only be overcome by a showing of extraordinary circumstances that would necessitate the calling of the child who made the statements.</w:t>
      </w:r>
    </w:p>
    <w:p w14:paraId="00000048" w14:textId="77777777" w:rsidR="00497F33" w:rsidRDefault="00497F33" w:rsidP="009E6CD6">
      <w:pPr>
        <w:pBdr>
          <w:top w:val="nil"/>
          <w:left w:val="nil"/>
          <w:bottom w:val="nil"/>
          <w:right w:val="nil"/>
          <w:between w:val="nil"/>
        </w:pBdr>
        <w:spacing w:line="240" w:lineRule="auto"/>
        <w:ind w:left="720" w:right="720" w:firstLine="700"/>
        <w:jc w:val="both"/>
        <w:rPr>
          <w:color w:val="000000"/>
          <w:sz w:val="28"/>
          <w:szCs w:val="28"/>
        </w:rPr>
      </w:pPr>
    </w:p>
    <w:p w14:paraId="00000049" w14:textId="77777777" w:rsidR="00497F33" w:rsidRDefault="00000000" w:rsidP="00B8682C">
      <w:pPr>
        <w:numPr>
          <w:ilvl w:val="0"/>
          <w:numId w:val="6"/>
        </w:numPr>
        <w:pBdr>
          <w:top w:val="nil"/>
          <w:left w:val="nil"/>
          <w:bottom w:val="nil"/>
          <w:right w:val="nil"/>
          <w:between w:val="nil"/>
        </w:pBdr>
        <w:spacing w:line="240" w:lineRule="auto"/>
        <w:ind w:right="720"/>
        <w:jc w:val="both"/>
        <w:rPr>
          <w:color w:val="000000"/>
          <w:sz w:val="28"/>
          <w:szCs w:val="28"/>
        </w:rPr>
      </w:pPr>
      <w:r>
        <w:rPr>
          <w:b/>
          <w:color w:val="000000"/>
          <w:sz w:val="28"/>
          <w:szCs w:val="28"/>
        </w:rPr>
        <w:t>Age of Child.</w:t>
      </w:r>
      <w:r>
        <w:rPr>
          <w:color w:val="000000"/>
          <w:sz w:val="28"/>
          <w:szCs w:val="28"/>
        </w:rPr>
        <w:tab/>
        <w:t>The age of the child, at the time of trial, is immaterial as to admission of statements pursuant to this rule.</w:t>
      </w:r>
    </w:p>
    <w:p w14:paraId="0000004A" w14:textId="77777777" w:rsidR="00497F33" w:rsidRDefault="00497F33" w:rsidP="009E6CD6">
      <w:pPr>
        <w:pBdr>
          <w:top w:val="nil"/>
          <w:left w:val="nil"/>
          <w:bottom w:val="nil"/>
          <w:right w:val="nil"/>
          <w:between w:val="nil"/>
        </w:pBdr>
        <w:spacing w:line="240" w:lineRule="auto"/>
        <w:ind w:left="720" w:right="720"/>
        <w:jc w:val="both"/>
        <w:rPr>
          <w:color w:val="000000"/>
          <w:sz w:val="28"/>
          <w:szCs w:val="28"/>
        </w:rPr>
      </w:pPr>
    </w:p>
    <w:p w14:paraId="0000004B" w14:textId="77777777" w:rsidR="00497F33" w:rsidRDefault="00000000" w:rsidP="00B8682C">
      <w:pPr>
        <w:numPr>
          <w:ilvl w:val="0"/>
          <w:numId w:val="6"/>
        </w:numPr>
        <w:pBdr>
          <w:top w:val="nil"/>
          <w:left w:val="nil"/>
          <w:bottom w:val="nil"/>
          <w:right w:val="nil"/>
          <w:between w:val="nil"/>
        </w:pBdr>
        <w:spacing w:line="240" w:lineRule="auto"/>
        <w:ind w:right="720"/>
        <w:jc w:val="both"/>
        <w:rPr>
          <w:color w:val="000000"/>
          <w:sz w:val="28"/>
          <w:szCs w:val="28"/>
        </w:rPr>
      </w:pPr>
      <w:r>
        <w:rPr>
          <w:b/>
          <w:color w:val="000000"/>
          <w:sz w:val="28"/>
          <w:szCs w:val="28"/>
        </w:rPr>
        <w:t>Admissibility</w:t>
      </w:r>
      <w:r>
        <w:rPr>
          <w:color w:val="000000"/>
          <w:sz w:val="28"/>
          <w:szCs w:val="28"/>
        </w:rPr>
        <w:t>.</w:t>
      </w:r>
      <w:r>
        <w:rPr>
          <w:color w:val="000000"/>
          <w:sz w:val="28"/>
          <w:szCs w:val="28"/>
        </w:rPr>
        <w:tab/>
        <w:t xml:space="preserve">If </w:t>
      </w:r>
      <w:proofErr w:type="gramStart"/>
      <w:r>
        <w:rPr>
          <w:color w:val="000000"/>
          <w:sz w:val="28"/>
          <w:szCs w:val="28"/>
        </w:rPr>
        <w:t>all of</w:t>
      </w:r>
      <w:proofErr w:type="gramEnd"/>
      <w:r>
        <w:rPr>
          <w:color w:val="000000"/>
          <w:sz w:val="28"/>
          <w:szCs w:val="28"/>
        </w:rPr>
        <w:t xml:space="preserve"> the requirements for admission pursuant to this rule are met, the presumption shall be that the entire forensic </w:t>
      </w:r>
      <w:r>
        <w:rPr>
          <w:color w:val="000000"/>
          <w:sz w:val="28"/>
          <w:szCs w:val="28"/>
        </w:rPr>
        <w:lastRenderedPageBreak/>
        <w:t xml:space="preserve">interview shall be admissible.  The court may find that certain statements made by the child in the forensic interview are objectionable pursuant to statute, other Rules of Evidence, or are the product of leading or suggestive questioning.  The court, in its discretion, may order the removal of these questions and the corresponding answers if it is in the interest of justice to do so but otherwise admit the forensic interview in its entirety. </w:t>
      </w:r>
    </w:p>
    <w:p w14:paraId="0000004C" w14:textId="77777777" w:rsidR="00497F33" w:rsidRDefault="00497F33" w:rsidP="009E6CD6">
      <w:pPr>
        <w:pBdr>
          <w:top w:val="nil"/>
          <w:left w:val="nil"/>
          <w:bottom w:val="nil"/>
          <w:right w:val="nil"/>
          <w:between w:val="nil"/>
        </w:pBdr>
        <w:spacing w:line="240" w:lineRule="auto"/>
        <w:ind w:left="720" w:right="720"/>
        <w:jc w:val="both"/>
        <w:rPr>
          <w:color w:val="000000"/>
          <w:sz w:val="28"/>
          <w:szCs w:val="28"/>
        </w:rPr>
      </w:pPr>
    </w:p>
    <w:p w14:paraId="0000004D" w14:textId="77777777" w:rsidR="00497F33" w:rsidRDefault="00000000" w:rsidP="009E6CD6">
      <w:pPr>
        <w:numPr>
          <w:ilvl w:val="0"/>
          <w:numId w:val="6"/>
        </w:numPr>
        <w:pBdr>
          <w:top w:val="nil"/>
          <w:left w:val="nil"/>
          <w:bottom w:val="nil"/>
          <w:right w:val="nil"/>
          <w:between w:val="nil"/>
        </w:pBdr>
        <w:spacing w:line="240" w:lineRule="auto"/>
        <w:ind w:right="720"/>
        <w:jc w:val="both"/>
        <w:rPr>
          <w:color w:val="000000"/>
          <w:sz w:val="28"/>
          <w:szCs w:val="28"/>
        </w:rPr>
      </w:pPr>
      <w:r>
        <w:rPr>
          <w:b/>
          <w:color w:val="000000"/>
          <w:sz w:val="28"/>
          <w:szCs w:val="28"/>
        </w:rPr>
        <w:t>Otherwise Inadmissible Statements.</w:t>
      </w:r>
      <w:r>
        <w:rPr>
          <w:color w:val="000000"/>
          <w:sz w:val="28"/>
          <w:szCs w:val="28"/>
        </w:rPr>
        <w:t xml:space="preserve"> Any statements made by a child during a forensic interview that are inadmissible pursuant to A.R.S. § 13-1421 shall not be admissible pursuant to this rule.</w:t>
      </w:r>
    </w:p>
    <w:p w14:paraId="0000004E" w14:textId="77777777" w:rsidR="00497F33" w:rsidRDefault="00497F33" w:rsidP="009E6CD6">
      <w:pPr>
        <w:pBdr>
          <w:top w:val="nil"/>
          <w:left w:val="nil"/>
          <w:bottom w:val="nil"/>
          <w:right w:val="nil"/>
          <w:between w:val="nil"/>
        </w:pBdr>
        <w:spacing w:line="240" w:lineRule="auto"/>
        <w:ind w:left="720" w:right="720"/>
        <w:jc w:val="both"/>
        <w:rPr>
          <w:color w:val="000000"/>
          <w:sz w:val="28"/>
          <w:szCs w:val="28"/>
        </w:rPr>
      </w:pPr>
    </w:p>
    <w:p w14:paraId="0000004F" w14:textId="77777777" w:rsidR="00497F33" w:rsidRDefault="00000000" w:rsidP="009E6CD6">
      <w:pPr>
        <w:numPr>
          <w:ilvl w:val="0"/>
          <w:numId w:val="6"/>
        </w:numPr>
        <w:pBdr>
          <w:top w:val="nil"/>
          <w:left w:val="nil"/>
          <w:bottom w:val="nil"/>
          <w:right w:val="nil"/>
          <w:between w:val="nil"/>
        </w:pBdr>
        <w:spacing w:line="240" w:lineRule="auto"/>
        <w:ind w:right="720"/>
        <w:jc w:val="both"/>
        <w:rPr>
          <w:color w:val="000000"/>
          <w:sz w:val="28"/>
          <w:szCs w:val="28"/>
        </w:rPr>
      </w:pPr>
      <w:r>
        <w:rPr>
          <w:b/>
          <w:color w:val="000000"/>
          <w:sz w:val="28"/>
          <w:szCs w:val="28"/>
        </w:rPr>
        <w:t>Conformity.</w:t>
      </w:r>
      <w:r>
        <w:rPr>
          <w:color w:val="000000"/>
          <w:sz w:val="28"/>
          <w:szCs w:val="28"/>
        </w:rPr>
        <w:t xml:space="preserve"> If the definitions above are altered by future legislation, this rule is automatically deemed to conform to the changes in the law once those changes go into effect.</w:t>
      </w:r>
    </w:p>
    <w:p w14:paraId="00000050" w14:textId="77777777" w:rsidR="00497F33" w:rsidRDefault="00497F33" w:rsidP="009E6CD6">
      <w:pPr>
        <w:pBdr>
          <w:top w:val="nil"/>
          <w:left w:val="nil"/>
          <w:bottom w:val="nil"/>
          <w:right w:val="nil"/>
          <w:between w:val="nil"/>
        </w:pBdr>
        <w:spacing w:line="508" w:lineRule="auto"/>
        <w:ind w:left="720" w:right="720"/>
        <w:rPr>
          <w:color w:val="000000"/>
          <w:sz w:val="28"/>
          <w:szCs w:val="28"/>
        </w:rPr>
      </w:pPr>
    </w:p>
    <w:p w14:paraId="00000051" w14:textId="77777777" w:rsidR="00497F33" w:rsidRDefault="00000000">
      <w:pPr>
        <w:pBdr>
          <w:top w:val="nil"/>
          <w:left w:val="nil"/>
          <w:bottom w:val="nil"/>
          <w:right w:val="nil"/>
          <w:between w:val="nil"/>
        </w:pBdr>
        <w:spacing w:line="480" w:lineRule="auto"/>
        <w:ind w:right="60" w:firstLine="700"/>
        <w:jc w:val="both"/>
        <w:rPr>
          <w:color w:val="000000"/>
          <w:sz w:val="28"/>
          <w:szCs w:val="28"/>
        </w:rPr>
      </w:pPr>
      <w:r>
        <w:rPr>
          <w:color w:val="000000"/>
          <w:sz w:val="28"/>
          <w:szCs w:val="28"/>
        </w:rPr>
        <w:t>COMMENT TO RULE:</w:t>
      </w:r>
    </w:p>
    <w:p w14:paraId="00000052" w14:textId="77777777" w:rsidR="00497F33" w:rsidRDefault="00000000">
      <w:pPr>
        <w:pBdr>
          <w:top w:val="nil"/>
          <w:left w:val="nil"/>
          <w:bottom w:val="nil"/>
          <w:right w:val="nil"/>
          <w:between w:val="nil"/>
        </w:pBdr>
        <w:spacing w:line="480" w:lineRule="auto"/>
        <w:ind w:right="60"/>
        <w:jc w:val="both"/>
        <w:rPr>
          <w:color w:val="000000"/>
          <w:sz w:val="28"/>
          <w:szCs w:val="28"/>
        </w:rPr>
      </w:pPr>
      <w:r>
        <w:rPr>
          <w:color w:val="000000"/>
          <w:sz w:val="28"/>
          <w:szCs w:val="28"/>
        </w:rPr>
        <w:tab/>
        <w:t xml:space="preserve">While this rule does not expressly prohibit the trial judge from requiring the child who made the statements during a forensic interview to testify at an evidentiary hearing held pursuant to Section (c), it is presumed that it will not be necessary.  Exceptions to this presumption should be exceedingly rare.  In deciding whether to require the child to testify at an evidentiary hearing held pursuant to Section (c), the trial court should consider all of the circumstances but give special consideration to the potential adverse effects it will have on the child, the specific need stated as to why the child needs to testify at the hearing, if there are alternative means of obtaining the evidence required for the evidentiary hearing, and to the constitutional mandate that victims be treated with fairness, dignity, and respect and </w:t>
      </w:r>
      <w:r>
        <w:rPr>
          <w:color w:val="000000"/>
          <w:sz w:val="28"/>
          <w:szCs w:val="28"/>
        </w:rPr>
        <w:lastRenderedPageBreak/>
        <w:t>to be free from intimidation, harassment, or abuse throughout the criminal justice process.</w:t>
      </w:r>
    </w:p>
    <w:p w14:paraId="00000053" w14:textId="62753933" w:rsidR="00497F33" w:rsidRDefault="00000000">
      <w:pPr>
        <w:pBdr>
          <w:top w:val="nil"/>
          <w:left w:val="nil"/>
          <w:bottom w:val="nil"/>
          <w:right w:val="nil"/>
          <w:between w:val="nil"/>
        </w:pBdr>
        <w:spacing w:line="480" w:lineRule="auto"/>
        <w:ind w:right="60"/>
        <w:jc w:val="both"/>
        <w:rPr>
          <w:b/>
          <w:color w:val="000000"/>
          <w:sz w:val="28"/>
          <w:szCs w:val="28"/>
          <w:u w:val="single"/>
        </w:rPr>
      </w:pPr>
      <w:r>
        <w:rPr>
          <w:b/>
          <w:color w:val="000000"/>
          <w:sz w:val="28"/>
          <w:szCs w:val="28"/>
        </w:rPr>
        <w:t>II.</w:t>
      </w:r>
      <w:r>
        <w:rPr>
          <w:b/>
          <w:color w:val="000000"/>
          <w:sz w:val="28"/>
          <w:szCs w:val="28"/>
        </w:rPr>
        <w:tab/>
      </w:r>
      <w:r w:rsidRPr="00FB1032">
        <w:rPr>
          <w:b/>
          <w:color w:val="000000"/>
          <w:sz w:val="28"/>
          <w:szCs w:val="28"/>
        </w:rPr>
        <w:t>ARGUMENTS IN SUPPORT OF PROPOSED NEW RULE</w:t>
      </w:r>
      <w:r w:rsidR="00C21D73">
        <w:rPr>
          <w:rStyle w:val="FootnoteReference"/>
          <w:b/>
          <w:color w:val="000000"/>
          <w:sz w:val="28"/>
          <w:szCs w:val="28"/>
        </w:rPr>
        <w:footnoteReference w:id="2"/>
      </w:r>
    </w:p>
    <w:p w14:paraId="30E22110" w14:textId="54D16768" w:rsidR="00516F09" w:rsidRDefault="00000000" w:rsidP="00516F09">
      <w:pPr>
        <w:pBdr>
          <w:top w:val="nil"/>
          <w:left w:val="nil"/>
          <w:bottom w:val="nil"/>
          <w:right w:val="nil"/>
          <w:between w:val="nil"/>
        </w:pBdr>
        <w:spacing w:line="480" w:lineRule="auto"/>
        <w:ind w:firstLine="706"/>
        <w:jc w:val="both"/>
        <w:rPr>
          <w:sz w:val="28"/>
          <w:szCs w:val="28"/>
        </w:rPr>
      </w:pPr>
      <w:r>
        <w:rPr>
          <w:sz w:val="28"/>
          <w:szCs w:val="28"/>
        </w:rPr>
        <w:t>Victims of violent crimes and those who witness violent crimes experience significant psychological consequences.</w:t>
      </w:r>
      <w:r w:rsidR="00B35D5D">
        <w:rPr>
          <w:sz w:val="28"/>
          <w:szCs w:val="28"/>
        </w:rPr>
        <w:t xml:space="preserve">  </w:t>
      </w:r>
      <w:r>
        <w:rPr>
          <w:sz w:val="28"/>
          <w:szCs w:val="28"/>
        </w:rPr>
        <w:t xml:space="preserve">Jodi A. Quas &amp; Gail S. </w:t>
      </w:r>
      <w:r>
        <w:rPr>
          <w:i/>
          <w:sz w:val="28"/>
          <w:szCs w:val="28"/>
        </w:rPr>
        <w:t>Goodman, Consequences of Criminal Court Involvement for Child Victims</w:t>
      </w:r>
      <w:r>
        <w:rPr>
          <w:sz w:val="28"/>
          <w:szCs w:val="28"/>
        </w:rPr>
        <w:t>, 18 Psychology, Public Policy, and Law 392 (2012).</w:t>
      </w:r>
      <w:r w:rsidR="00B35D5D">
        <w:rPr>
          <w:sz w:val="28"/>
          <w:szCs w:val="28"/>
        </w:rPr>
        <w:t xml:space="preserve">  </w:t>
      </w:r>
      <w:r>
        <w:rPr>
          <w:sz w:val="28"/>
          <w:szCs w:val="28"/>
        </w:rPr>
        <w:t>It is not unusual for victims and witnesses to experience Post-Traumatic Stress Disorder (PTSD).</w:t>
      </w:r>
      <w:r w:rsidR="00516F09">
        <w:rPr>
          <w:sz w:val="28"/>
          <w:szCs w:val="28"/>
        </w:rPr>
        <w:t xml:space="preserve">  </w:t>
      </w:r>
      <w:r w:rsidR="00516F09" w:rsidRPr="00516F09">
        <w:rPr>
          <w:sz w:val="28"/>
          <w:szCs w:val="28"/>
        </w:rPr>
        <w:t>Ana Carolina Alves</w:t>
      </w:r>
      <w:r w:rsidR="00516F09">
        <w:rPr>
          <w:sz w:val="28"/>
          <w:szCs w:val="28"/>
        </w:rPr>
        <w:t xml:space="preserve">, </w:t>
      </w:r>
      <w:r w:rsidR="00516F09" w:rsidRPr="00516F09">
        <w:rPr>
          <w:i/>
          <w:iCs/>
          <w:sz w:val="28"/>
          <w:szCs w:val="28"/>
        </w:rPr>
        <w:t>Impact of Sexual Abuse on Post-Traumatic Stress Disorder in Children and Adolescents: A Systematic Review, Social Sciences</w:t>
      </w:r>
      <w:r w:rsidR="00516F09">
        <w:rPr>
          <w:sz w:val="28"/>
          <w:szCs w:val="28"/>
        </w:rPr>
        <w:t>,</w:t>
      </w:r>
      <w:r w:rsidR="00516F09" w:rsidRPr="00516F09">
        <w:rPr>
          <w:sz w:val="28"/>
          <w:szCs w:val="28"/>
        </w:rPr>
        <w:t xml:space="preserve"> 13</w:t>
      </w:r>
      <w:r w:rsidR="00516F09">
        <w:rPr>
          <w:sz w:val="28"/>
          <w:szCs w:val="28"/>
        </w:rPr>
        <w:t xml:space="preserve"> Soc. Sci. </w:t>
      </w:r>
      <w:r w:rsidR="00516F09" w:rsidRPr="00516F09">
        <w:rPr>
          <w:sz w:val="28"/>
          <w:szCs w:val="28"/>
        </w:rPr>
        <w:t>189</w:t>
      </w:r>
      <w:r w:rsidR="00516F09">
        <w:rPr>
          <w:sz w:val="28"/>
          <w:szCs w:val="28"/>
        </w:rPr>
        <w:t xml:space="preserve">, </w:t>
      </w:r>
      <w:r w:rsidR="00516F09" w:rsidRPr="00516F09">
        <w:rPr>
          <w:sz w:val="28"/>
          <w:szCs w:val="28"/>
        </w:rPr>
        <w:t xml:space="preserve"> https://doi.org/10.3390/ socsci13040189</w:t>
      </w:r>
      <w:r w:rsidR="00516F09">
        <w:rPr>
          <w:sz w:val="28"/>
          <w:szCs w:val="28"/>
        </w:rPr>
        <w:t>, last accessed December 12, 2024.</w:t>
      </w:r>
    </w:p>
    <w:p w14:paraId="00000057" w14:textId="52E83265" w:rsidR="00497F33" w:rsidRPr="00B42B50" w:rsidRDefault="00000000" w:rsidP="00B42B50">
      <w:pPr>
        <w:pBdr>
          <w:top w:val="nil"/>
          <w:left w:val="nil"/>
          <w:bottom w:val="nil"/>
          <w:right w:val="nil"/>
          <w:between w:val="nil"/>
        </w:pBdr>
        <w:spacing w:line="480" w:lineRule="auto"/>
        <w:ind w:firstLine="706"/>
        <w:jc w:val="both"/>
        <w:rPr>
          <w:b/>
          <w:bCs/>
          <w:sz w:val="28"/>
          <w:szCs w:val="28"/>
        </w:rPr>
      </w:pPr>
      <w:r>
        <w:rPr>
          <w:sz w:val="28"/>
          <w:szCs w:val="28"/>
        </w:rPr>
        <w:t xml:space="preserve">Early exposure to traumatic events may be more detrimental than those occurring later in life as children are less capable of organizing responses to traumatic events coherently and are more vulnerable </w:t>
      </w:r>
      <w:proofErr w:type="gramStart"/>
      <w:r>
        <w:rPr>
          <w:sz w:val="28"/>
          <w:szCs w:val="28"/>
        </w:rPr>
        <w:t>to  adverse</w:t>
      </w:r>
      <w:proofErr w:type="gramEnd"/>
      <w:r>
        <w:rPr>
          <w:sz w:val="28"/>
          <w:szCs w:val="28"/>
        </w:rPr>
        <w:t xml:space="preserve"> brain development that may disrupt crucial normal stages to of childhood development and predispose children to subsequent psychiatric disorders in adulthood</w:t>
      </w:r>
      <w:r w:rsidR="00B35D5D">
        <w:rPr>
          <w:sz w:val="28"/>
          <w:szCs w:val="28"/>
        </w:rPr>
        <w:t>.</w:t>
      </w:r>
      <w:r w:rsidR="00B42B50">
        <w:rPr>
          <w:sz w:val="28"/>
          <w:szCs w:val="28"/>
        </w:rPr>
        <w:t xml:space="preserve">  Caron Zlotnick, et al., </w:t>
      </w:r>
      <w:r w:rsidR="00B42B50" w:rsidRPr="00B42B50">
        <w:rPr>
          <w:i/>
          <w:iCs/>
          <w:sz w:val="28"/>
          <w:szCs w:val="28"/>
        </w:rPr>
        <w:t>Childhood Trauma, Trauma in Adulthood, and Psychiatric Diagnoses</w:t>
      </w:r>
      <w:r w:rsidR="00B42B50">
        <w:rPr>
          <w:sz w:val="28"/>
          <w:szCs w:val="28"/>
        </w:rPr>
        <w:t xml:space="preserve">, National Library of Medicine, </w:t>
      </w:r>
      <w:hyperlink r:id="rId10" w:anchor="S16" w:history="1">
        <w:r w:rsidR="00B42B50" w:rsidRPr="00903C27">
          <w:rPr>
            <w:rStyle w:val="Hyperlink"/>
            <w:color w:val="000000" w:themeColor="text1"/>
            <w:sz w:val="28"/>
            <w:szCs w:val="28"/>
            <w:u w:val="none"/>
          </w:rPr>
          <w:t>https://pmc.ncbi.nlm.nih.gov/articles/PMC2648973/#S16</w:t>
        </w:r>
      </w:hyperlink>
      <w:r w:rsidR="00B42B50" w:rsidRPr="00903C27">
        <w:rPr>
          <w:color w:val="000000" w:themeColor="text1"/>
          <w:sz w:val="28"/>
          <w:szCs w:val="28"/>
        </w:rPr>
        <w:t xml:space="preserve">, </w:t>
      </w:r>
      <w:r w:rsidR="00B42B50">
        <w:rPr>
          <w:sz w:val="28"/>
          <w:szCs w:val="28"/>
        </w:rPr>
        <w:t xml:space="preserve">last </w:t>
      </w:r>
      <w:r w:rsidR="00B42B50">
        <w:rPr>
          <w:sz w:val="28"/>
          <w:szCs w:val="28"/>
        </w:rPr>
        <w:lastRenderedPageBreak/>
        <w:t>accessed December 12, 2024.</w:t>
      </w:r>
      <w:r w:rsidR="00B35D5D">
        <w:rPr>
          <w:sz w:val="28"/>
          <w:szCs w:val="28"/>
        </w:rPr>
        <w:t xml:space="preserve"> </w:t>
      </w:r>
      <w:r>
        <w:rPr>
          <w:sz w:val="28"/>
          <w:szCs w:val="28"/>
        </w:rPr>
        <w:t>The</w:t>
      </w:r>
      <w:r w:rsidR="00B35D5D">
        <w:rPr>
          <w:sz w:val="28"/>
          <w:szCs w:val="28"/>
        </w:rPr>
        <w:t xml:space="preserve"> </w:t>
      </w:r>
      <w:r>
        <w:rPr>
          <w:sz w:val="28"/>
          <w:szCs w:val="28"/>
        </w:rPr>
        <w:t>psychological consequences of violent crime are often compounded by involvement in the criminal justice system.</w:t>
      </w:r>
      <w:r w:rsidR="00B35D5D">
        <w:rPr>
          <w:sz w:val="28"/>
          <w:szCs w:val="28"/>
        </w:rPr>
        <w:t xml:space="preserve">  </w:t>
      </w:r>
      <w:r>
        <w:rPr>
          <w:sz w:val="28"/>
          <w:szCs w:val="28"/>
        </w:rPr>
        <w:t xml:space="preserve">Jodi A. Quas &amp; Gail S. </w:t>
      </w:r>
      <w:r>
        <w:rPr>
          <w:i/>
          <w:sz w:val="28"/>
          <w:szCs w:val="28"/>
        </w:rPr>
        <w:t>Goodman, Consequences of Criminal Court Involvement for Child Victims</w:t>
      </w:r>
      <w:r>
        <w:rPr>
          <w:sz w:val="28"/>
          <w:szCs w:val="28"/>
        </w:rPr>
        <w:t>, 18 Psychology, Public Policy, and Law 392</w:t>
      </w:r>
      <w:r w:rsidR="00D81AA5">
        <w:rPr>
          <w:sz w:val="28"/>
          <w:szCs w:val="28"/>
        </w:rPr>
        <w:t>, 394-95</w:t>
      </w:r>
      <w:r>
        <w:rPr>
          <w:sz w:val="28"/>
          <w:szCs w:val="28"/>
        </w:rPr>
        <w:t xml:space="preserve"> (2012).</w:t>
      </w:r>
      <w:r w:rsidR="00B35D5D">
        <w:rPr>
          <w:sz w:val="28"/>
          <w:szCs w:val="28"/>
        </w:rPr>
        <w:t xml:space="preserve">  I</w:t>
      </w:r>
      <w:r>
        <w:rPr>
          <w:sz w:val="28"/>
          <w:szCs w:val="28"/>
        </w:rPr>
        <w:t>nvolvement in the criminal justice system may be more traumatic than the initial traumatic event.</w:t>
      </w:r>
      <w:r w:rsidR="00B35D5D">
        <w:rPr>
          <w:sz w:val="28"/>
          <w:szCs w:val="28"/>
        </w:rPr>
        <w:t xml:space="preserve">  </w:t>
      </w:r>
      <w:r>
        <w:rPr>
          <w:sz w:val="28"/>
          <w:szCs w:val="28"/>
        </w:rPr>
        <w:t xml:space="preserve">Sue D. Hobbs &amp; Gail S. Goodman, </w:t>
      </w:r>
      <w:r>
        <w:rPr>
          <w:i/>
          <w:sz w:val="28"/>
          <w:szCs w:val="28"/>
        </w:rPr>
        <w:t>Self-Representation: Pro se Cross-Examination and Revisiting Trauma upon Child Witnesses</w:t>
      </w:r>
      <w:r>
        <w:rPr>
          <w:sz w:val="28"/>
          <w:szCs w:val="28"/>
        </w:rPr>
        <w:t xml:space="preserve">, Int. Journal on Child Maltreatment </w:t>
      </w:r>
      <w:r w:rsidR="0097359B">
        <w:rPr>
          <w:sz w:val="28"/>
          <w:szCs w:val="28"/>
        </w:rPr>
        <w:t>78, 84</w:t>
      </w:r>
      <w:r>
        <w:rPr>
          <w:sz w:val="28"/>
          <w:szCs w:val="28"/>
        </w:rPr>
        <w:t xml:space="preserve"> (2018). </w:t>
      </w:r>
    </w:p>
    <w:p w14:paraId="68F5AF53" w14:textId="68B96976" w:rsidR="00B35D5D" w:rsidRDefault="00B35D5D" w:rsidP="00B35D5D">
      <w:pPr>
        <w:pBdr>
          <w:top w:val="nil"/>
          <w:left w:val="nil"/>
          <w:bottom w:val="nil"/>
          <w:right w:val="nil"/>
          <w:between w:val="nil"/>
        </w:pBdr>
        <w:spacing w:line="480" w:lineRule="auto"/>
        <w:ind w:firstLine="706"/>
        <w:jc w:val="both"/>
        <w:rPr>
          <w:sz w:val="28"/>
          <w:szCs w:val="28"/>
        </w:rPr>
      </w:pPr>
      <w:r>
        <w:rPr>
          <w:sz w:val="28"/>
          <w:szCs w:val="28"/>
        </w:rPr>
        <w:t xml:space="preserve">“Indeed, any system that relies on exposing children to confrontation or courtroom stress in order to get a conviction is not a system that is working well.”  Kirsten Hanna, et al., </w:t>
      </w:r>
      <w:r>
        <w:rPr>
          <w:i/>
          <w:sz w:val="28"/>
          <w:szCs w:val="28"/>
        </w:rPr>
        <w:t>Child Witnesses’ Access to Alternative Modes of Testifying in New Zealand</w:t>
      </w:r>
      <w:r>
        <w:rPr>
          <w:sz w:val="28"/>
          <w:szCs w:val="28"/>
        </w:rPr>
        <w:t xml:space="preserve">, 19 Psychiatry, Psychology and Law 184, 192 (April 2012).  Social science research supports the notion that child witness testimony is not an ideal methodology for obtaining accurate or detailed information.  Samantha Andrews, et al., </w:t>
      </w:r>
      <w:r>
        <w:rPr>
          <w:i/>
          <w:sz w:val="28"/>
          <w:szCs w:val="28"/>
        </w:rPr>
        <w:t>Question Types, Responsiveness and Self-contradictions when Prosecutors and Defense Attorneys Question Alleged Victims of Child Sexual Abuse</w:t>
      </w:r>
      <w:r>
        <w:rPr>
          <w:sz w:val="28"/>
          <w:szCs w:val="28"/>
        </w:rPr>
        <w:t xml:space="preserve">, 29 Appl. Cogn. Psychol. 253 (2015).  </w:t>
      </w:r>
    </w:p>
    <w:p w14:paraId="00000058" w14:textId="47784A7B" w:rsidR="00497F33" w:rsidRDefault="00B35D5D" w:rsidP="00B35D5D">
      <w:pPr>
        <w:pBdr>
          <w:top w:val="nil"/>
          <w:left w:val="nil"/>
          <w:bottom w:val="nil"/>
          <w:right w:val="nil"/>
          <w:between w:val="nil"/>
        </w:pBdr>
        <w:spacing w:line="480" w:lineRule="auto"/>
        <w:ind w:firstLine="706"/>
        <w:jc w:val="both"/>
        <w:rPr>
          <w:color w:val="000000"/>
          <w:sz w:val="28"/>
          <w:szCs w:val="28"/>
        </w:rPr>
      </w:pPr>
      <w:proofErr w:type="gramStart"/>
      <w:r>
        <w:rPr>
          <w:sz w:val="28"/>
          <w:szCs w:val="28"/>
        </w:rPr>
        <w:t>I</w:t>
      </w:r>
      <w:r>
        <w:rPr>
          <w:color w:val="000000"/>
          <w:sz w:val="28"/>
          <w:szCs w:val="28"/>
        </w:rPr>
        <w:t>n an effort to</w:t>
      </w:r>
      <w:proofErr w:type="gramEnd"/>
      <w:r>
        <w:rPr>
          <w:color w:val="000000"/>
          <w:sz w:val="28"/>
          <w:szCs w:val="28"/>
        </w:rPr>
        <w:t xml:space="preserve"> promote more accurate and reliable information from children who are either abused themselves or witness abuse, it is now universally accepted that children must be interviewed using techniques that promote non-leading, </w:t>
      </w:r>
      <w:r>
        <w:rPr>
          <w:color w:val="000000"/>
          <w:sz w:val="28"/>
          <w:szCs w:val="28"/>
        </w:rPr>
        <w:lastRenderedPageBreak/>
        <w:t>narrative driven strategies (generally classified as forensic interviews</w:t>
      </w:r>
      <w:r w:rsidRPr="00B35D5D">
        <w:rPr>
          <w:color w:val="000000"/>
          <w:sz w:val="28"/>
          <w:szCs w:val="28"/>
        </w:rPr>
        <w:t>).  “The question types used to elicit accounts of children’s experiences affect both the quantity and quality of the information obtained…On the one hand, when questioned with open-ended free-recall prompts (e.g. ‘Tell me what happened.’), children provide accounts that may be brief but are more likely to be accurate.</w:t>
      </w:r>
      <w:r>
        <w:rPr>
          <w:color w:val="000000"/>
          <w:sz w:val="28"/>
          <w:szCs w:val="28"/>
        </w:rPr>
        <w:t xml:space="preserve">  </w:t>
      </w:r>
      <w:r w:rsidRPr="00B35D5D">
        <w:rPr>
          <w:color w:val="000000"/>
          <w:sz w:val="28"/>
          <w:szCs w:val="28"/>
        </w:rPr>
        <w:t xml:space="preserve">Samantha Andrews, et al., </w:t>
      </w:r>
      <w:r w:rsidRPr="00B35D5D">
        <w:rPr>
          <w:i/>
          <w:color w:val="000000"/>
          <w:sz w:val="28"/>
          <w:szCs w:val="28"/>
        </w:rPr>
        <w:t>Question Types, Responsiveness and Self-contradictions when Prosecutors and Defense Attorneys Question Alleged Victims of Child Sexual Abuse</w:t>
      </w:r>
      <w:r w:rsidRPr="00B35D5D">
        <w:rPr>
          <w:color w:val="000000"/>
          <w:sz w:val="28"/>
          <w:szCs w:val="28"/>
        </w:rPr>
        <w:t xml:space="preserve">, 29 Appl. </w:t>
      </w:r>
      <w:proofErr w:type="spellStart"/>
      <w:r w:rsidRPr="00B35D5D">
        <w:rPr>
          <w:color w:val="000000"/>
          <w:sz w:val="28"/>
          <w:szCs w:val="28"/>
        </w:rPr>
        <w:t>Cogn</w:t>
      </w:r>
      <w:proofErr w:type="spellEnd"/>
      <w:r w:rsidRPr="00B35D5D">
        <w:rPr>
          <w:color w:val="000000"/>
          <w:sz w:val="28"/>
          <w:szCs w:val="28"/>
        </w:rPr>
        <w:t>. Psychol. 253, 253-4 (2015).</w:t>
      </w:r>
      <w:r>
        <w:rPr>
          <w:color w:val="000000"/>
          <w:sz w:val="28"/>
          <w:szCs w:val="28"/>
        </w:rPr>
        <w:t xml:space="preserve">  </w:t>
      </w:r>
      <w:r w:rsidRPr="00B35D5D">
        <w:rPr>
          <w:color w:val="000000"/>
          <w:sz w:val="28"/>
          <w:szCs w:val="28"/>
        </w:rPr>
        <w:t>Additional open-ended prompts can be used to follow up and thus elicit elaborations or further details…</w:t>
      </w:r>
      <w:r w:rsidRPr="00B35D5D">
        <w:rPr>
          <w:i/>
          <w:color w:val="000000"/>
          <w:sz w:val="28"/>
          <w:szCs w:val="28"/>
        </w:rPr>
        <w:t>Id.</w:t>
      </w:r>
      <w:r w:rsidRPr="00B35D5D">
        <w:rPr>
          <w:color w:val="000000"/>
          <w:sz w:val="28"/>
          <w:szCs w:val="28"/>
        </w:rPr>
        <w:t xml:space="preserve">  Suggestive prompts are the most problematic because children may change details in their accounts and thus respond inconsistently, by either incorporating suggested information into their memories of experienced events or acquiescing to perceived interviewer coercion…</w:t>
      </w:r>
      <w:r w:rsidRPr="00B35D5D">
        <w:rPr>
          <w:i/>
          <w:color w:val="000000"/>
          <w:sz w:val="28"/>
          <w:szCs w:val="28"/>
        </w:rPr>
        <w:t>Id</w:t>
      </w:r>
      <w:r w:rsidRPr="00B35D5D">
        <w:rPr>
          <w:color w:val="000000"/>
          <w:sz w:val="28"/>
          <w:szCs w:val="28"/>
        </w:rPr>
        <w:t>.</w:t>
      </w:r>
      <w:r>
        <w:rPr>
          <w:color w:val="000000"/>
          <w:sz w:val="28"/>
          <w:szCs w:val="28"/>
        </w:rPr>
        <w:t xml:space="preserve">  </w:t>
      </w:r>
      <w:r w:rsidRPr="00B35D5D">
        <w:rPr>
          <w:color w:val="000000"/>
          <w:sz w:val="28"/>
          <w:szCs w:val="28"/>
        </w:rPr>
        <w:t>To minimize the risk of eliciting erroneous information, therefore, best-practice guidelines for forensic interviewers encourage maximal reliance on free-recall open-ended prompts, advise against the use of closed-ended ‘yes/no’ questions, and strongly discourage suggestive utterances</w:t>
      </w:r>
      <w:r w:rsidRPr="00B35D5D">
        <w:rPr>
          <w:i/>
          <w:color w:val="000000"/>
          <w:sz w:val="28"/>
          <w:szCs w:val="28"/>
        </w:rPr>
        <w:t>.”  Id.</w:t>
      </w:r>
      <w:r w:rsidRPr="00B35D5D">
        <w:rPr>
          <w:color w:val="000000"/>
          <w:sz w:val="28"/>
          <w:szCs w:val="28"/>
        </w:rPr>
        <w:t xml:space="preserve"> </w:t>
      </w:r>
    </w:p>
    <w:p w14:paraId="53FDFCDB" w14:textId="5EF93870" w:rsidR="00FB1032" w:rsidRPr="000D2DB6" w:rsidRDefault="00FB1032" w:rsidP="000D2DB6">
      <w:pPr>
        <w:pBdr>
          <w:top w:val="nil"/>
          <w:left w:val="nil"/>
          <w:bottom w:val="nil"/>
          <w:right w:val="nil"/>
          <w:between w:val="nil"/>
        </w:pBdr>
        <w:spacing w:line="480" w:lineRule="auto"/>
        <w:ind w:right="60" w:firstLine="700"/>
        <w:jc w:val="both"/>
        <w:rPr>
          <w:color w:val="000000"/>
          <w:sz w:val="28"/>
          <w:szCs w:val="28"/>
        </w:rPr>
      </w:pPr>
      <w:r>
        <w:rPr>
          <w:color w:val="000000"/>
          <w:sz w:val="28"/>
          <w:szCs w:val="28"/>
        </w:rPr>
        <w:t xml:space="preserve">It is indeed strange that while research starkly highlights the issues with courtroom testimony and promotes the use of forensic interviewing, we still hold courtroom testimony as the only viable method of reviewing information for juries to make factual findings.  This proposed rule will not eliminate the child from being </w:t>
      </w:r>
      <w:r>
        <w:rPr>
          <w:color w:val="000000"/>
          <w:sz w:val="28"/>
          <w:szCs w:val="28"/>
        </w:rPr>
        <w:lastRenderedPageBreak/>
        <w:t xml:space="preserve">present and subject to cross-examination.  While our rich history of trial rules and procedures suggest there is still use in courtroom testimony, and our Constitution may demand that children still be called to the stand to testify, there is no reason why juries should not also be examining information from the forensic interviews to decide if a fact is true.  </w:t>
      </w:r>
    </w:p>
    <w:p w14:paraId="0000005A" w14:textId="279DDDD5" w:rsidR="00497F33" w:rsidRDefault="00000000">
      <w:pPr>
        <w:pBdr>
          <w:top w:val="nil"/>
          <w:left w:val="nil"/>
          <w:bottom w:val="nil"/>
          <w:right w:val="nil"/>
          <w:between w:val="nil"/>
        </w:pBdr>
        <w:spacing w:line="480" w:lineRule="auto"/>
        <w:ind w:firstLine="700"/>
        <w:jc w:val="both"/>
        <w:rPr>
          <w:sz w:val="28"/>
          <w:szCs w:val="28"/>
        </w:rPr>
      </w:pPr>
      <w:r>
        <w:rPr>
          <w:sz w:val="28"/>
          <w:szCs w:val="28"/>
        </w:rPr>
        <w:t>“Even prosecutors and judges – both of whom are likely to be motivated to make questioning as straightforward as possible for child complainants – struggle to use age-appropriate questioning.</w:t>
      </w:r>
      <w:r w:rsidR="00B35D5D">
        <w:rPr>
          <w:sz w:val="28"/>
          <w:szCs w:val="28"/>
        </w:rPr>
        <w:t xml:space="preserve">  </w:t>
      </w:r>
      <w:r>
        <w:rPr>
          <w:sz w:val="28"/>
          <w:szCs w:val="28"/>
        </w:rPr>
        <w:t xml:space="preserve">M. </w:t>
      </w:r>
      <w:r>
        <w:rPr>
          <w:sz w:val="28"/>
          <w:szCs w:val="28"/>
          <w:highlight w:val="white"/>
        </w:rPr>
        <w:t xml:space="preserve">Powell et. al., </w:t>
      </w:r>
      <w:proofErr w:type="gramStart"/>
      <w:r>
        <w:rPr>
          <w:i/>
          <w:sz w:val="28"/>
          <w:szCs w:val="28"/>
        </w:rPr>
        <w:t>An</w:t>
      </w:r>
      <w:proofErr w:type="gramEnd"/>
      <w:r>
        <w:rPr>
          <w:i/>
          <w:sz w:val="28"/>
          <w:szCs w:val="28"/>
        </w:rPr>
        <w:t xml:space="preserve"> evaluation of how evidence is elicited from complainants of child sexual abuse</w:t>
      </w:r>
      <w:r>
        <w:rPr>
          <w:sz w:val="28"/>
          <w:szCs w:val="28"/>
          <w:highlight w:val="white"/>
        </w:rPr>
        <w:t>, Royal Commission into Institutional Responses to Child Sexual Abuse (2016).</w:t>
      </w:r>
      <w:r w:rsidR="00FB1032">
        <w:rPr>
          <w:sz w:val="28"/>
          <w:szCs w:val="28"/>
        </w:rPr>
        <w:t xml:space="preserve">  </w:t>
      </w:r>
      <w:r>
        <w:rPr>
          <w:sz w:val="28"/>
          <w:szCs w:val="28"/>
        </w:rPr>
        <w:t>A considerable body of evidence shows that cross-examination-style questions are detrimental to accuracy, even in relatively small numbers (see Zajac et al., 2012, for a review)</w:t>
      </w:r>
      <w:r w:rsidR="00FB1032">
        <w:rPr>
          <w:sz w:val="28"/>
          <w:szCs w:val="28"/>
        </w:rPr>
        <w:t xml:space="preserve">.  </w:t>
      </w:r>
      <w:r>
        <w:rPr>
          <w:sz w:val="28"/>
          <w:szCs w:val="28"/>
        </w:rPr>
        <w:t xml:space="preserve">Rachel Zajac, et al., </w:t>
      </w:r>
      <w:r>
        <w:rPr>
          <w:i/>
          <w:sz w:val="28"/>
          <w:szCs w:val="28"/>
        </w:rPr>
        <w:t>The ‘Good Old Days’ of Courtroom Questioning: Changes in the Format of Child Cross-Examination Questions Over 60 Years</w:t>
      </w:r>
      <w:r>
        <w:rPr>
          <w:sz w:val="28"/>
          <w:szCs w:val="28"/>
        </w:rPr>
        <w:t>, 23 Child Maltreatment 186, 192 (2018).  In fact, even when children are lying about the event in question, the nature of their responses to cross-examination questions is not diagnostic of their accuracy (Zajac, Irvine, Ingram, &amp; Jack, 2016)…”</w:t>
      </w:r>
      <w:r w:rsidR="00B35D5D">
        <w:rPr>
          <w:sz w:val="28"/>
          <w:szCs w:val="28"/>
        </w:rPr>
        <w:t xml:space="preserve">  </w:t>
      </w:r>
      <w:r w:rsidRPr="00B35D5D">
        <w:rPr>
          <w:i/>
          <w:iCs/>
          <w:sz w:val="28"/>
          <w:szCs w:val="28"/>
        </w:rPr>
        <w:t>Id.</w:t>
      </w:r>
      <w:r>
        <w:rPr>
          <w:sz w:val="28"/>
          <w:szCs w:val="28"/>
        </w:rPr>
        <w:t xml:space="preserve"> at 188.</w:t>
      </w:r>
    </w:p>
    <w:p w14:paraId="0000005B" w14:textId="1C22E847" w:rsidR="00497F33" w:rsidRDefault="00000000">
      <w:pPr>
        <w:pBdr>
          <w:top w:val="nil"/>
          <w:left w:val="nil"/>
          <w:bottom w:val="nil"/>
          <w:right w:val="nil"/>
          <w:between w:val="nil"/>
        </w:pBdr>
        <w:spacing w:line="480" w:lineRule="auto"/>
        <w:ind w:right="60" w:firstLine="700"/>
        <w:jc w:val="both"/>
        <w:rPr>
          <w:color w:val="000000"/>
          <w:sz w:val="28"/>
          <w:szCs w:val="28"/>
        </w:rPr>
      </w:pPr>
      <w:r>
        <w:rPr>
          <w:color w:val="000000"/>
          <w:sz w:val="28"/>
          <w:szCs w:val="28"/>
        </w:rPr>
        <w:t>The general prohibition on prior consistent statements comes from the notion that simply repeating testimony in the form of prior statements in transcripts is just bolstering credibility on repetition.</w:t>
      </w:r>
      <w:r w:rsidR="00FB1032">
        <w:rPr>
          <w:color w:val="000000"/>
          <w:sz w:val="28"/>
          <w:szCs w:val="28"/>
        </w:rPr>
        <w:t xml:space="preserve">  </w:t>
      </w:r>
      <w:r>
        <w:rPr>
          <w:color w:val="000000"/>
          <w:sz w:val="28"/>
          <w:szCs w:val="28"/>
        </w:rPr>
        <w:t xml:space="preserve">However, forensic interviews differ greatly in </w:t>
      </w:r>
      <w:r>
        <w:rPr>
          <w:color w:val="000000"/>
          <w:sz w:val="28"/>
          <w:szCs w:val="28"/>
        </w:rPr>
        <w:lastRenderedPageBreak/>
        <w:t>the sense that the jury is allowed to see and hear the child during a disclosure unencumbered by the confines of a courtroom.  That allows the jury to verify a child’s disclosure without wondering if a child muddling through a statement on the stand is a result of the stress of discussing highly traumatic information in front of a host of strangers.</w:t>
      </w:r>
    </w:p>
    <w:p w14:paraId="0000005C" w14:textId="04C4A254" w:rsidR="00497F33" w:rsidRDefault="00000000">
      <w:pPr>
        <w:pBdr>
          <w:top w:val="nil"/>
          <w:left w:val="nil"/>
          <w:bottom w:val="nil"/>
          <w:right w:val="nil"/>
          <w:between w:val="nil"/>
        </w:pBdr>
        <w:spacing w:line="480" w:lineRule="auto"/>
        <w:ind w:right="60" w:firstLine="700"/>
        <w:jc w:val="both"/>
        <w:rPr>
          <w:color w:val="000000"/>
          <w:sz w:val="28"/>
          <w:szCs w:val="28"/>
        </w:rPr>
      </w:pPr>
      <w:r>
        <w:rPr>
          <w:color w:val="000000"/>
          <w:sz w:val="28"/>
          <w:szCs w:val="28"/>
        </w:rPr>
        <w:t>It should be emphasized that this new rule is not meant to replace live testimony.  The child will still be required to testify and be subject to questioning from the defense.</w:t>
      </w:r>
      <w:r w:rsidR="00FB1032">
        <w:rPr>
          <w:color w:val="000000"/>
          <w:sz w:val="28"/>
          <w:szCs w:val="28"/>
        </w:rPr>
        <w:t xml:space="preserve">  </w:t>
      </w:r>
      <w:r>
        <w:rPr>
          <w:color w:val="000000"/>
          <w:sz w:val="28"/>
          <w:szCs w:val="28"/>
        </w:rPr>
        <w:t xml:space="preserve">The use of forensic interviews during trial will assist the jury in being able to evaluate both live testimony in court and disclosures obtained through the best practices of forensic interviewing.  It is not unusual for disclosures and testimony to be the key piece of evidence for a jury to consider.  A child’s manner while disclosing in a neutral setting, the questions and answers used that began the investigation, and the details provided in those forensic interviews should all be available to the jury </w:t>
      </w:r>
      <w:proofErr w:type="gramStart"/>
      <w:r>
        <w:rPr>
          <w:color w:val="000000"/>
          <w:sz w:val="28"/>
          <w:szCs w:val="28"/>
        </w:rPr>
        <w:t>in order to</w:t>
      </w:r>
      <w:proofErr w:type="gramEnd"/>
      <w:r>
        <w:rPr>
          <w:color w:val="000000"/>
          <w:sz w:val="28"/>
          <w:szCs w:val="28"/>
        </w:rPr>
        <w:t xml:space="preserve"> determine credibility.  It does not deprive the defendant of the opportunity to both confront and cross-examine the child on those statements, but merely gives context to the jury to decide credibility.</w:t>
      </w:r>
    </w:p>
    <w:p w14:paraId="0000005D" w14:textId="56E7F34E" w:rsidR="00497F33" w:rsidRDefault="00000000">
      <w:pPr>
        <w:pBdr>
          <w:top w:val="nil"/>
          <w:left w:val="nil"/>
          <w:bottom w:val="nil"/>
          <w:right w:val="nil"/>
          <w:between w:val="nil"/>
        </w:pBdr>
        <w:spacing w:line="480" w:lineRule="auto"/>
        <w:ind w:right="60" w:firstLine="700"/>
        <w:jc w:val="both"/>
        <w:rPr>
          <w:color w:val="000000"/>
          <w:sz w:val="28"/>
          <w:szCs w:val="28"/>
        </w:rPr>
      </w:pPr>
      <w:r>
        <w:rPr>
          <w:color w:val="000000"/>
          <w:sz w:val="28"/>
          <w:szCs w:val="28"/>
        </w:rPr>
        <w:t>Arizona is currently in a small minority of states that does not allow the admission of a child forensic interview.</w:t>
      </w:r>
      <w:r w:rsidR="00FB1032">
        <w:rPr>
          <w:color w:val="000000"/>
          <w:sz w:val="28"/>
          <w:szCs w:val="28"/>
        </w:rPr>
        <w:t xml:space="preserve">  </w:t>
      </w:r>
      <w:r>
        <w:rPr>
          <w:color w:val="000000"/>
          <w:sz w:val="28"/>
          <w:szCs w:val="28"/>
        </w:rPr>
        <w:t xml:space="preserve">Twenty-nine states currently allow for the admission of statements made by children under circumstances similar to those that </w:t>
      </w:r>
      <w:r>
        <w:rPr>
          <w:color w:val="000000"/>
          <w:sz w:val="28"/>
          <w:szCs w:val="28"/>
        </w:rPr>
        <w:lastRenderedPageBreak/>
        <w:t>would be permitted under the proposed rule.</w:t>
      </w:r>
      <w:r>
        <w:rPr>
          <w:color w:val="000000"/>
          <w:sz w:val="28"/>
          <w:szCs w:val="28"/>
          <w:vertAlign w:val="superscript"/>
        </w:rPr>
        <w:footnoteReference w:id="3"/>
      </w:r>
      <w:r w:rsidR="00FB1032">
        <w:rPr>
          <w:color w:val="000000"/>
          <w:sz w:val="28"/>
          <w:szCs w:val="28"/>
        </w:rPr>
        <w:t xml:space="preserve">  </w:t>
      </w:r>
      <w:r>
        <w:rPr>
          <w:color w:val="000000"/>
          <w:sz w:val="28"/>
          <w:szCs w:val="28"/>
        </w:rPr>
        <w:t>Nine states allow for the admission of a child’s forensic interview at trial but under circumstances not similar to the proposed rule.</w:t>
      </w:r>
      <w:r>
        <w:rPr>
          <w:color w:val="000000"/>
          <w:sz w:val="28"/>
          <w:szCs w:val="28"/>
          <w:vertAlign w:val="superscript"/>
        </w:rPr>
        <w:footnoteReference w:id="4"/>
      </w:r>
      <w:r w:rsidR="00FB1032">
        <w:rPr>
          <w:color w:val="000000"/>
          <w:sz w:val="28"/>
          <w:szCs w:val="28"/>
        </w:rPr>
        <w:t xml:space="preserve">  </w:t>
      </w:r>
      <w:r>
        <w:rPr>
          <w:color w:val="000000"/>
          <w:sz w:val="28"/>
          <w:szCs w:val="28"/>
        </w:rPr>
        <w:t xml:space="preserve">Only twelve states, Arizona included, do not have a provision, either </w:t>
      </w:r>
      <w:r>
        <w:rPr>
          <w:color w:val="000000"/>
          <w:sz w:val="28"/>
          <w:szCs w:val="28"/>
        </w:rPr>
        <w:lastRenderedPageBreak/>
        <w:t>one created by statute or court rule, that allow for the playing of a child’s forensic interview at trial under most circumstances.</w:t>
      </w:r>
      <w:r>
        <w:rPr>
          <w:color w:val="000000"/>
          <w:sz w:val="28"/>
          <w:szCs w:val="28"/>
          <w:vertAlign w:val="superscript"/>
        </w:rPr>
        <w:footnoteReference w:id="5"/>
      </w:r>
      <w:r>
        <w:rPr>
          <w:color w:val="000000"/>
          <w:sz w:val="28"/>
          <w:szCs w:val="28"/>
        </w:rPr>
        <w:t xml:space="preserve">   </w:t>
      </w:r>
    </w:p>
    <w:p w14:paraId="2AA790A1" w14:textId="77777777" w:rsidR="00FB1032" w:rsidRPr="00C21D73" w:rsidRDefault="00FB1032" w:rsidP="00FB1032">
      <w:pPr>
        <w:pBdr>
          <w:top w:val="nil"/>
          <w:left w:val="nil"/>
          <w:bottom w:val="nil"/>
          <w:right w:val="nil"/>
          <w:between w:val="nil"/>
        </w:pBdr>
        <w:spacing w:line="480" w:lineRule="auto"/>
        <w:ind w:right="60"/>
        <w:jc w:val="both"/>
        <w:rPr>
          <w:b/>
          <w:bCs/>
          <w:color w:val="000000"/>
          <w:sz w:val="28"/>
          <w:szCs w:val="28"/>
        </w:rPr>
      </w:pPr>
      <w:r w:rsidRPr="00C21D73">
        <w:rPr>
          <w:b/>
          <w:bCs/>
          <w:color w:val="000000"/>
          <w:sz w:val="28"/>
          <w:szCs w:val="28"/>
        </w:rPr>
        <w:t>III.</w:t>
      </w:r>
      <w:r w:rsidRPr="00C21D73">
        <w:rPr>
          <w:b/>
          <w:bCs/>
          <w:color w:val="000000"/>
          <w:sz w:val="28"/>
          <w:szCs w:val="28"/>
        </w:rPr>
        <w:tab/>
        <w:t>Conclusion</w:t>
      </w:r>
    </w:p>
    <w:p w14:paraId="0000005E" w14:textId="66A30D02" w:rsidR="00497F33" w:rsidRDefault="00FB1032" w:rsidP="00822CB2">
      <w:pPr>
        <w:pBdr>
          <w:top w:val="nil"/>
          <w:left w:val="nil"/>
          <w:bottom w:val="nil"/>
          <w:right w:val="nil"/>
          <w:between w:val="nil"/>
        </w:pBdr>
        <w:spacing w:line="480" w:lineRule="auto"/>
        <w:ind w:right="60" w:firstLine="720"/>
        <w:jc w:val="both"/>
        <w:rPr>
          <w:color w:val="000000"/>
          <w:sz w:val="28"/>
          <w:szCs w:val="28"/>
        </w:rPr>
      </w:pPr>
      <w:r>
        <w:rPr>
          <w:color w:val="000000"/>
          <w:sz w:val="28"/>
          <w:szCs w:val="28"/>
        </w:rPr>
        <w:t xml:space="preserve">To protect the integrity of the </w:t>
      </w:r>
      <w:r w:rsidR="00C21D73">
        <w:rPr>
          <w:color w:val="000000"/>
          <w:sz w:val="28"/>
          <w:szCs w:val="28"/>
        </w:rPr>
        <w:t xml:space="preserve">criminal </w:t>
      </w:r>
      <w:r>
        <w:rPr>
          <w:color w:val="000000"/>
          <w:sz w:val="28"/>
          <w:szCs w:val="28"/>
        </w:rPr>
        <w:t>proceedings, the rights of the accused, and the constitutional rights of child-victims to justice and due process and “[to] be treated with fairness, respect, and dignity</w:t>
      </w:r>
      <w:r w:rsidR="00C21D73">
        <w:rPr>
          <w:color w:val="000000"/>
          <w:sz w:val="28"/>
          <w:szCs w:val="28"/>
        </w:rPr>
        <w:t>,</w:t>
      </w:r>
      <w:r>
        <w:rPr>
          <w:color w:val="000000"/>
          <w:sz w:val="28"/>
          <w:szCs w:val="28"/>
        </w:rPr>
        <w:t xml:space="preserve"> and to be free from intimidation, harassment, or abuse</w:t>
      </w:r>
      <w:r w:rsidR="00C21D73">
        <w:rPr>
          <w:color w:val="000000"/>
          <w:sz w:val="28"/>
          <w:szCs w:val="28"/>
        </w:rPr>
        <w:t>,</w:t>
      </w:r>
      <w:r>
        <w:rPr>
          <w:color w:val="000000"/>
          <w:sz w:val="28"/>
          <w:szCs w:val="28"/>
        </w:rPr>
        <w:t xml:space="preserve"> throughout the criminal justice process,”</w:t>
      </w:r>
      <w:r w:rsidR="00C21D73">
        <w:rPr>
          <w:color w:val="000000"/>
          <w:sz w:val="28"/>
          <w:szCs w:val="28"/>
        </w:rPr>
        <w:t xml:space="preserve"> (Ariz. Const. art, II, § 2.1(A)(1)),</w:t>
      </w:r>
      <w:r>
        <w:rPr>
          <w:color w:val="000000"/>
          <w:sz w:val="28"/>
          <w:szCs w:val="28"/>
        </w:rPr>
        <w:t xml:space="preserve"> this Court should consider and adopt the proposed rule. </w:t>
      </w:r>
    </w:p>
    <w:p w14:paraId="0000005F" w14:textId="77777777" w:rsidR="00497F33" w:rsidRDefault="00497F33">
      <w:pPr>
        <w:tabs>
          <w:tab w:val="left" w:pos="0"/>
        </w:tabs>
        <w:spacing w:line="480" w:lineRule="auto"/>
        <w:jc w:val="both"/>
        <w:rPr>
          <w:sz w:val="28"/>
          <w:szCs w:val="28"/>
        </w:rPr>
      </w:pPr>
    </w:p>
    <w:p w14:paraId="00000060" w14:textId="37B9000F" w:rsidR="00497F33" w:rsidRDefault="00000000" w:rsidP="009F5B1C">
      <w:pPr>
        <w:pBdr>
          <w:top w:val="nil"/>
          <w:left w:val="nil"/>
          <w:bottom w:val="nil"/>
          <w:right w:val="nil"/>
          <w:between w:val="nil"/>
        </w:pBdr>
        <w:spacing w:line="240" w:lineRule="auto"/>
        <w:ind w:left="1440" w:right="58" w:firstLine="720"/>
        <w:rPr>
          <w:color w:val="000000"/>
          <w:sz w:val="28"/>
          <w:szCs w:val="28"/>
        </w:rPr>
      </w:pPr>
      <w:r>
        <w:rPr>
          <w:color w:val="000000"/>
          <w:sz w:val="28"/>
          <w:szCs w:val="28"/>
        </w:rPr>
        <w:t>Respectfully submitted December  1</w:t>
      </w:r>
      <w:r w:rsidR="00C21D73">
        <w:rPr>
          <w:color w:val="000000"/>
          <w:sz w:val="28"/>
          <w:szCs w:val="28"/>
        </w:rPr>
        <w:t>7</w:t>
      </w:r>
      <w:r>
        <w:rPr>
          <w:color w:val="000000"/>
          <w:sz w:val="28"/>
          <w:szCs w:val="28"/>
        </w:rPr>
        <w:t>, 2024.</w:t>
      </w:r>
    </w:p>
    <w:p w14:paraId="00000066" w14:textId="77777777" w:rsidR="00497F33" w:rsidRDefault="00497F33">
      <w:pPr>
        <w:widowControl w:val="0"/>
        <w:pBdr>
          <w:top w:val="nil"/>
          <w:left w:val="nil"/>
          <w:bottom w:val="nil"/>
          <w:right w:val="nil"/>
          <w:between w:val="nil"/>
        </w:pBdr>
        <w:tabs>
          <w:tab w:val="left" w:pos="0"/>
          <w:tab w:val="left" w:pos="720"/>
        </w:tabs>
        <w:spacing w:line="240" w:lineRule="auto"/>
        <w:rPr>
          <w:color w:val="000000"/>
          <w:sz w:val="46"/>
          <w:szCs w:val="46"/>
          <w:vertAlign w:val="subscript"/>
        </w:rPr>
      </w:pPr>
    </w:p>
    <w:p w14:paraId="0472AEE5" w14:textId="77777777" w:rsidR="00C21D73" w:rsidRDefault="009F5B1C" w:rsidP="00C21D73">
      <w:pPr>
        <w:pBdr>
          <w:top w:val="nil"/>
          <w:left w:val="nil"/>
          <w:bottom w:val="nil"/>
          <w:right w:val="nil"/>
          <w:between w:val="nil"/>
        </w:pBdr>
        <w:spacing w:line="240" w:lineRule="auto"/>
        <w:ind w:left="2160" w:right="58"/>
        <w:rPr>
          <w:color w:val="000000"/>
          <w:sz w:val="28"/>
          <w:szCs w:val="28"/>
        </w:rPr>
      </w:pPr>
      <w:r>
        <w:rPr>
          <w:color w:val="000000"/>
          <w:sz w:val="28"/>
          <w:szCs w:val="28"/>
        </w:rPr>
        <w:t>MARICOPA COUNTY ATTORNEY’S OFFICE</w:t>
      </w:r>
    </w:p>
    <w:p w14:paraId="00000068" w14:textId="740BD18B" w:rsidR="00497F33" w:rsidRPr="00C21D73" w:rsidRDefault="00000000" w:rsidP="00C21D73">
      <w:pPr>
        <w:pBdr>
          <w:top w:val="nil"/>
          <w:left w:val="nil"/>
          <w:bottom w:val="nil"/>
          <w:right w:val="nil"/>
          <w:between w:val="nil"/>
        </w:pBdr>
        <w:spacing w:line="240" w:lineRule="auto"/>
        <w:ind w:left="2160" w:right="58"/>
        <w:rPr>
          <w:color w:val="000000"/>
          <w:sz w:val="28"/>
          <w:szCs w:val="28"/>
        </w:rPr>
      </w:pPr>
      <w:r>
        <w:rPr>
          <w:color w:val="000000"/>
          <w:sz w:val="46"/>
          <w:szCs w:val="46"/>
          <w:vertAlign w:val="subscript"/>
        </w:rPr>
        <w:tab/>
      </w:r>
    </w:p>
    <w:p w14:paraId="00000069" w14:textId="39818C47" w:rsidR="00497F33" w:rsidRDefault="00000000">
      <w:pPr>
        <w:widowControl w:val="0"/>
        <w:pBdr>
          <w:top w:val="nil"/>
          <w:left w:val="nil"/>
          <w:bottom w:val="nil"/>
          <w:right w:val="nil"/>
          <w:between w:val="nil"/>
        </w:pBdr>
        <w:tabs>
          <w:tab w:val="left" w:pos="0"/>
          <w:tab w:val="left" w:pos="720"/>
        </w:tabs>
        <w:spacing w:line="240" w:lineRule="auto"/>
        <w:rPr>
          <w:color w:val="000000"/>
          <w:sz w:val="46"/>
          <w:szCs w:val="46"/>
          <w:vertAlign w:val="subscript"/>
        </w:rPr>
      </w:pPr>
      <w:r>
        <w:rPr>
          <w:color w:val="000000"/>
          <w:sz w:val="46"/>
          <w:szCs w:val="46"/>
          <w:vertAlign w:val="subscript"/>
        </w:rPr>
        <w:tab/>
      </w:r>
      <w:r>
        <w:rPr>
          <w:color w:val="000000"/>
          <w:sz w:val="46"/>
          <w:szCs w:val="46"/>
          <w:vertAlign w:val="subscript"/>
        </w:rPr>
        <w:tab/>
      </w:r>
      <w:r>
        <w:rPr>
          <w:color w:val="000000"/>
          <w:sz w:val="46"/>
          <w:szCs w:val="46"/>
          <w:vertAlign w:val="subscript"/>
        </w:rPr>
        <w:tab/>
      </w:r>
      <w:r>
        <w:rPr>
          <w:color w:val="000000"/>
          <w:sz w:val="46"/>
          <w:szCs w:val="46"/>
          <w:vertAlign w:val="subscript"/>
        </w:rPr>
        <w:tab/>
        <w:t xml:space="preserve">    BY:</w:t>
      </w:r>
      <w:r w:rsidR="00AB6A20">
        <w:rPr>
          <w:color w:val="000000"/>
          <w:sz w:val="46"/>
          <w:szCs w:val="46"/>
          <w:vertAlign w:val="subscript"/>
        </w:rPr>
        <w:t xml:space="preserve">  </w:t>
      </w:r>
      <w:r w:rsidR="00AB6A20" w:rsidRPr="00AB6A20">
        <w:rPr>
          <w:color w:val="000000"/>
          <w:sz w:val="46"/>
          <w:szCs w:val="46"/>
          <w:u w:val="single"/>
          <w:vertAlign w:val="subscript"/>
        </w:rPr>
        <w:t xml:space="preserve"> </w:t>
      </w:r>
      <w:r w:rsidR="00AB6A20">
        <w:rPr>
          <w:color w:val="000000"/>
          <w:sz w:val="46"/>
          <w:szCs w:val="46"/>
          <w:u w:val="single"/>
          <w:vertAlign w:val="subscript"/>
        </w:rPr>
        <w:t xml:space="preserve">/s/ </w:t>
      </w:r>
      <w:r w:rsidR="00AB6A20" w:rsidRPr="00AB6A20">
        <w:rPr>
          <w:color w:val="000000"/>
          <w:sz w:val="46"/>
          <w:szCs w:val="46"/>
          <w:u w:val="single"/>
          <w:vertAlign w:val="subscript"/>
        </w:rPr>
        <w:t xml:space="preserve">Rachel H. </w:t>
      </w:r>
      <w:r w:rsidR="00AB6A20">
        <w:rPr>
          <w:color w:val="000000"/>
          <w:sz w:val="46"/>
          <w:szCs w:val="46"/>
          <w:u w:val="single"/>
          <w:vertAlign w:val="subscript"/>
        </w:rPr>
        <w:t xml:space="preserve">Mitchell    </w:t>
      </w:r>
      <w:r w:rsidRPr="00AB6A20">
        <w:rPr>
          <w:color w:val="000000"/>
          <w:sz w:val="46"/>
          <w:szCs w:val="46"/>
          <w:u w:val="single"/>
          <w:vertAlign w:val="subscript"/>
        </w:rPr>
        <w:tab/>
      </w:r>
      <w:r>
        <w:rPr>
          <w:color w:val="000000"/>
          <w:sz w:val="46"/>
          <w:szCs w:val="46"/>
          <w:vertAlign w:val="subscript"/>
        </w:rPr>
        <w:t xml:space="preserve"> </w:t>
      </w:r>
    </w:p>
    <w:p w14:paraId="6C230145" w14:textId="58437AC6" w:rsidR="009F5B1C" w:rsidRDefault="00000000" w:rsidP="009F5B1C">
      <w:pPr>
        <w:widowControl w:val="0"/>
        <w:pBdr>
          <w:top w:val="nil"/>
          <w:left w:val="nil"/>
          <w:bottom w:val="nil"/>
          <w:right w:val="nil"/>
          <w:between w:val="nil"/>
        </w:pBdr>
        <w:tabs>
          <w:tab w:val="left" w:pos="0"/>
          <w:tab w:val="left" w:pos="720"/>
        </w:tabs>
        <w:spacing w:line="240" w:lineRule="auto"/>
        <w:rPr>
          <w:color w:val="000000"/>
          <w:sz w:val="46"/>
          <w:szCs w:val="46"/>
          <w:vertAlign w:val="subscript"/>
        </w:rPr>
      </w:pPr>
      <w:r>
        <w:rPr>
          <w:color w:val="000000"/>
          <w:sz w:val="46"/>
          <w:szCs w:val="46"/>
          <w:vertAlign w:val="subscript"/>
        </w:rPr>
        <w:tab/>
      </w:r>
      <w:r>
        <w:rPr>
          <w:color w:val="000000"/>
          <w:sz w:val="46"/>
          <w:szCs w:val="46"/>
          <w:vertAlign w:val="subscript"/>
        </w:rPr>
        <w:tab/>
      </w:r>
      <w:r>
        <w:rPr>
          <w:color w:val="000000"/>
          <w:sz w:val="46"/>
          <w:szCs w:val="46"/>
          <w:vertAlign w:val="subscript"/>
        </w:rPr>
        <w:tab/>
      </w:r>
      <w:r>
        <w:rPr>
          <w:color w:val="000000"/>
          <w:sz w:val="46"/>
          <w:szCs w:val="46"/>
          <w:vertAlign w:val="subscript"/>
        </w:rPr>
        <w:tab/>
      </w:r>
      <w:r>
        <w:rPr>
          <w:color w:val="000000"/>
          <w:sz w:val="46"/>
          <w:szCs w:val="46"/>
          <w:vertAlign w:val="subscript"/>
        </w:rPr>
        <w:tab/>
      </w:r>
      <w:r w:rsidR="009F5B1C">
        <w:rPr>
          <w:color w:val="000000"/>
          <w:sz w:val="46"/>
          <w:szCs w:val="46"/>
          <w:vertAlign w:val="subscript"/>
        </w:rPr>
        <w:t xml:space="preserve"> </w:t>
      </w:r>
    </w:p>
    <w:p w14:paraId="62CF4533" w14:textId="77777777" w:rsidR="009F5B1C" w:rsidRDefault="009F5B1C" w:rsidP="009F5B1C">
      <w:pPr>
        <w:widowControl w:val="0"/>
        <w:pBdr>
          <w:top w:val="nil"/>
          <w:left w:val="nil"/>
          <w:bottom w:val="nil"/>
          <w:right w:val="nil"/>
          <w:between w:val="nil"/>
        </w:pBdr>
        <w:tabs>
          <w:tab w:val="left" w:pos="0"/>
          <w:tab w:val="left" w:pos="720"/>
        </w:tabs>
        <w:spacing w:line="240" w:lineRule="auto"/>
        <w:rPr>
          <w:color w:val="000000"/>
          <w:sz w:val="46"/>
          <w:szCs w:val="46"/>
          <w:vertAlign w:val="subscript"/>
        </w:rPr>
      </w:pPr>
    </w:p>
    <w:p w14:paraId="7018B28B" w14:textId="32E4DE11" w:rsidR="009F5B1C" w:rsidRDefault="009F5B1C" w:rsidP="009F5B1C">
      <w:pPr>
        <w:pBdr>
          <w:top w:val="nil"/>
          <w:left w:val="nil"/>
          <w:bottom w:val="nil"/>
          <w:right w:val="nil"/>
          <w:between w:val="nil"/>
        </w:pBdr>
        <w:spacing w:line="240" w:lineRule="auto"/>
        <w:ind w:left="2160" w:right="58"/>
        <w:rPr>
          <w:color w:val="000000"/>
          <w:sz w:val="28"/>
          <w:szCs w:val="28"/>
        </w:rPr>
      </w:pPr>
      <w:r>
        <w:rPr>
          <w:color w:val="000000"/>
          <w:sz w:val="28"/>
          <w:szCs w:val="28"/>
        </w:rPr>
        <w:t>ARIZONA VOICE FOR CRIME VICTIMS, INC</w:t>
      </w:r>
    </w:p>
    <w:p w14:paraId="08DFA8F8" w14:textId="77777777" w:rsidR="009F5B1C" w:rsidRDefault="009F5B1C" w:rsidP="009F5B1C">
      <w:pPr>
        <w:pBdr>
          <w:top w:val="nil"/>
          <w:left w:val="nil"/>
          <w:bottom w:val="nil"/>
          <w:right w:val="nil"/>
          <w:between w:val="nil"/>
        </w:pBdr>
        <w:spacing w:line="240" w:lineRule="auto"/>
        <w:ind w:left="2160" w:right="58" w:firstLine="720"/>
        <w:rPr>
          <w:color w:val="000000"/>
          <w:sz w:val="28"/>
          <w:szCs w:val="28"/>
        </w:rPr>
      </w:pPr>
    </w:p>
    <w:p w14:paraId="4FC839B2" w14:textId="51B9B621" w:rsidR="009F5B1C" w:rsidRDefault="009F5B1C" w:rsidP="00AB6A20">
      <w:pPr>
        <w:widowControl w:val="0"/>
        <w:pBdr>
          <w:top w:val="nil"/>
          <w:left w:val="nil"/>
          <w:bottom w:val="nil"/>
          <w:right w:val="nil"/>
          <w:between w:val="nil"/>
        </w:pBdr>
        <w:tabs>
          <w:tab w:val="left" w:pos="0"/>
          <w:tab w:val="left" w:pos="720"/>
        </w:tabs>
        <w:spacing w:line="240" w:lineRule="auto"/>
        <w:rPr>
          <w:color w:val="000000"/>
          <w:sz w:val="46"/>
          <w:szCs w:val="46"/>
          <w:vertAlign w:val="subscript"/>
        </w:rPr>
      </w:pP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Pr>
          <w:color w:val="000000"/>
          <w:sz w:val="46"/>
          <w:szCs w:val="46"/>
          <w:vertAlign w:val="subscript"/>
        </w:rPr>
        <w:t xml:space="preserve">BY: </w:t>
      </w:r>
      <w:r w:rsidR="00AB6A20">
        <w:rPr>
          <w:color w:val="000000"/>
          <w:sz w:val="46"/>
          <w:szCs w:val="46"/>
          <w:vertAlign w:val="subscript"/>
        </w:rPr>
        <w:t xml:space="preserve"> :  </w:t>
      </w:r>
      <w:r w:rsidR="00AB6A20" w:rsidRPr="00AB6A20">
        <w:rPr>
          <w:color w:val="000000"/>
          <w:sz w:val="46"/>
          <w:szCs w:val="46"/>
          <w:u w:val="single"/>
          <w:vertAlign w:val="subscript"/>
        </w:rPr>
        <w:t xml:space="preserve"> </w:t>
      </w:r>
      <w:r w:rsidR="00AB6A20">
        <w:rPr>
          <w:color w:val="000000"/>
          <w:sz w:val="46"/>
          <w:szCs w:val="46"/>
          <w:u w:val="single"/>
          <w:vertAlign w:val="subscript"/>
        </w:rPr>
        <w:t xml:space="preserve">/s/ Colleen Clase        </w:t>
      </w:r>
      <w:r w:rsidR="00AB6A20" w:rsidRPr="00AB6A20">
        <w:rPr>
          <w:color w:val="000000"/>
          <w:sz w:val="46"/>
          <w:szCs w:val="46"/>
          <w:u w:val="single"/>
          <w:vertAlign w:val="subscript"/>
        </w:rPr>
        <w:tab/>
      </w:r>
    </w:p>
    <w:p w14:paraId="0000007B" w14:textId="7172F6DC" w:rsidR="00497F33" w:rsidRPr="00C21D73" w:rsidRDefault="00497F33" w:rsidP="00C21D73">
      <w:pPr>
        <w:widowControl w:val="0"/>
        <w:pBdr>
          <w:top w:val="nil"/>
          <w:left w:val="nil"/>
          <w:bottom w:val="nil"/>
          <w:right w:val="nil"/>
          <w:between w:val="nil"/>
        </w:pBdr>
        <w:tabs>
          <w:tab w:val="left" w:pos="0"/>
          <w:tab w:val="left" w:pos="720"/>
        </w:tabs>
        <w:spacing w:line="240" w:lineRule="auto"/>
        <w:rPr>
          <w:color w:val="000000"/>
          <w:sz w:val="46"/>
          <w:szCs w:val="46"/>
          <w:vertAlign w:val="subscript"/>
        </w:rPr>
      </w:pPr>
    </w:p>
    <w:sectPr w:rsidR="00497F33" w:rsidRPr="00C21D73">
      <w:headerReference w:type="default" r:id="rId11"/>
      <w:footerReference w:type="default" r:id="rId12"/>
      <w:pgSz w:w="12240" w:h="15840"/>
      <w:pgMar w:top="1440" w:right="1440" w:bottom="1440" w:left="1440" w:header="72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C4C8CC" w14:textId="77777777" w:rsidR="00063FF1" w:rsidRDefault="00063FF1">
      <w:pPr>
        <w:spacing w:line="240" w:lineRule="auto"/>
      </w:pPr>
      <w:r>
        <w:separator/>
      </w:r>
    </w:p>
  </w:endnote>
  <w:endnote w:type="continuationSeparator" w:id="0">
    <w:p w14:paraId="79502D7A" w14:textId="77777777" w:rsidR="00063FF1" w:rsidRDefault="00063F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4339210E-7ADE-462E-B3E4-59FCFA54A79F}"/>
  </w:font>
  <w:font w:name="Aptos">
    <w:charset w:val="00"/>
    <w:family w:val="swiss"/>
    <w:pitch w:val="variable"/>
    <w:sig w:usb0="20000287" w:usb1="00000003" w:usb2="00000000" w:usb3="00000000" w:csb0="0000019F" w:csb1="00000000"/>
    <w:embedRegular r:id="rId2" w:fontKey="{CCBF075F-BFC0-4891-8AD1-B22A3755FCAD}"/>
    <w:embedItalic r:id="rId3" w:fontKey="{927F836B-5A99-4FE4-88C9-2C7B923B2F6C}"/>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81" w14:textId="0AE5D71D" w:rsidR="00497F33" w:rsidRDefault="00000000">
    <w:pPr>
      <w:pBdr>
        <w:top w:val="nil"/>
        <w:left w:val="nil"/>
        <w:bottom w:val="nil"/>
        <w:right w:val="nil"/>
        <w:between w:val="nil"/>
      </w:pBdr>
      <w:tabs>
        <w:tab w:val="center" w:pos="4320"/>
        <w:tab w:val="right" w:pos="8640"/>
        <w:tab w:val="center" w:pos="4700"/>
      </w:tabs>
      <w:spacing w:line="508" w:lineRule="auto"/>
      <w:rPr>
        <w:color w:val="000000"/>
      </w:rPr>
    </w:pPr>
    <w:r>
      <w:rPr>
        <w:color w:val="000000"/>
        <w:sz w:val="16"/>
        <w:szCs w:val="16"/>
      </w:rPr>
      <w:tab/>
    </w:r>
    <w:r>
      <w:rPr>
        <w:color w:val="000000"/>
      </w:rPr>
      <w:fldChar w:fldCharType="begin"/>
    </w:r>
    <w:r>
      <w:rPr>
        <w:color w:val="000000"/>
      </w:rPr>
      <w:instrText>PAGE</w:instrText>
    </w:r>
    <w:r>
      <w:rPr>
        <w:color w:val="000000"/>
      </w:rPr>
      <w:fldChar w:fldCharType="separate"/>
    </w:r>
    <w:r w:rsidR="005D0E2D">
      <w:rPr>
        <w:noProof/>
        <w:color w:val="000000"/>
      </w:rPr>
      <w:t>1</w:t>
    </w:r>
    <w:r>
      <w:rPr>
        <w:color w:val="000000"/>
      </w:rPr>
      <w:fldChar w:fldCharType="end"/>
    </w:r>
  </w:p>
  <w:p w14:paraId="00000082" w14:textId="77777777" w:rsidR="00497F33" w:rsidRDefault="00497F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85802D" w14:textId="77777777" w:rsidR="00063FF1" w:rsidRDefault="00063FF1">
      <w:pPr>
        <w:spacing w:line="240" w:lineRule="auto"/>
      </w:pPr>
      <w:r>
        <w:separator/>
      </w:r>
    </w:p>
  </w:footnote>
  <w:footnote w:type="continuationSeparator" w:id="0">
    <w:p w14:paraId="13501866" w14:textId="77777777" w:rsidR="00063FF1" w:rsidRDefault="00063FF1">
      <w:pPr>
        <w:spacing w:line="240" w:lineRule="auto"/>
      </w:pPr>
      <w:r>
        <w:continuationSeparator/>
      </w:r>
    </w:p>
  </w:footnote>
  <w:footnote w:id="1">
    <w:p w14:paraId="0000007C" w14:textId="77777777" w:rsidR="00497F33" w:rsidRPr="00C21D73" w:rsidRDefault="00000000" w:rsidP="009F5B1C">
      <w:pPr>
        <w:pBdr>
          <w:top w:val="nil"/>
          <w:left w:val="nil"/>
          <w:bottom w:val="nil"/>
          <w:right w:val="nil"/>
          <w:between w:val="nil"/>
        </w:pBdr>
        <w:spacing w:line="240" w:lineRule="auto"/>
        <w:jc w:val="both"/>
        <w:rPr>
          <w:color w:val="000000"/>
          <w:sz w:val="28"/>
          <w:szCs w:val="28"/>
        </w:rPr>
      </w:pPr>
      <w:r w:rsidRPr="009F5B1C">
        <w:rPr>
          <w:rStyle w:val="FootnoteReference"/>
          <w:sz w:val="28"/>
          <w:szCs w:val="28"/>
        </w:rPr>
        <w:footnoteRef/>
      </w:r>
      <w:r w:rsidRPr="009F5B1C">
        <w:rPr>
          <w:color w:val="000000"/>
          <w:sz w:val="28"/>
          <w:szCs w:val="28"/>
        </w:rPr>
        <w:t xml:space="preserve"> </w:t>
      </w:r>
      <w:r w:rsidRPr="00C21D73">
        <w:rPr>
          <w:color w:val="000000"/>
          <w:sz w:val="28"/>
          <w:szCs w:val="28"/>
        </w:rPr>
        <w:t>Petitioners are not aware of a similar petition that has been filed in the last five years. Ariz. R. Sup. Ct. 28(a)(4)(A)(iv).</w:t>
      </w:r>
    </w:p>
  </w:footnote>
  <w:footnote w:id="2">
    <w:p w14:paraId="46204D4B" w14:textId="5C0B55D6" w:rsidR="00C21D73" w:rsidRPr="00C21D73" w:rsidRDefault="00C21D73">
      <w:pPr>
        <w:pStyle w:val="FootnoteText"/>
        <w:rPr>
          <w:sz w:val="28"/>
          <w:szCs w:val="28"/>
        </w:rPr>
      </w:pPr>
      <w:r w:rsidRPr="00C21D73">
        <w:rPr>
          <w:rStyle w:val="FootnoteReference"/>
          <w:sz w:val="28"/>
          <w:szCs w:val="28"/>
        </w:rPr>
        <w:footnoteRef/>
      </w:r>
      <w:r w:rsidRPr="00C21D73">
        <w:rPr>
          <w:sz w:val="28"/>
          <w:szCs w:val="28"/>
        </w:rPr>
        <w:t xml:space="preserve"> The studies cited in this petition are attached as Appendix B.</w:t>
      </w:r>
    </w:p>
  </w:footnote>
  <w:footnote w:id="3">
    <w:p w14:paraId="0000007D" w14:textId="77777777" w:rsidR="00497F33" w:rsidRPr="00C21D73" w:rsidRDefault="00000000" w:rsidP="009F5B1C">
      <w:pPr>
        <w:pBdr>
          <w:top w:val="nil"/>
          <w:left w:val="nil"/>
          <w:bottom w:val="nil"/>
          <w:right w:val="nil"/>
          <w:between w:val="nil"/>
        </w:pBdr>
        <w:spacing w:line="240" w:lineRule="auto"/>
        <w:jc w:val="both"/>
        <w:rPr>
          <w:color w:val="000000"/>
          <w:sz w:val="28"/>
          <w:szCs w:val="28"/>
        </w:rPr>
      </w:pPr>
      <w:r w:rsidRPr="00C21D73">
        <w:rPr>
          <w:rStyle w:val="FootnoteReference"/>
          <w:sz w:val="28"/>
          <w:szCs w:val="28"/>
        </w:rPr>
        <w:footnoteRef/>
      </w:r>
      <w:r w:rsidRPr="00C21D73">
        <w:rPr>
          <w:color w:val="000000"/>
          <w:sz w:val="28"/>
          <w:szCs w:val="28"/>
        </w:rPr>
        <w:t xml:space="preserve"> Alabama (Ala. Code §§ 15-25-31, 15-25-32); Alaska (AK. R. REV. Rule 801(d)(3)); California (Cal. Evid. Code § 1360); Colorado (C.R.S.A. § 13-25-129); Delaware (11 Del.C. § 3513); Florida (F.S.A. § 90.803(23)); Georgia (Ga. Code Ann. § 24-8-820); Illinois (725 ILCS 5/115-10); Indiana (IC 35-37-4-6); Louisiana (LSA-R.S. 15:440.2, 15:440.5); Maryland (MD Code, Criminal Procedure, § 11-304); Minnesota (M.S.A. § 595.02); Mississippi (M.R.E. Rule 803(25)); Missouri (V.A.M.S. 491.075); Nevada (N.R.S. 51.385); New Jersey (NJR Evid. N.J.R.E. 803(27)); North Dakota (N.D.R.Ev. Rule 803(24)); Oklahoma (12 Okl.St.Ann. § 2803.1); Oregon (OR R REV Rule 803(18a)); Pennsylvania (42 Pa.C.S.A. § 5985.1); South Carolina (SC ST § 17-23-175); South Dakota (SDCL § 19-19-806.1); Tennessee (T.C.A. § 24-7-123); Texas (TX CRIM PRO Art. 38.072); Utah (UT R RCRP Rule 15.5); Vermont (Vermont Rules of Evidence, Rule 804A); Virginia (VA Code Ann. § 19.2-268.3); Washington (RCWA 9A.44.120); Wisconsin (W.S.A. § 908.08).</w:t>
      </w:r>
    </w:p>
    <w:p w14:paraId="5E824AC2" w14:textId="77777777" w:rsidR="009F5B1C" w:rsidRPr="00C21D73" w:rsidRDefault="009F5B1C" w:rsidP="009F5B1C">
      <w:pPr>
        <w:pBdr>
          <w:top w:val="nil"/>
          <w:left w:val="nil"/>
          <w:bottom w:val="nil"/>
          <w:right w:val="nil"/>
          <w:between w:val="nil"/>
        </w:pBdr>
        <w:spacing w:line="240" w:lineRule="auto"/>
        <w:jc w:val="both"/>
        <w:rPr>
          <w:color w:val="000000"/>
          <w:sz w:val="28"/>
          <w:szCs w:val="28"/>
        </w:rPr>
      </w:pPr>
    </w:p>
  </w:footnote>
  <w:footnote w:id="4">
    <w:p w14:paraId="0000007E" w14:textId="77777777" w:rsidR="00497F33" w:rsidRPr="00C21D73" w:rsidRDefault="00000000" w:rsidP="009F5B1C">
      <w:pPr>
        <w:pBdr>
          <w:top w:val="nil"/>
          <w:left w:val="nil"/>
          <w:bottom w:val="nil"/>
          <w:right w:val="nil"/>
          <w:between w:val="nil"/>
        </w:pBdr>
        <w:spacing w:line="240" w:lineRule="auto"/>
        <w:jc w:val="both"/>
        <w:rPr>
          <w:color w:val="000000"/>
          <w:sz w:val="28"/>
          <w:szCs w:val="28"/>
        </w:rPr>
      </w:pPr>
      <w:r w:rsidRPr="00C21D73">
        <w:rPr>
          <w:rStyle w:val="FootnoteReference"/>
          <w:sz w:val="28"/>
          <w:szCs w:val="28"/>
        </w:rPr>
        <w:footnoteRef/>
      </w:r>
      <w:r w:rsidRPr="00C21D73">
        <w:rPr>
          <w:color w:val="000000"/>
          <w:sz w:val="28"/>
          <w:szCs w:val="28"/>
        </w:rPr>
        <w:t xml:space="preserve"> Arkansas (AR R REV Rule 803(25), requires that child’s testimony be inconsistent with prior statements before prior statements are admissible); Connecticut (CT R REV Sec. 8-10, limited by case law that requires statements made by the child to be non-testimonial in nature before being admissible under this rule—</w:t>
      </w:r>
      <w:r w:rsidRPr="00C21D73">
        <w:rPr>
          <w:i/>
          <w:color w:val="000000"/>
          <w:sz w:val="28"/>
          <w:szCs w:val="28"/>
        </w:rPr>
        <w:t>see State v. Maguire</w:t>
      </w:r>
      <w:r w:rsidRPr="00C21D73">
        <w:rPr>
          <w:color w:val="000000"/>
          <w:sz w:val="28"/>
          <w:szCs w:val="28"/>
        </w:rPr>
        <w:t xml:space="preserve">, 78 A.3d 828 (Conn. 2013); Hawaii (HRS § 626-1, Rule 804, child must be declared unavailable before the child’s statements are admissible under this rule); Kansas (K.S.A 60-460, child must be declared unavailable before the child’s statements are admissible under this statute); Maine (15 M.R.S. § 1205, before the child’s statements can be admissible at trial, the trial court must make a finding that the mental or physical well-being of the child will more likely than not be harmed if the child were to testify in open court); Massachusetts (MA R EVID Section 804(8), child must be declared unavailable before the child’s statements are admissible under this rule); Michigan (MI R REV MRE 803A, child’s statement must meet the requirements of an excited utterance before it is admissible); Montana (M.C.A. 46-16-220, child must be declared unavailable before the child’s statements are admissible under this statute); Ohio (OH ST REV Rule 807, child must be declared unavailable before the child’s statements are admissible under this rule). </w:t>
      </w:r>
    </w:p>
  </w:footnote>
  <w:footnote w:id="5">
    <w:p w14:paraId="0000007F" w14:textId="77777777" w:rsidR="00497F33" w:rsidRPr="00C21D73" w:rsidRDefault="00000000" w:rsidP="009F5B1C">
      <w:pPr>
        <w:pBdr>
          <w:top w:val="nil"/>
          <w:left w:val="nil"/>
          <w:bottom w:val="nil"/>
          <w:right w:val="nil"/>
          <w:between w:val="nil"/>
        </w:pBdr>
        <w:spacing w:line="240" w:lineRule="auto"/>
        <w:jc w:val="both"/>
        <w:rPr>
          <w:color w:val="000000"/>
          <w:sz w:val="28"/>
          <w:szCs w:val="28"/>
        </w:rPr>
      </w:pPr>
      <w:r w:rsidRPr="00C21D73">
        <w:rPr>
          <w:rStyle w:val="FootnoteReference"/>
          <w:sz w:val="28"/>
          <w:szCs w:val="28"/>
        </w:rPr>
        <w:footnoteRef/>
      </w:r>
      <w:r w:rsidRPr="00C21D73">
        <w:rPr>
          <w:color w:val="000000"/>
          <w:sz w:val="28"/>
          <w:szCs w:val="28"/>
        </w:rPr>
        <w:t xml:space="preserve"> Arizona, Idaho, Iowa, Kentucky, Nebraska, New Hampshire, New Mexico, New York, North Carolina (though North Carolina does permit a child’s forensic interview to be played for a jury on grounds that it constitutes a prior consistent statement—</w:t>
      </w:r>
      <w:r w:rsidRPr="00C21D73">
        <w:rPr>
          <w:i/>
          <w:color w:val="000000"/>
          <w:sz w:val="28"/>
          <w:szCs w:val="28"/>
        </w:rPr>
        <w:t>see State v. King</w:t>
      </w:r>
      <w:r w:rsidRPr="00C21D73">
        <w:rPr>
          <w:color w:val="000000"/>
          <w:sz w:val="28"/>
          <w:szCs w:val="28"/>
        </w:rPr>
        <w:t>, 759 S.E.2d 713 (N.C. Ct. App. 2014)), Rhode Island, West Virginia, and Wyoming.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80" w14:textId="77777777" w:rsidR="00497F33" w:rsidRDefault="00000000">
    <w:pPr>
      <w:pBdr>
        <w:top w:val="nil"/>
        <w:left w:val="nil"/>
        <w:bottom w:val="nil"/>
        <w:right w:val="nil"/>
        <w:between w:val="nil"/>
      </w:pBdr>
      <w:tabs>
        <w:tab w:val="center" w:pos="4320"/>
        <w:tab w:val="right" w:pos="8640"/>
      </w:tabs>
      <w:spacing w:line="508" w:lineRule="auto"/>
      <w:rPr>
        <w:color w:val="000000"/>
      </w:rPr>
    </w:pPr>
    <w:r>
      <w:rPr>
        <w:noProof/>
        <w:color w:val="000000"/>
      </w:rPr>
      <mc:AlternateContent>
        <mc:Choice Requires="wps">
          <w:drawing>
            <wp:anchor distT="0" distB="0" distL="114300" distR="114300" simplePos="0" relativeHeight="251658240" behindDoc="0" locked="0" layoutInCell="1" hidden="0" allowOverlap="1" wp14:anchorId="6E717C93" wp14:editId="12C50705">
              <wp:simplePos x="0" y="0"/>
              <wp:positionH relativeFrom="margin">
                <wp:posOffset>-644841</wp:posOffset>
              </wp:positionH>
              <wp:positionV relativeFrom="margin">
                <wp:posOffset>-4761</wp:posOffset>
              </wp:positionV>
              <wp:extent cx="466725" cy="8239125"/>
              <wp:effectExtent l="0" t="0" r="0" b="0"/>
              <wp:wrapNone/>
              <wp:docPr id="1679478946" name="Rectangle 1679478946"/>
              <wp:cNvGraphicFramePr/>
              <a:graphic xmlns:a="http://schemas.openxmlformats.org/drawingml/2006/main">
                <a:graphicData uri="http://schemas.microsoft.com/office/word/2010/wordprocessingShape">
                  <wps:wsp>
                    <wps:cNvSpPr/>
                    <wps:spPr>
                      <a:xfrm>
                        <a:off x="5117400" y="0"/>
                        <a:ext cx="457200" cy="7560000"/>
                      </a:xfrm>
                      <a:prstGeom prst="rect">
                        <a:avLst/>
                      </a:prstGeom>
                      <a:solidFill>
                        <a:srgbClr val="FFFFFF"/>
                      </a:solidFill>
                      <a:ln>
                        <a:noFill/>
                      </a:ln>
                    </wps:spPr>
                    <wps:txbx>
                      <w:txbxContent>
                        <w:p w14:paraId="702A3FE3" w14:textId="77777777" w:rsidR="00497F33" w:rsidRDefault="00000000">
                          <w:pPr>
                            <w:spacing w:line="508" w:lineRule="auto"/>
                            <w:jc w:val="right"/>
                            <w:textDirection w:val="btLr"/>
                          </w:pPr>
                          <w:r>
                            <w:rPr>
                              <w:color w:val="000000"/>
                            </w:rPr>
                            <w:t>1</w:t>
                          </w:r>
                        </w:p>
                        <w:p w14:paraId="1FE1EB0B" w14:textId="77777777" w:rsidR="00497F33" w:rsidRDefault="00000000">
                          <w:pPr>
                            <w:spacing w:line="508" w:lineRule="auto"/>
                            <w:jc w:val="right"/>
                            <w:textDirection w:val="btLr"/>
                          </w:pPr>
                          <w:r>
                            <w:rPr>
                              <w:color w:val="000000"/>
                            </w:rPr>
                            <w:t>2</w:t>
                          </w:r>
                        </w:p>
                        <w:p w14:paraId="3902B6F9" w14:textId="77777777" w:rsidR="00497F33" w:rsidRDefault="00000000">
                          <w:pPr>
                            <w:spacing w:line="508" w:lineRule="auto"/>
                            <w:jc w:val="right"/>
                            <w:textDirection w:val="btLr"/>
                          </w:pPr>
                          <w:r>
                            <w:rPr>
                              <w:color w:val="000000"/>
                            </w:rPr>
                            <w:t>3</w:t>
                          </w:r>
                        </w:p>
                        <w:p w14:paraId="38324E37" w14:textId="77777777" w:rsidR="00497F33" w:rsidRDefault="00000000">
                          <w:pPr>
                            <w:spacing w:line="508" w:lineRule="auto"/>
                            <w:jc w:val="right"/>
                            <w:textDirection w:val="btLr"/>
                          </w:pPr>
                          <w:r>
                            <w:rPr>
                              <w:color w:val="000000"/>
                            </w:rPr>
                            <w:t>4</w:t>
                          </w:r>
                        </w:p>
                        <w:p w14:paraId="7CEF7310" w14:textId="77777777" w:rsidR="00497F33" w:rsidRDefault="00000000">
                          <w:pPr>
                            <w:spacing w:line="508" w:lineRule="auto"/>
                            <w:jc w:val="right"/>
                            <w:textDirection w:val="btLr"/>
                          </w:pPr>
                          <w:r>
                            <w:rPr>
                              <w:color w:val="000000"/>
                            </w:rPr>
                            <w:t>5</w:t>
                          </w:r>
                        </w:p>
                        <w:p w14:paraId="091E19E9" w14:textId="77777777" w:rsidR="00497F33" w:rsidRDefault="00000000">
                          <w:pPr>
                            <w:spacing w:line="508" w:lineRule="auto"/>
                            <w:jc w:val="right"/>
                            <w:textDirection w:val="btLr"/>
                          </w:pPr>
                          <w:r>
                            <w:rPr>
                              <w:color w:val="000000"/>
                            </w:rPr>
                            <w:t>6</w:t>
                          </w:r>
                        </w:p>
                        <w:p w14:paraId="62D4C51A" w14:textId="77777777" w:rsidR="00497F33" w:rsidRDefault="00000000">
                          <w:pPr>
                            <w:spacing w:line="508" w:lineRule="auto"/>
                            <w:jc w:val="right"/>
                            <w:textDirection w:val="btLr"/>
                          </w:pPr>
                          <w:r>
                            <w:rPr>
                              <w:color w:val="000000"/>
                            </w:rPr>
                            <w:t>7</w:t>
                          </w:r>
                        </w:p>
                        <w:p w14:paraId="179A5EE6" w14:textId="77777777" w:rsidR="00497F33" w:rsidRDefault="00000000">
                          <w:pPr>
                            <w:spacing w:line="508" w:lineRule="auto"/>
                            <w:jc w:val="right"/>
                            <w:textDirection w:val="btLr"/>
                          </w:pPr>
                          <w:r>
                            <w:rPr>
                              <w:color w:val="000000"/>
                            </w:rPr>
                            <w:t>8</w:t>
                          </w:r>
                        </w:p>
                        <w:p w14:paraId="183758FA" w14:textId="77777777" w:rsidR="00497F33" w:rsidRDefault="00000000">
                          <w:pPr>
                            <w:spacing w:line="508" w:lineRule="auto"/>
                            <w:jc w:val="right"/>
                            <w:textDirection w:val="btLr"/>
                          </w:pPr>
                          <w:r>
                            <w:rPr>
                              <w:color w:val="000000"/>
                            </w:rPr>
                            <w:t>9</w:t>
                          </w:r>
                        </w:p>
                        <w:p w14:paraId="1E5D23DF" w14:textId="77777777" w:rsidR="00497F33" w:rsidRDefault="00000000">
                          <w:pPr>
                            <w:spacing w:line="508" w:lineRule="auto"/>
                            <w:jc w:val="right"/>
                            <w:textDirection w:val="btLr"/>
                          </w:pPr>
                          <w:r>
                            <w:rPr>
                              <w:color w:val="000000"/>
                            </w:rPr>
                            <w:t>10</w:t>
                          </w:r>
                        </w:p>
                        <w:p w14:paraId="7635EC90" w14:textId="77777777" w:rsidR="00497F33" w:rsidRDefault="00000000">
                          <w:pPr>
                            <w:spacing w:line="508" w:lineRule="auto"/>
                            <w:jc w:val="right"/>
                            <w:textDirection w:val="btLr"/>
                          </w:pPr>
                          <w:r>
                            <w:rPr>
                              <w:color w:val="000000"/>
                            </w:rPr>
                            <w:t>11</w:t>
                          </w:r>
                        </w:p>
                        <w:p w14:paraId="0DC14641" w14:textId="77777777" w:rsidR="00497F33" w:rsidRDefault="00000000">
                          <w:pPr>
                            <w:spacing w:line="508" w:lineRule="auto"/>
                            <w:jc w:val="right"/>
                            <w:textDirection w:val="btLr"/>
                          </w:pPr>
                          <w:r>
                            <w:rPr>
                              <w:color w:val="000000"/>
                            </w:rPr>
                            <w:t>12</w:t>
                          </w:r>
                        </w:p>
                        <w:p w14:paraId="4AB0DB7E" w14:textId="77777777" w:rsidR="00497F33" w:rsidRDefault="00000000">
                          <w:pPr>
                            <w:spacing w:line="508" w:lineRule="auto"/>
                            <w:jc w:val="right"/>
                            <w:textDirection w:val="btLr"/>
                          </w:pPr>
                          <w:r>
                            <w:rPr>
                              <w:color w:val="000000"/>
                            </w:rPr>
                            <w:t>13</w:t>
                          </w:r>
                        </w:p>
                        <w:p w14:paraId="7DE14D3B" w14:textId="77777777" w:rsidR="00497F33" w:rsidRDefault="00000000">
                          <w:pPr>
                            <w:spacing w:line="508" w:lineRule="auto"/>
                            <w:jc w:val="right"/>
                            <w:textDirection w:val="btLr"/>
                          </w:pPr>
                          <w:r>
                            <w:rPr>
                              <w:color w:val="000000"/>
                            </w:rPr>
                            <w:t>14</w:t>
                          </w:r>
                        </w:p>
                        <w:p w14:paraId="475CD62E" w14:textId="77777777" w:rsidR="00497F33" w:rsidRDefault="00000000">
                          <w:pPr>
                            <w:spacing w:line="508" w:lineRule="auto"/>
                            <w:jc w:val="right"/>
                            <w:textDirection w:val="btLr"/>
                          </w:pPr>
                          <w:r>
                            <w:rPr>
                              <w:color w:val="000000"/>
                            </w:rPr>
                            <w:t>15</w:t>
                          </w:r>
                        </w:p>
                        <w:p w14:paraId="4F918564" w14:textId="77777777" w:rsidR="00497F33" w:rsidRDefault="00000000">
                          <w:pPr>
                            <w:spacing w:line="508" w:lineRule="auto"/>
                            <w:jc w:val="right"/>
                            <w:textDirection w:val="btLr"/>
                          </w:pPr>
                          <w:r>
                            <w:rPr>
                              <w:color w:val="000000"/>
                            </w:rPr>
                            <w:t>16</w:t>
                          </w:r>
                        </w:p>
                        <w:p w14:paraId="1CB72FA3" w14:textId="77777777" w:rsidR="00497F33" w:rsidRDefault="00000000">
                          <w:pPr>
                            <w:spacing w:line="508" w:lineRule="auto"/>
                            <w:jc w:val="right"/>
                            <w:textDirection w:val="btLr"/>
                          </w:pPr>
                          <w:r>
                            <w:rPr>
                              <w:color w:val="000000"/>
                            </w:rPr>
                            <w:t>17</w:t>
                          </w:r>
                        </w:p>
                        <w:p w14:paraId="3AAB3FAE" w14:textId="77777777" w:rsidR="00497F33" w:rsidRDefault="00000000">
                          <w:pPr>
                            <w:spacing w:line="508" w:lineRule="auto"/>
                            <w:jc w:val="right"/>
                            <w:textDirection w:val="btLr"/>
                          </w:pPr>
                          <w:r>
                            <w:rPr>
                              <w:color w:val="000000"/>
                            </w:rPr>
                            <w:t>18</w:t>
                          </w:r>
                        </w:p>
                        <w:p w14:paraId="56B6CA48" w14:textId="77777777" w:rsidR="00497F33" w:rsidRDefault="00000000">
                          <w:pPr>
                            <w:spacing w:line="508" w:lineRule="auto"/>
                            <w:jc w:val="right"/>
                            <w:textDirection w:val="btLr"/>
                          </w:pPr>
                          <w:r>
                            <w:rPr>
                              <w:color w:val="000000"/>
                            </w:rPr>
                            <w:t>19</w:t>
                          </w:r>
                        </w:p>
                        <w:p w14:paraId="3D7AFE5A" w14:textId="77777777" w:rsidR="00497F33" w:rsidRDefault="00000000">
                          <w:pPr>
                            <w:spacing w:line="508" w:lineRule="auto"/>
                            <w:jc w:val="right"/>
                            <w:textDirection w:val="btLr"/>
                          </w:pPr>
                          <w:r>
                            <w:rPr>
                              <w:color w:val="000000"/>
                            </w:rPr>
                            <w:t>20</w:t>
                          </w:r>
                        </w:p>
                        <w:p w14:paraId="327CA680" w14:textId="77777777" w:rsidR="00497F33" w:rsidRDefault="00000000">
                          <w:pPr>
                            <w:spacing w:line="508" w:lineRule="auto"/>
                            <w:jc w:val="right"/>
                            <w:textDirection w:val="btLr"/>
                          </w:pPr>
                          <w:r>
                            <w:rPr>
                              <w:color w:val="000000"/>
                            </w:rPr>
                            <w:t>21</w:t>
                          </w:r>
                        </w:p>
                        <w:p w14:paraId="730C543D" w14:textId="77777777" w:rsidR="00497F33" w:rsidRDefault="00000000">
                          <w:pPr>
                            <w:spacing w:line="508" w:lineRule="auto"/>
                            <w:jc w:val="right"/>
                            <w:textDirection w:val="btLr"/>
                          </w:pPr>
                          <w:r>
                            <w:rPr>
                              <w:color w:val="000000"/>
                            </w:rPr>
                            <w:t>22</w:t>
                          </w:r>
                        </w:p>
                        <w:p w14:paraId="3B089CE6" w14:textId="77777777" w:rsidR="00497F33" w:rsidRDefault="00000000">
                          <w:pPr>
                            <w:spacing w:line="508" w:lineRule="auto"/>
                            <w:jc w:val="right"/>
                            <w:textDirection w:val="btLr"/>
                          </w:pPr>
                          <w:r>
                            <w:rPr>
                              <w:color w:val="000000"/>
                            </w:rPr>
                            <w:t>23</w:t>
                          </w:r>
                        </w:p>
                        <w:p w14:paraId="5477FD65" w14:textId="77777777" w:rsidR="00497F33" w:rsidRDefault="00000000">
                          <w:pPr>
                            <w:spacing w:line="508" w:lineRule="auto"/>
                            <w:jc w:val="right"/>
                            <w:textDirection w:val="btLr"/>
                          </w:pPr>
                          <w:r>
                            <w:rPr>
                              <w:color w:val="000000"/>
                            </w:rPr>
                            <w:t>24</w:t>
                          </w:r>
                        </w:p>
                        <w:p w14:paraId="1A40DD5E" w14:textId="77777777" w:rsidR="00497F33" w:rsidRDefault="00000000">
                          <w:pPr>
                            <w:spacing w:line="508" w:lineRule="auto"/>
                            <w:jc w:val="right"/>
                            <w:textDirection w:val="btLr"/>
                          </w:pPr>
                          <w:r>
                            <w:rPr>
                              <w:color w:val="000000"/>
                            </w:rPr>
                            <w:t>25</w:t>
                          </w:r>
                        </w:p>
                        <w:p w14:paraId="4579122D" w14:textId="77777777" w:rsidR="00497F33" w:rsidRDefault="00497F33">
                          <w:pPr>
                            <w:spacing w:line="508" w:lineRule="auto"/>
                            <w:jc w:val="right"/>
                            <w:textDirection w:val="btLr"/>
                          </w:pPr>
                        </w:p>
                      </w:txbxContent>
                    </wps:txbx>
                    <wps:bodyPr spcFirstLastPara="1" wrap="square" lIns="0" tIns="0" rIns="0" bIns="0" anchor="t" anchorCtr="0">
                      <a:noAutofit/>
                    </wps:bodyPr>
                  </wps:wsp>
                </a:graphicData>
              </a:graphic>
            </wp:anchor>
          </w:drawing>
        </mc:Choice>
        <mc:Fallback>
          <w:pict>
            <v:rect w14:anchorId="6E717C93" id="Rectangle 1679478946" o:spid="_x0000_s1026" style="position:absolute;margin-left:-50.75pt;margin-top:-.35pt;width:36.75pt;height:648.75pt;z-index:25165824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RqXvAEAAG0DAAAOAAAAZHJzL2Uyb0RvYy54bWysU9uK2zAQfS/0H4TeG9vLZlNMnKXsklJY&#10;2sBuP0CRpVggS+qMEjt/35HsJL28lfpBHmnGR+ecGa8fx96ykwI03jW8WpScKSd9a9yh4d/fth8+&#10;coZRuFZY71TDzwr54+b9u/UQanXnO29bBYxAHNZDaHgXY6iLAmWneoELH5SjpPbQi0hbOBQtiIHQ&#10;e1vcleVDMXhoA3ipEOn0eUryTcbXWsn4TWtUkdmGE7eYV8jrPq3FZi3qA4jQGTnTEP/AohfG0aVX&#10;qGcRBTuC+QuqNxI8eh0X0veF19pIlTWQmqr8Q81rJ4LKWsgcDFeb8P/Byq+n17ADsmEIWCOFScWo&#10;oU9v4sfGhi+ranVfkn3nq2VqjExS6n65ojZwJim1Wj6U9CRPixtGAIyfle9ZChoO1JLslDi9YJxK&#10;LyXpSvTWtFtjbd7AYf9kgZ0EtW+bnxn9tzLrUrHz6bMJMZ0UN0UpiuN+nGXufXveAcMgt4ZIvQiM&#10;OwHU94qzgWah4fjjKEBxZr84MjsNziWAS7C/BMLJztNIRc6m8CnmAZs4fTpGr00WmlhMV8/kqKfZ&#10;qnn+0tD8us9Vt79k8xMAAP//AwBQSwMEFAAGAAgAAAAhAATjTCLeAAAACwEAAA8AAABkcnMvZG93&#10;bnJldi54bWxMj8tOwzAQRfdI/IM1SOxSJ5EoIY1TIR7qmhTE1o2nccCPKHZaw9czrGA3ozm6c26z&#10;TdawE85h9E5AscqBoeu9Gt0g4HX/nFXAQpROSeMdCvjCANv28qKRtfJn94KnLg6MQlyopQAd41Rz&#10;HnqNVoaVn9DR7ehnKyOt88DVLM8Ubg0v83zNrRwdfdBywgeN/We3WAG74vFp+uDfndyZiMubTr15&#10;T0JcX6X7DbCIKf7B8KtP6tCS08EvTgVmBGRFXtwQS9MtMAKysqJyByLLu3UFvG34/w7tDwAAAP//&#10;AwBQSwECLQAUAAYACAAAACEAtoM4kv4AAADhAQAAEwAAAAAAAAAAAAAAAAAAAAAAW0NvbnRlbnRf&#10;VHlwZXNdLnhtbFBLAQItABQABgAIAAAAIQA4/SH/1gAAAJQBAAALAAAAAAAAAAAAAAAAAC8BAABf&#10;cmVscy8ucmVsc1BLAQItABQABgAIAAAAIQBDYRqXvAEAAG0DAAAOAAAAAAAAAAAAAAAAAC4CAABk&#10;cnMvZTJvRG9jLnhtbFBLAQItABQABgAIAAAAIQAE40wi3gAAAAsBAAAPAAAAAAAAAAAAAAAAABYE&#10;AABkcnMvZG93bnJldi54bWxQSwUGAAAAAAQABADzAAAAIQUAAAAA&#10;" stroked="f">
              <v:textbox inset="0,0,0,0">
                <w:txbxContent>
                  <w:p w14:paraId="702A3FE3" w14:textId="77777777" w:rsidR="00497F33" w:rsidRDefault="00000000">
                    <w:pPr>
                      <w:spacing w:line="508" w:lineRule="auto"/>
                      <w:jc w:val="right"/>
                      <w:textDirection w:val="btLr"/>
                    </w:pPr>
                    <w:r>
                      <w:rPr>
                        <w:color w:val="000000"/>
                      </w:rPr>
                      <w:t>1</w:t>
                    </w:r>
                  </w:p>
                  <w:p w14:paraId="1FE1EB0B" w14:textId="77777777" w:rsidR="00497F33" w:rsidRDefault="00000000">
                    <w:pPr>
                      <w:spacing w:line="508" w:lineRule="auto"/>
                      <w:jc w:val="right"/>
                      <w:textDirection w:val="btLr"/>
                    </w:pPr>
                    <w:r>
                      <w:rPr>
                        <w:color w:val="000000"/>
                      </w:rPr>
                      <w:t>2</w:t>
                    </w:r>
                  </w:p>
                  <w:p w14:paraId="3902B6F9" w14:textId="77777777" w:rsidR="00497F33" w:rsidRDefault="00000000">
                    <w:pPr>
                      <w:spacing w:line="508" w:lineRule="auto"/>
                      <w:jc w:val="right"/>
                      <w:textDirection w:val="btLr"/>
                    </w:pPr>
                    <w:r>
                      <w:rPr>
                        <w:color w:val="000000"/>
                      </w:rPr>
                      <w:t>3</w:t>
                    </w:r>
                  </w:p>
                  <w:p w14:paraId="38324E37" w14:textId="77777777" w:rsidR="00497F33" w:rsidRDefault="00000000">
                    <w:pPr>
                      <w:spacing w:line="508" w:lineRule="auto"/>
                      <w:jc w:val="right"/>
                      <w:textDirection w:val="btLr"/>
                    </w:pPr>
                    <w:r>
                      <w:rPr>
                        <w:color w:val="000000"/>
                      </w:rPr>
                      <w:t>4</w:t>
                    </w:r>
                  </w:p>
                  <w:p w14:paraId="7CEF7310" w14:textId="77777777" w:rsidR="00497F33" w:rsidRDefault="00000000">
                    <w:pPr>
                      <w:spacing w:line="508" w:lineRule="auto"/>
                      <w:jc w:val="right"/>
                      <w:textDirection w:val="btLr"/>
                    </w:pPr>
                    <w:r>
                      <w:rPr>
                        <w:color w:val="000000"/>
                      </w:rPr>
                      <w:t>5</w:t>
                    </w:r>
                  </w:p>
                  <w:p w14:paraId="091E19E9" w14:textId="77777777" w:rsidR="00497F33" w:rsidRDefault="00000000">
                    <w:pPr>
                      <w:spacing w:line="508" w:lineRule="auto"/>
                      <w:jc w:val="right"/>
                      <w:textDirection w:val="btLr"/>
                    </w:pPr>
                    <w:r>
                      <w:rPr>
                        <w:color w:val="000000"/>
                      </w:rPr>
                      <w:t>6</w:t>
                    </w:r>
                  </w:p>
                  <w:p w14:paraId="62D4C51A" w14:textId="77777777" w:rsidR="00497F33" w:rsidRDefault="00000000">
                    <w:pPr>
                      <w:spacing w:line="508" w:lineRule="auto"/>
                      <w:jc w:val="right"/>
                      <w:textDirection w:val="btLr"/>
                    </w:pPr>
                    <w:r>
                      <w:rPr>
                        <w:color w:val="000000"/>
                      </w:rPr>
                      <w:t>7</w:t>
                    </w:r>
                  </w:p>
                  <w:p w14:paraId="179A5EE6" w14:textId="77777777" w:rsidR="00497F33" w:rsidRDefault="00000000">
                    <w:pPr>
                      <w:spacing w:line="508" w:lineRule="auto"/>
                      <w:jc w:val="right"/>
                      <w:textDirection w:val="btLr"/>
                    </w:pPr>
                    <w:r>
                      <w:rPr>
                        <w:color w:val="000000"/>
                      </w:rPr>
                      <w:t>8</w:t>
                    </w:r>
                  </w:p>
                  <w:p w14:paraId="183758FA" w14:textId="77777777" w:rsidR="00497F33" w:rsidRDefault="00000000">
                    <w:pPr>
                      <w:spacing w:line="508" w:lineRule="auto"/>
                      <w:jc w:val="right"/>
                      <w:textDirection w:val="btLr"/>
                    </w:pPr>
                    <w:r>
                      <w:rPr>
                        <w:color w:val="000000"/>
                      </w:rPr>
                      <w:t>9</w:t>
                    </w:r>
                  </w:p>
                  <w:p w14:paraId="1E5D23DF" w14:textId="77777777" w:rsidR="00497F33" w:rsidRDefault="00000000">
                    <w:pPr>
                      <w:spacing w:line="508" w:lineRule="auto"/>
                      <w:jc w:val="right"/>
                      <w:textDirection w:val="btLr"/>
                    </w:pPr>
                    <w:r>
                      <w:rPr>
                        <w:color w:val="000000"/>
                      </w:rPr>
                      <w:t>10</w:t>
                    </w:r>
                  </w:p>
                  <w:p w14:paraId="7635EC90" w14:textId="77777777" w:rsidR="00497F33" w:rsidRDefault="00000000">
                    <w:pPr>
                      <w:spacing w:line="508" w:lineRule="auto"/>
                      <w:jc w:val="right"/>
                      <w:textDirection w:val="btLr"/>
                    </w:pPr>
                    <w:r>
                      <w:rPr>
                        <w:color w:val="000000"/>
                      </w:rPr>
                      <w:t>11</w:t>
                    </w:r>
                  </w:p>
                  <w:p w14:paraId="0DC14641" w14:textId="77777777" w:rsidR="00497F33" w:rsidRDefault="00000000">
                    <w:pPr>
                      <w:spacing w:line="508" w:lineRule="auto"/>
                      <w:jc w:val="right"/>
                      <w:textDirection w:val="btLr"/>
                    </w:pPr>
                    <w:r>
                      <w:rPr>
                        <w:color w:val="000000"/>
                      </w:rPr>
                      <w:t>12</w:t>
                    </w:r>
                  </w:p>
                  <w:p w14:paraId="4AB0DB7E" w14:textId="77777777" w:rsidR="00497F33" w:rsidRDefault="00000000">
                    <w:pPr>
                      <w:spacing w:line="508" w:lineRule="auto"/>
                      <w:jc w:val="right"/>
                      <w:textDirection w:val="btLr"/>
                    </w:pPr>
                    <w:r>
                      <w:rPr>
                        <w:color w:val="000000"/>
                      </w:rPr>
                      <w:t>13</w:t>
                    </w:r>
                  </w:p>
                  <w:p w14:paraId="7DE14D3B" w14:textId="77777777" w:rsidR="00497F33" w:rsidRDefault="00000000">
                    <w:pPr>
                      <w:spacing w:line="508" w:lineRule="auto"/>
                      <w:jc w:val="right"/>
                      <w:textDirection w:val="btLr"/>
                    </w:pPr>
                    <w:r>
                      <w:rPr>
                        <w:color w:val="000000"/>
                      </w:rPr>
                      <w:t>14</w:t>
                    </w:r>
                  </w:p>
                  <w:p w14:paraId="475CD62E" w14:textId="77777777" w:rsidR="00497F33" w:rsidRDefault="00000000">
                    <w:pPr>
                      <w:spacing w:line="508" w:lineRule="auto"/>
                      <w:jc w:val="right"/>
                      <w:textDirection w:val="btLr"/>
                    </w:pPr>
                    <w:r>
                      <w:rPr>
                        <w:color w:val="000000"/>
                      </w:rPr>
                      <w:t>15</w:t>
                    </w:r>
                  </w:p>
                  <w:p w14:paraId="4F918564" w14:textId="77777777" w:rsidR="00497F33" w:rsidRDefault="00000000">
                    <w:pPr>
                      <w:spacing w:line="508" w:lineRule="auto"/>
                      <w:jc w:val="right"/>
                      <w:textDirection w:val="btLr"/>
                    </w:pPr>
                    <w:r>
                      <w:rPr>
                        <w:color w:val="000000"/>
                      </w:rPr>
                      <w:t>16</w:t>
                    </w:r>
                  </w:p>
                  <w:p w14:paraId="1CB72FA3" w14:textId="77777777" w:rsidR="00497F33" w:rsidRDefault="00000000">
                    <w:pPr>
                      <w:spacing w:line="508" w:lineRule="auto"/>
                      <w:jc w:val="right"/>
                      <w:textDirection w:val="btLr"/>
                    </w:pPr>
                    <w:r>
                      <w:rPr>
                        <w:color w:val="000000"/>
                      </w:rPr>
                      <w:t>17</w:t>
                    </w:r>
                  </w:p>
                  <w:p w14:paraId="3AAB3FAE" w14:textId="77777777" w:rsidR="00497F33" w:rsidRDefault="00000000">
                    <w:pPr>
                      <w:spacing w:line="508" w:lineRule="auto"/>
                      <w:jc w:val="right"/>
                      <w:textDirection w:val="btLr"/>
                    </w:pPr>
                    <w:r>
                      <w:rPr>
                        <w:color w:val="000000"/>
                      </w:rPr>
                      <w:t>18</w:t>
                    </w:r>
                  </w:p>
                  <w:p w14:paraId="56B6CA48" w14:textId="77777777" w:rsidR="00497F33" w:rsidRDefault="00000000">
                    <w:pPr>
                      <w:spacing w:line="508" w:lineRule="auto"/>
                      <w:jc w:val="right"/>
                      <w:textDirection w:val="btLr"/>
                    </w:pPr>
                    <w:r>
                      <w:rPr>
                        <w:color w:val="000000"/>
                      </w:rPr>
                      <w:t>19</w:t>
                    </w:r>
                  </w:p>
                  <w:p w14:paraId="3D7AFE5A" w14:textId="77777777" w:rsidR="00497F33" w:rsidRDefault="00000000">
                    <w:pPr>
                      <w:spacing w:line="508" w:lineRule="auto"/>
                      <w:jc w:val="right"/>
                      <w:textDirection w:val="btLr"/>
                    </w:pPr>
                    <w:r>
                      <w:rPr>
                        <w:color w:val="000000"/>
                      </w:rPr>
                      <w:t>20</w:t>
                    </w:r>
                  </w:p>
                  <w:p w14:paraId="327CA680" w14:textId="77777777" w:rsidR="00497F33" w:rsidRDefault="00000000">
                    <w:pPr>
                      <w:spacing w:line="508" w:lineRule="auto"/>
                      <w:jc w:val="right"/>
                      <w:textDirection w:val="btLr"/>
                    </w:pPr>
                    <w:r>
                      <w:rPr>
                        <w:color w:val="000000"/>
                      </w:rPr>
                      <w:t>21</w:t>
                    </w:r>
                  </w:p>
                  <w:p w14:paraId="730C543D" w14:textId="77777777" w:rsidR="00497F33" w:rsidRDefault="00000000">
                    <w:pPr>
                      <w:spacing w:line="508" w:lineRule="auto"/>
                      <w:jc w:val="right"/>
                      <w:textDirection w:val="btLr"/>
                    </w:pPr>
                    <w:r>
                      <w:rPr>
                        <w:color w:val="000000"/>
                      </w:rPr>
                      <w:t>22</w:t>
                    </w:r>
                  </w:p>
                  <w:p w14:paraId="3B089CE6" w14:textId="77777777" w:rsidR="00497F33" w:rsidRDefault="00000000">
                    <w:pPr>
                      <w:spacing w:line="508" w:lineRule="auto"/>
                      <w:jc w:val="right"/>
                      <w:textDirection w:val="btLr"/>
                    </w:pPr>
                    <w:r>
                      <w:rPr>
                        <w:color w:val="000000"/>
                      </w:rPr>
                      <w:t>23</w:t>
                    </w:r>
                  </w:p>
                  <w:p w14:paraId="5477FD65" w14:textId="77777777" w:rsidR="00497F33" w:rsidRDefault="00000000">
                    <w:pPr>
                      <w:spacing w:line="508" w:lineRule="auto"/>
                      <w:jc w:val="right"/>
                      <w:textDirection w:val="btLr"/>
                    </w:pPr>
                    <w:r>
                      <w:rPr>
                        <w:color w:val="000000"/>
                      </w:rPr>
                      <w:t>24</w:t>
                    </w:r>
                  </w:p>
                  <w:p w14:paraId="1A40DD5E" w14:textId="77777777" w:rsidR="00497F33" w:rsidRDefault="00000000">
                    <w:pPr>
                      <w:spacing w:line="508" w:lineRule="auto"/>
                      <w:jc w:val="right"/>
                      <w:textDirection w:val="btLr"/>
                    </w:pPr>
                    <w:r>
                      <w:rPr>
                        <w:color w:val="000000"/>
                      </w:rPr>
                      <w:t>25</w:t>
                    </w:r>
                  </w:p>
                  <w:p w14:paraId="4579122D" w14:textId="77777777" w:rsidR="00497F33" w:rsidRDefault="00497F33">
                    <w:pPr>
                      <w:spacing w:line="508" w:lineRule="auto"/>
                      <w:jc w:val="right"/>
                      <w:textDirection w:val="btLr"/>
                    </w:pPr>
                  </w:p>
                </w:txbxContent>
              </v:textbox>
              <w10:wrap anchorx="margin" anchory="margin"/>
            </v:rect>
          </w:pict>
        </mc:Fallback>
      </mc:AlternateContent>
    </w:r>
    <w:r>
      <w:rPr>
        <w:noProof/>
        <w:color w:val="000000"/>
      </w:rPr>
      <mc:AlternateContent>
        <mc:Choice Requires="wps">
          <w:drawing>
            <wp:anchor distT="0" distB="0" distL="114300" distR="114300" simplePos="0" relativeHeight="251659264" behindDoc="0" locked="0" layoutInCell="1" hidden="0" allowOverlap="1" wp14:anchorId="2BAB08C9" wp14:editId="5B7CC2D0">
              <wp:simplePos x="0" y="0"/>
              <wp:positionH relativeFrom="margin">
                <wp:posOffset>5937250</wp:posOffset>
              </wp:positionH>
              <wp:positionV relativeFrom="page">
                <wp:posOffset>0</wp:posOffset>
              </wp:positionV>
              <wp:extent cx="0" cy="10058400"/>
              <wp:effectExtent l="0" t="0" r="0" b="0"/>
              <wp:wrapNone/>
              <wp:docPr id="1679478945" name="Straight Arrow Connector 1679478945"/>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margin">
                <wp:posOffset>5937250</wp:posOffset>
              </wp:positionH>
              <wp:positionV relativeFrom="page">
                <wp:posOffset>0</wp:posOffset>
              </wp:positionV>
              <wp:extent cx="0" cy="10058400"/>
              <wp:effectExtent b="0" l="0" r="0" t="0"/>
              <wp:wrapNone/>
              <wp:docPr id="1679478945"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0" cy="10058400"/>
                      </a:xfrm>
                      <a:prstGeom prst="rect"/>
                      <a:ln/>
                    </pic:spPr>
                  </pic:pic>
                </a:graphicData>
              </a:graphic>
            </wp:anchor>
          </w:drawing>
        </mc:Fallback>
      </mc:AlternateContent>
    </w:r>
    <w:r>
      <w:rPr>
        <w:noProof/>
        <w:color w:val="000000"/>
      </w:rPr>
      <mc:AlternateContent>
        <mc:Choice Requires="wps">
          <w:drawing>
            <wp:anchor distT="0" distB="0" distL="114300" distR="114300" simplePos="0" relativeHeight="251660288" behindDoc="0" locked="0" layoutInCell="1" hidden="0" allowOverlap="1" wp14:anchorId="5C4A7D74" wp14:editId="30BBA774">
              <wp:simplePos x="0" y="0"/>
              <wp:positionH relativeFrom="margin">
                <wp:posOffset>-97789</wp:posOffset>
              </wp:positionH>
              <wp:positionV relativeFrom="page">
                <wp:posOffset>0</wp:posOffset>
              </wp:positionV>
              <wp:extent cx="0" cy="10058400"/>
              <wp:effectExtent l="0" t="0" r="0" b="0"/>
              <wp:wrapNone/>
              <wp:docPr id="1679478948" name="Straight Arrow Connector 1679478948"/>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margin">
                <wp:posOffset>-97789</wp:posOffset>
              </wp:positionH>
              <wp:positionV relativeFrom="page">
                <wp:posOffset>0</wp:posOffset>
              </wp:positionV>
              <wp:extent cx="0" cy="10058400"/>
              <wp:effectExtent b="0" l="0" r="0" t="0"/>
              <wp:wrapNone/>
              <wp:docPr id="1679478948"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0" cy="10058400"/>
                      </a:xfrm>
                      <a:prstGeom prst="rect"/>
                      <a:ln/>
                    </pic:spPr>
                  </pic:pic>
                </a:graphicData>
              </a:graphic>
            </wp:anchor>
          </w:drawing>
        </mc:Fallback>
      </mc:AlternateContent>
    </w:r>
    <w:r>
      <w:rPr>
        <w:noProof/>
        <w:color w:val="000000"/>
      </w:rPr>
      <mc:AlternateContent>
        <mc:Choice Requires="wps">
          <w:drawing>
            <wp:anchor distT="0" distB="0" distL="114300" distR="114300" simplePos="0" relativeHeight="251661312" behindDoc="0" locked="0" layoutInCell="1" hidden="0" allowOverlap="1" wp14:anchorId="2A13DE97" wp14:editId="574F0B57">
              <wp:simplePos x="0" y="0"/>
              <wp:positionH relativeFrom="margin">
                <wp:posOffset>-52069</wp:posOffset>
              </wp:positionH>
              <wp:positionV relativeFrom="page">
                <wp:posOffset>0</wp:posOffset>
              </wp:positionV>
              <wp:extent cx="0" cy="10058400"/>
              <wp:effectExtent l="0" t="0" r="0" b="0"/>
              <wp:wrapNone/>
              <wp:docPr id="1679478947" name="Straight Arrow Connector 1679478947"/>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margin">
                <wp:posOffset>-52069</wp:posOffset>
              </wp:positionH>
              <wp:positionV relativeFrom="page">
                <wp:posOffset>0</wp:posOffset>
              </wp:positionV>
              <wp:extent cx="0" cy="10058400"/>
              <wp:effectExtent b="0" l="0" r="0" t="0"/>
              <wp:wrapNone/>
              <wp:docPr id="1679478947" name="image3.png"/>
              <a:graphic>
                <a:graphicData uri="http://schemas.openxmlformats.org/drawingml/2006/picture">
                  <pic:pic>
                    <pic:nvPicPr>
                      <pic:cNvPr id="0" name="image3.png"/>
                      <pic:cNvPicPr preferRelativeResize="0"/>
                    </pic:nvPicPr>
                    <pic:blipFill>
                      <a:blip r:embed="rId4"/>
                      <a:srcRect/>
                      <a:stretch>
                        <a:fillRect/>
                      </a:stretch>
                    </pic:blipFill>
                    <pic:spPr>
                      <a:xfrm>
                        <a:off x="0" y="0"/>
                        <a:ext cx="0" cy="100584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80AF3"/>
    <w:multiLevelType w:val="multilevel"/>
    <w:tmpl w:val="632AB7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164AFF"/>
    <w:multiLevelType w:val="multilevel"/>
    <w:tmpl w:val="B190808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9036F33"/>
    <w:multiLevelType w:val="multilevel"/>
    <w:tmpl w:val="A52E7D7A"/>
    <w:lvl w:ilvl="0">
      <w:start w:val="1"/>
      <w:numFmt w:val="upperLetter"/>
      <w:lvlText w:val="(%1)"/>
      <w:lvlJc w:val="left"/>
      <w:pPr>
        <w:ind w:left="2730" w:hanging="530"/>
      </w:pPr>
    </w:lvl>
    <w:lvl w:ilvl="1">
      <w:start w:val="1"/>
      <w:numFmt w:val="lowerLetter"/>
      <w:lvlText w:val="%2."/>
      <w:lvlJc w:val="left"/>
      <w:pPr>
        <w:ind w:left="3280" w:hanging="360"/>
      </w:pPr>
    </w:lvl>
    <w:lvl w:ilvl="2">
      <w:start w:val="1"/>
      <w:numFmt w:val="lowerRoman"/>
      <w:lvlText w:val="%3."/>
      <w:lvlJc w:val="right"/>
      <w:pPr>
        <w:ind w:left="4000" w:hanging="180"/>
      </w:pPr>
    </w:lvl>
    <w:lvl w:ilvl="3">
      <w:start w:val="1"/>
      <w:numFmt w:val="decimal"/>
      <w:lvlText w:val="%4."/>
      <w:lvlJc w:val="left"/>
      <w:pPr>
        <w:ind w:left="4720" w:hanging="360"/>
      </w:pPr>
    </w:lvl>
    <w:lvl w:ilvl="4">
      <w:start w:val="1"/>
      <w:numFmt w:val="lowerLetter"/>
      <w:lvlText w:val="%5."/>
      <w:lvlJc w:val="left"/>
      <w:pPr>
        <w:ind w:left="5440" w:hanging="360"/>
      </w:pPr>
    </w:lvl>
    <w:lvl w:ilvl="5">
      <w:start w:val="1"/>
      <w:numFmt w:val="lowerRoman"/>
      <w:lvlText w:val="%6."/>
      <w:lvlJc w:val="right"/>
      <w:pPr>
        <w:ind w:left="6160" w:hanging="180"/>
      </w:pPr>
    </w:lvl>
    <w:lvl w:ilvl="6">
      <w:start w:val="1"/>
      <w:numFmt w:val="decimal"/>
      <w:lvlText w:val="%7."/>
      <w:lvlJc w:val="left"/>
      <w:pPr>
        <w:ind w:left="6880" w:hanging="360"/>
      </w:pPr>
    </w:lvl>
    <w:lvl w:ilvl="7">
      <w:start w:val="1"/>
      <w:numFmt w:val="lowerLetter"/>
      <w:lvlText w:val="%8."/>
      <w:lvlJc w:val="left"/>
      <w:pPr>
        <w:ind w:left="7600" w:hanging="360"/>
      </w:pPr>
    </w:lvl>
    <w:lvl w:ilvl="8">
      <w:start w:val="1"/>
      <w:numFmt w:val="lowerRoman"/>
      <w:lvlText w:val="%9."/>
      <w:lvlJc w:val="right"/>
      <w:pPr>
        <w:ind w:left="8320" w:hanging="180"/>
      </w:pPr>
    </w:lvl>
  </w:abstractNum>
  <w:abstractNum w:abstractNumId="3" w15:restartNumberingAfterBreak="0">
    <w:nsid w:val="3DF77FA7"/>
    <w:multiLevelType w:val="multilevel"/>
    <w:tmpl w:val="18C0EBB0"/>
    <w:lvl w:ilvl="0">
      <w:start w:val="1"/>
      <w:numFmt w:val="upperLetter"/>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4" w15:restartNumberingAfterBreak="0">
    <w:nsid w:val="591E0E59"/>
    <w:multiLevelType w:val="multilevel"/>
    <w:tmpl w:val="49141A5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75A50ED0"/>
    <w:multiLevelType w:val="multilevel"/>
    <w:tmpl w:val="E51E6650"/>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985423188">
    <w:abstractNumId w:val="3"/>
  </w:num>
  <w:num w:numId="2" w16cid:durableId="120920849">
    <w:abstractNumId w:val="2"/>
  </w:num>
  <w:num w:numId="3" w16cid:durableId="1243101453">
    <w:abstractNumId w:val="4"/>
  </w:num>
  <w:num w:numId="4" w16cid:durableId="581524325">
    <w:abstractNumId w:val="0"/>
  </w:num>
  <w:num w:numId="5" w16cid:durableId="1120149067">
    <w:abstractNumId w:val="5"/>
  </w:num>
  <w:num w:numId="6" w16cid:durableId="853032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F33"/>
    <w:rsid w:val="00063FF1"/>
    <w:rsid w:val="000D2DB6"/>
    <w:rsid w:val="00110BBC"/>
    <w:rsid w:val="001E6A4F"/>
    <w:rsid w:val="0023680E"/>
    <w:rsid w:val="002F11C5"/>
    <w:rsid w:val="002F27A1"/>
    <w:rsid w:val="003E57D5"/>
    <w:rsid w:val="00464D4D"/>
    <w:rsid w:val="00497F33"/>
    <w:rsid w:val="004D6036"/>
    <w:rsid w:val="004D61C5"/>
    <w:rsid w:val="004E3300"/>
    <w:rsid w:val="00501D22"/>
    <w:rsid w:val="00505665"/>
    <w:rsid w:val="00516F09"/>
    <w:rsid w:val="005C04F0"/>
    <w:rsid w:val="005D0E2D"/>
    <w:rsid w:val="005E195D"/>
    <w:rsid w:val="005E745F"/>
    <w:rsid w:val="007609A3"/>
    <w:rsid w:val="0077364C"/>
    <w:rsid w:val="008177F0"/>
    <w:rsid w:val="00822CB2"/>
    <w:rsid w:val="00901590"/>
    <w:rsid w:val="00903C27"/>
    <w:rsid w:val="0097359B"/>
    <w:rsid w:val="009E6CD6"/>
    <w:rsid w:val="009F5B1C"/>
    <w:rsid w:val="00AB6A20"/>
    <w:rsid w:val="00B35D5D"/>
    <w:rsid w:val="00B42B50"/>
    <w:rsid w:val="00B827F9"/>
    <w:rsid w:val="00B8682C"/>
    <w:rsid w:val="00B92086"/>
    <w:rsid w:val="00BE1091"/>
    <w:rsid w:val="00C21D73"/>
    <w:rsid w:val="00C22F87"/>
    <w:rsid w:val="00C52FA3"/>
    <w:rsid w:val="00C531BB"/>
    <w:rsid w:val="00C61508"/>
    <w:rsid w:val="00C719DF"/>
    <w:rsid w:val="00C82FA6"/>
    <w:rsid w:val="00C86B99"/>
    <w:rsid w:val="00CA2FD1"/>
    <w:rsid w:val="00D33242"/>
    <w:rsid w:val="00D51BCB"/>
    <w:rsid w:val="00D6061A"/>
    <w:rsid w:val="00D81AA5"/>
    <w:rsid w:val="00DB16B4"/>
    <w:rsid w:val="00DF67CD"/>
    <w:rsid w:val="00E06A37"/>
    <w:rsid w:val="00E50C17"/>
    <w:rsid w:val="00E548E1"/>
    <w:rsid w:val="00E6132E"/>
    <w:rsid w:val="00EE7BB8"/>
    <w:rsid w:val="00EF1C91"/>
    <w:rsid w:val="00FB1032"/>
    <w:rsid w:val="00FD30A4"/>
    <w:rsid w:val="00FE6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E4D72"/>
  <w15:docId w15:val="{78663A0E-B077-4521-8303-3A32D87CB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pacing w:line="50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BBB"/>
    <w:pPr>
      <w:spacing w:line="508" w:lineRule="exact"/>
    </w:pPr>
  </w:style>
  <w:style w:type="paragraph" w:styleId="Heading1">
    <w:name w:val="heading 1"/>
    <w:basedOn w:val="Normal"/>
    <w:next w:val="Normal"/>
    <w:link w:val="Heading1Char"/>
    <w:uiPriority w:val="9"/>
    <w:qFormat/>
    <w:rsid w:val="00006B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6B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06BB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BB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06BB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06BB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6BB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6BB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6BB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06B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06B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6B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006BB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BB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06BB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06BB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6BB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6BB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6BBB"/>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rsid w:val="00006B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rFonts w:ascii="Aptos" w:eastAsia="Aptos" w:hAnsi="Aptos" w:cs="Aptos"/>
      <w:color w:val="595959"/>
      <w:sz w:val="28"/>
      <w:szCs w:val="28"/>
    </w:rPr>
  </w:style>
  <w:style w:type="character" w:customStyle="1" w:styleId="SubtitleChar">
    <w:name w:val="Subtitle Char"/>
    <w:basedOn w:val="DefaultParagraphFont"/>
    <w:link w:val="Subtitle"/>
    <w:uiPriority w:val="11"/>
    <w:rsid w:val="00006BB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06BBB"/>
    <w:pPr>
      <w:spacing w:before="160"/>
      <w:jc w:val="center"/>
    </w:pPr>
    <w:rPr>
      <w:i/>
      <w:iCs/>
      <w:color w:val="404040" w:themeColor="text1" w:themeTint="BF"/>
    </w:rPr>
  </w:style>
  <w:style w:type="character" w:customStyle="1" w:styleId="QuoteChar">
    <w:name w:val="Quote Char"/>
    <w:basedOn w:val="DefaultParagraphFont"/>
    <w:link w:val="Quote"/>
    <w:uiPriority w:val="29"/>
    <w:rsid w:val="00006BBB"/>
    <w:rPr>
      <w:i/>
      <w:iCs/>
      <w:color w:val="404040" w:themeColor="text1" w:themeTint="BF"/>
    </w:rPr>
  </w:style>
  <w:style w:type="paragraph" w:styleId="ListParagraph">
    <w:name w:val="List Paragraph"/>
    <w:basedOn w:val="Normal"/>
    <w:uiPriority w:val="34"/>
    <w:qFormat/>
    <w:rsid w:val="00006BBB"/>
    <w:pPr>
      <w:ind w:left="720"/>
      <w:contextualSpacing/>
    </w:pPr>
  </w:style>
  <w:style w:type="character" w:styleId="IntenseEmphasis">
    <w:name w:val="Intense Emphasis"/>
    <w:basedOn w:val="DefaultParagraphFont"/>
    <w:uiPriority w:val="21"/>
    <w:qFormat/>
    <w:rsid w:val="00006BBB"/>
    <w:rPr>
      <w:i/>
      <w:iCs/>
      <w:color w:val="0F4761" w:themeColor="accent1" w:themeShade="BF"/>
    </w:rPr>
  </w:style>
  <w:style w:type="paragraph" w:styleId="IntenseQuote">
    <w:name w:val="Intense Quote"/>
    <w:basedOn w:val="Normal"/>
    <w:next w:val="Normal"/>
    <w:link w:val="IntenseQuoteChar"/>
    <w:uiPriority w:val="30"/>
    <w:qFormat/>
    <w:rsid w:val="00006B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BBB"/>
    <w:rPr>
      <w:i/>
      <w:iCs/>
      <w:color w:val="0F4761" w:themeColor="accent1" w:themeShade="BF"/>
    </w:rPr>
  </w:style>
  <w:style w:type="character" w:styleId="IntenseReference">
    <w:name w:val="Intense Reference"/>
    <w:basedOn w:val="DefaultParagraphFont"/>
    <w:uiPriority w:val="32"/>
    <w:qFormat/>
    <w:rsid w:val="00006BBB"/>
    <w:rPr>
      <w:b/>
      <w:bCs/>
      <w:smallCaps/>
      <w:color w:val="0F4761" w:themeColor="accent1" w:themeShade="BF"/>
      <w:spacing w:val="5"/>
    </w:rPr>
  </w:style>
  <w:style w:type="paragraph" w:customStyle="1" w:styleId="SingleSpacing">
    <w:name w:val="Single Spacing"/>
    <w:basedOn w:val="Normal"/>
    <w:rsid w:val="00006BBB"/>
    <w:pPr>
      <w:spacing w:line="254" w:lineRule="exact"/>
    </w:pPr>
  </w:style>
  <w:style w:type="paragraph" w:styleId="Header">
    <w:name w:val="header"/>
    <w:basedOn w:val="Normal"/>
    <w:link w:val="HeaderChar"/>
    <w:rsid w:val="00006BBB"/>
    <w:pPr>
      <w:tabs>
        <w:tab w:val="center" w:pos="4320"/>
        <w:tab w:val="right" w:pos="8640"/>
      </w:tabs>
    </w:pPr>
  </w:style>
  <w:style w:type="character" w:customStyle="1" w:styleId="HeaderChar">
    <w:name w:val="Header Char"/>
    <w:basedOn w:val="DefaultParagraphFont"/>
    <w:link w:val="Header"/>
    <w:rsid w:val="00006BBB"/>
    <w:rPr>
      <w:rFonts w:eastAsia="Times New Roman" w:cs="Times New Roman"/>
      <w:kern w:val="0"/>
      <w:sz w:val="20"/>
      <w:szCs w:val="20"/>
    </w:rPr>
  </w:style>
  <w:style w:type="paragraph" w:styleId="Footer">
    <w:name w:val="footer"/>
    <w:basedOn w:val="Normal"/>
    <w:link w:val="FooterChar"/>
    <w:rsid w:val="00006BBB"/>
    <w:pPr>
      <w:tabs>
        <w:tab w:val="center" w:pos="4320"/>
        <w:tab w:val="right" w:pos="8640"/>
      </w:tabs>
    </w:pPr>
  </w:style>
  <w:style w:type="character" w:customStyle="1" w:styleId="FooterChar">
    <w:name w:val="Footer Char"/>
    <w:basedOn w:val="DefaultParagraphFont"/>
    <w:link w:val="Footer"/>
    <w:rsid w:val="00006BBB"/>
    <w:rPr>
      <w:rFonts w:eastAsia="Times New Roman" w:cs="Times New Roman"/>
      <w:kern w:val="0"/>
      <w:sz w:val="20"/>
      <w:szCs w:val="20"/>
    </w:rPr>
  </w:style>
  <w:style w:type="character" w:styleId="Hyperlink">
    <w:name w:val="Hyperlink"/>
    <w:rsid w:val="00006BBB"/>
    <w:rPr>
      <w:color w:val="0000FF"/>
      <w:u w:val="single"/>
    </w:rPr>
  </w:style>
  <w:style w:type="paragraph" w:styleId="BodyTextIndent">
    <w:name w:val="Body Text Indent"/>
    <w:basedOn w:val="Normal"/>
    <w:link w:val="BodyTextIndentChar"/>
    <w:rsid w:val="00006BBB"/>
    <w:pPr>
      <w:spacing w:line="469" w:lineRule="exact"/>
      <w:ind w:right="60" w:firstLine="700"/>
      <w:jc w:val="both"/>
    </w:pPr>
    <w:rPr>
      <w:sz w:val="26"/>
      <w:lang w:val="x-none" w:eastAsia="x-none"/>
    </w:rPr>
  </w:style>
  <w:style w:type="character" w:customStyle="1" w:styleId="BodyTextIndentChar">
    <w:name w:val="Body Text Indent Char"/>
    <w:basedOn w:val="DefaultParagraphFont"/>
    <w:link w:val="BodyTextIndent"/>
    <w:rsid w:val="00006BBB"/>
    <w:rPr>
      <w:rFonts w:eastAsia="Times New Roman" w:cs="Times New Roman"/>
      <w:kern w:val="0"/>
      <w:szCs w:val="20"/>
      <w:lang w:val="x-none" w:eastAsia="x-none"/>
    </w:rPr>
  </w:style>
  <w:style w:type="paragraph" w:styleId="FootnoteText">
    <w:name w:val="footnote text"/>
    <w:basedOn w:val="Normal"/>
    <w:link w:val="FootnoteTextChar"/>
    <w:semiHidden/>
    <w:rsid w:val="00006BBB"/>
  </w:style>
  <w:style w:type="character" w:customStyle="1" w:styleId="FootnoteTextChar">
    <w:name w:val="Footnote Text Char"/>
    <w:basedOn w:val="DefaultParagraphFont"/>
    <w:link w:val="FootnoteText"/>
    <w:semiHidden/>
    <w:rsid w:val="00006BBB"/>
    <w:rPr>
      <w:rFonts w:eastAsia="Times New Roman" w:cs="Times New Roman"/>
      <w:kern w:val="0"/>
      <w:sz w:val="20"/>
      <w:szCs w:val="20"/>
    </w:rPr>
  </w:style>
  <w:style w:type="character" w:styleId="FootnoteReference">
    <w:name w:val="footnote reference"/>
    <w:uiPriority w:val="99"/>
    <w:semiHidden/>
    <w:rsid w:val="00006BBB"/>
    <w:rPr>
      <w:vertAlign w:val="superscript"/>
    </w:rPr>
  </w:style>
  <w:style w:type="paragraph" w:styleId="BodyText3">
    <w:name w:val="Body Text 3"/>
    <w:basedOn w:val="Normal"/>
    <w:link w:val="BodyText3Char"/>
    <w:rsid w:val="00006BBB"/>
    <w:pPr>
      <w:spacing w:after="120"/>
    </w:pPr>
    <w:rPr>
      <w:sz w:val="16"/>
      <w:szCs w:val="16"/>
    </w:rPr>
  </w:style>
  <w:style w:type="character" w:customStyle="1" w:styleId="BodyText3Char">
    <w:name w:val="Body Text 3 Char"/>
    <w:basedOn w:val="DefaultParagraphFont"/>
    <w:link w:val="BodyText3"/>
    <w:rsid w:val="00006BBB"/>
    <w:rPr>
      <w:rFonts w:eastAsia="Times New Roman" w:cs="Times New Roman"/>
      <w:kern w:val="0"/>
      <w:sz w:val="16"/>
      <w:szCs w:val="16"/>
    </w:rPr>
  </w:style>
  <w:style w:type="paragraph" w:customStyle="1" w:styleId="Default">
    <w:name w:val="Default"/>
    <w:rsid w:val="00006BBB"/>
    <w:pPr>
      <w:autoSpaceDE w:val="0"/>
      <w:autoSpaceDN w:val="0"/>
      <w:adjustRightInd w:val="0"/>
      <w:spacing w:line="240" w:lineRule="auto"/>
    </w:pPr>
    <w:rPr>
      <w:color w:val="000000"/>
      <w:sz w:val="24"/>
      <w:szCs w:val="24"/>
    </w:rPr>
  </w:style>
  <w:style w:type="paragraph" w:styleId="Revision">
    <w:name w:val="Revision"/>
    <w:hidden/>
    <w:uiPriority w:val="99"/>
    <w:semiHidden/>
    <w:rsid w:val="00AD4E8E"/>
    <w:pPr>
      <w:spacing w:line="240" w:lineRule="auto"/>
    </w:pPr>
  </w:style>
  <w:style w:type="character" w:styleId="CommentReference">
    <w:name w:val="annotation reference"/>
    <w:basedOn w:val="DefaultParagraphFont"/>
    <w:uiPriority w:val="99"/>
    <w:semiHidden/>
    <w:unhideWhenUsed/>
    <w:rsid w:val="002102F9"/>
    <w:rPr>
      <w:sz w:val="16"/>
      <w:szCs w:val="16"/>
    </w:rPr>
  </w:style>
  <w:style w:type="paragraph" w:styleId="CommentText">
    <w:name w:val="annotation text"/>
    <w:basedOn w:val="Normal"/>
    <w:link w:val="CommentTextChar"/>
    <w:uiPriority w:val="99"/>
    <w:unhideWhenUsed/>
    <w:rsid w:val="002102F9"/>
    <w:pPr>
      <w:spacing w:line="240" w:lineRule="auto"/>
    </w:pPr>
  </w:style>
  <w:style w:type="character" w:customStyle="1" w:styleId="CommentTextChar">
    <w:name w:val="Comment Text Char"/>
    <w:basedOn w:val="DefaultParagraphFont"/>
    <w:link w:val="CommentText"/>
    <w:uiPriority w:val="99"/>
    <w:rsid w:val="002102F9"/>
    <w:rPr>
      <w:rFonts w:eastAsia="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2102F9"/>
    <w:rPr>
      <w:b/>
      <w:bCs/>
    </w:rPr>
  </w:style>
  <w:style w:type="character" w:customStyle="1" w:styleId="CommentSubjectChar">
    <w:name w:val="Comment Subject Char"/>
    <w:basedOn w:val="CommentTextChar"/>
    <w:link w:val="CommentSubject"/>
    <w:uiPriority w:val="99"/>
    <w:semiHidden/>
    <w:rsid w:val="002102F9"/>
    <w:rPr>
      <w:rFonts w:eastAsia="Times New Roman" w:cs="Times New Roman"/>
      <w:b/>
      <w:bCs/>
      <w:kern w:val="0"/>
      <w:sz w:val="20"/>
      <w:szCs w:val="20"/>
    </w:rPr>
  </w:style>
  <w:style w:type="table" w:customStyle="1" w:styleId="a">
    <w:basedOn w:val="TableNormal"/>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B42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6010442">
      <w:bodyDiv w:val="1"/>
      <w:marLeft w:val="0"/>
      <w:marRight w:val="0"/>
      <w:marTop w:val="0"/>
      <w:marBottom w:val="0"/>
      <w:divBdr>
        <w:top w:val="none" w:sz="0" w:space="0" w:color="auto"/>
        <w:left w:val="none" w:sz="0" w:space="0" w:color="auto"/>
        <w:bottom w:val="none" w:sz="0" w:space="0" w:color="auto"/>
        <w:right w:val="none" w:sz="0" w:space="0" w:color="auto"/>
      </w:divBdr>
    </w:div>
    <w:div w:id="1832210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pmc.ncbi.nlm.nih.gov/articles/PMC2648973/" TargetMode="External"/><Relationship Id="rId4" Type="http://schemas.openxmlformats.org/officeDocument/2006/relationships/styles" Target="styles.xml"/><Relationship Id="rId9" Type="http://schemas.openxmlformats.org/officeDocument/2006/relationships/hyperlink" Target="mailto:cclase@voiceforvictims.org"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QR2mpznYHr0BC0+Puqzt8MvJpA==">CgMxLjAaJwoBMBIiCiAIBCocCgtBQUFCWjUzX0ZaURAIGgtBQUFCWjUzX0ZaUSKgBgoLQUFBQlo1M19GWlES9gUKC0FBQUJaNTNfRlpREgtBQUFCWjUzX0ZaURq6AQoJdGV4dC9odG1sEqwBSSBzdGlsbCBuZWVkIHRvIG1vdmUgdGhlc2UgY2l0ZXMgaW50byB0aGUgYm9keSBvZiB0aGUgZG9jdW1lbnQgd2hlbiBJIGZpZ3VyZSBvdXQgd2hpY2ggY2l0ZSBiZWxvbmdzIHRvIHdoaWNoIHNlbnRlbmNlLiA8YnI+PGJyPkFwcGVuZGl4IEEgd2lsbCBiZSB0aGUgdGV4dCBvZiBwcm9wb3NlZCBydWxlLiK1AQoKdGV4dC9wbGFpbhKmAUkgc3RpbGwgbmVlZCB0byBtb3ZlIHRoZXNlIGNpdGVzIGludG8gdGhlIGJvZHkgb2YgdGhlIGRvY3VtZW50IHdoZW4gSSBmaWd1cmUgb3V0IHdoaWNoIGNpdGUgYmVsb25ncyB0byB3aGljaCBzZW50ZW5jZS4gCgpBcHBlbmRpeCBBIHdpbGwgYmUgdGhlIHRleHQgb2YgcHJvcG9zZWQgcnVsZS4qRgoNQ29sbGVlbiBDbGFzZRo1Ly9zc2wuZ3N0YXRpYy5jb20vZG9jcy9jb21tb24vYmx1ZV9zaWxob3VldHRlOTYtMC5wbmcwwOmOwLkyOMDpjsC5MnJICg1Db2xsZWVuIENsYXNlGjcKNS8vc3NsLmdzdGF0aWMuY29tL2RvY3MvY29tbW9uL2JsdWVfc2lsaG91ZXR0ZTk2LTAucG5neACIAQGaAQYIABAAGACqAa8BEqwBSSBzdGlsbCBuZWVkIHRvIG1vdmUgdGhlc2UgY2l0ZXMgaW50byB0aGUgYm9keSBvZiB0aGUgZG9jdW1lbnQgd2hlbiBJIGZpZ3VyZSBvdXQgd2hpY2ggY2l0ZSBiZWxvbmdzIHRvIHdoaWNoIHNlbnRlbmNlLiA8YnI+PGJyPkFwcGVuZGl4IEEgd2lsbCBiZSB0aGUgdGV4dCBvZiBwcm9wb3NlZCBydWxlLrABALgBARjA6Y7AuTIgwOmOwLkyMABCCGtpeC5jbXQxMglpZC5namRneHMyCWguMzBqMHpsbDgAakcKNnN1Z2dlc3RJZEltcG9ydGUzNmFlMzA1LTA3YmEtNDllZS05ZGM4LWIwNDA4OGFhZTRmMF85MBINQ29sbGVlbiBDbGFzZWpICjdzdWdnZXN0SWRJbXBvcnRlMzZhZTMwNS0wN2JhLTQ5ZWUtOWRjOC1iMDQwODhhYWU0ZjBfMTM0Eg1Db2xsZWVuIENsYXNlakYKNXN1Z2dlc3RJZEltcG9ydGUzNmFlMzA1LTA3YmEtNDllZS05ZGM4LWIwNDA4OGFhZTRmMF83Eg1Db2xsZWVuIENsYXNlakYKNXN1Z2dlc3RJZEltcG9ydGUzNmFlMzA1LTA3YmEtNDllZS05ZGM4LWIwNDA4OGFhZTRmMF82Eg1Db2xsZWVuIENsYXNlakgKN3N1Z2dlc3RJZEltcG9ydGUzNmFlMzA1LTA3YmEtNDllZS05ZGM4LWIwNDA4OGFhZTRmMF8xMzASDUNvbGxlZW4gQ2xhc2VqRgo1c3VnZ2VzdElkSW1wb3J0ZTM2YWUzMDUtMDdiYS00OWVlLTlkYzgtYjA0MDg4YWFlNGYwXzESDUNvbGxlZW4gQ2xhc2VqSAo3c3VnZ2VzdElkSW1wb3J0ZTM2YWUzMDUtMDdiYS00OWVlLTlkYzgtYjA0MDg4YWFlNGYwXzEwNhINQ29sbGVlbiBDbGFzZWpHCjZzdWdnZXN0SWRJbXBvcnRlMzZhZTMwNS0wN2JhLTQ5ZWUtOWRjOC1iMDQwODhhYWU0ZjBfOTMSDUNvbGxlZW4gQ2xhc2VqSAo3c3VnZ2VzdElkSW1wb3J0ZTM2YWUzMDUtMDdiYS00OWVlLTlkYzgtYjA0MDg4YWFlNGYwXzExNBINQ29sbGVlbiBDbGFzZWpICjdzdWdnZXN0SWRJbXBvcnRlMzZhZTMwNS0wN2JhLTQ5ZWUtOWRjOC1iMDQwODhhYWU0ZjBfMTI0Eg1Db2xsZWVuIENsYXNlakgKN3N1Z2dlc3RJZEltcG9ydGUzNmFlMzA1LTA3YmEtNDllZS05ZGM4LWIwNDA4OGFhZTRmMF8xMjcSDUNvbGxlZW4gQ2xhc2VqRwo2c3VnZ2VzdElkSW1wb3J0ZTM2YWUzMDUtMDdiYS00OWVlLTlkYzgtYjA0MDg4YWFlNGYwXzk0Eg1Db2xsZWVuIENsYXNlakgKN3N1Z2dlc3RJZEltcG9ydGUzNmFlMzA1LTA3YmEtNDllZS05ZGM4LWIwNDA4OGFhZTRmMF8xMDQSDUNvbGxlZW4gQ2xhc2VqSAo3c3VnZ2VzdElkSW1wb3J0ZTM2YWUzMDUtMDdiYS00OWVlLTlkYzgtYjA0MDg4YWFlNGYwXzExNhINQ29sbGVlbiBDbGFzZWpHCjZzdWdnZXN0SWRJbXBvcnRlMzZhZTMwNS0wN2JhLTQ5ZWUtOWRjOC1iMDQwODhhYWU0ZjBfODcSDUNvbGxlZW4gQ2xhc2VqSAo3c3VnZ2VzdElkSW1wb3J0ZTM2YWUzMDUtMDdiYS00OWVlLTlkYzgtYjA0MDg4YWFlNGYwXzExORINQ29sbGVlbiBDbGFzZWpICjdzdWdnZXN0SWRJbXBvcnRlMzZhZTMwNS0wN2JhLTQ5ZWUtOWRjOC1iMDQwODhhYWU0ZjBfMTEzEg1Db2xsZWVuIENsYXNlakgKN3N1Z2dlc3RJZEltcG9ydGUzNmFlMzA1LTA3YmEtNDllZS05ZGM4LWIwNDA4OGFhZTRmMF8xMjYSDUNvbGxlZW4gQ2xhc2VqSAo3c3VnZ2VzdElkSW1wb3J0ZTM2YWUzMDUtMDdiYS00OWVlLTlkYzgtYjA0MDg4YWFlNGYwXzEzMhINQ29sbGVlbiBDbGFzZWpICjdzdWdnZXN0SWRJbXBvcnRlMzZhZTMwNS0wN2JhLTQ5ZWUtOWRjOC1iMDQwODhhYWU0ZjBfMTE4Eg1Db2xsZWVuIENsYXNlakgKN3N1Z2dlc3RJZEltcG9ydGUzNmFlMzA1LTA3YmEtNDllZS05ZGM4LWIwNDA4OGFhZTRmMF8xMDUSDUNvbGxlZW4gQ2xhc2VqRgo1c3VnZ2VzdElkSW1wb3J0ZTM2YWUzMDUtMDdiYS00OWVlLTlkYzgtYjA0MDg4YWFlNGYwXzMSDUNvbGxlZW4gQ2xhc2VqSAo3c3VnZ2VzdElkSW1wb3J0ZTM2YWUzMDUtMDdiYS00OWVlLTlkYzgtYjA0MDg4YWFlNGYwXzEyOBINQ29sbGVlbiBDbGFzZWpGCjVzdWdnZXN0SWRJbXBvcnRlMzZhZTMwNS0wN2JhLTQ5ZWUtOWRjOC1iMDQwODhhYWU0ZjBfNRINQ29sbGVlbiBDbGFzZWpICjdzdWdnZXN0SWRJbXBvcnRlMzZhZTMwNS0wN2JhLTQ5ZWUtOWRjOC1iMDQwODhhYWU0ZjBfMTI1Eg1Db2xsZWVuIENsYXNlakgKN3N1Z2dlc3RJZEltcG9ydGUzNmFlMzA1LTA3YmEtNDllZS05ZGM4LWIwNDA4OGFhZTRmMF8xMDESDUNvbGxlZW4gQ2xhc2VqRwo2c3VnZ2VzdElkSW1wb3J0ZTM2YWUzMDUtMDdiYS00OWVlLTlkYzgtYjA0MDg4YWFlNGYwXzg5Eg1Db2xsZWVuIENsYXNlakcKNnN1Z2dlc3RJZEltcG9ydGUzNmFlMzA1LTA3YmEtNDllZS05ZGM4LWIwNDA4OGFhZTRmMF85NxINQ29sbGVlbiBDbGFzZWpICjdzdWdnZXN0SWRJbXBvcnRlMzZhZTMwNS0wN2JhLTQ5ZWUtOWRjOC1iMDQwODhhYWU0ZjBfMTA5Eg1Db2xsZWVuIENsYXNlakgKN3N1Z2dlc3RJZEltcG9ydGUzNmFlMzA1LTA3YmEtNDllZS05ZGM4LWIwNDA4OGFhZTRmMF8xMDASDUNvbGxlZW4gQ2xhc2VqRwo2c3VnZ2VzdElkSW1wb3J0ZTM2YWUzMDUtMDdiYS00OWVlLTlkYzgtYjA0MDg4YWFlNGYwXzkxEg1Db2xsZWVuIENsYXNlakcKNnN1Z2dlc3RJZEltcG9ydGUzNmFlMzA1LTA3YmEtNDllZS05ZGM4LWIwNDA4OGFhZTRmMF84NRINQ29sbGVlbiBDbGFzZWpICjdzdWdnZXN0SWRJbXBvcnRlMzZhZTMwNS0wN2JhLTQ5ZWUtOWRjOC1iMDQwODhhYWU0ZjBfMTAyEg1Db2xsZWVuIENsYXNlakcKNnN1Z2dlc3RJZEltcG9ydGUzNmFlMzA1LTA3YmEtNDllZS05ZGM4LWIwNDA4OGFhZTRmMF85NhINQ29sbGVlbiBDbGFzZWpHCjZzdWdnZXN0SWRJbXBvcnRlMzZhZTMwNS0wN2JhLTQ5ZWUtOWRjOC1iMDQwODhhYWU0ZjBfODMSDUNvbGxlZW4gQ2xhc2VqRwo2c3VnZ2VzdElkSW1wb3J0ZTM2YWUzMDUtMDdiYS00OWVlLTlkYzgtYjA0MDg4YWFlNGYwXzE4Eg1Db2xsZWVuIENsYXNlakgKN3N1Z2dlc3RJZEltcG9ydGUzNmFlMzA1LTA3YmEtNDllZS05ZGM4LWIwNDA4OGFhZTRmMF8xMjESDUNvbGxlZW4gQ2xhc2VqRgo1c3VnZ2VzdElkSW1wb3J0ZTM2YWUzMDUtMDdiYS00OWVlLTlkYzgtYjA0MDg4YWFlNGYwXzkSDUNvbGxlZW4gQ2xhc2VqSAo3c3VnZ2VzdElkSW1wb3J0ZTM2YWUzMDUtMDdiYS00OWVlLTlkYzgtYjA0MDg4YWFlNGYwXzExMhINQ29sbGVlbiBDbGFzZXIhMUF5LUV3TDRaVnZfekk0NnU3eVQ1MDRWRlFqSEwzd2RI</go:docsCustomData>
</go:gDocsCustomXmlDataStorage>
</file>

<file path=customXml/itemProps1.xml><?xml version="1.0" encoding="utf-8"?>
<ds:datastoreItem xmlns:ds="http://schemas.openxmlformats.org/officeDocument/2006/customXml" ds:itemID="{B58CB5AC-84C9-4FBC-BFDA-FE7A5ACAEB1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2517</Words>
  <Characters>14347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Twist</dc:creator>
  <cp:lastModifiedBy>Joseph Hinrichsen (MCAO)</cp:lastModifiedBy>
  <cp:revision>2</cp:revision>
  <cp:lastPrinted>2024-12-13T03:18:00Z</cp:lastPrinted>
  <dcterms:created xsi:type="dcterms:W3CDTF">2025-01-09T19:22:00Z</dcterms:created>
  <dcterms:modified xsi:type="dcterms:W3CDTF">2025-01-09T19:22:00Z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0x010100924C22E90D3BFC46BCC8A6629FF20EF6</vt:lpwstr>
  </property>
</Properties>
</file>