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D1A4" w14:textId="5B0FEFFA" w:rsidR="007250EB" w:rsidRPr="00E06541" w:rsidRDefault="007250EB" w:rsidP="00510B5F">
      <w:pPr>
        <w:spacing w:after="0" w:line="240" w:lineRule="auto"/>
        <w:rPr>
          <w:rFonts w:cs="Times New Roman"/>
          <w:szCs w:val="28"/>
        </w:rPr>
      </w:pPr>
      <w:r w:rsidRPr="00E06541">
        <w:rPr>
          <w:rFonts w:cs="Times New Roman"/>
          <w:szCs w:val="28"/>
        </w:rPr>
        <w:t xml:space="preserve">Judge </w:t>
      </w:r>
      <w:r w:rsidR="00E918A4">
        <w:rPr>
          <w:rFonts w:cs="Times New Roman"/>
          <w:szCs w:val="28"/>
        </w:rPr>
        <w:t>Joseph Welty</w:t>
      </w:r>
    </w:p>
    <w:p w14:paraId="5BFD7BA5" w14:textId="0D763EB6" w:rsidR="007250EB" w:rsidRPr="00E06541" w:rsidRDefault="007250EB" w:rsidP="007250EB">
      <w:pPr>
        <w:spacing w:after="0" w:line="240" w:lineRule="auto"/>
        <w:rPr>
          <w:rFonts w:cs="Times New Roman"/>
          <w:szCs w:val="28"/>
        </w:rPr>
      </w:pPr>
      <w:r w:rsidRPr="00E06541">
        <w:rPr>
          <w:rFonts w:cs="Times New Roman"/>
          <w:szCs w:val="28"/>
        </w:rPr>
        <w:t>Presiding Judge</w:t>
      </w:r>
    </w:p>
    <w:p w14:paraId="1B8217A9" w14:textId="1200B38B" w:rsidR="007250EB" w:rsidRPr="00E06541" w:rsidRDefault="007250EB" w:rsidP="007250EB">
      <w:pPr>
        <w:spacing w:after="0" w:line="240" w:lineRule="auto"/>
        <w:rPr>
          <w:rFonts w:cs="Times New Roman"/>
          <w:szCs w:val="28"/>
        </w:rPr>
      </w:pPr>
      <w:r w:rsidRPr="00E06541">
        <w:rPr>
          <w:rFonts w:cs="Times New Roman"/>
          <w:szCs w:val="28"/>
        </w:rPr>
        <w:t xml:space="preserve">Superior Court </w:t>
      </w:r>
      <w:r w:rsidR="00B7673A" w:rsidRPr="00E06541">
        <w:rPr>
          <w:rFonts w:cs="Times New Roman"/>
          <w:szCs w:val="28"/>
        </w:rPr>
        <w:t xml:space="preserve">of Arizona </w:t>
      </w:r>
      <w:r w:rsidRPr="00E06541">
        <w:rPr>
          <w:rFonts w:cs="Times New Roman"/>
          <w:szCs w:val="28"/>
        </w:rPr>
        <w:t>in Maricopa County</w:t>
      </w:r>
    </w:p>
    <w:p w14:paraId="5BE5F041" w14:textId="20901EE1" w:rsidR="007250EB" w:rsidRPr="00E06541" w:rsidRDefault="007250EB" w:rsidP="007250EB">
      <w:pPr>
        <w:spacing w:after="0" w:line="240" w:lineRule="auto"/>
        <w:rPr>
          <w:rFonts w:cs="Times New Roman"/>
          <w:szCs w:val="28"/>
        </w:rPr>
      </w:pPr>
      <w:r w:rsidRPr="00E06541">
        <w:rPr>
          <w:rFonts w:cs="Times New Roman"/>
          <w:szCs w:val="28"/>
        </w:rPr>
        <w:t xml:space="preserve">125 W. Washington St., Ste. </w:t>
      </w:r>
      <w:r w:rsidR="00E918A4" w:rsidRPr="006969E1">
        <w:rPr>
          <w:rFonts w:cs="Times New Roman"/>
          <w:szCs w:val="28"/>
        </w:rPr>
        <w:t>309</w:t>
      </w:r>
    </w:p>
    <w:p w14:paraId="1B26B50F" w14:textId="1A4F409A" w:rsidR="007250EB" w:rsidRPr="00E06541" w:rsidRDefault="007250EB" w:rsidP="007250EB">
      <w:pPr>
        <w:spacing w:after="0" w:line="240" w:lineRule="auto"/>
        <w:rPr>
          <w:rFonts w:cs="Times New Roman"/>
          <w:szCs w:val="28"/>
        </w:rPr>
      </w:pPr>
      <w:r w:rsidRPr="00E06541">
        <w:rPr>
          <w:rFonts w:cs="Times New Roman"/>
          <w:szCs w:val="28"/>
        </w:rPr>
        <w:t>Phoenix, AZ 85003</w:t>
      </w:r>
    </w:p>
    <w:p w14:paraId="303F55FF" w14:textId="77777777" w:rsidR="007250EB" w:rsidRDefault="007250EB" w:rsidP="007250EB">
      <w:pPr>
        <w:spacing w:after="0" w:line="240" w:lineRule="auto"/>
        <w:rPr>
          <w:rFonts w:cs="Times New Roman"/>
          <w:szCs w:val="28"/>
        </w:rPr>
      </w:pPr>
    </w:p>
    <w:p w14:paraId="25E5E1B5" w14:textId="77777777" w:rsidR="00EA1FBA" w:rsidRPr="00E06541" w:rsidRDefault="00EA1FBA" w:rsidP="007250EB">
      <w:pPr>
        <w:spacing w:after="0" w:line="240" w:lineRule="auto"/>
        <w:rPr>
          <w:rFonts w:cs="Times New Roman"/>
          <w:szCs w:val="28"/>
        </w:rPr>
      </w:pPr>
    </w:p>
    <w:p w14:paraId="7C10EAFF" w14:textId="7ECFBA3E" w:rsidR="00A63BC9" w:rsidRPr="00E06541" w:rsidRDefault="007250EB" w:rsidP="003A05AF">
      <w:pPr>
        <w:spacing w:after="0" w:line="240" w:lineRule="auto"/>
        <w:jc w:val="center"/>
        <w:rPr>
          <w:rFonts w:cs="Times New Roman"/>
          <w:b/>
          <w:bCs/>
          <w:szCs w:val="28"/>
        </w:rPr>
      </w:pPr>
      <w:r w:rsidRPr="00E06541">
        <w:rPr>
          <w:rFonts w:cs="Times New Roman"/>
          <w:b/>
          <w:bCs/>
          <w:szCs w:val="28"/>
        </w:rPr>
        <w:t>IN THE SUPREME COURT OF THE STATE OF ARIZONA</w:t>
      </w:r>
    </w:p>
    <w:p w14:paraId="0F89430A" w14:textId="77777777" w:rsidR="007250EB" w:rsidRDefault="007250EB" w:rsidP="007250EB">
      <w:pPr>
        <w:spacing w:after="0" w:line="240" w:lineRule="auto"/>
        <w:rPr>
          <w:rFonts w:cs="Times New Roman"/>
          <w:szCs w:val="28"/>
        </w:rPr>
      </w:pPr>
    </w:p>
    <w:p w14:paraId="3A20B19B" w14:textId="77777777" w:rsidR="00EA1FBA" w:rsidRPr="00E06541" w:rsidRDefault="00EA1FBA" w:rsidP="007250EB">
      <w:pPr>
        <w:spacing w:after="0" w:line="240" w:lineRule="auto"/>
        <w:rPr>
          <w:rFonts w:cs="Times New Roman"/>
          <w:szCs w:val="28"/>
        </w:rPr>
      </w:pPr>
    </w:p>
    <w:tbl>
      <w:tblPr>
        <w:tblStyle w:val="TableGrid"/>
        <w:tblW w:w="0" w:type="auto"/>
        <w:tblLook w:val="04A0" w:firstRow="1" w:lastRow="0" w:firstColumn="1" w:lastColumn="0" w:noHBand="0" w:noVBand="1"/>
      </w:tblPr>
      <w:tblGrid>
        <w:gridCol w:w="4335"/>
        <w:gridCol w:w="4305"/>
      </w:tblGrid>
      <w:tr w:rsidR="007250EB" w:rsidRPr="00E06541" w14:paraId="4236DBD0" w14:textId="77777777" w:rsidTr="007250EB">
        <w:tc>
          <w:tcPr>
            <w:tcW w:w="4675" w:type="dxa"/>
            <w:tcBorders>
              <w:top w:val="nil"/>
              <w:left w:val="nil"/>
            </w:tcBorders>
          </w:tcPr>
          <w:p w14:paraId="3C870C53" w14:textId="77777777" w:rsidR="00002124" w:rsidRPr="00E06541" w:rsidRDefault="007250EB" w:rsidP="007250EB">
            <w:pPr>
              <w:rPr>
                <w:rFonts w:cs="Times New Roman"/>
                <w:szCs w:val="28"/>
              </w:rPr>
            </w:pPr>
            <w:r w:rsidRPr="00E06541">
              <w:rPr>
                <w:rFonts w:cs="Times New Roman"/>
                <w:szCs w:val="28"/>
              </w:rPr>
              <w:t xml:space="preserve">In the Matter of </w:t>
            </w:r>
          </w:p>
          <w:p w14:paraId="4712B701" w14:textId="316C8FA3" w:rsidR="007250EB" w:rsidRPr="00E06541" w:rsidRDefault="00002124" w:rsidP="007250EB">
            <w:pPr>
              <w:rPr>
                <w:rFonts w:cs="Times New Roman"/>
                <w:szCs w:val="28"/>
              </w:rPr>
            </w:pPr>
            <w:r w:rsidRPr="00E06541">
              <w:rPr>
                <w:rFonts w:cs="Times New Roman"/>
                <w:szCs w:val="28"/>
              </w:rPr>
              <w:t xml:space="preserve">Emergency </w:t>
            </w:r>
            <w:r w:rsidR="007250EB" w:rsidRPr="00E06541">
              <w:rPr>
                <w:rFonts w:cs="Times New Roman"/>
                <w:szCs w:val="28"/>
              </w:rPr>
              <w:t xml:space="preserve">Petition to Amend Rule </w:t>
            </w:r>
            <w:r w:rsidR="00435737" w:rsidRPr="00E06541">
              <w:rPr>
                <w:rFonts w:cs="Times New Roman"/>
                <w:szCs w:val="28"/>
              </w:rPr>
              <w:t>6</w:t>
            </w:r>
            <w:r w:rsidR="007250EB" w:rsidRPr="00E06541">
              <w:rPr>
                <w:rFonts w:cs="Times New Roman"/>
                <w:szCs w:val="28"/>
              </w:rPr>
              <w:t>, Arizona Rules of Family Law Procedure</w:t>
            </w:r>
          </w:p>
          <w:p w14:paraId="3FD514B5" w14:textId="1AD598C0" w:rsidR="007250EB" w:rsidRPr="00E06541" w:rsidRDefault="007250EB" w:rsidP="007250EB">
            <w:pPr>
              <w:rPr>
                <w:rFonts w:cs="Times New Roman"/>
                <w:szCs w:val="28"/>
              </w:rPr>
            </w:pPr>
          </w:p>
        </w:tc>
        <w:tc>
          <w:tcPr>
            <w:tcW w:w="4675" w:type="dxa"/>
            <w:tcBorders>
              <w:top w:val="nil"/>
              <w:bottom w:val="nil"/>
              <w:right w:val="nil"/>
            </w:tcBorders>
          </w:tcPr>
          <w:p w14:paraId="78F97508" w14:textId="77777777" w:rsidR="007250EB" w:rsidRPr="00E06541" w:rsidRDefault="007250EB" w:rsidP="007250EB">
            <w:pPr>
              <w:rPr>
                <w:rFonts w:cs="Times New Roman"/>
                <w:szCs w:val="28"/>
              </w:rPr>
            </w:pPr>
          </w:p>
          <w:p w14:paraId="6C88411D" w14:textId="2D358343" w:rsidR="007250EB" w:rsidRPr="00E06541" w:rsidRDefault="007250EB" w:rsidP="007250EB">
            <w:pPr>
              <w:rPr>
                <w:rFonts w:cs="Times New Roman"/>
                <w:szCs w:val="28"/>
              </w:rPr>
            </w:pPr>
            <w:r w:rsidRPr="00E06541">
              <w:rPr>
                <w:rFonts w:cs="Times New Roman"/>
                <w:szCs w:val="28"/>
              </w:rPr>
              <w:t xml:space="preserve">Supreme Court No.   </w:t>
            </w:r>
          </w:p>
        </w:tc>
      </w:tr>
    </w:tbl>
    <w:p w14:paraId="61EBC149" w14:textId="77777777" w:rsidR="007250EB" w:rsidRPr="00E06541" w:rsidRDefault="007250EB" w:rsidP="007250EB">
      <w:pPr>
        <w:spacing w:after="0" w:line="240" w:lineRule="auto"/>
        <w:rPr>
          <w:rFonts w:cs="Times New Roman"/>
          <w:szCs w:val="28"/>
        </w:rPr>
      </w:pPr>
    </w:p>
    <w:p w14:paraId="57E91786" w14:textId="4B70B8AF" w:rsidR="00543038" w:rsidRPr="00E06541" w:rsidRDefault="000D729B" w:rsidP="000D729B">
      <w:pPr>
        <w:pStyle w:val="PetitionBody"/>
      </w:pPr>
      <w:r w:rsidRPr="00E06541">
        <w:tab/>
        <w:t>Pursuant to Rule 28 of the Rules of the Supreme Court, the</w:t>
      </w:r>
      <w:r w:rsidR="00543038" w:rsidRPr="00E06541">
        <w:t xml:space="preserve"> </w:t>
      </w:r>
      <w:r w:rsidR="00002124" w:rsidRPr="00E06541">
        <w:t xml:space="preserve">Family Department of the Superior Court of Arizona in Maricopa County </w:t>
      </w:r>
      <w:r w:rsidR="00543038" w:rsidRPr="00E06541">
        <w:t>respectfully petitions the Court for modification</w:t>
      </w:r>
      <w:r w:rsidR="002F3AD4">
        <w:t>s</w:t>
      </w:r>
      <w:r w:rsidR="00543038" w:rsidRPr="00E06541">
        <w:t xml:space="preserve"> to Rule</w:t>
      </w:r>
      <w:r w:rsidR="002F3AD4">
        <w:t xml:space="preserve">s 3 and </w:t>
      </w:r>
      <w:r w:rsidR="00543038" w:rsidRPr="00E06541">
        <w:t>6 of the Arizona Rules of Family Law Procedure. Further, we request expedited consideration of this Petition pursuant to Supreme Court Rule 28(h)(1) and the issuance of an emergency order pursuant to Supreme Court Rule 28(h)(2).</w:t>
      </w:r>
    </w:p>
    <w:p w14:paraId="20DEC8AB" w14:textId="77777777" w:rsidR="00543038" w:rsidRPr="00E06541" w:rsidRDefault="00543038" w:rsidP="00543038">
      <w:pPr>
        <w:jc w:val="center"/>
        <w:rPr>
          <w:rFonts w:cs="Times New Roman"/>
          <w:b/>
          <w:bCs/>
          <w:szCs w:val="28"/>
        </w:rPr>
      </w:pPr>
      <w:r w:rsidRPr="00E06541">
        <w:rPr>
          <w:rFonts w:cs="Times New Roman"/>
          <w:b/>
          <w:bCs/>
          <w:szCs w:val="28"/>
        </w:rPr>
        <w:t>BACKGROUND</w:t>
      </w:r>
    </w:p>
    <w:p w14:paraId="0D87FF79" w14:textId="4DD28494" w:rsidR="00D94538" w:rsidRDefault="00543038" w:rsidP="00D94538">
      <w:pPr>
        <w:pStyle w:val="PetitionBody"/>
      </w:pPr>
      <w:r w:rsidRPr="00E06541">
        <w:tab/>
        <w:t>Arizona is one of approximately 18 states that has a p</w:t>
      </w:r>
      <w:r w:rsidR="00D94538">
        <w:t>er</w:t>
      </w:r>
      <w:r w:rsidRPr="00E06541">
        <w:t xml:space="preserve">emptory change of judge rule. We seek no modification to those rules, their procedure, or effect. On November 26, 2024, Division One of the </w:t>
      </w:r>
      <w:r w:rsidR="00910AE2" w:rsidRPr="00E06541">
        <w:t xml:space="preserve">Arizona </w:t>
      </w:r>
      <w:r w:rsidRPr="00E06541">
        <w:t xml:space="preserve">Court of Appeals issued an opinion in </w:t>
      </w:r>
      <w:proofErr w:type="spellStart"/>
      <w:r w:rsidRPr="00E06541">
        <w:rPr>
          <w:i/>
          <w:iCs/>
        </w:rPr>
        <w:t>Sobrino</w:t>
      </w:r>
      <w:proofErr w:type="spellEnd"/>
      <w:r w:rsidRPr="00E06541">
        <w:rPr>
          <w:i/>
          <w:iCs/>
        </w:rPr>
        <w:t xml:space="preserve"> v. Fisk</w:t>
      </w:r>
      <w:r w:rsidRPr="00E06541">
        <w:t>, -- P.3d --</w:t>
      </w:r>
      <w:r w:rsidR="00A53180" w:rsidRPr="00E06541">
        <w:t>,</w:t>
      </w:r>
      <w:r w:rsidR="00510B5F" w:rsidRPr="00E06541">
        <w:t xml:space="preserve"> 2024 WL 4887123</w:t>
      </w:r>
      <w:r w:rsidRPr="00E06541">
        <w:t xml:space="preserve"> (</w:t>
      </w:r>
      <w:r w:rsidR="00510B5F" w:rsidRPr="00E06541">
        <w:t>11/26/</w:t>
      </w:r>
      <w:r w:rsidRPr="00E06541">
        <w:t>2024), interpreting the word “action” in Rule 6 to include any post-</w:t>
      </w:r>
      <w:r w:rsidRPr="00E06541">
        <w:lastRenderedPageBreak/>
        <w:t xml:space="preserve">decree </w:t>
      </w:r>
      <w:r w:rsidR="00034130" w:rsidRPr="00E06541">
        <w:t xml:space="preserve">petition filed </w:t>
      </w:r>
      <w:r w:rsidRPr="00E06541">
        <w:t xml:space="preserve">pursuant to Rule 23. </w:t>
      </w:r>
      <w:r w:rsidR="00D94538">
        <w:t xml:space="preserve">The Court of Appeals found that the trial court erred when it relied on </w:t>
      </w:r>
      <w:r w:rsidR="00D94538" w:rsidRPr="00E06541">
        <w:rPr>
          <w:i/>
          <w:iCs/>
        </w:rPr>
        <w:t>Hofstra v. Mahoney</w:t>
      </w:r>
      <w:r w:rsidR="00D94538" w:rsidRPr="00E06541">
        <w:t>, 108 Ariz. 498 (1972)</w:t>
      </w:r>
      <w:r w:rsidR="00D94538">
        <w:t xml:space="preserve">,  in which the Arizona Supreme Court </w:t>
      </w:r>
      <w:r w:rsidR="00732A05">
        <w:t>held</w:t>
      </w:r>
      <w:r w:rsidR="00D94538">
        <w:t xml:space="preserve"> that a petition to modify a decree of dissolution is a continuation of the prior action—not a new or independent action—especially when the petition has the “same title and number as that of the original case.” The Court of Appeals reasoned that </w:t>
      </w:r>
      <w:r w:rsidR="00D94538" w:rsidRPr="002E3F15">
        <w:rPr>
          <w:i/>
          <w:iCs/>
        </w:rPr>
        <w:t>Hofstra</w:t>
      </w:r>
      <w:r w:rsidR="00D94538">
        <w:t xml:space="preserve"> addressed a request for change of judge under the Arizona Rules of Civil Procedure as they existed in 1972, not the </w:t>
      </w:r>
      <w:r w:rsidR="007601C4">
        <w:t>Arizona Rules of Family Law Procedure</w:t>
      </w:r>
      <w:r w:rsidR="00D94538">
        <w:t>, which were adopted in 2006</w:t>
      </w:r>
      <w:r w:rsidR="002E3F15">
        <w:t xml:space="preserve"> and restyled in 2019</w:t>
      </w:r>
      <w:r w:rsidR="00D94538">
        <w:t xml:space="preserve">.  </w:t>
      </w:r>
    </w:p>
    <w:p w14:paraId="7FD466A2" w14:textId="478769CF" w:rsidR="00750C3C" w:rsidRPr="00E06541" w:rsidRDefault="00543038" w:rsidP="00426D03">
      <w:pPr>
        <w:pStyle w:val="PetitionBody"/>
        <w:ind w:firstLine="720"/>
      </w:pPr>
      <w:r w:rsidRPr="00E06541">
        <w:t>For the reasons stated below, we propose that the Supreme Court modify Rule</w:t>
      </w:r>
      <w:r w:rsidR="00DD322D">
        <w:t xml:space="preserve">s 3 and 6 of the Arizona Rules of Family Law Procedure </w:t>
      </w:r>
      <w:r w:rsidR="002F3AD4">
        <w:t xml:space="preserve">to be </w:t>
      </w:r>
      <w:r w:rsidRPr="00E06541">
        <w:t xml:space="preserve">consistent with the </w:t>
      </w:r>
      <w:r w:rsidR="002F3AD4">
        <w:t>holding in</w:t>
      </w:r>
      <w:r w:rsidR="00426D03">
        <w:t xml:space="preserve"> </w:t>
      </w:r>
      <w:r w:rsidR="00426D03" w:rsidRPr="00426D03">
        <w:rPr>
          <w:i/>
          <w:iCs/>
        </w:rPr>
        <w:t>Hofstra</w:t>
      </w:r>
      <w:r w:rsidRPr="00E06541">
        <w:t xml:space="preserve">. Our proposal is not intended as a criticism or comment on the Appellate Court’s </w:t>
      </w:r>
      <w:r w:rsidR="00732A05">
        <w:t>ruling</w:t>
      </w:r>
      <w:r w:rsidRPr="00E06541">
        <w:t>.</w:t>
      </w:r>
      <w:r w:rsidR="00426D03">
        <w:t xml:space="preserve"> Moreover, i</w:t>
      </w:r>
      <w:r w:rsidR="00750C3C">
        <w:t xml:space="preserve">n filing this emergency petition, we acknowledge that </w:t>
      </w:r>
      <w:r w:rsidR="00DD322D">
        <w:t xml:space="preserve">additional </w:t>
      </w:r>
      <w:r w:rsidR="00750C3C">
        <w:t xml:space="preserve">changes </w:t>
      </w:r>
      <w:r w:rsidR="00DD322D">
        <w:t xml:space="preserve">to </w:t>
      </w:r>
      <w:r w:rsidR="00750C3C">
        <w:t xml:space="preserve">Rule 6 may </w:t>
      </w:r>
      <w:r w:rsidR="00DD322D">
        <w:t>warrant consideration</w:t>
      </w:r>
      <w:r w:rsidR="00750C3C">
        <w:t>. The goal of filing this petition</w:t>
      </w:r>
      <w:r w:rsidR="00DD322D">
        <w:t xml:space="preserve"> </w:t>
      </w:r>
      <w:r w:rsidR="00750C3C">
        <w:t xml:space="preserve">is to return </w:t>
      </w:r>
      <w:r w:rsidR="00DD322D">
        <w:t xml:space="preserve">to the </w:t>
      </w:r>
      <w:r w:rsidR="00750C3C" w:rsidRPr="00E06541">
        <w:rPr>
          <w:i/>
          <w:iCs/>
        </w:rPr>
        <w:t>status quo ante</w:t>
      </w:r>
      <w:r w:rsidR="00750C3C">
        <w:t xml:space="preserve">, while </w:t>
      </w:r>
      <w:r w:rsidR="00426D03">
        <w:t xml:space="preserve">both (1) </w:t>
      </w:r>
      <w:r w:rsidR="00750C3C">
        <w:t xml:space="preserve">allowing stakeholders </w:t>
      </w:r>
      <w:r w:rsidR="00426D03">
        <w:t xml:space="preserve">the opportunity to propose, </w:t>
      </w:r>
      <w:r w:rsidR="00750C3C">
        <w:t>evaluate</w:t>
      </w:r>
      <w:r w:rsidR="00426D03">
        <w:t>,</w:t>
      </w:r>
      <w:r w:rsidR="00750C3C">
        <w:t xml:space="preserve"> and comment on changes</w:t>
      </w:r>
      <w:r w:rsidR="00732A05">
        <w:t>;</w:t>
      </w:r>
      <w:r w:rsidR="00750C3C">
        <w:t xml:space="preserve"> and </w:t>
      </w:r>
      <w:r w:rsidR="00426D03">
        <w:t xml:space="preserve">(2) </w:t>
      </w:r>
      <w:r w:rsidR="00750C3C">
        <w:t xml:space="preserve">providing the trial courts sufficient time to adjust their case assignment and case management systems to comply with any changes to litigants’ exercise of </w:t>
      </w:r>
      <w:r w:rsidR="00DD322D">
        <w:t>peremptory change</w:t>
      </w:r>
      <w:r w:rsidR="00426D03">
        <w:t>s</w:t>
      </w:r>
      <w:r w:rsidR="00DD322D">
        <w:t xml:space="preserve"> of judge</w:t>
      </w:r>
      <w:r w:rsidR="00750C3C">
        <w:t>.</w:t>
      </w:r>
    </w:p>
    <w:p w14:paraId="6E951516" w14:textId="77777777" w:rsidR="00543038" w:rsidRPr="00E06541" w:rsidRDefault="00543038" w:rsidP="00426D03">
      <w:pPr>
        <w:keepNext/>
        <w:jc w:val="center"/>
        <w:rPr>
          <w:rFonts w:cs="Times New Roman"/>
          <w:b/>
          <w:bCs/>
          <w:szCs w:val="28"/>
        </w:rPr>
      </w:pPr>
      <w:r w:rsidRPr="00E06541">
        <w:rPr>
          <w:rFonts w:cs="Times New Roman"/>
          <w:b/>
          <w:bCs/>
          <w:szCs w:val="28"/>
        </w:rPr>
        <w:lastRenderedPageBreak/>
        <w:t>IMPACTED RULES AND PROPOSAL</w:t>
      </w:r>
    </w:p>
    <w:p w14:paraId="739DDA2C" w14:textId="214A831F" w:rsidR="00230D43" w:rsidRPr="00E06541" w:rsidRDefault="00543038" w:rsidP="001D275D">
      <w:pPr>
        <w:pStyle w:val="PetitionBody"/>
        <w:spacing w:after="0"/>
      </w:pPr>
      <w:r w:rsidRPr="00E06541">
        <w:tab/>
      </w:r>
      <w:r w:rsidR="003122C3">
        <w:t xml:space="preserve">This petition </w:t>
      </w:r>
      <w:r w:rsidRPr="00E06541">
        <w:t>propose</w:t>
      </w:r>
      <w:r w:rsidR="003122C3">
        <w:t>s</w:t>
      </w:r>
      <w:r w:rsidRPr="00E06541">
        <w:t xml:space="preserve"> </w:t>
      </w:r>
      <w:r w:rsidR="00DD322D">
        <w:t xml:space="preserve">rule </w:t>
      </w:r>
      <w:r w:rsidR="003122C3">
        <w:t xml:space="preserve">amendments </w:t>
      </w:r>
      <w:r w:rsidR="00DD322D">
        <w:t xml:space="preserve">to incorporate the reasoning in </w:t>
      </w:r>
      <w:r w:rsidR="00DD322D" w:rsidRPr="00DD322D">
        <w:rPr>
          <w:i/>
          <w:iCs/>
        </w:rPr>
        <w:t>Hofstra</w:t>
      </w:r>
      <w:r w:rsidR="00DD322D">
        <w:t xml:space="preserve"> to the Arizona Rules of Family Law Procedure, </w:t>
      </w:r>
      <w:r w:rsidR="00DD322D" w:rsidRPr="00DD322D">
        <w:rPr>
          <w:i/>
          <w:iCs/>
        </w:rPr>
        <w:t>i.e.</w:t>
      </w:r>
      <w:r w:rsidR="00DD322D">
        <w:t xml:space="preserve">, </w:t>
      </w:r>
      <w:r w:rsidR="003122C3" w:rsidRPr="003122C3">
        <w:t xml:space="preserve">party to a family law case </w:t>
      </w:r>
      <w:r w:rsidR="002F3AD4">
        <w:t xml:space="preserve">will be </w:t>
      </w:r>
      <w:r w:rsidR="003122C3" w:rsidRPr="003122C3">
        <w:t xml:space="preserve">entitled to one </w:t>
      </w:r>
      <w:r w:rsidR="00434BE3">
        <w:t>peremptory</w:t>
      </w:r>
      <w:r w:rsidR="003122C3" w:rsidRPr="003122C3">
        <w:t xml:space="preserve"> change of judge during the life of the case, and not each time they file a post-decree petition or a petition for civil contempt pursuant to Rule 92.</w:t>
      </w:r>
    </w:p>
    <w:p w14:paraId="604E49B7" w14:textId="43E68422" w:rsidR="005E0CE0" w:rsidRPr="00E06541" w:rsidRDefault="0096717C" w:rsidP="00230D43">
      <w:pPr>
        <w:pStyle w:val="PetitionBody"/>
        <w:spacing w:after="0"/>
        <w:ind w:firstLine="720"/>
      </w:pPr>
      <w:r>
        <w:t xml:space="preserve">Specifically, we </w:t>
      </w:r>
      <w:r w:rsidR="00230D43" w:rsidRPr="00E06541">
        <w:t xml:space="preserve">propose </w:t>
      </w:r>
      <w:r>
        <w:t xml:space="preserve">adding to Rule 3 the following </w:t>
      </w:r>
      <w:r w:rsidR="00543038" w:rsidRPr="00E06541">
        <w:t xml:space="preserve">definition of the </w:t>
      </w:r>
      <w:r w:rsidR="00230D43" w:rsidRPr="00E06541">
        <w:t>term “family law case”</w:t>
      </w:r>
      <w:r w:rsidR="00543038" w:rsidRPr="00E06541">
        <w:t xml:space="preserve">: </w:t>
      </w:r>
    </w:p>
    <w:p w14:paraId="18D883DD" w14:textId="2A2676E5" w:rsidR="005E0CE0" w:rsidRPr="00E06541" w:rsidRDefault="00230D43" w:rsidP="00230D43">
      <w:pPr>
        <w:pStyle w:val="PetitionBody"/>
        <w:spacing w:after="240" w:line="240" w:lineRule="auto"/>
        <w:ind w:left="720" w:right="720"/>
      </w:pPr>
      <w:r w:rsidRPr="00E06541">
        <w:t>A “</w:t>
      </w:r>
      <w:r w:rsidRPr="005E1C0B">
        <w:rPr>
          <w:b/>
          <w:bCs/>
        </w:rPr>
        <w:t>family law case</w:t>
      </w:r>
      <w:r w:rsidRPr="00E06541">
        <w:t>” is a court case assigned a unique case number upon the filing of an initial pleading under Rule 23.  The filing of a post-decree petition under Rule 23, including a petition for civil contempt under Rule 92, does not create a separate family law case.</w:t>
      </w:r>
    </w:p>
    <w:p w14:paraId="30E9062B" w14:textId="65DCC69B" w:rsidR="00515B96" w:rsidRPr="00E06541" w:rsidRDefault="0096717C" w:rsidP="00230D43">
      <w:pPr>
        <w:pStyle w:val="PetitionBody"/>
        <w:spacing w:after="0"/>
      </w:pPr>
      <w:r>
        <w:t>As reflected in Appendix 2, t</w:t>
      </w:r>
      <w:r w:rsidR="00515B96" w:rsidRPr="00E06541">
        <w:t>he term “family law case” is used throughout the Arizona Rules of Family Law Procedure</w:t>
      </w:r>
      <w:r w:rsidR="007931B7">
        <w:t xml:space="preserve">—as </w:t>
      </w:r>
      <w:r>
        <w:t xml:space="preserve">well as </w:t>
      </w:r>
      <w:r w:rsidR="00515B96" w:rsidRPr="00E06541">
        <w:t>other procedural rule</w:t>
      </w:r>
      <w:r w:rsidR="007931B7">
        <w:t xml:space="preserve"> sets—but </w:t>
      </w:r>
      <w:r>
        <w:t>it is never defined. Th</w:t>
      </w:r>
      <w:r w:rsidR="006F7DD9">
        <w:t>e proposed</w:t>
      </w:r>
      <w:r>
        <w:t xml:space="preserve"> definition comports with how “family law case” is used throughout the </w:t>
      </w:r>
      <w:r w:rsidR="00DD322D">
        <w:t>various Arizona rule sets</w:t>
      </w:r>
      <w:r>
        <w:t>.</w:t>
      </w:r>
    </w:p>
    <w:p w14:paraId="0B87BC66" w14:textId="28C09F1C" w:rsidR="003122C3" w:rsidRDefault="00230D43" w:rsidP="00D17F04">
      <w:pPr>
        <w:pStyle w:val="PetitionBody"/>
        <w:spacing w:after="0"/>
      </w:pPr>
      <w:r w:rsidRPr="00E06541">
        <w:tab/>
        <w:t xml:space="preserve">We further propose amending Rule 6 to replace nearly all uses of the word “action” with the word “family law case.” The </w:t>
      </w:r>
      <w:r w:rsidR="00E27FBE">
        <w:t>specific language changes</w:t>
      </w:r>
      <w:r w:rsidRPr="00E06541">
        <w:t xml:space="preserve"> are </w:t>
      </w:r>
      <w:r w:rsidR="00DD322D">
        <w:t>identified</w:t>
      </w:r>
      <w:r w:rsidRPr="00E06541">
        <w:t xml:space="preserve"> in Appendix 1. </w:t>
      </w:r>
      <w:r w:rsidR="003122C3">
        <w:t xml:space="preserve">Finally, we </w:t>
      </w:r>
      <w:r w:rsidR="00DD322D">
        <w:t xml:space="preserve">suggest </w:t>
      </w:r>
      <w:r w:rsidR="003122C3">
        <w:t xml:space="preserve">an additional </w:t>
      </w:r>
      <w:r w:rsidR="00DD322D">
        <w:t xml:space="preserve">(though </w:t>
      </w:r>
      <w:r w:rsidR="003122C3">
        <w:t>optional</w:t>
      </w:r>
      <w:r w:rsidR="00DD322D">
        <w:t>)</w:t>
      </w:r>
      <w:r w:rsidR="003122C3">
        <w:t xml:space="preserve"> modification to Rule 6 to add a new section (g), which </w:t>
      </w:r>
      <w:r w:rsidR="002F3AD4">
        <w:t xml:space="preserve">would </w:t>
      </w:r>
      <w:r w:rsidR="003122C3">
        <w:t xml:space="preserve">expressly provide that a party to a family law case who has not already </w:t>
      </w:r>
      <w:r w:rsidR="003122C3">
        <w:lastRenderedPageBreak/>
        <w:t>exercised their notice of change of judge has a right to do so when filing a post-decree petition if the assigned judge has not previously ruled on a contested issue or held a conference in the case</w:t>
      </w:r>
      <w:r w:rsidR="00D17F04">
        <w:t>.</w:t>
      </w:r>
    </w:p>
    <w:p w14:paraId="69E7A822" w14:textId="77777777" w:rsidR="00543038" w:rsidRPr="00E06541" w:rsidRDefault="00543038" w:rsidP="00750C3C">
      <w:pPr>
        <w:keepNext/>
        <w:jc w:val="center"/>
        <w:rPr>
          <w:rFonts w:cs="Times New Roman"/>
          <w:b/>
          <w:bCs/>
          <w:szCs w:val="28"/>
        </w:rPr>
      </w:pPr>
      <w:r w:rsidRPr="00E06541">
        <w:rPr>
          <w:rFonts w:cs="Times New Roman"/>
          <w:b/>
          <w:bCs/>
          <w:szCs w:val="28"/>
        </w:rPr>
        <w:t>NEED FOR RULE CHANGE</w:t>
      </w:r>
    </w:p>
    <w:p w14:paraId="772A0E58" w14:textId="39A3B294" w:rsidR="00543038" w:rsidRPr="00E06541" w:rsidRDefault="00543038" w:rsidP="000D729B">
      <w:pPr>
        <w:pStyle w:val="PetitionBody"/>
      </w:pPr>
      <w:r w:rsidRPr="00E06541">
        <w:tab/>
        <w:t xml:space="preserve">If parties can file a </w:t>
      </w:r>
      <w:r w:rsidR="00434BE3">
        <w:t>peremptory</w:t>
      </w:r>
      <w:r w:rsidRPr="00E06541">
        <w:t xml:space="preserve"> change of judge for </w:t>
      </w:r>
      <w:r w:rsidRPr="00E06541">
        <w:rPr>
          <w:i/>
          <w:iCs/>
        </w:rPr>
        <w:t>each</w:t>
      </w:r>
      <w:r w:rsidRPr="00E06541">
        <w:t xml:space="preserve"> Rule 23(a) </w:t>
      </w:r>
      <w:r w:rsidR="005A3634" w:rsidRPr="00E06541">
        <w:t>petition</w:t>
      </w:r>
      <w:r w:rsidR="005B3747" w:rsidRPr="00E06541">
        <w:t xml:space="preserve"> or each petition for civil contempt</w:t>
      </w:r>
      <w:r w:rsidR="006063EA" w:rsidRPr="00E06541">
        <w:t xml:space="preserve"> pursuant to Rule 92</w:t>
      </w:r>
      <w:r w:rsidRPr="00E06541">
        <w:t>, we foresee the following issues:</w:t>
      </w:r>
    </w:p>
    <w:p w14:paraId="6B22BAC5" w14:textId="1290A7BA" w:rsidR="008646DF" w:rsidRPr="00E06541" w:rsidRDefault="008646DF" w:rsidP="008646DF">
      <w:pPr>
        <w:pStyle w:val="PetitionBody"/>
      </w:pPr>
      <w:r w:rsidRPr="00E06541">
        <w:t>1.</w:t>
      </w:r>
      <w:r w:rsidRPr="00E06541">
        <w:tab/>
        <w:t xml:space="preserve">Without amendment, parties are incentivized to file post-decree petitions to obtain </w:t>
      </w:r>
      <w:r w:rsidR="00A770E4" w:rsidRPr="00E06541">
        <w:t xml:space="preserve">a </w:t>
      </w:r>
      <w:r w:rsidR="00434BE3">
        <w:t>peremptory</w:t>
      </w:r>
      <w:r w:rsidRPr="00E06541">
        <w:t xml:space="preserve"> change of judge when they are dissatisfied with a prior judicial officer’s ruling. </w:t>
      </w:r>
      <w:r w:rsidR="00D92101" w:rsidRPr="00E06541">
        <w:t xml:space="preserve">Without amendment, gamesmanship is rewarded for each new petition filed. </w:t>
      </w:r>
    </w:p>
    <w:p w14:paraId="237538B0" w14:textId="4ABB84F2" w:rsidR="00543038" w:rsidRPr="00E06541" w:rsidRDefault="008646DF" w:rsidP="000D729B">
      <w:pPr>
        <w:pStyle w:val="PetitionBody"/>
      </w:pPr>
      <w:r w:rsidRPr="00E06541">
        <w:t>2</w:t>
      </w:r>
      <w:r w:rsidR="00543038" w:rsidRPr="00E06541">
        <w:t>.</w:t>
      </w:r>
      <w:r w:rsidR="00543038" w:rsidRPr="00E06541">
        <w:tab/>
      </w:r>
      <w:r w:rsidR="00D92101" w:rsidRPr="00E06541">
        <w:t>T</w:t>
      </w:r>
      <w:r w:rsidR="005A3634" w:rsidRPr="00E06541">
        <w:t>here are often multiple post-decree petitions pending in a family law case</w:t>
      </w:r>
      <w:r w:rsidR="00543038" w:rsidRPr="00E06541">
        <w:t xml:space="preserve">: </w:t>
      </w:r>
      <w:r w:rsidR="00B466EE" w:rsidRPr="00E06541">
        <w:t>f</w:t>
      </w:r>
      <w:r w:rsidR="00D92101" w:rsidRPr="00E06541">
        <w:t xml:space="preserve">or example, </w:t>
      </w:r>
      <w:r w:rsidR="00543038" w:rsidRPr="00E06541">
        <w:t xml:space="preserve">a petition for modification, </w:t>
      </w:r>
      <w:r w:rsidR="00647195" w:rsidRPr="00E06541">
        <w:t>a petition to enforce, and a petition for contempt</w:t>
      </w:r>
      <w:r w:rsidR="00543038" w:rsidRPr="00E06541">
        <w:t xml:space="preserve">. </w:t>
      </w:r>
      <w:r w:rsidR="006A2208">
        <w:t xml:space="preserve">The </w:t>
      </w:r>
      <w:proofErr w:type="spellStart"/>
      <w:r w:rsidR="006A2208" w:rsidRPr="00D1251D">
        <w:rPr>
          <w:i/>
          <w:iCs/>
        </w:rPr>
        <w:t>Sobrino</w:t>
      </w:r>
      <w:proofErr w:type="spellEnd"/>
      <w:r w:rsidR="006A2208">
        <w:t xml:space="preserve"> decision </w:t>
      </w:r>
      <w:r w:rsidR="00D1251D">
        <w:t xml:space="preserve">allows </w:t>
      </w:r>
      <w:r w:rsidR="005A05DB" w:rsidRPr="00E06541">
        <w:t xml:space="preserve">each party </w:t>
      </w:r>
      <w:r w:rsidR="00543038" w:rsidRPr="00E06541">
        <w:t>to file a change of judge for each</w:t>
      </w:r>
      <w:r w:rsidR="00657C5F" w:rsidRPr="00E06541">
        <w:t xml:space="preserve"> </w:t>
      </w:r>
      <w:r w:rsidR="0033436B" w:rsidRPr="00E06541">
        <w:t xml:space="preserve">post-decree </w:t>
      </w:r>
      <w:r w:rsidR="00657C5F" w:rsidRPr="00E06541">
        <w:t>petition</w:t>
      </w:r>
      <w:r w:rsidR="00543038" w:rsidRPr="00E06541">
        <w:t xml:space="preserve">. </w:t>
      </w:r>
      <w:r w:rsidR="00002B26" w:rsidRPr="00E06541">
        <w:t xml:space="preserve">If multiple post-decree petitions </w:t>
      </w:r>
      <w:r w:rsidR="00D74576" w:rsidRPr="00E06541">
        <w:t>were pending at the same time, the Superior Court could conceivabl</w:t>
      </w:r>
      <w:r w:rsidR="1BEA4836" w:rsidRPr="00E06541">
        <w:t>y</w:t>
      </w:r>
      <w:r w:rsidR="00D74576" w:rsidRPr="00E06541">
        <w:t xml:space="preserve"> consolidate these “actions,” but this cannot be done instantaneously. </w:t>
      </w:r>
      <w:r w:rsidR="008F1936" w:rsidRPr="00E06541">
        <w:t xml:space="preserve"> </w:t>
      </w:r>
      <w:r w:rsidR="008F1936" w:rsidRPr="00E06541">
        <w:rPr>
          <w:i/>
          <w:iCs/>
        </w:rPr>
        <w:t>See, e.g.</w:t>
      </w:r>
      <w:r w:rsidR="008F1936" w:rsidRPr="00E06541">
        <w:t>, Rule 91</w:t>
      </w:r>
      <w:r w:rsidR="00EE1DB2" w:rsidRPr="00E06541">
        <w:t>(</w:t>
      </w:r>
      <w:proofErr w:type="spellStart"/>
      <w:r w:rsidR="00EE1DB2" w:rsidRPr="00E06541">
        <w:t>i</w:t>
      </w:r>
      <w:proofErr w:type="spellEnd"/>
      <w:r w:rsidR="00EE1DB2" w:rsidRPr="00E06541">
        <w:t>)(1)</w:t>
      </w:r>
      <w:r w:rsidR="008F1936" w:rsidRPr="00E06541">
        <w:t xml:space="preserve"> (</w:t>
      </w:r>
      <w:r w:rsidR="0062351D" w:rsidRPr="00E06541">
        <w:t xml:space="preserve">requiring that the trial court review each post-decree petition to determine whether </w:t>
      </w:r>
      <w:r w:rsidR="007F0AA2" w:rsidRPr="00E06541">
        <w:t>to reject the petition or issue an order to appear</w:t>
      </w:r>
      <w:r w:rsidR="00326778" w:rsidRPr="00E06541">
        <w:t xml:space="preserve">).  </w:t>
      </w:r>
      <w:r w:rsidR="0033693D" w:rsidRPr="00E06541">
        <w:t xml:space="preserve">A party </w:t>
      </w:r>
      <w:r w:rsidR="0033693D" w:rsidRPr="00E06541">
        <w:lastRenderedPageBreak/>
        <w:t xml:space="preserve">merely needs to file a new post-decree petition and a notice of change of judge at the same time to avoid consolidation of </w:t>
      </w:r>
      <w:r w:rsidRPr="00E06541">
        <w:t xml:space="preserve">two separate post-decree </w:t>
      </w:r>
      <w:r w:rsidR="00494BA7" w:rsidRPr="00E06541">
        <w:t>“</w:t>
      </w:r>
      <w:r w:rsidR="0033693D" w:rsidRPr="00E06541">
        <w:t>actions.</w:t>
      </w:r>
      <w:r w:rsidR="00494BA7" w:rsidRPr="00E06541">
        <w:t>”</w:t>
      </w:r>
    </w:p>
    <w:p w14:paraId="2AB5055E" w14:textId="11BDF97A" w:rsidR="00694AD3" w:rsidRPr="00E06541" w:rsidRDefault="004D1175" w:rsidP="000D729B">
      <w:pPr>
        <w:pStyle w:val="PetitionBody"/>
      </w:pPr>
      <w:r w:rsidRPr="00E06541">
        <w:t>3</w:t>
      </w:r>
      <w:r w:rsidR="00543038" w:rsidRPr="00E06541">
        <w:t>.</w:t>
      </w:r>
      <w:r w:rsidR="00543038" w:rsidRPr="00E06541">
        <w:tab/>
      </w:r>
      <w:r w:rsidR="00AE6E52" w:rsidRPr="00E06541">
        <w:t xml:space="preserve">The number of </w:t>
      </w:r>
      <w:r w:rsidR="00434BE3">
        <w:t>peremptory</w:t>
      </w:r>
      <w:r w:rsidR="00AE6E52" w:rsidRPr="00E06541">
        <w:t xml:space="preserve"> changes of judge will increase </w:t>
      </w:r>
      <w:r w:rsidR="00694AD3" w:rsidRPr="00E06541">
        <w:t xml:space="preserve">exponentially </w:t>
      </w:r>
      <w:r w:rsidR="00543038" w:rsidRPr="00E06541">
        <w:t xml:space="preserve">if parties are able to </w:t>
      </w:r>
      <w:r w:rsidR="000E2835" w:rsidRPr="00E06541">
        <w:t xml:space="preserve">obtain a </w:t>
      </w:r>
      <w:r w:rsidR="00434BE3">
        <w:t>peremptory</w:t>
      </w:r>
      <w:r w:rsidR="00543038" w:rsidRPr="00E06541">
        <w:t xml:space="preserve"> change of judge </w:t>
      </w:r>
      <w:r w:rsidR="000E2835" w:rsidRPr="00E06541">
        <w:t xml:space="preserve">with every </w:t>
      </w:r>
      <w:r w:rsidR="002D37FB" w:rsidRPr="00E06541">
        <w:t>post-decree petition or petition for civil contempt</w:t>
      </w:r>
      <w:r w:rsidR="000E2835" w:rsidRPr="00E06541">
        <w:t xml:space="preserve"> that is filed</w:t>
      </w:r>
      <w:r w:rsidR="00543038" w:rsidRPr="00E06541">
        <w:t>. This increase will negative</w:t>
      </w:r>
      <w:r w:rsidR="00F87C04" w:rsidRPr="00E06541">
        <w:t xml:space="preserve">ly </w:t>
      </w:r>
      <w:r w:rsidR="00BA48D8" w:rsidRPr="00E06541">
        <w:t>a</w:t>
      </w:r>
      <w:r w:rsidR="00543038" w:rsidRPr="00E06541">
        <w:t xml:space="preserve">ffect litigants, children, </w:t>
      </w:r>
      <w:r w:rsidR="00F87C04" w:rsidRPr="00E06541">
        <w:t xml:space="preserve">and the courts.  </w:t>
      </w:r>
    </w:p>
    <w:p w14:paraId="68670C12" w14:textId="0A7FDE89" w:rsidR="0054333D" w:rsidRPr="00E06541" w:rsidRDefault="000C62CA" w:rsidP="00694AD3">
      <w:pPr>
        <w:pStyle w:val="PetitionBody"/>
        <w:ind w:firstLine="720"/>
      </w:pPr>
      <w:r w:rsidRPr="00E06541">
        <w:rPr>
          <w:b/>
          <w:bCs/>
          <w:i/>
          <w:iCs/>
        </w:rPr>
        <w:t>First</w:t>
      </w:r>
      <w:r w:rsidRPr="00E06541">
        <w:t xml:space="preserve">, it </w:t>
      </w:r>
      <w:r w:rsidR="00446032" w:rsidRPr="00E06541">
        <w:t xml:space="preserve">inevitably </w:t>
      </w:r>
      <w:r w:rsidRPr="00E06541">
        <w:t>will cause delays</w:t>
      </w:r>
      <w:r w:rsidR="00CA7E4D" w:rsidRPr="00E06541">
        <w:t>, which harm both litigants and their children.</w:t>
      </w:r>
      <w:r w:rsidRPr="00E06541">
        <w:t xml:space="preserve"> W</w:t>
      </w:r>
      <w:r w:rsidR="00543038" w:rsidRPr="00E06541">
        <w:t xml:space="preserve">hen a </w:t>
      </w:r>
      <w:r w:rsidR="00434BE3">
        <w:t>peremptory</w:t>
      </w:r>
      <w:r w:rsidR="00543038" w:rsidRPr="00E06541">
        <w:t xml:space="preserve"> change is filed, the </w:t>
      </w:r>
      <w:r w:rsidR="00B35F4A" w:rsidRPr="00E06541">
        <w:t>trial c</w:t>
      </w:r>
      <w:r w:rsidR="00543038" w:rsidRPr="00E06541">
        <w:t>ourt must vacate hearings and reset them on a different judicial officer’s calendar. This almost always causes delay in ultimate resolution given the congestion of family division calendars</w:t>
      </w:r>
      <w:r w:rsidRPr="00E06541">
        <w:t xml:space="preserve">. </w:t>
      </w:r>
      <w:r w:rsidR="00931032" w:rsidRPr="00E06541">
        <w:t xml:space="preserve">By way of example: In one </w:t>
      </w:r>
      <w:r w:rsidR="00B466EE" w:rsidRPr="00E06541">
        <w:t xml:space="preserve">recent </w:t>
      </w:r>
      <w:r w:rsidR="00931032" w:rsidRPr="00E06541">
        <w:t xml:space="preserve">case, </w:t>
      </w:r>
      <w:r w:rsidR="00EA793A" w:rsidRPr="00E06541">
        <w:t>P</w:t>
      </w:r>
      <w:r w:rsidR="00A66CA4" w:rsidRPr="00E06541">
        <w:t xml:space="preserve">etitioner </w:t>
      </w:r>
      <w:r w:rsidR="00C729A0" w:rsidRPr="00E06541">
        <w:t xml:space="preserve">filed a </w:t>
      </w:r>
      <w:r w:rsidR="00931032" w:rsidRPr="00E06541">
        <w:t xml:space="preserve">contempt petition in July 2024, </w:t>
      </w:r>
      <w:r w:rsidR="00EA793A" w:rsidRPr="00E06541">
        <w:t xml:space="preserve">which was </w:t>
      </w:r>
      <w:r w:rsidR="00931032" w:rsidRPr="00E06541">
        <w:t xml:space="preserve">set for hearing on December 11, 2024. </w:t>
      </w:r>
      <w:r w:rsidR="00C729A0" w:rsidRPr="00E06541">
        <w:t xml:space="preserve">Respondent filed a </w:t>
      </w:r>
      <w:r w:rsidR="00AA109B" w:rsidRPr="00E06541">
        <w:t xml:space="preserve">second contempt petition in October 2024 and </w:t>
      </w:r>
      <w:r w:rsidR="00A66CA4" w:rsidRPr="00E06541">
        <w:t xml:space="preserve">then filed </w:t>
      </w:r>
      <w:r w:rsidR="00AA109B" w:rsidRPr="00E06541">
        <w:t xml:space="preserve">a notice of change of judge in late November 2024. The </w:t>
      </w:r>
      <w:r w:rsidR="00A66CA4" w:rsidRPr="00E06541">
        <w:t xml:space="preserve">trial on the </w:t>
      </w:r>
      <w:r w:rsidR="000045D3" w:rsidRPr="00E06541">
        <w:t xml:space="preserve">Petitioner’s </w:t>
      </w:r>
      <w:r w:rsidR="00A66CA4" w:rsidRPr="00E06541">
        <w:t xml:space="preserve">contempt petition </w:t>
      </w:r>
      <w:r w:rsidR="00D92101" w:rsidRPr="00E06541">
        <w:t>was</w:t>
      </w:r>
      <w:r w:rsidR="007612FB" w:rsidRPr="00E06541">
        <w:t xml:space="preserve"> vacated</w:t>
      </w:r>
      <w:r w:rsidR="00B466EE" w:rsidRPr="00E06541">
        <w:t xml:space="preserve">, </w:t>
      </w:r>
      <w:r w:rsidR="007612FB" w:rsidRPr="00E06541">
        <w:t xml:space="preserve">the case was </w:t>
      </w:r>
      <w:r w:rsidR="000045D3" w:rsidRPr="00E06541">
        <w:t xml:space="preserve">reassigned </w:t>
      </w:r>
      <w:r w:rsidR="007612FB" w:rsidRPr="00E06541">
        <w:t xml:space="preserve">to a new judge, </w:t>
      </w:r>
      <w:r w:rsidR="00B466EE" w:rsidRPr="00E06541">
        <w:t>and the matter has yet to be reset for trial. The earliest available trial date on the newly assigned judge’s calendar is in February 2025.</w:t>
      </w:r>
    </w:p>
    <w:p w14:paraId="2D31B14C" w14:textId="06FF787D" w:rsidR="00B466EE" w:rsidRPr="00E06541" w:rsidRDefault="00B466EE" w:rsidP="00694AD3">
      <w:pPr>
        <w:pStyle w:val="PetitionBody"/>
        <w:ind w:firstLine="720"/>
      </w:pPr>
      <w:r w:rsidRPr="00E06541">
        <w:t xml:space="preserve">Allowing a </w:t>
      </w:r>
      <w:r w:rsidR="00434BE3">
        <w:t>peremptory</w:t>
      </w:r>
      <w:r w:rsidRPr="00E06541">
        <w:t xml:space="preserve"> challenge for post</w:t>
      </w:r>
      <w:r w:rsidR="002E29B8">
        <w:t>-</w:t>
      </w:r>
      <w:r w:rsidRPr="00E06541">
        <w:t xml:space="preserve">decree petitions also enables the parties to “game” the system to stall the case or delay a trial. If the assigned </w:t>
      </w:r>
      <w:r w:rsidRPr="00E06541">
        <w:lastRenderedPageBreak/>
        <w:t>judge denies a continuance of a trial, a party may simply file an additional post-decree petition along with a peremptory challenge, which results in the case be continued to another day on a different judge’s calendar.</w:t>
      </w:r>
    </w:p>
    <w:p w14:paraId="42589FDD" w14:textId="019121E4" w:rsidR="0054333D" w:rsidRPr="00E06541" w:rsidRDefault="000C62CA" w:rsidP="0054333D">
      <w:pPr>
        <w:pStyle w:val="PetitionBody"/>
        <w:ind w:firstLine="720"/>
      </w:pPr>
      <w:r w:rsidRPr="00E06541">
        <w:rPr>
          <w:b/>
          <w:bCs/>
          <w:i/>
          <w:iCs/>
        </w:rPr>
        <w:t>Second</w:t>
      </w:r>
      <w:r w:rsidRPr="00E06541">
        <w:t xml:space="preserve">, in smaller counties with a limited number of judges, </w:t>
      </w:r>
      <w:r w:rsidR="00910AE2" w:rsidRPr="00E06541">
        <w:t xml:space="preserve">the ruling </w:t>
      </w:r>
      <w:r w:rsidRPr="00E06541">
        <w:t xml:space="preserve">will result in more cases </w:t>
      </w:r>
      <w:r w:rsidR="00515B96" w:rsidRPr="00E06541">
        <w:t xml:space="preserve">being </w:t>
      </w:r>
      <w:r w:rsidRPr="00E06541">
        <w:t xml:space="preserve">referred to out-of-county judges.  </w:t>
      </w:r>
      <w:r w:rsidR="008A270D" w:rsidRPr="00E06541">
        <w:t xml:space="preserve">Over the life of a </w:t>
      </w:r>
      <w:r w:rsidR="000045D3" w:rsidRPr="00E06541">
        <w:t xml:space="preserve">contentious </w:t>
      </w:r>
      <w:r w:rsidR="008A270D" w:rsidRPr="00E06541">
        <w:t xml:space="preserve">family law case, parties </w:t>
      </w:r>
      <w:r w:rsidR="00D92101" w:rsidRPr="00E06541">
        <w:t xml:space="preserve">may </w:t>
      </w:r>
      <w:r w:rsidR="008A270D" w:rsidRPr="00E06541">
        <w:t xml:space="preserve">file dozens of post-decree petitions, especially when there are numerous enforcement issues. </w:t>
      </w:r>
      <w:r w:rsidR="00192AB8" w:rsidRPr="00E06541">
        <w:t>If the parties exercise their new right to notice the judge for each new petition, this will result in several judges handling the case, potential referrals to other counties, delayed rulings, and a waste of judicial resources.</w:t>
      </w:r>
    </w:p>
    <w:p w14:paraId="06E7C483" w14:textId="35FCF32E" w:rsidR="00B466EE" w:rsidRPr="00E06541" w:rsidRDefault="00B466EE" w:rsidP="0054333D">
      <w:pPr>
        <w:pStyle w:val="PetitionBody"/>
        <w:ind w:firstLine="720"/>
      </w:pPr>
      <w:r w:rsidRPr="00E06541">
        <w:t xml:space="preserve">A similar problem exists in Maricopa County, which has 28 Family judges assigned to </w:t>
      </w:r>
      <w:r w:rsidR="00086944">
        <w:t xml:space="preserve">four </w:t>
      </w:r>
      <w:r w:rsidRPr="00E06541">
        <w:t>different regional districts: Downtown (6 judges)</w:t>
      </w:r>
      <w:r w:rsidR="00C70D0F">
        <w:t>;</w:t>
      </w:r>
      <w:r w:rsidRPr="00E06541">
        <w:t xml:space="preserve"> Northeast (8 judges)</w:t>
      </w:r>
      <w:r w:rsidR="00C70D0F">
        <w:t>;</w:t>
      </w:r>
      <w:r w:rsidRPr="00E06541">
        <w:t xml:space="preserve"> Northwest (2 judges)</w:t>
      </w:r>
      <w:r w:rsidR="00C70D0F">
        <w:t>;</w:t>
      </w:r>
      <w:r w:rsidRPr="00E06541">
        <w:t xml:space="preserve"> and Southeast (12 judges).</w:t>
      </w:r>
      <w:r w:rsidR="00515B96" w:rsidRPr="00E06541">
        <w:t xml:space="preserve"> </w:t>
      </w:r>
      <w:r w:rsidR="00515B96" w:rsidRPr="00C70D0F">
        <w:rPr>
          <w:i/>
          <w:iCs/>
        </w:rPr>
        <w:t>See</w:t>
      </w:r>
      <w:r w:rsidR="00515B96" w:rsidRPr="00E06541">
        <w:t xml:space="preserve"> Maricopa County Local Rules 10.1 &amp; 10.2.  Regional district assignments are based on the zip code of the petitioner, or the petitioner’s attorney if represented.  </w:t>
      </w:r>
      <w:r w:rsidR="00515B96" w:rsidRPr="00E06541">
        <w:rPr>
          <w:i/>
          <w:iCs/>
        </w:rPr>
        <w:t>See id</w:t>
      </w:r>
      <w:r w:rsidR="00515B96" w:rsidRPr="00E06541">
        <w:t xml:space="preserve">. When a peremptory change of judge is filed, the Family Department Presiding Judge reassigns the case to another judge assigned to the regional district.  </w:t>
      </w:r>
      <w:r w:rsidR="007A7909">
        <w:t>Maricopa County Local Rule 10.3</w:t>
      </w:r>
      <w:r w:rsidR="008075A9">
        <w:t>(c)</w:t>
      </w:r>
      <w:r w:rsidR="007A7909">
        <w:t xml:space="preserve">. </w:t>
      </w:r>
      <w:r w:rsidR="00515B96" w:rsidRPr="00E06541">
        <w:t xml:space="preserve">If multiple peremptory changes of judge are allowed, the parties could end up being transferred to </w:t>
      </w:r>
      <w:r w:rsidR="008075A9">
        <w:t xml:space="preserve">multiple </w:t>
      </w:r>
      <w:r w:rsidR="00515B96" w:rsidRPr="00E06541">
        <w:t xml:space="preserve">different regional districts. </w:t>
      </w:r>
    </w:p>
    <w:p w14:paraId="292BFFDB" w14:textId="3582EFF1" w:rsidR="00543038" w:rsidRPr="00E06541" w:rsidRDefault="00535CCF" w:rsidP="0054333D">
      <w:pPr>
        <w:pStyle w:val="PetitionBody"/>
        <w:ind w:firstLine="720"/>
      </w:pPr>
      <w:r w:rsidRPr="00E06541">
        <w:rPr>
          <w:b/>
          <w:bCs/>
          <w:i/>
          <w:iCs/>
        </w:rPr>
        <w:lastRenderedPageBreak/>
        <w:t>Third</w:t>
      </w:r>
      <w:r w:rsidRPr="00E06541">
        <w:t xml:space="preserve">, </w:t>
      </w:r>
      <w:r w:rsidR="00B35F4A" w:rsidRPr="00E06541">
        <w:t xml:space="preserve">repeatedly </w:t>
      </w:r>
      <w:r w:rsidR="00543038" w:rsidRPr="00E06541">
        <w:t>reassigning case</w:t>
      </w:r>
      <w:r w:rsidR="00F76548" w:rsidRPr="00E06541">
        <w:t>s</w:t>
      </w:r>
      <w:r w:rsidR="00543038" w:rsidRPr="00E06541">
        <w:t xml:space="preserve"> </w:t>
      </w:r>
      <w:r w:rsidR="00F76548" w:rsidRPr="00E06541">
        <w:t xml:space="preserve">will increase </w:t>
      </w:r>
      <w:r w:rsidR="00551B56" w:rsidRPr="00E06541">
        <w:t>time it takes to administer changes of judge</w:t>
      </w:r>
      <w:r w:rsidR="00543038" w:rsidRPr="00E06541">
        <w:t xml:space="preserve">. </w:t>
      </w:r>
      <w:r w:rsidR="00B167A1" w:rsidRPr="00E06541">
        <w:t>In Maricopa County, f</w:t>
      </w:r>
      <w:r w:rsidR="008734D5" w:rsidRPr="00E06541">
        <w:t xml:space="preserve">or the </w:t>
      </w:r>
      <w:r w:rsidR="00515B96" w:rsidRPr="00E06541">
        <w:t>twelve</w:t>
      </w:r>
      <w:r w:rsidR="00595DBF">
        <w:t>-</w:t>
      </w:r>
      <w:r w:rsidR="00515B96" w:rsidRPr="00E06541">
        <w:t xml:space="preserve">month </w:t>
      </w:r>
      <w:r w:rsidR="008734D5" w:rsidRPr="00E06541">
        <w:t>period from July 2023-June 2024, over 400 notices</w:t>
      </w:r>
      <w:r w:rsidR="004B7812" w:rsidRPr="00E06541">
        <w:t xml:space="preserve"> of change of judge were filed</w:t>
      </w:r>
      <w:r w:rsidR="004E40AF" w:rsidRPr="00E06541">
        <w:t xml:space="preserve"> (pursuant to both Rule 6 and Ru</w:t>
      </w:r>
      <w:r w:rsidR="002A7301" w:rsidRPr="00E06541">
        <w:t>le 6.1)</w:t>
      </w:r>
      <w:r w:rsidR="004B7812" w:rsidRPr="00E06541">
        <w:t>.</w:t>
      </w:r>
      <w:r w:rsidR="00A14F80" w:rsidRPr="00E06541">
        <w:t xml:space="preserve"> If notices of change of judge were allowed for </w:t>
      </w:r>
      <w:r w:rsidR="00FF2C19" w:rsidRPr="00E06541">
        <w:rPr>
          <w:i/>
          <w:iCs/>
        </w:rPr>
        <w:t>every</w:t>
      </w:r>
      <w:r w:rsidR="00FF2C19" w:rsidRPr="00E06541">
        <w:t xml:space="preserve"> </w:t>
      </w:r>
      <w:r w:rsidR="00A14F80" w:rsidRPr="00E06541">
        <w:t xml:space="preserve">post-decree petition, the </w:t>
      </w:r>
      <w:r w:rsidR="00387C93" w:rsidRPr="00E06541">
        <w:t xml:space="preserve">Family Department </w:t>
      </w:r>
      <w:r w:rsidR="00A66F29" w:rsidRPr="00E06541">
        <w:t xml:space="preserve">will </w:t>
      </w:r>
      <w:r w:rsidR="00387C93" w:rsidRPr="00E06541">
        <w:t xml:space="preserve">have to employ additional staff </w:t>
      </w:r>
      <w:r w:rsidR="005B3643" w:rsidRPr="00E06541">
        <w:t xml:space="preserve">to review </w:t>
      </w:r>
      <w:r w:rsidR="00551B56" w:rsidRPr="00E06541">
        <w:t xml:space="preserve">and </w:t>
      </w:r>
      <w:r w:rsidR="005B3643" w:rsidRPr="00E06541">
        <w:t>process notices of change of judge</w:t>
      </w:r>
      <w:r w:rsidR="000208C7" w:rsidRPr="00E06541">
        <w:t xml:space="preserve"> and </w:t>
      </w:r>
      <w:r w:rsidR="00411F77" w:rsidRPr="00E06541">
        <w:t xml:space="preserve">determine </w:t>
      </w:r>
      <w:r w:rsidR="000208C7" w:rsidRPr="00E06541">
        <w:t xml:space="preserve">which judges </w:t>
      </w:r>
      <w:r w:rsidR="005B3643" w:rsidRPr="00E06541">
        <w:t>could be assigned any “new action</w:t>
      </w:r>
      <w:r w:rsidR="00411F77" w:rsidRPr="00E06541">
        <w:t>.”</w:t>
      </w:r>
    </w:p>
    <w:p w14:paraId="03D689FA" w14:textId="0F3218AC" w:rsidR="00535CCF" w:rsidRDefault="00535CCF" w:rsidP="000D729B">
      <w:pPr>
        <w:pStyle w:val="PetitionBody"/>
      </w:pPr>
      <w:r w:rsidRPr="00E06541">
        <w:t>4.</w:t>
      </w:r>
      <w:r w:rsidRPr="00E06541">
        <w:tab/>
      </w:r>
      <w:r w:rsidR="00940B7A" w:rsidRPr="00E06541">
        <w:t xml:space="preserve">The </w:t>
      </w:r>
      <w:proofErr w:type="spellStart"/>
      <w:r w:rsidR="00940B7A" w:rsidRPr="00E06541">
        <w:rPr>
          <w:i/>
          <w:iCs/>
        </w:rPr>
        <w:t>Sobrino</w:t>
      </w:r>
      <w:proofErr w:type="spellEnd"/>
      <w:r w:rsidR="00940B7A" w:rsidRPr="00E06541">
        <w:t xml:space="preserve"> </w:t>
      </w:r>
      <w:r w:rsidR="00915C4D" w:rsidRPr="00E06541">
        <w:t xml:space="preserve">case holds that </w:t>
      </w:r>
      <w:r w:rsidR="00940B7A" w:rsidRPr="00E06541">
        <w:t>Rule 6(b)</w:t>
      </w:r>
      <w:r w:rsidR="00915C4D" w:rsidRPr="00E06541">
        <w:t>, ARFLP,</w:t>
      </w:r>
      <w:r w:rsidR="00940B7A" w:rsidRPr="00E06541">
        <w:t xml:space="preserve"> allows a party to file a notice of change of judge as a matter of right “for that new action.” </w:t>
      </w:r>
      <w:r w:rsidR="00915C4D" w:rsidRPr="00E06541">
        <w:t xml:space="preserve">This holding </w:t>
      </w:r>
      <w:r w:rsidR="009D163A" w:rsidRPr="00E06541">
        <w:t>is somewhat ambiguous</w:t>
      </w:r>
      <w:r w:rsidR="00915C4D" w:rsidRPr="00E06541">
        <w:t xml:space="preserve">: If the party files a notice of change of judge “for that new action,” </w:t>
      </w:r>
      <w:r w:rsidR="00762635" w:rsidRPr="00E06541">
        <w:t xml:space="preserve">is the </w:t>
      </w:r>
      <w:r w:rsidR="00762635" w:rsidRPr="00E06541">
        <w:rPr>
          <w:b/>
          <w:bCs/>
          <w:i/>
          <w:iCs/>
        </w:rPr>
        <w:t>whole case</w:t>
      </w:r>
      <w:r w:rsidR="00762635" w:rsidRPr="00E06541">
        <w:t xml:space="preserve"> transferred to a new judge, or only the </w:t>
      </w:r>
      <w:r w:rsidR="00762635" w:rsidRPr="00E06541">
        <w:rPr>
          <w:b/>
          <w:bCs/>
          <w:i/>
          <w:iCs/>
        </w:rPr>
        <w:t>new action</w:t>
      </w:r>
      <w:r w:rsidR="00762635" w:rsidRPr="00E06541">
        <w:t xml:space="preserve">? If </w:t>
      </w:r>
      <w:r w:rsidR="00487F46" w:rsidRPr="00E06541">
        <w:t xml:space="preserve">only the new action is transferred </w:t>
      </w:r>
      <w:r w:rsidR="007C70BE" w:rsidRPr="00E06541">
        <w:t xml:space="preserve">a </w:t>
      </w:r>
      <w:r w:rsidR="007C133B" w:rsidRPr="00E06541">
        <w:t xml:space="preserve">new </w:t>
      </w:r>
      <w:r w:rsidR="00487F46" w:rsidRPr="00E06541">
        <w:t xml:space="preserve">judge, this creates piecemeal litigation, with certain “actions” </w:t>
      </w:r>
      <w:r w:rsidR="004B3B06" w:rsidRPr="00E06541">
        <w:t xml:space="preserve">within a </w:t>
      </w:r>
      <w:proofErr w:type="gramStart"/>
      <w:r w:rsidR="004B3B06" w:rsidRPr="00E06541">
        <w:t xml:space="preserve">single </w:t>
      </w:r>
      <w:r w:rsidR="00BC5325">
        <w:t>family</w:t>
      </w:r>
      <w:proofErr w:type="gramEnd"/>
      <w:r w:rsidR="00BC5325">
        <w:t xml:space="preserve"> law </w:t>
      </w:r>
      <w:r w:rsidR="004B3B06" w:rsidRPr="00E06541">
        <w:t xml:space="preserve">case being heard by one judge and other “actions” being heard by </w:t>
      </w:r>
      <w:r w:rsidR="005F1B85" w:rsidRPr="00E06541">
        <w:t>other judges</w:t>
      </w:r>
      <w:r w:rsidR="004B3B06" w:rsidRPr="00E06541">
        <w:t>.</w:t>
      </w:r>
      <w:r w:rsidR="001C39F1" w:rsidRPr="00E06541">
        <w:t xml:space="preserve"> This has the potential to </w:t>
      </w:r>
      <w:r w:rsidR="00D80899" w:rsidRPr="00E06541">
        <w:t xml:space="preserve">confuse </w:t>
      </w:r>
      <w:r w:rsidR="00B23AB8" w:rsidRPr="00E06541">
        <w:t xml:space="preserve">court staff and </w:t>
      </w:r>
      <w:r w:rsidR="00D80899" w:rsidRPr="00E06541">
        <w:t>litigants</w:t>
      </w:r>
      <w:r w:rsidR="00682C1A">
        <w:t xml:space="preserve">, </w:t>
      </w:r>
      <w:r w:rsidR="001C39F1" w:rsidRPr="00E06541">
        <w:t xml:space="preserve">create inconsistent rulings </w:t>
      </w:r>
      <w:r w:rsidR="00682C1A">
        <w:t xml:space="preserve">by different judicial officers, </w:t>
      </w:r>
      <w:r w:rsidR="002A7301" w:rsidRPr="00E06541">
        <w:t xml:space="preserve">and </w:t>
      </w:r>
      <w:r w:rsidR="001C39F1" w:rsidRPr="00E06541">
        <w:t>delay case</w:t>
      </w:r>
      <w:r w:rsidR="002A7301" w:rsidRPr="00E06541">
        <w:t xml:space="preserve"> processing</w:t>
      </w:r>
      <w:r w:rsidR="001C39F1" w:rsidRPr="00E06541">
        <w:t>.</w:t>
      </w:r>
      <w:r w:rsidR="004B3B06" w:rsidRPr="00E06541">
        <w:t xml:space="preserve">  </w:t>
      </w:r>
      <w:r w:rsidR="000E14F6" w:rsidRPr="00E06541">
        <w:t xml:space="preserve">Moreover, </w:t>
      </w:r>
      <w:r w:rsidR="00DF6F91">
        <w:t xml:space="preserve">at least in Maricopa County, </w:t>
      </w:r>
      <w:r w:rsidR="000E14F6" w:rsidRPr="00E06541">
        <w:t xml:space="preserve">the trial court’s case management system is not designed to have multiple </w:t>
      </w:r>
      <w:r w:rsidR="00F024B8" w:rsidRPr="00E06541">
        <w:t xml:space="preserve">judicial officers </w:t>
      </w:r>
      <w:r w:rsidR="000E14F6" w:rsidRPr="00E06541">
        <w:t xml:space="preserve">assigned to </w:t>
      </w:r>
      <w:r w:rsidR="00F024B8" w:rsidRPr="00E06541">
        <w:t xml:space="preserve">a </w:t>
      </w:r>
      <w:r w:rsidR="000E14F6" w:rsidRPr="00E06541">
        <w:t>family law case</w:t>
      </w:r>
      <w:r w:rsidR="003742B0" w:rsidRPr="00E06541">
        <w:t xml:space="preserve"> at the </w:t>
      </w:r>
      <w:r w:rsidR="003742B0" w:rsidRPr="00E06541">
        <w:lastRenderedPageBreak/>
        <w:t>same time</w:t>
      </w:r>
      <w:r w:rsidR="0070438A" w:rsidRPr="00E06541">
        <w:t>.</w:t>
      </w:r>
      <w:r w:rsidR="003252E9" w:rsidRPr="00E06541">
        <w:rPr>
          <w:rStyle w:val="FootnoteReference"/>
        </w:rPr>
        <w:footnoteReference w:id="2"/>
      </w:r>
      <w:r w:rsidR="003252E9" w:rsidRPr="00E06541">
        <w:t xml:space="preserve">  </w:t>
      </w:r>
      <w:r w:rsidR="00810074" w:rsidRPr="00E06541">
        <w:t xml:space="preserve">All case management, </w:t>
      </w:r>
      <w:r w:rsidR="009B1808" w:rsidRPr="00E06541">
        <w:t xml:space="preserve">filings, </w:t>
      </w:r>
      <w:r w:rsidR="00810074" w:rsidRPr="00E06541">
        <w:t xml:space="preserve">internal reports, and reports to the Supreme Court are based on </w:t>
      </w:r>
      <w:r w:rsidR="004833C0" w:rsidRPr="00E06541">
        <w:t>each case being administered by a single judge.</w:t>
      </w:r>
    </w:p>
    <w:p w14:paraId="3BC32F20" w14:textId="10E65246" w:rsidR="00595DBF" w:rsidRDefault="00595DBF" w:rsidP="000D729B">
      <w:pPr>
        <w:pStyle w:val="PetitionBody"/>
      </w:pPr>
      <w:r>
        <w:tab/>
        <w:t xml:space="preserve">In holding that parties do not have the right to a notice of change of judge for a post-decree action in a family court case, the </w:t>
      </w:r>
      <w:r w:rsidRPr="00595DBF">
        <w:rPr>
          <w:i/>
          <w:iCs/>
        </w:rPr>
        <w:t>Hofstra</w:t>
      </w:r>
      <w:r>
        <w:t xml:space="preserve"> decision stressed the value of having the </w:t>
      </w:r>
      <w:r w:rsidRPr="00595DBF">
        <w:t>judge who tried the case</w:t>
      </w:r>
      <w:r>
        <w:t xml:space="preserve">—and </w:t>
      </w:r>
      <w:r w:rsidRPr="00595DBF">
        <w:t>who is therefore in the best position to determine the questions involved</w:t>
      </w:r>
      <w:r>
        <w:t xml:space="preserve">—decide any post-decree petition. However, we recognize that there are </w:t>
      </w:r>
      <w:r w:rsidR="00D17F04">
        <w:t xml:space="preserve">cases in which parties </w:t>
      </w:r>
      <w:r w:rsidR="00DD322D">
        <w:t xml:space="preserve">have not </w:t>
      </w:r>
      <w:r w:rsidR="00D17F04">
        <w:t>exercise</w:t>
      </w:r>
      <w:r w:rsidR="00DD322D">
        <w:t>d</w:t>
      </w:r>
      <w:r w:rsidR="00D17F04">
        <w:t xml:space="preserve"> </w:t>
      </w:r>
      <w:r>
        <w:t xml:space="preserve">their Rule 6 change of judge </w:t>
      </w:r>
      <w:r w:rsidR="00D17F04">
        <w:t xml:space="preserve">during </w:t>
      </w:r>
      <w:r>
        <w:t xml:space="preserve">the pre-decree proceedings </w:t>
      </w:r>
      <w:r w:rsidR="00D17F04">
        <w:t xml:space="preserve">and a </w:t>
      </w:r>
      <w:r>
        <w:t xml:space="preserve">new judge </w:t>
      </w:r>
      <w:r w:rsidR="00DD322D">
        <w:t xml:space="preserve">is </w:t>
      </w:r>
      <w:r>
        <w:t xml:space="preserve">assigned </w:t>
      </w:r>
      <w:r w:rsidR="00D17F04">
        <w:t xml:space="preserve">to the family law case by the </w:t>
      </w:r>
      <w:r>
        <w:t xml:space="preserve">time </w:t>
      </w:r>
      <w:r w:rsidR="00D17F04">
        <w:t xml:space="preserve">a </w:t>
      </w:r>
      <w:r>
        <w:t>post-decree petition</w:t>
      </w:r>
      <w:r w:rsidR="00D17F04">
        <w:t xml:space="preserve"> is filed</w:t>
      </w:r>
      <w:r>
        <w:t xml:space="preserve">.  To make clear that a party </w:t>
      </w:r>
      <w:r w:rsidR="00D17F04">
        <w:t xml:space="preserve">to a family law case </w:t>
      </w:r>
      <w:r>
        <w:t xml:space="preserve">retains </w:t>
      </w:r>
      <w:r w:rsidR="009F5B2E">
        <w:t xml:space="preserve">their </w:t>
      </w:r>
      <w:r w:rsidR="00D17F04">
        <w:t xml:space="preserve">peremptory change of </w:t>
      </w:r>
      <w:r>
        <w:t xml:space="preserve">judge </w:t>
      </w:r>
      <w:r w:rsidR="00D17F04">
        <w:t>under these circumstances</w:t>
      </w:r>
      <w:r>
        <w:t>, the Supreme Court might consider adding a new section (g) with the following language:</w:t>
      </w:r>
    </w:p>
    <w:p w14:paraId="0F34091E" w14:textId="77777777" w:rsidR="00595DBF" w:rsidRPr="00DD322D" w:rsidRDefault="00595DBF" w:rsidP="00595DBF">
      <w:pPr>
        <w:shd w:val="clear" w:color="auto" w:fill="FFFFFF"/>
        <w:spacing w:after="0" w:line="240" w:lineRule="auto"/>
        <w:ind w:left="720" w:right="720"/>
        <w:rPr>
          <w:rFonts w:eastAsia="Times New Roman" w:cs="Times New Roman"/>
          <w:color w:val="3D3D3D"/>
          <w:kern w:val="0"/>
          <w:szCs w:val="28"/>
          <w:bdr w:val="none" w:sz="0" w:space="0" w:color="auto" w:frame="1"/>
          <w14:ligatures w14:val="none"/>
        </w:rPr>
      </w:pPr>
      <w:r w:rsidRPr="00DD322D">
        <w:rPr>
          <w:rFonts w:eastAsia="Times New Roman" w:cs="Times New Roman"/>
          <w:b/>
          <w:bCs/>
          <w:color w:val="3D3D3D"/>
          <w:kern w:val="0"/>
          <w:szCs w:val="28"/>
          <w:bdr w:val="none" w:sz="0" w:space="0" w:color="auto" w:frame="1"/>
          <w14:ligatures w14:val="none"/>
        </w:rPr>
        <w:lastRenderedPageBreak/>
        <w:t>(g) Post-Decree Petitions</w:t>
      </w:r>
      <w:r w:rsidRPr="00DD322D">
        <w:rPr>
          <w:rFonts w:eastAsia="Times New Roman" w:cs="Times New Roman"/>
          <w:color w:val="3D3D3D"/>
          <w:kern w:val="0"/>
          <w:szCs w:val="28"/>
          <w:bdr w:val="none" w:sz="0" w:space="0" w:color="auto" w:frame="1"/>
          <w14:ligatures w14:val="none"/>
        </w:rPr>
        <w:t>. In proceedings on a post-decree petition, the right to a change of judge is renewed and no event connected with prior proceedings constitutes a waiver if:</w:t>
      </w:r>
    </w:p>
    <w:p w14:paraId="5A4E6E28" w14:textId="77777777" w:rsidR="00595DBF" w:rsidRPr="00DD322D" w:rsidRDefault="00595DBF" w:rsidP="00595DBF">
      <w:pPr>
        <w:shd w:val="clear" w:color="auto" w:fill="FFFFFF"/>
        <w:spacing w:after="0" w:line="240" w:lineRule="auto"/>
        <w:ind w:left="1440" w:right="720"/>
        <w:rPr>
          <w:rFonts w:eastAsia="Times New Roman" w:cs="Times New Roman"/>
          <w:color w:val="3D3D3D"/>
          <w:kern w:val="0"/>
          <w:szCs w:val="28"/>
          <w:bdr w:val="none" w:sz="0" w:space="0" w:color="auto" w:frame="1"/>
          <w14:ligatures w14:val="none"/>
        </w:rPr>
      </w:pPr>
      <w:r w:rsidRPr="00DD322D">
        <w:rPr>
          <w:rFonts w:eastAsia="Times New Roman" w:cs="Times New Roman"/>
          <w:color w:val="3D3D3D"/>
          <w:kern w:val="0"/>
          <w:szCs w:val="28"/>
          <w:bdr w:val="none" w:sz="0" w:space="0" w:color="auto" w:frame="1"/>
          <w14:ligatures w14:val="none"/>
        </w:rPr>
        <w:t>(1) the judge assigned to preside over the post-decree proceeding has not previously ruled on a contested issue or held a hearing or conference in the family law case; and</w:t>
      </w:r>
    </w:p>
    <w:p w14:paraId="0DE4DF75" w14:textId="77777777" w:rsidR="00595DBF" w:rsidRPr="00DD322D" w:rsidRDefault="00595DBF" w:rsidP="00595DBF">
      <w:pPr>
        <w:shd w:val="clear" w:color="auto" w:fill="FFFFFF"/>
        <w:spacing w:after="0" w:line="240" w:lineRule="auto"/>
        <w:ind w:left="1440" w:right="720"/>
        <w:rPr>
          <w:rFonts w:eastAsia="Times New Roman" w:cs="Times New Roman"/>
          <w:color w:val="3D3D3D"/>
          <w:kern w:val="0"/>
          <w:szCs w:val="28"/>
          <w:bdr w:val="none" w:sz="0" w:space="0" w:color="auto" w:frame="1"/>
          <w14:ligatures w14:val="none"/>
        </w:rPr>
      </w:pPr>
      <w:r w:rsidRPr="00DD322D">
        <w:rPr>
          <w:rFonts w:eastAsia="Times New Roman" w:cs="Times New Roman"/>
          <w:color w:val="3D3D3D"/>
          <w:kern w:val="0"/>
          <w:szCs w:val="28"/>
          <w:bdr w:val="none" w:sz="0" w:space="0" w:color="auto" w:frame="1"/>
          <w14:ligatures w14:val="none"/>
        </w:rPr>
        <w:t>(2) the party seeking a change of judge has not previously exercised the party's right to a change of judge in the family law case.</w:t>
      </w:r>
    </w:p>
    <w:p w14:paraId="4F8A7EEC" w14:textId="516C5849" w:rsidR="00595DBF" w:rsidRDefault="00D17F04" w:rsidP="00D17F04">
      <w:pPr>
        <w:pStyle w:val="PetitionBody"/>
        <w:spacing w:before="240" w:after="240"/>
      </w:pPr>
      <w:r>
        <w:t xml:space="preserve">This </w:t>
      </w:r>
      <w:r w:rsidR="00DD322D">
        <w:t xml:space="preserve">optional </w:t>
      </w:r>
      <w:r>
        <w:t xml:space="preserve">language </w:t>
      </w:r>
      <w:r w:rsidR="00DD322D">
        <w:t xml:space="preserve">is proposed </w:t>
      </w:r>
      <w:r w:rsidR="00D94538">
        <w:t>to</w:t>
      </w:r>
      <w:r w:rsidR="00DD322D">
        <w:t xml:space="preserve"> </w:t>
      </w:r>
      <w:r>
        <w:t xml:space="preserve">provide clarity </w:t>
      </w:r>
      <w:r w:rsidR="00DD322D">
        <w:t xml:space="preserve">for litigants </w:t>
      </w:r>
      <w:r>
        <w:t xml:space="preserve">as </w:t>
      </w:r>
      <w:r w:rsidR="00D94538">
        <w:t xml:space="preserve">to </w:t>
      </w:r>
      <w:r w:rsidR="00DD322D">
        <w:t xml:space="preserve">whether and when a party may file a notice of change of judge in a post-decree matter.  </w:t>
      </w:r>
    </w:p>
    <w:p w14:paraId="18032E7B" w14:textId="616CFAB7" w:rsidR="00543038" w:rsidRPr="00E06541" w:rsidRDefault="00543038" w:rsidP="00DD322D">
      <w:pPr>
        <w:keepNext/>
        <w:jc w:val="center"/>
        <w:rPr>
          <w:rFonts w:cs="Times New Roman"/>
          <w:b/>
          <w:bCs/>
          <w:szCs w:val="28"/>
        </w:rPr>
      </w:pPr>
      <w:r w:rsidRPr="00E06541">
        <w:rPr>
          <w:rFonts w:cs="Times New Roman"/>
          <w:b/>
          <w:bCs/>
          <w:szCs w:val="28"/>
        </w:rPr>
        <w:t xml:space="preserve">NEED FOR EXPEDITED CONSIDERATION </w:t>
      </w:r>
      <w:r w:rsidR="009D163A" w:rsidRPr="00E06541">
        <w:rPr>
          <w:rFonts w:cs="Times New Roman"/>
          <w:b/>
          <w:bCs/>
          <w:szCs w:val="28"/>
        </w:rPr>
        <w:br/>
      </w:r>
      <w:r w:rsidRPr="00E06541">
        <w:rPr>
          <w:rFonts w:cs="Times New Roman"/>
          <w:b/>
          <w:bCs/>
          <w:szCs w:val="28"/>
        </w:rPr>
        <w:t>AND EMERGENCY ORDER</w:t>
      </w:r>
    </w:p>
    <w:p w14:paraId="58A1E264" w14:textId="77777777" w:rsidR="00115E02" w:rsidRDefault="00543038" w:rsidP="000D729B">
      <w:pPr>
        <w:pStyle w:val="PetitionBody"/>
      </w:pPr>
      <w:r w:rsidRPr="00E06541">
        <w:tab/>
      </w:r>
      <w:r w:rsidR="0020361F" w:rsidRPr="00E06541">
        <w:t xml:space="preserve">Following the </w:t>
      </w:r>
      <w:proofErr w:type="spellStart"/>
      <w:r w:rsidR="0020361F" w:rsidRPr="00E06541">
        <w:rPr>
          <w:i/>
          <w:iCs/>
        </w:rPr>
        <w:t>Sobrino</w:t>
      </w:r>
      <w:proofErr w:type="spellEnd"/>
      <w:r w:rsidR="0020361F" w:rsidRPr="00E06541">
        <w:t xml:space="preserve"> ruling, parties </w:t>
      </w:r>
      <w:r w:rsidR="00230D43" w:rsidRPr="00E06541">
        <w:t xml:space="preserve">have begun to </w:t>
      </w:r>
      <w:r w:rsidR="00A66F29" w:rsidRPr="00E06541">
        <w:t>exercis</w:t>
      </w:r>
      <w:r w:rsidR="00230D43" w:rsidRPr="00E06541">
        <w:t>e</w:t>
      </w:r>
      <w:r w:rsidR="00A66F29" w:rsidRPr="00E06541">
        <w:t xml:space="preserve"> their right to file</w:t>
      </w:r>
      <w:r w:rsidR="0020361F" w:rsidRPr="00E06541">
        <w:t xml:space="preserve"> notices of change of judge with </w:t>
      </w:r>
      <w:r w:rsidR="004833C0" w:rsidRPr="00E06541">
        <w:t xml:space="preserve">their </w:t>
      </w:r>
      <w:r w:rsidR="0020361F" w:rsidRPr="00E06541">
        <w:t xml:space="preserve">post-decree petitions. </w:t>
      </w:r>
      <w:r w:rsidRPr="00E06541">
        <w:t xml:space="preserve">The effect </w:t>
      </w:r>
      <w:r w:rsidR="00773F4A" w:rsidRPr="00E06541">
        <w:t xml:space="preserve">of allowing parties to </w:t>
      </w:r>
      <w:r w:rsidRPr="00E06541">
        <w:t xml:space="preserve">file a </w:t>
      </w:r>
      <w:r w:rsidR="00434BE3">
        <w:t>peremptory</w:t>
      </w:r>
      <w:r w:rsidRPr="00E06541">
        <w:t xml:space="preserve"> </w:t>
      </w:r>
      <w:r w:rsidR="00773F4A" w:rsidRPr="00E06541">
        <w:t xml:space="preserve">notice of </w:t>
      </w:r>
      <w:r w:rsidRPr="00E06541">
        <w:t xml:space="preserve">change of judge </w:t>
      </w:r>
      <w:r w:rsidR="00773F4A" w:rsidRPr="00E06541">
        <w:t xml:space="preserve">with the filing of </w:t>
      </w:r>
      <w:r w:rsidR="00773F4A" w:rsidRPr="00E06541">
        <w:rPr>
          <w:i/>
          <w:iCs/>
        </w:rPr>
        <w:t>each</w:t>
      </w:r>
      <w:r w:rsidR="00773F4A" w:rsidRPr="00E06541">
        <w:t xml:space="preserve"> post-decree petition or petition for civil contempt pursuant to Rule 92 </w:t>
      </w:r>
      <w:r w:rsidR="00750C3C">
        <w:t xml:space="preserve">has already </w:t>
      </w:r>
      <w:r w:rsidRPr="00E06541">
        <w:t>cause</w:t>
      </w:r>
      <w:r w:rsidR="00750C3C">
        <w:t>d</w:t>
      </w:r>
      <w:r w:rsidRPr="00E06541">
        <w:t xml:space="preserve"> significant delays</w:t>
      </w:r>
      <w:r w:rsidR="00470942" w:rsidRPr="00E06541">
        <w:t xml:space="preserve"> </w:t>
      </w:r>
      <w:r w:rsidR="00750C3C">
        <w:t xml:space="preserve">in some cases </w:t>
      </w:r>
      <w:r w:rsidR="00470942" w:rsidRPr="00E06541">
        <w:t xml:space="preserve">and </w:t>
      </w:r>
      <w:r w:rsidR="00750C3C">
        <w:t xml:space="preserve">is </w:t>
      </w:r>
      <w:r w:rsidR="00470942" w:rsidRPr="00E06541">
        <w:t>hamper</w:t>
      </w:r>
      <w:r w:rsidR="00750C3C">
        <w:t>ing</w:t>
      </w:r>
      <w:r w:rsidR="00470942" w:rsidRPr="00E06541">
        <w:t xml:space="preserve"> </w:t>
      </w:r>
      <w:r w:rsidRPr="00E06541">
        <w:t xml:space="preserve">the </w:t>
      </w:r>
      <w:r w:rsidR="00750C3C">
        <w:t xml:space="preserve">trial courts’ </w:t>
      </w:r>
      <w:r w:rsidRPr="00E06541">
        <w:t xml:space="preserve">ability to </w:t>
      </w:r>
      <w:proofErr w:type="gramStart"/>
      <w:r w:rsidRPr="00E06541">
        <w:t xml:space="preserve">effectively and efficiently </w:t>
      </w:r>
      <w:r w:rsidR="00515B96" w:rsidRPr="00E06541">
        <w:t xml:space="preserve">manage and </w:t>
      </w:r>
      <w:r w:rsidRPr="00E06541">
        <w:t>resolve cases</w:t>
      </w:r>
      <w:proofErr w:type="gramEnd"/>
      <w:r w:rsidRPr="00E06541">
        <w:t xml:space="preserve">. Importantly, these delays will </w:t>
      </w:r>
      <w:r w:rsidR="00750C3C">
        <w:t xml:space="preserve">inevitably </w:t>
      </w:r>
      <w:r w:rsidRPr="00E06541">
        <w:t xml:space="preserve">negatively affect the best interest of </w:t>
      </w:r>
    </w:p>
    <w:p w14:paraId="5ACE080B" w14:textId="77777777" w:rsidR="00115E02" w:rsidRDefault="00115E02" w:rsidP="000D729B">
      <w:pPr>
        <w:pStyle w:val="PetitionBody"/>
      </w:pPr>
      <w:r>
        <w:t>///</w:t>
      </w:r>
    </w:p>
    <w:p w14:paraId="728C2EA7" w14:textId="77777777" w:rsidR="00115E02" w:rsidRDefault="00115E02" w:rsidP="000D729B">
      <w:pPr>
        <w:pStyle w:val="PetitionBody"/>
      </w:pPr>
      <w:r>
        <w:t>///</w:t>
      </w:r>
    </w:p>
    <w:p w14:paraId="210EE5E8" w14:textId="70ED482D" w:rsidR="00515B96" w:rsidRPr="00E06541" w:rsidRDefault="00543038" w:rsidP="000D729B">
      <w:pPr>
        <w:pStyle w:val="PetitionBody"/>
      </w:pPr>
      <w:r w:rsidRPr="00E06541">
        <w:lastRenderedPageBreak/>
        <w:t xml:space="preserve">children. Expedited consideration and an emergency order is necessary to mitigate or eliminate these adverse effects on </w:t>
      </w:r>
      <w:r w:rsidR="00D45305" w:rsidRPr="00E06541">
        <w:t xml:space="preserve">litigants, children, and the </w:t>
      </w:r>
      <w:r w:rsidR="00115E02">
        <w:t xml:space="preserve">trial </w:t>
      </w:r>
      <w:r w:rsidR="00D45305" w:rsidRPr="00E06541">
        <w:t>courts</w:t>
      </w:r>
      <w:r w:rsidRPr="00E06541">
        <w:t xml:space="preserve">.  </w:t>
      </w:r>
    </w:p>
    <w:p w14:paraId="1C3C338A" w14:textId="36083DCB" w:rsidR="00543038" w:rsidRPr="006969E1" w:rsidRDefault="00543038" w:rsidP="006969E1">
      <w:pPr>
        <w:tabs>
          <w:tab w:val="left" w:pos="4320"/>
          <w:tab w:val="right" w:pos="8640"/>
        </w:tabs>
        <w:spacing w:after="0" w:line="240" w:lineRule="auto"/>
        <w:rPr>
          <w:rFonts w:cs="Times New Roman"/>
          <w:szCs w:val="28"/>
          <w:u w:val="single"/>
        </w:rPr>
      </w:pPr>
      <w:r w:rsidRPr="00E06541">
        <w:rPr>
          <w:rFonts w:cs="Times New Roman"/>
          <w:szCs w:val="28"/>
        </w:rPr>
        <w:t xml:space="preserve">RESPECTFULLY SUBMITTED </w:t>
      </w:r>
      <w:r w:rsidR="00002124" w:rsidRPr="00E06541">
        <w:rPr>
          <w:rFonts w:cs="Times New Roman"/>
          <w:szCs w:val="28"/>
        </w:rPr>
        <w:tab/>
      </w:r>
      <w:r w:rsidR="006969E1">
        <w:rPr>
          <w:rFonts w:cs="Times New Roman"/>
          <w:szCs w:val="28"/>
          <w:u w:val="single"/>
        </w:rPr>
        <w:t xml:space="preserve">    </w:t>
      </w:r>
      <w:r w:rsidR="00F47941">
        <w:rPr>
          <w:rFonts w:cs="Times New Roman"/>
          <w:szCs w:val="28"/>
          <w:u w:val="single"/>
        </w:rPr>
        <w:t>/s/ Joseph C. Welty</w:t>
      </w:r>
      <w:r w:rsidR="006969E1">
        <w:rPr>
          <w:rFonts w:cs="Times New Roman"/>
          <w:szCs w:val="28"/>
          <w:u w:val="single"/>
        </w:rPr>
        <w:tab/>
        <w:t xml:space="preserve"> </w:t>
      </w:r>
    </w:p>
    <w:p w14:paraId="3B271B4B" w14:textId="14176F49" w:rsidR="00543038" w:rsidRPr="00E06541" w:rsidRDefault="00543038" w:rsidP="00002124">
      <w:pPr>
        <w:spacing w:after="0" w:line="240" w:lineRule="auto"/>
        <w:ind w:left="4320"/>
        <w:rPr>
          <w:rFonts w:cs="Times New Roman"/>
          <w:szCs w:val="28"/>
        </w:rPr>
      </w:pPr>
      <w:r w:rsidRPr="00E06541">
        <w:rPr>
          <w:rFonts w:cs="Times New Roman"/>
          <w:szCs w:val="28"/>
        </w:rPr>
        <w:t xml:space="preserve">Judge </w:t>
      </w:r>
      <w:r w:rsidR="00E918A4">
        <w:rPr>
          <w:rFonts w:cs="Times New Roman"/>
          <w:szCs w:val="28"/>
        </w:rPr>
        <w:t>Joseph Welty</w:t>
      </w:r>
    </w:p>
    <w:p w14:paraId="664ECE68" w14:textId="621507DA" w:rsidR="00543038" w:rsidRPr="00E06541" w:rsidRDefault="00543038" w:rsidP="00002124">
      <w:pPr>
        <w:spacing w:after="0" w:line="240" w:lineRule="auto"/>
        <w:ind w:left="4320"/>
        <w:rPr>
          <w:rFonts w:cs="Times New Roman"/>
          <w:szCs w:val="28"/>
        </w:rPr>
      </w:pPr>
      <w:r w:rsidRPr="00E06541">
        <w:rPr>
          <w:rFonts w:cs="Times New Roman"/>
          <w:szCs w:val="28"/>
        </w:rPr>
        <w:t>Presiding Judge</w:t>
      </w:r>
    </w:p>
    <w:p w14:paraId="78515487" w14:textId="27061CD9" w:rsidR="00543038" w:rsidRPr="00E06541" w:rsidRDefault="00543038" w:rsidP="00002124">
      <w:pPr>
        <w:spacing w:after="0" w:line="240" w:lineRule="auto"/>
        <w:ind w:left="4320"/>
        <w:rPr>
          <w:rFonts w:cs="Times New Roman"/>
          <w:szCs w:val="28"/>
        </w:rPr>
      </w:pPr>
      <w:r w:rsidRPr="00E06541">
        <w:rPr>
          <w:rFonts w:cs="Times New Roman"/>
          <w:szCs w:val="28"/>
        </w:rPr>
        <w:t>Maricopa County</w:t>
      </w:r>
      <w:r w:rsidR="001B2EC3" w:rsidRPr="00E06541">
        <w:rPr>
          <w:rFonts w:cs="Times New Roman"/>
          <w:szCs w:val="28"/>
        </w:rPr>
        <w:t xml:space="preserve"> </w:t>
      </w:r>
      <w:r w:rsidRPr="00E06541">
        <w:rPr>
          <w:rFonts w:cs="Times New Roman"/>
          <w:szCs w:val="28"/>
        </w:rPr>
        <w:t>Superior Court</w:t>
      </w:r>
    </w:p>
    <w:p w14:paraId="6324BCB2" w14:textId="308D7578" w:rsidR="00543038" w:rsidRPr="00E06541" w:rsidRDefault="00543038" w:rsidP="00002124">
      <w:pPr>
        <w:spacing w:after="0" w:line="240" w:lineRule="auto"/>
        <w:ind w:left="4320"/>
        <w:rPr>
          <w:rFonts w:cs="Times New Roman"/>
          <w:szCs w:val="28"/>
        </w:rPr>
      </w:pPr>
      <w:r w:rsidRPr="00E06541">
        <w:rPr>
          <w:rFonts w:cs="Times New Roman"/>
          <w:szCs w:val="28"/>
        </w:rPr>
        <w:t>125 West Washington, Suite 101</w:t>
      </w:r>
    </w:p>
    <w:p w14:paraId="479623D3" w14:textId="77777777" w:rsidR="00F146E2" w:rsidRDefault="00543038" w:rsidP="00D17F04">
      <w:pPr>
        <w:spacing w:after="0" w:line="240" w:lineRule="auto"/>
        <w:ind w:left="4320"/>
        <w:rPr>
          <w:rFonts w:cs="Times New Roman"/>
          <w:szCs w:val="28"/>
        </w:rPr>
      </w:pPr>
      <w:r w:rsidRPr="00E06541">
        <w:rPr>
          <w:rFonts w:cs="Times New Roman"/>
          <w:szCs w:val="28"/>
        </w:rPr>
        <w:t>Phoenix, AZ 85003</w:t>
      </w:r>
    </w:p>
    <w:p w14:paraId="3FD52F2B" w14:textId="77777777" w:rsidR="00F146E2" w:rsidRDefault="00F146E2" w:rsidP="00D17F04">
      <w:pPr>
        <w:spacing w:after="0" w:line="240" w:lineRule="auto"/>
        <w:ind w:left="4320"/>
        <w:rPr>
          <w:rFonts w:cs="Times New Roman"/>
          <w:szCs w:val="28"/>
        </w:rPr>
      </w:pPr>
    </w:p>
    <w:p w14:paraId="5F57FD8F" w14:textId="77777777" w:rsidR="00F146E2" w:rsidRDefault="00F146E2" w:rsidP="00D17F04">
      <w:pPr>
        <w:spacing w:after="0" w:line="240" w:lineRule="auto"/>
        <w:ind w:left="4320"/>
        <w:rPr>
          <w:rFonts w:cs="Times New Roman"/>
          <w:szCs w:val="28"/>
        </w:rPr>
      </w:pPr>
    </w:p>
    <w:p w14:paraId="761A33DD" w14:textId="77777777" w:rsidR="00F146E2" w:rsidRPr="00F146E2" w:rsidRDefault="00F146E2" w:rsidP="00F146E2">
      <w:pPr>
        <w:spacing w:after="0" w:line="240" w:lineRule="auto"/>
        <w:rPr>
          <w:rFonts w:cs="Times New Roman"/>
          <w:szCs w:val="28"/>
        </w:rPr>
      </w:pPr>
      <w:r w:rsidRPr="00F146E2">
        <w:rPr>
          <w:rFonts w:cs="Times New Roman"/>
          <w:szCs w:val="28"/>
        </w:rPr>
        <w:t>Electronic copy filed with</w:t>
      </w:r>
    </w:p>
    <w:p w14:paraId="6644A2CA" w14:textId="77777777" w:rsidR="00F146E2" w:rsidRPr="00F146E2" w:rsidRDefault="00F146E2" w:rsidP="00F146E2">
      <w:pPr>
        <w:spacing w:after="0" w:line="240" w:lineRule="auto"/>
        <w:rPr>
          <w:rFonts w:cs="Times New Roman"/>
          <w:szCs w:val="28"/>
        </w:rPr>
      </w:pPr>
      <w:r w:rsidRPr="00F146E2">
        <w:rPr>
          <w:rFonts w:cs="Times New Roman"/>
          <w:szCs w:val="28"/>
        </w:rPr>
        <w:t>the Clerk of the Arizona Supreme Court</w:t>
      </w:r>
    </w:p>
    <w:p w14:paraId="722602CF" w14:textId="7C11620D" w:rsidR="00F146E2" w:rsidRPr="00F146E2" w:rsidRDefault="00F146E2" w:rsidP="00F146E2">
      <w:pPr>
        <w:spacing w:after="0" w:line="240" w:lineRule="auto"/>
        <w:rPr>
          <w:rFonts w:cs="Times New Roman"/>
          <w:szCs w:val="28"/>
        </w:rPr>
      </w:pPr>
      <w:r w:rsidRPr="00F146E2">
        <w:rPr>
          <w:rFonts w:cs="Times New Roman"/>
          <w:szCs w:val="28"/>
        </w:rPr>
        <w:t xml:space="preserve">this </w:t>
      </w:r>
      <w:r w:rsidRPr="00F146E2">
        <w:rPr>
          <w:rFonts w:cs="Times New Roman"/>
          <w:szCs w:val="28"/>
          <w:u w:val="single"/>
        </w:rPr>
        <w:t xml:space="preserve">  19</w:t>
      </w:r>
      <w:r w:rsidRPr="00F146E2">
        <w:rPr>
          <w:rFonts w:cs="Times New Roman"/>
          <w:szCs w:val="28"/>
          <w:u w:val="single"/>
          <w:vertAlign w:val="superscript"/>
        </w:rPr>
        <w:t>th</w:t>
      </w:r>
      <w:r w:rsidRPr="00F146E2">
        <w:rPr>
          <w:rFonts w:cs="Times New Roman"/>
          <w:szCs w:val="28"/>
          <w:u w:val="single"/>
        </w:rPr>
        <w:t xml:space="preserve"> </w:t>
      </w:r>
      <w:r>
        <w:rPr>
          <w:rFonts w:cs="Times New Roman"/>
          <w:szCs w:val="28"/>
        </w:rPr>
        <w:t xml:space="preserve">  </w:t>
      </w:r>
      <w:r w:rsidRPr="00F146E2">
        <w:rPr>
          <w:rFonts w:cs="Times New Roman"/>
          <w:szCs w:val="28"/>
        </w:rPr>
        <w:t xml:space="preserve">day of </w:t>
      </w:r>
      <w:proofErr w:type="gramStart"/>
      <w:r w:rsidRPr="00F146E2">
        <w:rPr>
          <w:rFonts w:cs="Times New Roman"/>
          <w:szCs w:val="28"/>
        </w:rPr>
        <w:t>December,</w:t>
      </w:r>
      <w:proofErr w:type="gramEnd"/>
      <w:r w:rsidRPr="00F146E2">
        <w:rPr>
          <w:rFonts w:cs="Times New Roman"/>
          <w:szCs w:val="28"/>
        </w:rPr>
        <w:t xml:space="preserve"> 2024.</w:t>
      </w:r>
    </w:p>
    <w:p w14:paraId="44677295" w14:textId="707F511F" w:rsidR="001B2EC3" w:rsidRPr="00E06541" w:rsidRDefault="001B2EC3" w:rsidP="00F146E2">
      <w:pPr>
        <w:spacing w:after="0" w:line="240" w:lineRule="auto"/>
        <w:rPr>
          <w:rFonts w:cs="Times New Roman"/>
          <w:szCs w:val="28"/>
        </w:rPr>
      </w:pPr>
      <w:r w:rsidRPr="00E06541">
        <w:rPr>
          <w:rFonts w:cs="Times New Roman"/>
          <w:szCs w:val="28"/>
        </w:rPr>
        <w:br w:type="page"/>
      </w:r>
    </w:p>
    <w:p w14:paraId="3138D82B" w14:textId="0F0E68DC" w:rsidR="00543038" w:rsidRDefault="00515B96" w:rsidP="00E06541">
      <w:pPr>
        <w:jc w:val="center"/>
        <w:rPr>
          <w:rFonts w:cs="Times New Roman"/>
          <w:b/>
          <w:bCs/>
          <w:szCs w:val="28"/>
        </w:rPr>
      </w:pPr>
      <w:r w:rsidRPr="00E06541">
        <w:rPr>
          <w:rFonts w:cs="Times New Roman"/>
          <w:b/>
          <w:bCs/>
          <w:szCs w:val="28"/>
        </w:rPr>
        <w:lastRenderedPageBreak/>
        <w:t xml:space="preserve">APPENDIX 1: </w:t>
      </w:r>
      <w:r w:rsidR="00543038" w:rsidRPr="00E06541">
        <w:rPr>
          <w:rFonts w:cs="Times New Roman"/>
          <w:b/>
          <w:bCs/>
          <w:szCs w:val="28"/>
        </w:rPr>
        <w:t>DRAFT OF PROPOSED RULE CHANGE</w:t>
      </w:r>
      <w:r w:rsidR="00D17F04">
        <w:rPr>
          <w:rFonts w:cs="Times New Roman"/>
          <w:b/>
          <w:bCs/>
          <w:szCs w:val="28"/>
        </w:rPr>
        <w:t>S</w:t>
      </w:r>
    </w:p>
    <w:p w14:paraId="4BE0D7A9" w14:textId="7BD79A1C" w:rsidR="00E06541" w:rsidRDefault="00E06541" w:rsidP="00E06541">
      <w:pPr>
        <w:rPr>
          <w:rFonts w:cs="Times New Roman"/>
          <w:szCs w:val="28"/>
        </w:rPr>
      </w:pPr>
      <w:r>
        <w:rPr>
          <w:rFonts w:cs="Times New Roman"/>
          <w:i/>
          <w:iCs/>
          <w:szCs w:val="28"/>
        </w:rPr>
        <w:t>For ease of review, a</w:t>
      </w:r>
      <w:r w:rsidRPr="00E06541">
        <w:rPr>
          <w:rFonts w:cs="Times New Roman"/>
          <w:i/>
          <w:iCs/>
          <w:szCs w:val="28"/>
        </w:rPr>
        <w:t xml:space="preserve">dditions </w:t>
      </w:r>
      <w:r>
        <w:rPr>
          <w:rFonts w:cs="Times New Roman"/>
          <w:i/>
          <w:iCs/>
          <w:szCs w:val="28"/>
        </w:rPr>
        <w:t xml:space="preserve">are </w:t>
      </w:r>
      <w:r w:rsidRPr="00E06541">
        <w:rPr>
          <w:rFonts w:cs="Times New Roman"/>
          <w:i/>
          <w:iCs/>
          <w:szCs w:val="28"/>
        </w:rPr>
        <w:t xml:space="preserve">indicated by </w:t>
      </w:r>
      <w:r w:rsidRPr="00E06541">
        <w:rPr>
          <w:rFonts w:cs="Times New Roman"/>
          <w:b/>
          <w:bCs/>
          <w:szCs w:val="28"/>
          <w:u w:val="single"/>
        </w:rPr>
        <w:t>bold underline</w:t>
      </w:r>
      <w:r w:rsidRPr="00E06541">
        <w:rPr>
          <w:rFonts w:cs="Times New Roman"/>
          <w:i/>
          <w:iCs/>
          <w:szCs w:val="28"/>
        </w:rPr>
        <w:t xml:space="preserve">; deletions </w:t>
      </w:r>
      <w:r>
        <w:rPr>
          <w:rFonts w:cs="Times New Roman"/>
          <w:i/>
          <w:iCs/>
          <w:szCs w:val="28"/>
        </w:rPr>
        <w:t xml:space="preserve">are </w:t>
      </w:r>
      <w:r w:rsidRPr="00E06541">
        <w:rPr>
          <w:rFonts w:cs="Times New Roman"/>
          <w:i/>
          <w:iCs/>
          <w:szCs w:val="28"/>
        </w:rPr>
        <w:t xml:space="preserve">indicated by </w:t>
      </w:r>
      <w:r w:rsidRPr="00E06541">
        <w:rPr>
          <w:rFonts w:cs="Times New Roman"/>
          <w:b/>
          <w:bCs/>
          <w:strike/>
          <w:szCs w:val="28"/>
        </w:rPr>
        <w:t>bold strike-through</w:t>
      </w:r>
      <w:r w:rsidRPr="00E06541">
        <w:rPr>
          <w:rFonts w:cs="Times New Roman"/>
          <w:i/>
          <w:iCs/>
          <w:szCs w:val="28"/>
        </w:rPr>
        <w:t>.</w:t>
      </w:r>
    </w:p>
    <w:p w14:paraId="51C10AC3" w14:textId="77777777" w:rsidR="00E06541" w:rsidRPr="00E06541" w:rsidRDefault="00E06541" w:rsidP="00E06541">
      <w:pPr>
        <w:rPr>
          <w:rFonts w:cs="Times New Roman"/>
          <w:szCs w:val="28"/>
        </w:rPr>
      </w:pPr>
    </w:p>
    <w:p w14:paraId="7E69DD1E"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Rule 3.</w:t>
      </w:r>
      <w:r w:rsidRPr="00635CDD">
        <w:rPr>
          <w:rFonts w:eastAsia="Times New Roman" w:cs="Times New Roman"/>
          <w:b/>
          <w:bCs/>
          <w:color w:val="000000"/>
          <w:kern w:val="0"/>
          <w:szCs w:val="28"/>
          <w:bdr w:val="none" w:sz="0" w:space="0" w:color="auto" w:frame="1"/>
          <w:shd w:val="clear" w:color="auto" w:fill="FFFFFF"/>
          <w14:ligatures w14:val="none"/>
        </w:rPr>
        <w:t xml:space="preserve"> Definitions</w:t>
      </w:r>
    </w:p>
    <w:p w14:paraId="3E54D42A" w14:textId="77777777" w:rsidR="00E06541" w:rsidRPr="00E06541" w:rsidRDefault="00E06541" w:rsidP="00E06541">
      <w:pPr>
        <w:shd w:val="clear" w:color="auto" w:fill="FFFFFF"/>
        <w:spacing w:after="0" w:line="240" w:lineRule="auto"/>
        <w:rPr>
          <w:rFonts w:eastAsia="Times New Roman" w:cs="Times New Roman"/>
          <w:color w:val="000000"/>
          <w:kern w:val="0"/>
          <w:szCs w:val="28"/>
          <w14:ligatures w14:val="none"/>
        </w:rPr>
      </w:pPr>
    </w:p>
    <w:p w14:paraId="575C2A4B" w14:textId="77777777" w:rsidR="00E06541" w:rsidRPr="00E06541" w:rsidRDefault="00E06541" w:rsidP="00E06541">
      <w:pPr>
        <w:shd w:val="clear" w:color="auto" w:fill="FFFFFF"/>
        <w:spacing w:after="0" w:line="240" w:lineRule="auto"/>
        <w:rPr>
          <w:rFonts w:eastAsia="Times New Roman" w:cs="Times New Roman"/>
          <w:color w:val="000000"/>
          <w:kern w:val="0"/>
          <w:szCs w:val="28"/>
          <w14:ligatures w14:val="none"/>
        </w:rPr>
      </w:pPr>
      <w:r w:rsidRPr="00E06541">
        <w:rPr>
          <w:rFonts w:eastAsia="Times New Roman" w:cs="Times New Roman"/>
          <w:color w:val="3D3D3D"/>
          <w:kern w:val="0"/>
          <w:szCs w:val="28"/>
          <w:bdr w:val="none" w:sz="0" w:space="0" w:color="auto" w:frame="1"/>
          <w14:ligatures w14:val="none"/>
        </w:rPr>
        <w:t>[No changes to section a – j]</w:t>
      </w:r>
    </w:p>
    <w:p w14:paraId="05CF73B0" w14:textId="77777777" w:rsidR="00E06541" w:rsidRPr="00E06541" w:rsidRDefault="00E06541" w:rsidP="00E06541">
      <w:pPr>
        <w:shd w:val="clear" w:color="auto" w:fill="FFFFFF"/>
        <w:spacing w:after="0" w:line="240" w:lineRule="auto"/>
        <w:rPr>
          <w:rFonts w:eastAsia="Times New Roman" w:cs="Times New Roman"/>
          <w:b/>
          <w:bCs/>
          <w:color w:val="000000"/>
          <w:kern w:val="0"/>
          <w:szCs w:val="28"/>
          <w:u w:val="single"/>
          <w14:ligatures w14:val="none"/>
        </w:rPr>
      </w:pPr>
    </w:p>
    <w:p w14:paraId="0295E4C2" w14:textId="77777777" w:rsidR="00E06541" w:rsidRPr="00635CDD" w:rsidRDefault="00E06541" w:rsidP="00E06541">
      <w:pPr>
        <w:shd w:val="clear" w:color="auto" w:fill="FFFFFF"/>
        <w:spacing w:after="0" w:line="240" w:lineRule="auto"/>
        <w:rPr>
          <w:rFonts w:eastAsia="Times New Roman" w:cs="Times New Roman"/>
          <w:color w:val="000000"/>
          <w:kern w:val="0"/>
          <w:szCs w:val="28"/>
          <w:u w:val="single"/>
          <w14:ligatures w14:val="none"/>
        </w:rPr>
      </w:pPr>
      <w:r w:rsidRPr="00E06541">
        <w:rPr>
          <w:rFonts w:eastAsia="Times New Roman" w:cs="Times New Roman"/>
          <w:b/>
          <w:bCs/>
          <w:color w:val="000000"/>
          <w:kern w:val="0"/>
          <w:szCs w:val="28"/>
          <w:u w:val="single"/>
          <w14:ligatures w14:val="none"/>
        </w:rPr>
        <w:t>(k) Family Law Case</w:t>
      </w:r>
      <w:r w:rsidRPr="00E06541">
        <w:rPr>
          <w:rFonts w:eastAsia="Times New Roman" w:cs="Times New Roman"/>
          <w:color w:val="000000"/>
          <w:kern w:val="0"/>
          <w:szCs w:val="28"/>
          <w:u w:val="single"/>
          <w14:ligatures w14:val="none"/>
        </w:rPr>
        <w:t xml:space="preserve">.  </w:t>
      </w:r>
      <w:r w:rsidRPr="00E06541">
        <w:rPr>
          <w:rFonts w:eastAsia="Times New Roman" w:cs="Times New Roman"/>
          <w:b/>
          <w:bCs/>
          <w:color w:val="000000"/>
          <w:kern w:val="0"/>
          <w:szCs w:val="28"/>
          <w:u w:val="single"/>
          <w14:ligatures w14:val="none"/>
        </w:rPr>
        <w:t>A “family law case” is a court case assigned a unique case number upon the filing of an initial pleading under Rule 23.  The filing of a post-decree petition under Rule 23, including a petition for civil contempt under Rule 92, does not create a separate family law case.</w:t>
      </w:r>
    </w:p>
    <w:p w14:paraId="4B759455" w14:textId="77777777" w:rsidR="00E06541" w:rsidRDefault="00E06541" w:rsidP="00E06541">
      <w:pPr>
        <w:spacing w:line="240" w:lineRule="auto"/>
        <w:rPr>
          <w:rFonts w:cs="Times New Roman"/>
          <w:szCs w:val="28"/>
        </w:rPr>
      </w:pPr>
    </w:p>
    <w:p w14:paraId="78C86103"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Rule 6. Change of Judge as a Matter of Right</w:t>
      </w:r>
    </w:p>
    <w:p w14:paraId="3A3EA2A8" w14:textId="77777777" w:rsidR="00E06541" w:rsidRPr="00E06541" w:rsidRDefault="00E06541" w:rsidP="00E06541">
      <w:pPr>
        <w:shd w:val="clear" w:color="auto" w:fill="FFFFFF"/>
        <w:spacing w:after="0" w:line="240" w:lineRule="auto"/>
        <w:rPr>
          <w:rFonts w:eastAsia="Times New Roman" w:cs="Times New Roman"/>
          <w:color w:val="000000"/>
          <w:kern w:val="0"/>
          <w:szCs w:val="28"/>
          <w14:ligatures w14:val="none"/>
        </w:rPr>
      </w:pPr>
    </w:p>
    <w:p w14:paraId="0FF2D689"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(a) Definitions.</w:t>
      </w:r>
    </w:p>
    <w:p w14:paraId="721CEE87"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(1) </w:t>
      </w:r>
      <w:r w:rsidRPr="00635CDD">
        <w:rPr>
          <w:rFonts w:eastAsia="Times New Roman" w:cs="Times New Roman"/>
          <w:i/>
          <w:iCs/>
          <w:color w:val="3D3D3D"/>
          <w:kern w:val="0"/>
          <w:szCs w:val="28"/>
          <w:bdr w:val="none" w:sz="0" w:space="0" w:color="auto" w:frame="1"/>
          <w14:ligatures w14:val="none"/>
        </w:rPr>
        <w:t>Judge.</w:t>
      </w:r>
      <w:r w:rsidRPr="00635CDD">
        <w:rPr>
          <w:rFonts w:eastAsia="Times New Roman" w:cs="Times New Roman"/>
          <w:color w:val="000000"/>
          <w:kern w:val="0"/>
          <w:szCs w:val="28"/>
          <w14:ligatures w14:val="none"/>
        </w:rPr>
        <w:t xml:space="preserve"> The term “judge” as used in this rule and Rule 6.1 refers to any judge, judge </w:t>
      </w:r>
      <w:r w:rsidRPr="00635CDD">
        <w:rPr>
          <w:rFonts w:eastAsia="Times New Roman" w:cs="Times New Roman"/>
          <w:i/>
          <w:iCs/>
          <w:color w:val="3D3D3D"/>
          <w:kern w:val="0"/>
          <w:szCs w:val="28"/>
          <w:bdr w:val="none" w:sz="0" w:space="0" w:color="auto" w:frame="1"/>
          <w14:ligatures w14:val="none"/>
        </w:rPr>
        <w:t xml:space="preserve">pro </w:t>
      </w:r>
      <w:proofErr w:type="spellStart"/>
      <w:r w:rsidRPr="00635CDD">
        <w:rPr>
          <w:rFonts w:eastAsia="Times New Roman" w:cs="Times New Roman"/>
          <w:i/>
          <w:iCs/>
          <w:color w:val="3D3D3D"/>
          <w:kern w:val="0"/>
          <w:szCs w:val="28"/>
          <w:bdr w:val="none" w:sz="0" w:space="0" w:color="auto" w:frame="1"/>
          <w14:ligatures w14:val="none"/>
        </w:rPr>
        <w:t>tem</w:t>
      </w:r>
      <w:proofErr w:type="spellEnd"/>
      <w:r w:rsidRPr="00635CDD">
        <w:rPr>
          <w:rFonts w:eastAsia="Times New Roman" w:cs="Times New Roman"/>
          <w:color w:val="000000"/>
          <w:kern w:val="0"/>
          <w:szCs w:val="28"/>
          <w14:ligatures w14:val="none"/>
        </w:rPr>
        <w:t>, or court commissioner.</w:t>
      </w:r>
    </w:p>
    <w:p w14:paraId="5AF7AA0D"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(2) </w:t>
      </w:r>
      <w:r w:rsidRPr="00635CDD">
        <w:rPr>
          <w:rFonts w:eastAsia="Times New Roman" w:cs="Times New Roman"/>
          <w:i/>
          <w:iCs/>
          <w:color w:val="3D3D3D"/>
          <w:kern w:val="0"/>
          <w:szCs w:val="28"/>
          <w:bdr w:val="none" w:sz="0" w:space="0" w:color="auto" w:frame="1"/>
          <w14:ligatures w14:val="none"/>
        </w:rPr>
        <w:t>Presiding judge.</w:t>
      </w:r>
      <w:r w:rsidRPr="00635CDD">
        <w:rPr>
          <w:rFonts w:eastAsia="Times New Roman" w:cs="Times New Roman"/>
          <w:color w:val="000000"/>
          <w:kern w:val="0"/>
          <w:szCs w:val="28"/>
          <w14:ligatures w14:val="none"/>
        </w:rPr>
        <w:t xml:space="preserve"> The term “presiding judge” as used in this rule refers to the presiding superior court judge in the county where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E06541">
        <w:rPr>
          <w:rFonts w:eastAsia="Times New Roman" w:cs="Times New Roman"/>
          <w:color w:val="000000"/>
          <w:kern w:val="0"/>
          <w:szCs w:val="28"/>
          <w14:ligatures w14:val="none"/>
        </w:rPr>
        <w:t xml:space="preserve"> </w:t>
      </w:r>
      <w:r w:rsidRPr="00635CDD">
        <w:rPr>
          <w:rFonts w:eastAsia="Times New Roman" w:cs="Times New Roman"/>
          <w:color w:val="000000"/>
          <w:kern w:val="0"/>
          <w:szCs w:val="28"/>
          <w14:ligatures w14:val="none"/>
        </w:rPr>
        <w:t>is pending, or that judge's designee.</w:t>
      </w:r>
    </w:p>
    <w:p w14:paraId="6A439C0C"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(b) Generally.</w:t>
      </w:r>
      <w:r w:rsidRPr="00635CDD">
        <w:rPr>
          <w:rFonts w:eastAsia="Times New Roman" w:cs="Times New Roman"/>
          <w:color w:val="000000"/>
          <w:kern w:val="0"/>
          <w:szCs w:val="28"/>
          <w14:ligatures w14:val="none"/>
        </w:rPr>
        <w:t xml:space="preserve"> In each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 whether single or consolidated, each party is entitled as a matter of right to a change of judge.</w:t>
      </w:r>
    </w:p>
    <w:p w14:paraId="3EC664B5"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(c) Notice Requirements.</w:t>
      </w:r>
      <w:r w:rsidRPr="00635CDD">
        <w:rPr>
          <w:rFonts w:eastAsia="Times New Roman" w:cs="Times New Roman"/>
          <w:color w:val="000000"/>
          <w:kern w:val="0"/>
          <w:szCs w:val="28"/>
          <w14:ligatures w14:val="none"/>
        </w:rPr>
        <w:t xml:space="preserve"> A party seeking a change of judge as a matter of right must either file a written notice, or make an oral request on the record, in the manner provided below:</w:t>
      </w:r>
    </w:p>
    <w:p w14:paraId="5C124041"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(1) </w:t>
      </w:r>
      <w:r w:rsidRPr="00635CDD">
        <w:rPr>
          <w:rFonts w:eastAsia="Times New Roman" w:cs="Times New Roman"/>
          <w:i/>
          <w:iCs/>
          <w:color w:val="3D3D3D"/>
          <w:kern w:val="0"/>
          <w:szCs w:val="28"/>
          <w:bdr w:val="none" w:sz="0" w:space="0" w:color="auto" w:frame="1"/>
          <w14:ligatures w14:val="none"/>
        </w:rPr>
        <w:t>Written Notice.</w:t>
      </w:r>
      <w:r w:rsidRPr="00635CDD">
        <w:rPr>
          <w:rFonts w:eastAsia="Times New Roman" w:cs="Times New Roman"/>
          <w:color w:val="000000"/>
          <w:kern w:val="0"/>
          <w:szCs w:val="28"/>
          <w14:ligatures w14:val="none"/>
        </w:rPr>
        <w:t xml:space="preserve"> A written notice of change of judge must be served on all other parties, the presiding judge, the noticed judge, and the court administrator, if any, by any method provided in </w:t>
      </w:r>
      <w:r w:rsidRPr="00635CDD">
        <w:rPr>
          <w:rFonts w:eastAsia="Times New Roman" w:cs="Times New Roman"/>
          <w:color w:val="000000"/>
          <w:kern w:val="0"/>
          <w:szCs w:val="28"/>
          <w:bdr w:val="none" w:sz="0" w:space="0" w:color="auto" w:frame="1"/>
          <w:shd w:val="clear" w:color="auto" w:fill="FFFFFF"/>
          <w14:ligatures w14:val="none"/>
        </w:rPr>
        <w:t>Rule 43(b)</w:t>
      </w:r>
      <w:r w:rsidRPr="00635CDD">
        <w:rPr>
          <w:rFonts w:eastAsia="Times New Roman" w:cs="Times New Roman"/>
          <w:color w:val="000000"/>
          <w:kern w:val="0"/>
          <w:szCs w:val="28"/>
          <w14:ligatures w14:val="none"/>
        </w:rPr>
        <w:t>. The notice must contain:</w:t>
      </w:r>
    </w:p>
    <w:p w14:paraId="4337E8E9"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(A) the name of the judge to be </w:t>
      </w:r>
      <w:proofErr w:type="gramStart"/>
      <w:r w:rsidRPr="00635CDD">
        <w:rPr>
          <w:rFonts w:eastAsia="Times New Roman" w:cs="Times New Roman"/>
          <w:color w:val="000000"/>
          <w:kern w:val="0"/>
          <w:szCs w:val="28"/>
          <w14:ligatures w14:val="none"/>
        </w:rPr>
        <w:t>changed;</w:t>
      </w:r>
      <w:proofErr w:type="gramEnd"/>
    </w:p>
    <w:p w14:paraId="52EF10AE"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(B) a statement that:</w:t>
      </w:r>
    </w:p>
    <w:p w14:paraId="385FBB7A"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w:t>
      </w:r>
      <w:proofErr w:type="spellStart"/>
      <w:r w:rsidRPr="00635CDD">
        <w:rPr>
          <w:rFonts w:eastAsia="Times New Roman" w:cs="Times New Roman"/>
          <w:color w:val="000000"/>
          <w:kern w:val="0"/>
          <w:szCs w:val="28"/>
          <w14:ligatures w14:val="none"/>
        </w:rPr>
        <w:t>i</w:t>
      </w:r>
      <w:proofErr w:type="spellEnd"/>
      <w:r w:rsidRPr="00635CDD">
        <w:rPr>
          <w:rFonts w:eastAsia="Times New Roman" w:cs="Times New Roman"/>
          <w:color w:val="000000"/>
          <w:kern w:val="0"/>
          <w:szCs w:val="28"/>
          <w14:ligatures w14:val="none"/>
        </w:rPr>
        <w:t xml:space="preserve">) the notice is timely under Rule </w:t>
      </w:r>
      <w:proofErr w:type="gramStart"/>
      <w:r w:rsidRPr="00635CDD">
        <w:rPr>
          <w:rFonts w:eastAsia="Times New Roman" w:cs="Times New Roman"/>
          <w:color w:val="000000"/>
          <w:kern w:val="0"/>
          <w:szCs w:val="28"/>
          <w14:ligatures w14:val="none"/>
        </w:rPr>
        <w:t>6(d);</w:t>
      </w:r>
      <w:proofErr w:type="gramEnd"/>
    </w:p>
    <w:p w14:paraId="4BA8101C"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(ii) no waiver has occurred under Rule 6(e); and</w:t>
      </w:r>
    </w:p>
    <w:p w14:paraId="097EE561"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lastRenderedPageBreak/>
        <w:t xml:space="preserve">(iii) the party has not been granted a change of a judge as a matter of right previously in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 The notice cannot specify grounds for the change of judge.</w:t>
      </w:r>
    </w:p>
    <w:p w14:paraId="64328098"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(2) </w:t>
      </w:r>
      <w:r w:rsidRPr="00635CDD">
        <w:rPr>
          <w:rFonts w:eastAsia="Times New Roman" w:cs="Times New Roman"/>
          <w:i/>
          <w:iCs/>
          <w:color w:val="3D3D3D"/>
          <w:kern w:val="0"/>
          <w:szCs w:val="28"/>
          <w:bdr w:val="none" w:sz="0" w:space="0" w:color="auto" w:frame="1"/>
          <w14:ligatures w14:val="none"/>
        </w:rPr>
        <w:t>Oral Notice.</w:t>
      </w:r>
      <w:r w:rsidRPr="00635CDD">
        <w:rPr>
          <w:rFonts w:eastAsia="Times New Roman" w:cs="Times New Roman"/>
          <w:color w:val="000000"/>
          <w:kern w:val="0"/>
          <w:szCs w:val="28"/>
          <w14:ligatures w14:val="none"/>
        </w:rPr>
        <w:t xml:space="preserve"> An oral request for change of judge must include the information required by Rule 6(c)(1)(A) and (B). When made, it is deemed to be an “oral notice of change of judge” for purposes of this rule. The judge must enter on the record the date of the oral notice, the requesting party's name, and the judge's disposition of the request. A party obtaining a change of judge based on an oral notice is deemed to have exercised its right to a change of judge under Rule 6(b). For purposes of this rule, an oral notice is deemed “filed” on the date that it is made on the record.</w:t>
      </w:r>
    </w:p>
    <w:p w14:paraId="007C3691"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(d) Time Limits.</w:t>
      </w:r>
      <w:r w:rsidRPr="00635CDD">
        <w:rPr>
          <w:rFonts w:eastAsia="Times New Roman" w:cs="Times New Roman"/>
          <w:color w:val="000000"/>
          <w:kern w:val="0"/>
          <w:szCs w:val="28"/>
          <w14:ligatures w14:val="none"/>
        </w:rPr>
        <w:t xml:space="preserve"> A party is precluded from obtaining a change of judge as a matter of right unless the party files a timely notice.</w:t>
      </w:r>
    </w:p>
    <w:p w14:paraId="38460901"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(1) The notice must be filed 60 or more days before a scheduled contested hearing or trial.</w:t>
      </w:r>
    </w:p>
    <w:p w14:paraId="71D44B45"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bdr w:val="none" w:sz="0" w:space="0" w:color="auto" w:frame="1"/>
          <w:shd w:val="clear" w:color="auto" w:fill="FFFFFF"/>
          <w14:ligatures w14:val="none"/>
        </w:rPr>
        <w:t>(2) If a new judge is assigned within 60 days of a scheduled contested hearing or trial, a notice is timely filed as to the newly assigned judge if filed within 10 days after the party receives notice of the new assignment, or within 10 days after the new judge is assigned, whichever is later.</w:t>
      </w:r>
    </w:p>
    <w:p w14:paraId="78588E8C"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bdr w:val="none" w:sz="0" w:space="0" w:color="auto" w:frame="1"/>
          <w:shd w:val="clear" w:color="auto" w:fill="FFFFFF"/>
          <w14:ligatures w14:val="none"/>
        </w:rPr>
        <w:t>(3) If a party has received less than 10 days' notice of a proceeding or the assignment of the judge, the party must file a notice at least 3 days before the proceeding.</w:t>
      </w:r>
    </w:p>
    <w:p w14:paraId="7861940E"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(4) If a party has received less than 5 days' notice of a proceeding or a judge assignment, the party may file a notice of change of judge at any time before the proceeding begins.</w:t>
      </w:r>
    </w:p>
    <w:p w14:paraId="5279DF63"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(5) If the right to a change of judge is renewed under Rule 6(f), a notice is timely if filed within 15 days after issuance of the appellate court's mandate under </w:t>
      </w:r>
      <w:r w:rsidRPr="00635CDD">
        <w:rPr>
          <w:rFonts w:eastAsia="Times New Roman" w:cs="Times New Roman"/>
          <w:color w:val="000000"/>
          <w:kern w:val="0"/>
          <w:szCs w:val="28"/>
          <w:bdr w:val="none" w:sz="0" w:space="0" w:color="auto" w:frame="1"/>
          <w:shd w:val="clear" w:color="auto" w:fill="FFFFFF"/>
          <w14:ligatures w14:val="none"/>
        </w:rPr>
        <w:t>ARCAP 24</w:t>
      </w:r>
      <w:r w:rsidRPr="00635CDD">
        <w:rPr>
          <w:rFonts w:eastAsia="Times New Roman" w:cs="Times New Roman"/>
          <w:color w:val="000000"/>
          <w:kern w:val="0"/>
          <w:szCs w:val="28"/>
          <w14:ligatures w14:val="none"/>
        </w:rPr>
        <w:t>.</w:t>
      </w:r>
    </w:p>
    <w:p w14:paraId="287BAE03"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t>(e) Waiver.</w:t>
      </w:r>
      <w:r w:rsidRPr="00635CDD">
        <w:rPr>
          <w:rFonts w:eastAsia="Times New Roman" w:cs="Times New Roman"/>
          <w:color w:val="000000"/>
          <w:kern w:val="0"/>
          <w:szCs w:val="28"/>
          <w14:ligatures w14:val="none"/>
        </w:rPr>
        <w:t xml:space="preserve"> A party waives the right to change a judge assigned to preside over any proceeding in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 if:</w:t>
      </w:r>
    </w:p>
    <w:p w14:paraId="2BCF62C9"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(1) the party agrees to the </w:t>
      </w:r>
      <w:proofErr w:type="gramStart"/>
      <w:r w:rsidRPr="00635CDD">
        <w:rPr>
          <w:rFonts w:eastAsia="Times New Roman" w:cs="Times New Roman"/>
          <w:color w:val="000000"/>
          <w:kern w:val="0"/>
          <w:szCs w:val="28"/>
          <w14:ligatures w14:val="none"/>
        </w:rPr>
        <w:t>assignment;</w:t>
      </w:r>
      <w:proofErr w:type="gramEnd"/>
    </w:p>
    <w:p w14:paraId="4E0D8D9D"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(2) the judge rules on any contested issue, or grants or denies a motion to dispose of any claim or defense, if the party had an opportunity to file a notice of change of judge before the ruling is </w:t>
      </w:r>
      <w:proofErr w:type="gramStart"/>
      <w:r w:rsidRPr="00635CDD">
        <w:rPr>
          <w:rFonts w:eastAsia="Times New Roman" w:cs="Times New Roman"/>
          <w:color w:val="000000"/>
          <w:kern w:val="0"/>
          <w:szCs w:val="28"/>
          <w14:ligatures w14:val="none"/>
        </w:rPr>
        <w:t>made;</w:t>
      </w:r>
      <w:proofErr w:type="gramEnd"/>
    </w:p>
    <w:p w14:paraId="78FE9CA5"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(3) a resolution management, scheduling, pretrial, or similar conference begins; or</w:t>
      </w:r>
    </w:p>
    <w:p w14:paraId="5ACC5343"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(4) a scheduled contested hearing or trial begins.</w:t>
      </w:r>
    </w:p>
    <w:p w14:paraId="6BA30BC7" w14:textId="7777777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color w:val="3D3D3D"/>
          <w:kern w:val="0"/>
          <w:szCs w:val="28"/>
          <w:bdr w:val="none" w:sz="0" w:space="0" w:color="auto" w:frame="1"/>
          <w14:ligatures w14:val="none"/>
        </w:rPr>
        <w:lastRenderedPageBreak/>
        <w:t>(f) Actions Remanded from an Appellate Court.</w:t>
      </w:r>
      <w:r w:rsidRPr="00635CDD">
        <w:rPr>
          <w:rFonts w:eastAsia="Times New Roman" w:cs="Times New Roman"/>
          <w:color w:val="000000"/>
          <w:kern w:val="0"/>
          <w:szCs w:val="28"/>
          <w14:ligatures w14:val="none"/>
        </w:rPr>
        <w:t xml:space="preserve"> In actions remanded from an appellate court, the right to a change of judge is renewed and no event connected with the first trial constitutes a waiver:</w:t>
      </w:r>
    </w:p>
    <w:p w14:paraId="6907B459"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(1) if the appellate decision requires a new trial or contested hearing; and</w:t>
      </w:r>
    </w:p>
    <w:p w14:paraId="679E9944"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(2) the party seeking a change of judge has not previously exercised the party's right to a change of judge in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w:t>
      </w:r>
    </w:p>
    <w:p w14:paraId="3DB5AD01" w14:textId="77777777" w:rsidR="0096717C" w:rsidRDefault="0096717C" w:rsidP="00E06541">
      <w:pPr>
        <w:shd w:val="clear" w:color="auto" w:fill="FFFFFF"/>
        <w:spacing w:after="0" w:line="240" w:lineRule="auto"/>
        <w:rPr>
          <w:rFonts w:eastAsia="Times New Roman" w:cs="Times New Roman"/>
          <w:b/>
          <w:bCs/>
          <w:color w:val="3D3D3D"/>
          <w:kern w:val="0"/>
          <w:szCs w:val="28"/>
          <w:bdr w:val="none" w:sz="0" w:space="0" w:color="auto" w:frame="1"/>
          <w14:ligatures w14:val="none"/>
        </w:rPr>
      </w:pPr>
    </w:p>
    <w:p w14:paraId="448544F6" w14:textId="0C7C57ED" w:rsidR="00D17F04" w:rsidRDefault="00D17F04" w:rsidP="00E06541">
      <w:pPr>
        <w:shd w:val="clear" w:color="auto" w:fill="FFFFFF"/>
        <w:spacing w:after="0" w:line="240" w:lineRule="auto"/>
        <w:rPr>
          <w:rFonts w:eastAsia="Times New Roman" w:cs="Times New Roman"/>
          <w:b/>
          <w:bCs/>
          <w:color w:val="3D3D3D"/>
          <w:kern w:val="0"/>
          <w:szCs w:val="28"/>
          <w:bdr w:val="none" w:sz="0" w:space="0" w:color="auto" w:frame="1"/>
          <w14:ligatures w14:val="none"/>
        </w:rPr>
      </w:pPr>
      <w:r>
        <w:rPr>
          <w:rFonts w:eastAsia="Times New Roman" w:cs="Times New Roman"/>
          <w:b/>
          <w:bCs/>
          <w:color w:val="3D3D3D"/>
          <w:kern w:val="0"/>
          <w:szCs w:val="28"/>
          <w:bdr w:val="none" w:sz="0" w:space="0" w:color="auto" w:frame="1"/>
          <w14:ligatures w14:val="none"/>
        </w:rPr>
        <w:t>[OPTIONAL CHANGE SPECIFICALLY ADDRESSING POST-DECREE PETITIONS:]</w:t>
      </w:r>
    </w:p>
    <w:p w14:paraId="524BFDC6" w14:textId="77777777" w:rsidR="00D17F04" w:rsidRDefault="00D17F04" w:rsidP="00E06541">
      <w:pPr>
        <w:shd w:val="clear" w:color="auto" w:fill="FFFFFF"/>
        <w:spacing w:after="0" w:line="240" w:lineRule="auto"/>
        <w:rPr>
          <w:rFonts w:eastAsia="Times New Roman" w:cs="Times New Roman"/>
          <w:b/>
          <w:bCs/>
          <w:color w:val="3D3D3D"/>
          <w:kern w:val="0"/>
          <w:szCs w:val="28"/>
          <w:bdr w:val="none" w:sz="0" w:space="0" w:color="auto" w:frame="1"/>
          <w14:ligatures w14:val="none"/>
        </w:rPr>
      </w:pPr>
    </w:p>
    <w:p w14:paraId="45D392B3" w14:textId="10D9F97D" w:rsidR="0096717C" w:rsidRPr="0096717C" w:rsidRDefault="0096717C" w:rsidP="0096717C">
      <w:pPr>
        <w:shd w:val="clear" w:color="auto" w:fill="FFFFFF"/>
        <w:spacing w:after="0" w:line="240" w:lineRule="auto"/>
        <w:rPr>
          <w:rFonts w:eastAsia="Times New Roman" w:cs="Times New Roman"/>
          <w:b/>
          <w:bCs/>
          <w:color w:val="3D3D3D"/>
          <w:kern w:val="0"/>
          <w:szCs w:val="28"/>
          <w:u w:val="single"/>
          <w:bdr w:val="none" w:sz="0" w:space="0" w:color="auto" w:frame="1"/>
          <w14:ligatures w14:val="none"/>
        </w:rPr>
      </w:pPr>
      <w:r w:rsidRPr="0096717C">
        <w:rPr>
          <w:rFonts w:eastAsia="Times New Roman" w:cs="Times New Roman"/>
          <w:b/>
          <w:bCs/>
          <w:color w:val="3D3D3D"/>
          <w:kern w:val="0"/>
          <w:szCs w:val="28"/>
          <w:u w:val="single"/>
          <w:bdr w:val="none" w:sz="0" w:space="0" w:color="auto" w:frame="1"/>
          <w14:ligatures w14:val="none"/>
        </w:rPr>
        <w:t>(g) Post-Decree Petitions. In proceedings on a post-decree petition, the right to a change of judge is renewed and no event connected with prior proceedings constitutes a waiver</w:t>
      </w:r>
      <w:r w:rsidR="003122C3">
        <w:rPr>
          <w:rFonts w:eastAsia="Times New Roman" w:cs="Times New Roman"/>
          <w:b/>
          <w:bCs/>
          <w:color w:val="3D3D3D"/>
          <w:kern w:val="0"/>
          <w:szCs w:val="28"/>
          <w:u w:val="single"/>
          <w:bdr w:val="none" w:sz="0" w:space="0" w:color="auto" w:frame="1"/>
          <w14:ligatures w14:val="none"/>
        </w:rPr>
        <w:t xml:space="preserve"> if</w:t>
      </w:r>
      <w:r w:rsidRPr="0096717C">
        <w:rPr>
          <w:rFonts w:eastAsia="Times New Roman" w:cs="Times New Roman"/>
          <w:b/>
          <w:bCs/>
          <w:color w:val="3D3D3D"/>
          <w:kern w:val="0"/>
          <w:szCs w:val="28"/>
          <w:u w:val="single"/>
          <w:bdr w:val="none" w:sz="0" w:space="0" w:color="auto" w:frame="1"/>
          <w14:ligatures w14:val="none"/>
        </w:rPr>
        <w:t>:</w:t>
      </w:r>
    </w:p>
    <w:p w14:paraId="60AFA70E" w14:textId="1544F68C" w:rsidR="0096717C" w:rsidRPr="0096717C" w:rsidRDefault="0096717C" w:rsidP="0096717C">
      <w:pPr>
        <w:shd w:val="clear" w:color="auto" w:fill="FFFFFF"/>
        <w:spacing w:after="0" w:line="240" w:lineRule="auto"/>
        <w:ind w:left="720"/>
        <w:rPr>
          <w:rFonts w:eastAsia="Times New Roman" w:cs="Times New Roman"/>
          <w:b/>
          <w:bCs/>
          <w:color w:val="3D3D3D"/>
          <w:kern w:val="0"/>
          <w:szCs w:val="28"/>
          <w:u w:val="single"/>
          <w:bdr w:val="none" w:sz="0" w:space="0" w:color="auto" w:frame="1"/>
          <w14:ligatures w14:val="none"/>
        </w:rPr>
      </w:pPr>
      <w:r w:rsidRPr="0096717C">
        <w:rPr>
          <w:rFonts w:eastAsia="Times New Roman" w:cs="Times New Roman"/>
          <w:b/>
          <w:bCs/>
          <w:color w:val="3D3D3D"/>
          <w:kern w:val="0"/>
          <w:szCs w:val="28"/>
          <w:u w:val="single"/>
          <w:bdr w:val="none" w:sz="0" w:space="0" w:color="auto" w:frame="1"/>
          <w14:ligatures w14:val="none"/>
        </w:rPr>
        <w:t xml:space="preserve">(1) the judge assigned to preside over the post-decree proceeding has not previously ruled on a contested issue or held a hearing or conference in the </w:t>
      </w:r>
      <w:r w:rsidR="003122C3">
        <w:rPr>
          <w:rFonts w:eastAsia="Times New Roman" w:cs="Times New Roman"/>
          <w:b/>
          <w:bCs/>
          <w:color w:val="3D3D3D"/>
          <w:kern w:val="0"/>
          <w:szCs w:val="28"/>
          <w:u w:val="single"/>
          <w:bdr w:val="none" w:sz="0" w:space="0" w:color="auto" w:frame="1"/>
          <w14:ligatures w14:val="none"/>
        </w:rPr>
        <w:t>family law case</w:t>
      </w:r>
      <w:r w:rsidRPr="0096717C">
        <w:rPr>
          <w:rFonts w:eastAsia="Times New Roman" w:cs="Times New Roman"/>
          <w:b/>
          <w:bCs/>
          <w:color w:val="3D3D3D"/>
          <w:kern w:val="0"/>
          <w:szCs w:val="28"/>
          <w:u w:val="single"/>
          <w:bdr w:val="none" w:sz="0" w:space="0" w:color="auto" w:frame="1"/>
          <w14:ligatures w14:val="none"/>
        </w:rPr>
        <w:t>; and</w:t>
      </w:r>
    </w:p>
    <w:p w14:paraId="0561E399" w14:textId="23953873" w:rsidR="0096717C" w:rsidRPr="0096717C" w:rsidRDefault="0096717C" w:rsidP="0096717C">
      <w:pPr>
        <w:shd w:val="clear" w:color="auto" w:fill="FFFFFF"/>
        <w:spacing w:after="0" w:line="240" w:lineRule="auto"/>
        <w:ind w:left="720"/>
        <w:rPr>
          <w:rFonts w:eastAsia="Times New Roman" w:cs="Times New Roman"/>
          <w:b/>
          <w:bCs/>
          <w:color w:val="3D3D3D"/>
          <w:kern w:val="0"/>
          <w:szCs w:val="28"/>
          <w:u w:val="single"/>
          <w:bdr w:val="none" w:sz="0" w:space="0" w:color="auto" w:frame="1"/>
          <w14:ligatures w14:val="none"/>
        </w:rPr>
      </w:pPr>
      <w:r w:rsidRPr="0096717C">
        <w:rPr>
          <w:rFonts w:eastAsia="Times New Roman" w:cs="Times New Roman"/>
          <w:b/>
          <w:bCs/>
          <w:color w:val="3D3D3D"/>
          <w:kern w:val="0"/>
          <w:szCs w:val="28"/>
          <w:u w:val="single"/>
          <w:bdr w:val="none" w:sz="0" w:space="0" w:color="auto" w:frame="1"/>
          <w14:ligatures w14:val="none"/>
        </w:rPr>
        <w:t xml:space="preserve">(2) the party seeking a change of judge has not previously exercised the party's right to a change of judge in the </w:t>
      </w:r>
      <w:r w:rsidR="003122C3">
        <w:rPr>
          <w:rFonts w:eastAsia="Times New Roman" w:cs="Times New Roman"/>
          <w:b/>
          <w:bCs/>
          <w:color w:val="3D3D3D"/>
          <w:kern w:val="0"/>
          <w:szCs w:val="28"/>
          <w:u w:val="single"/>
          <w:bdr w:val="none" w:sz="0" w:space="0" w:color="auto" w:frame="1"/>
          <w14:ligatures w14:val="none"/>
        </w:rPr>
        <w:t>family law case</w:t>
      </w:r>
      <w:r w:rsidRPr="0096717C">
        <w:rPr>
          <w:rFonts w:eastAsia="Times New Roman" w:cs="Times New Roman"/>
          <w:b/>
          <w:bCs/>
          <w:color w:val="3D3D3D"/>
          <w:kern w:val="0"/>
          <w:szCs w:val="28"/>
          <w:u w:val="single"/>
          <w:bdr w:val="none" w:sz="0" w:space="0" w:color="auto" w:frame="1"/>
          <w14:ligatures w14:val="none"/>
        </w:rPr>
        <w:t>.</w:t>
      </w:r>
    </w:p>
    <w:p w14:paraId="1E97AF42" w14:textId="77777777" w:rsidR="0096717C" w:rsidRDefault="0096717C" w:rsidP="00E06541">
      <w:pPr>
        <w:shd w:val="clear" w:color="auto" w:fill="FFFFFF"/>
        <w:spacing w:after="0" w:line="240" w:lineRule="auto"/>
        <w:rPr>
          <w:rFonts w:eastAsia="Times New Roman" w:cs="Times New Roman"/>
          <w:b/>
          <w:bCs/>
          <w:color w:val="3D3D3D"/>
          <w:kern w:val="0"/>
          <w:szCs w:val="28"/>
          <w:bdr w:val="none" w:sz="0" w:space="0" w:color="auto" w:frame="1"/>
          <w14:ligatures w14:val="none"/>
        </w:rPr>
      </w:pPr>
    </w:p>
    <w:p w14:paraId="4A6AA4DD" w14:textId="5D942AE7" w:rsidR="00E06541" w:rsidRPr="00635CDD" w:rsidRDefault="00E06541" w:rsidP="00E06541">
      <w:pPr>
        <w:shd w:val="clear" w:color="auto" w:fill="FFFFFF"/>
        <w:spacing w:after="0" w:line="240" w:lineRule="auto"/>
        <w:rPr>
          <w:rFonts w:eastAsia="Times New Roman" w:cs="Times New Roman"/>
          <w:color w:val="000000"/>
          <w:kern w:val="0"/>
          <w:szCs w:val="28"/>
          <w14:ligatures w14:val="none"/>
        </w:rPr>
      </w:pPr>
      <w:r w:rsidRPr="00635CDD">
        <w:rPr>
          <w:rFonts w:eastAsia="Times New Roman" w:cs="Times New Roman"/>
          <w:b/>
          <w:bCs/>
          <w:strike/>
          <w:color w:val="3D3D3D"/>
          <w:kern w:val="0"/>
          <w:szCs w:val="28"/>
          <w:bdr w:val="none" w:sz="0" w:space="0" w:color="auto" w:frame="1"/>
          <w14:ligatures w14:val="none"/>
        </w:rPr>
        <w:t>(g)</w:t>
      </w:r>
      <w:r w:rsidRPr="00635CDD">
        <w:rPr>
          <w:rFonts w:eastAsia="Times New Roman" w:cs="Times New Roman"/>
          <w:b/>
          <w:bCs/>
          <w:color w:val="3D3D3D"/>
          <w:kern w:val="0"/>
          <w:szCs w:val="28"/>
          <w:bdr w:val="none" w:sz="0" w:space="0" w:color="auto" w:frame="1"/>
          <w14:ligatures w14:val="none"/>
        </w:rPr>
        <w:t xml:space="preserve"> </w:t>
      </w:r>
      <w:r w:rsidR="003122C3" w:rsidRPr="003122C3">
        <w:rPr>
          <w:rFonts w:eastAsia="Times New Roman" w:cs="Times New Roman"/>
          <w:b/>
          <w:bCs/>
          <w:color w:val="3D3D3D"/>
          <w:kern w:val="0"/>
          <w:szCs w:val="28"/>
          <w:u w:val="single"/>
          <w:bdr w:val="none" w:sz="0" w:space="0" w:color="auto" w:frame="1"/>
          <w14:ligatures w14:val="none"/>
        </w:rPr>
        <w:t>(h)</w:t>
      </w:r>
      <w:r w:rsidR="003122C3">
        <w:rPr>
          <w:rFonts w:eastAsia="Times New Roman" w:cs="Times New Roman"/>
          <w:b/>
          <w:bCs/>
          <w:color w:val="3D3D3D"/>
          <w:kern w:val="0"/>
          <w:szCs w:val="28"/>
          <w:bdr w:val="none" w:sz="0" w:space="0" w:color="auto" w:frame="1"/>
          <w14:ligatures w14:val="none"/>
        </w:rPr>
        <w:t xml:space="preserve"> </w:t>
      </w:r>
      <w:r w:rsidRPr="00635CDD">
        <w:rPr>
          <w:rFonts w:eastAsia="Times New Roman" w:cs="Times New Roman"/>
          <w:b/>
          <w:bCs/>
          <w:color w:val="3D3D3D"/>
          <w:kern w:val="0"/>
          <w:szCs w:val="28"/>
          <w:bdr w:val="none" w:sz="0" w:space="0" w:color="auto" w:frame="1"/>
          <w14:ligatures w14:val="none"/>
        </w:rPr>
        <w:t>Procedures on Notice.</w:t>
      </w:r>
    </w:p>
    <w:p w14:paraId="78437FFC"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(1) </w:t>
      </w:r>
      <w:r w:rsidRPr="00635CDD">
        <w:rPr>
          <w:rFonts w:eastAsia="Times New Roman" w:cs="Times New Roman"/>
          <w:i/>
          <w:iCs/>
          <w:color w:val="3D3D3D"/>
          <w:kern w:val="0"/>
          <w:szCs w:val="28"/>
          <w:bdr w:val="none" w:sz="0" w:space="0" w:color="auto" w:frame="1"/>
          <w14:ligatures w14:val="none"/>
        </w:rPr>
        <w:t>On Proper Notice.</w:t>
      </w:r>
      <w:r w:rsidRPr="00635CDD">
        <w:rPr>
          <w:rFonts w:eastAsia="Times New Roman" w:cs="Times New Roman"/>
          <w:color w:val="000000"/>
          <w:kern w:val="0"/>
          <w:szCs w:val="28"/>
          <w14:ligatures w14:val="none"/>
        </w:rPr>
        <w:t xml:space="preserve"> If a notice is timely filed and no waiver has occurred, the judge named in the notice should proceed no further in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E06541">
        <w:rPr>
          <w:rFonts w:eastAsia="Times New Roman" w:cs="Times New Roman"/>
          <w:color w:val="000000"/>
          <w:kern w:val="0"/>
          <w:szCs w:val="28"/>
          <w14:ligatures w14:val="none"/>
        </w:rPr>
        <w:t xml:space="preserve"> </w:t>
      </w:r>
      <w:r w:rsidRPr="00635CDD">
        <w:rPr>
          <w:rFonts w:eastAsia="Times New Roman" w:cs="Times New Roman"/>
          <w:color w:val="000000"/>
          <w:kern w:val="0"/>
          <w:szCs w:val="28"/>
          <w14:ligatures w14:val="none"/>
        </w:rPr>
        <w:t xml:space="preserve">except to make such temporary orders as are necessary to prevent immediate and irreparable injury, loss, or damage from occurring before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E06541">
        <w:rPr>
          <w:rFonts w:eastAsia="Times New Roman" w:cs="Times New Roman"/>
          <w:color w:val="000000"/>
          <w:kern w:val="0"/>
          <w:szCs w:val="28"/>
          <w14:ligatures w14:val="none"/>
        </w:rPr>
        <w:t xml:space="preserve"> </w:t>
      </w:r>
      <w:r w:rsidRPr="00635CDD">
        <w:rPr>
          <w:rFonts w:eastAsia="Times New Roman" w:cs="Times New Roman"/>
          <w:color w:val="000000"/>
          <w:kern w:val="0"/>
          <w:szCs w:val="28"/>
          <w14:ligatures w14:val="none"/>
        </w:rPr>
        <w:t>can be transferred to another judge. If the named judge is the only judge in the county, that judge may also reassign the case.</w:t>
      </w:r>
    </w:p>
    <w:p w14:paraId="5091CE3F"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(2) </w:t>
      </w:r>
      <w:r w:rsidRPr="00635CDD">
        <w:rPr>
          <w:rFonts w:eastAsia="Times New Roman" w:cs="Times New Roman"/>
          <w:i/>
          <w:iCs/>
          <w:color w:val="3D3D3D"/>
          <w:kern w:val="0"/>
          <w:szCs w:val="28"/>
          <w:bdr w:val="none" w:sz="0" w:space="0" w:color="auto" w:frame="1"/>
          <w14:ligatures w14:val="none"/>
        </w:rPr>
        <w:t>On Improper Notice.</w:t>
      </w:r>
      <w:r w:rsidRPr="00635CDD">
        <w:rPr>
          <w:rFonts w:eastAsia="Times New Roman" w:cs="Times New Roman"/>
          <w:color w:val="000000"/>
          <w:kern w:val="0"/>
          <w:szCs w:val="28"/>
          <w14:ligatures w14:val="none"/>
        </w:rPr>
        <w:t xml:space="preserve"> If the court determines that the party who filed the notice is not entitled to a change of judge, the named judge may proceed with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w:t>
      </w:r>
    </w:p>
    <w:p w14:paraId="04A22FB7" w14:textId="77777777" w:rsidR="00E06541" w:rsidRPr="00635CDD" w:rsidRDefault="00E06541" w:rsidP="00E06541">
      <w:pPr>
        <w:shd w:val="clear" w:color="auto" w:fill="FFFFFF"/>
        <w:spacing w:after="0" w:line="240" w:lineRule="auto"/>
        <w:ind w:left="72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(3) </w:t>
      </w:r>
      <w:r w:rsidRPr="00635CDD">
        <w:rPr>
          <w:rFonts w:eastAsia="Times New Roman" w:cs="Times New Roman"/>
          <w:i/>
          <w:iCs/>
          <w:color w:val="3D3D3D"/>
          <w:kern w:val="0"/>
          <w:szCs w:val="28"/>
          <w:bdr w:val="none" w:sz="0" w:space="0" w:color="auto" w:frame="1"/>
          <w14:ligatures w14:val="none"/>
        </w:rPr>
        <w:t>Reassignment.</w:t>
      </w:r>
    </w:p>
    <w:p w14:paraId="5D0D3760"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(A) On Stipulation. If a notice of change of judge is filed, the parties should inform the court in writing whether they have agreed on an available judge who is willing to hear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 xml:space="preserve">. An agreement of all parties may be honored and, if so, bars further changes of judge as a matter of right unless the agreed-on judge becomes unavailable. If a judge to whom an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E06541">
        <w:rPr>
          <w:rFonts w:eastAsia="Times New Roman" w:cs="Times New Roman"/>
          <w:color w:val="000000"/>
          <w:kern w:val="0"/>
          <w:szCs w:val="28"/>
          <w14:ligatures w14:val="none"/>
        </w:rPr>
        <w:t xml:space="preserve"> </w:t>
      </w:r>
      <w:r w:rsidRPr="00635CDD">
        <w:rPr>
          <w:rFonts w:eastAsia="Times New Roman" w:cs="Times New Roman"/>
          <w:color w:val="000000"/>
          <w:kern w:val="0"/>
          <w:szCs w:val="28"/>
          <w14:ligatures w14:val="none"/>
        </w:rPr>
        <w:t xml:space="preserve">is assigned by agreement later </w:t>
      </w:r>
      <w:r w:rsidRPr="00635CDD">
        <w:rPr>
          <w:rFonts w:eastAsia="Times New Roman" w:cs="Times New Roman"/>
          <w:color w:val="000000"/>
          <w:kern w:val="0"/>
          <w:szCs w:val="28"/>
          <w14:ligatures w14:val="none"/>
        </w:rPr>
        <w:lastRenderedPageBreak/>
        <w:t>becomes unavailable because of a change of calendar assignment, death, illness, or other incapacity, the parties may assert any rights under this rule that existed immediately before the assignment to that judge.</w:t>
      </w:r>
    </w:p>
    <w:p w14:paraId="5F124B0B" w14:textId="77777777" w:rsidR="00E06541" w:rsidRPr="00635CDD" w:rsidRDefault="00E06541" w:rsidP="00E06541">
      <w:pPr>
        <w:shd w:val="clear" w:color="auto" w:fill="FFFFFF"/>
        <w:spacing w:after="0" w:line="240" w:lineRule="auto"/>
        <w:ind w:left="1440"/>
        <w:rPr>
          <w:rFonts w:eastAsia="Times New Roman" w:cs="Times New Roman"/>
          <w:color w:val="000000"/>
          <w:kern w:val="0"/>
          <w:szCs w:val="28"/>
          <w14:ligatures w14:val="none"/>
        </w:rPr>
      </w:pPr>
      <w:r w:rsidRPr="00635CDD">
        <w:rPr>
          <w:rFonts w:eastAsia="Times New Roman" w:cs="Times New Roman"/>
          <w:color w:val="000000"/>
          <w:kern w:val="0"/>
          <w:szCs w:val="28"/>
          <w14:ligatures w14:val="none"/>
        </w:rPr>
        <w:t xml:space="preserve">(B) Absent Stipulation. If no judge is agreed on, the presiding judge must promptly reassign the </w:t>
      </w:r>
      <w:r w:rsidRPr="00635CDD">
        <w:rPr>
          <w:rFonts w:eastAsia="Times New Roman" w:cs="Times New Roman"/>
          <w:b/>
          <w:bCs/>
          <w:strike/>
          <w:color w:val="000000"/>
          <w:kern w:val="0"/>
          <w:szCs w:val="28"/>
          <w14:ligatures w14:val="none"/>
        </w:rPr>
        <w:t>action</w:t>
      </w:r>
      <w:r w:rsidRPr="00E06541">
        <w:rPr>
          <w:rFonts w:eastAsia="Times New Roman" w:cs="Times New Roman"/>
          <w:b/>
          <w:bCs/>
          <w:color w:val="000000"/>
          <w:kern w:val="0"/>
          <w:szCs w:val="28"/>
          <w:u w:val="single"/>
          <w14:ligatures w14:val="none"/>
        </w:rPr>
        <w:t xml:space="preserve"> family law case</w:t>
      </w:r>
      <w:r w:rsidRPr="00635CDD">
        <w:rPr>
          <w:rFonts w:eastAsia="Times New Roman" w:cs="Times New Roman"/>
          <w:color w:val="000000"/>
          <w:kern w:val="0"/>
          <w:szCs w:val="28"/>
          <w14:ligatures w14:val="none"/>
        </w:rPr>
        <w:t>.</w:t>
      </w:r>
    </w:p>
    <w:p w14:paraId="5BD5D7C9" w14:textId="77777777" w:rsidR="00E06541" w:rsidRPr="00E06541" w:rsidRDefault="00E06541" w:rsidP="00E06541">
      <w:pPr>
        <w:spacing w:line="240" w:lineRule="auto"/>
        <w:rPr>
          <w:rFonts w:cs="Times New Roman"/>
          <w:szCs w:val="28"/>
        </w:rPr>
      </w:pPr>
    </w:p>
    <w:p w14:paraId="35C41E59" w14:textId="77777777" w:rsidR="00E06541" w:rsidRPr="00E06541" w:rsidRDefault="00E06541" w:rsidP="00E06541">
      <w:pPr>
        <w:spacing w:line="240" w:lineRule="auto"/>
        <w:rPr>
          <w:rFonts w:cs="Times New Roman"/>
          <w:b/>
          <w:bCs/>
          <w:szCs w:val="28"/>
        </w:rPr>
      </w:pPr>
      <w:r w:rsidRPr="00E06541">
        <w:rPr>
          <w:rFonts w:cs="Times New Roman"/>
          <w:b/>
          <w:bCs/>
          <w:szCs w:val="28"/>
        </w:rPr>
        <w:br w:type="page"/>
      </w:r>
    </w:p>
    <w:p w14:paraId="3FCD1E7D" w14:textId="521DF975" w:rsidR="00E06541" w:rsidRPr="00E06541" w:rsidRDefault="00242E2D" w:rsidP="00242E2D">
      <w:pPr>
        <w:spacing w:line="240" w:lineRule="auto"/>
        <w:jc w:val="center"/>
        <w:rPr>
          <w:rFonts w:cs="Times New Roman"/>
          <w:b/>
          <w:bCs/>
          <w:szCs w:val="28"/>
        </w:rPr>
      </w:pPr>
      <w:r w:rsidRPr="00E06541">
        <w:rPr>
          <w:rFonts w:cs="Times New Roman"/>
          <w:b/>
          <w:bCs/>
          <w:szCs w:val="28"/>
        </w:rPr>
        <w:lastRenderedPageBreak/>
        <w:t xml:space="preserve">APPENDIX 2: </w:t>
      </w:r>
      <w:r>
        <w:rPr>
          <w:rFonts w:cs="Times New Roman"/>
          <w:b/>
          <w:bCs/>
          <w:szCs w:val="28"/>
        </w:rPr>
        <w:br/>
      </w:r>
      <w:r w:rsidRPr="00E06541">
        <w:rPr>
          <w:rFonts w:cs="Times New Roman"/>
          <w:b/>
          <w:bCs/>
          <w:szCs w:val="28"/>
        </w:rPr>
        <w:t xml:space="preserve">USES OF “FAMILY LAW CASE” </w:t>
      </w:r>
      <w:r>
        <w:rPr>
          <w:rFonts w:cs="Times New Roman"/>
          <w:b/>
          <w:bCs/>
          <w:szCs w:val="28"/>
        </w:rPr>
        <w:br/>
      </w:r>
      <w:r w:rsidRPr="00E06541">
        <w:rPr>
          <w:rFonts w:cs="Times New Roman"/>
          <w:b/>
          <w:bCs/>
          <w:szCs w:val="28"/>
        </w:rPr>
        <w:t xml:space="preserve">IN </w:t>
      </w:r>
      <w:r>
        <w:rPr>
          <w:rFonts w:cs="Times New Roman"/>
          <w:b/>
          <w:bCs/>
          <w:szCs w:val="28"/>
        </w:rPr>
        <w:t xml:space="preserve">ARIZONA PROCEDURAL </w:t>
      </w:r>
      <w:r w:rsidRPr="00E06541">
        <w:rPr>
          <w:rFonts w:cs="Times New Roman"/>
          <w:b/>
          <w:bCs/>
          <w:szCs w:val="28"/>
        </w:rPr>
        <w:t>RULE</w:t>
      </w:r>
      <w:r w:rsidR="00D94538">
        <w:rPr>
          <w:rFonts w:cs="Times New Roman"/>
          <w:b/>
          <w:bCs/>
          <w:szCs w:val="28"/>
        </w:rPr>
        <w:t>S</w:t>
      </w:r>
    </w:p>
    <w:p w14:paraId="4FB37CBB" w14:textId="0D994174" w:rsidR="00242E2D" w:rsidRPr="00D94538" w:rsidRDefault="00D17F04" w:rsidP="00E06541">
      <w:pPr>
        <w:spacing w:line="240" w:lineRule="auto"/>
        <w:rPr>
          <w:rFonts w:cs="Times New Roman"/>
          <w:szCs w:val="28"/>
        </w:rPr>
      </w:pPr>
      <w:r w:rsidRPr="00D94538">
        <w:rPr>
          <w:rFonts w:cs="Times New Roman"/>
          <w:szCs w:val="28"/>
        </w:rPr>
        <w:t xml:space="preserve">All uses of the term “family law case” are indicated by </w:t>
      </w:r>
      <w:r w:rsidRPr="00D94538">
        <w:rPr>
          <w:rFonts w:cs="Times New Roman"/>
          <w:b/>
          <w:bCs/>
          <w:i/>
          <w:iCs/>
          <w:szCs w:val="28"/>
        </w:rPr>
        <w:t>bold italics</w:t>
      </w:r>
      <w:r w:rsidRPr="00D94538">
        <w:rPr>
          <w:rFonts w:cs="Times New Roman"/>
          <w:szCs w:val="28"/>
        </w:rPr>
        <w:t>.</w:t>
      </w:r>
    </w:p>
    <w:p w14:paraId="278C58FD" w14:textId="77777777" w:rsidR="00D17F04" w:rsidRDefault="00D17F04" w:rsidP="00E06541">
      <w:pPr>
        <w:spacing w:line="240" w:lineRule="auto"/>
        <w:rPr>
          <w:rFonts w:cs="Times New Roman"/>
          <w:b/>
          <w:bCs/>
          <w:szCs w:val="28"/>
        </w:rPr>
      </w:pPr>
    </w:p>
    <w:p w14:paraId="2747BD91" w14:textId="06401F19" w:rsidR="00242E2D" w:rsidRPr="00E06541" w:rsidRDefault="00E06541" w:rsidP="00E06541">
      <w:pPr>
        <w:spacing w:line="240" w:lineRule="auto"/>
        <w:rPr>
          <w:rFonts w:cs="Times New Roman"/>
          <w:b/>
          <w:bCs/>
          <w:szCs w:val="28"/>
        </w:rPr>
      </w:pPr>
      <w:r w:rsidRPr="00E06541">
        <w:rPr>
          <w:rFonts w:cs="Times New Roman"/>
          <w:b/>
          <w:bCs/>
          <w:szCs w:val="28"/>
        </w:rPr>
        <w:t>ARIZONA RULES OF FAMILY LAW PROCEDURE</w:t>
      </w:r>
    </w:p>
    <w:p w14:paraId="2F8BDE8C" w14:textId="77777777" w:rsidR="00EA1FBA" w:rsidRDefault="00E06541" w:rsidP="00E06541">
      <w:pPr>
        <w:spacing w:line="240" w:lineRule="auto"/>
        <w:rPr>
          <w:rFonts w:cs="Times New Roman"/>
          <w:b/>
          <w:bCs/>
          <w:szCs w:val="28"/>
        </w:rPr>
      </w:pPr>
      <w:r w:rsidRPr="00E06541">
        <w:rPr>
          <w:rFonts w:cs="Times New Roman"/>
          <w:b/>
          <w:bCs/>
          <w:szCs w:val="28"/>
        </w:rPr>
        <w:t>Rule 1</w:t>
      </w:r>
      <w:r>
        <w:rPr>
          <w:rFonts w:cs="Times New Roman"/>
          <w:b/>
          <w:bCs/>
          <w:szCs w:val="28"/>
        </w:rPr>
        <w:t xml:space="preserve"> </w:t>
      </w:r>
      <w:r w:rsidR="00242E2D" w:rsidRPr="00242E2D">
        <w:rPr>
          <w:rFonts w:cs="Times New Roman"/>
          <w:b/>
          <w:bCs/>
          <w:szCs w:val="28"/>
        </w:rPr>
        <w:t>Scope and Applicability of These Rules</w:t>
      </w:r>
    </w:p>
    <w:p w14:paraId="7BB943AF" w14:textId="300449B1" w:rsidR="00E06541" w:rsidRPr="00E06541" w:rsidRDefault="00E06541" w:rsidP="00E06541">
      <w:pPr>
        <w:spacing w:line="240" w:lineRule="auto"/>
        <w:rPr>
          <w:rFonts w:cs="Times New Roman"/>
          <w:szCs w:val="28"/>
        </w:rPr>
      </w:pPr>
      <w:r w:rsidRPr="00E06541">
        <w:rPr>
          <w:rFonts w:cs="Times New Roman"/>
          <w:b/>
          <w:bCs/>
          <w:szCs w:val="28"/>
        </w:rPr>
        <w:t>(a)</w:t>
      </w:r>
      <w:r w:rsidRPr="00E06541">
        <w:rPr>
          <w:rFonts w:cs="Times New Roman"/>
          <w:szCs w:val="28"/>
        </w:rPr>
        <w:t xml:space="preserve"> </w:t>
      </w:r>
      <w:r w:rsidRPr="00E06541">
        <w:rPr>
          <w:rFonts w:cs="Times New Roman"/>
          <w:b/>
          <w:bCs/>
          <w:szCs w:val="28"/>
        </w:rPr>
        <w:t>Scope.</w:t>
      </w:r>
      <w:r w:rsidRPr="00E06541">
        <w:rPr>
          <w:rFonts w:cs="Times New Roman"/>
          <w:szCs w:val="28"/>
        </w:rPr>
        <w:t xml:space="preserve"> These rules govern procedures in </w:t>
      </w:r>
      <w:r w:rsidRPr="00E06541">
        <w:rPr>
          <w:rFonts w:cs="Times New Roman"/>
          <w:b/>
          <w:bCs/>
          <w:i/>
          <w:iCs/>
          <w:szCs w:val="28"/>
        </w:rPr>
        <w:t>family law cases</w:t>
      </w:r>
      <w:r w:rsidRPr="00E06541">
        <w:rPr>
          <w:rFonts w:cs="Times New Roman"/>
          <w:szCs w:val="28"/>
        </w:rPr>
        <w:t xml:space="preserve"> and all matters arising under Title 25 of the Arizona Revised Statutes.</w:t>
      </w:r>
    </w:p>
    <w:p w14:paraId="1D7687A5" w14:textId="77777777" w:rsidR="00EA1FBA" w:rsidRDefault="00EA1FBA" w:rsidP="00E06541">
      <w:pPr>
        <w:spacing w:line="240" w:lineRule="auto"/>
        <w:rPr>
          <w:rFonts w:cs="Times New Roman"/>
          <w:b/>
          <w:bCs/>
          <w:szCs w:val="28"/>
        </w:rPr>
      </w:pPr>
    </w:p>
    <w:p w14:paraId="795D4375" w14:textId="09F1D49F" w:rsidR="00EA1FBA" w:rsidRDefault="00E06541" w:rsidP="00E06541">
      <w:pPr>
        <w:spacing w:line="240" w:lineRule="auto"/>
        <w:rPr>
          <w:rFonts w:cs="Times New Roman"/>
          <w:b/>
          <w:bCs/>
          <w:szCs w:val="28"/>
        </w:rPr>
      </w:pPr>
      <w:r w:rsidRPr="00E06541">
        <w:rPr>
          <w:rFonts w:cs="Times New Roman"/>
          <w:b/>
          <w:bCs/>
          <w:szCs w:val="28"/>
        </w:rPr>
        <w:t>Rule 5</w:t>
      </w:r>
      <w:r w:rsidR="00242E2D">
        <w:rPr>
          <w:rFonts w:cs="Times New Roman"/>
          <w:b/>
          <w:bCs/>
          <w:szCs w:val="28"/>
        </w:rPr>
        <w:t xml:space="preserve"> Consolidation</w:t>
      </w:r>
    </w:p>
    <w:p w14:paraId="0D668D7C" w14:textId="347EA3C3" w:rsidR="00E06541" w:rsidRPr="00E06541" w:rsidRDefault="00E06541" w:rsidP="00E06541">
      <w:pPr>
        <w:spacing w:line="240" w:lineRule="auto"/>
        <w:rPr>
          <w:rFonts w:cs="Times New Roman"/>
          <w:szCs w:val="28"/>
        </w:rPr>
      </w:pPr>
      <w:r w:rsidRPr="00E06541">
        <w:rPr>
          <w:rFonts w:cs="Times New Roman"/>
          <w:b/>
          <w:bCs/>
          <w:szCs w:val="28"/>
        </w:rPr>
        <w:t xml:space="preserve">(a)(4) </w:t>
      </w:r>
      <w:r w:rsidRPr="00E06541">
        <w:rPr>
          <w:rFonts w:cs="Times New Roman"/>
          <w:b/>
          <w:bCs/>
          <w:i/>
          <w:iCs/>
          <w:szCs w:val="28"/>
        </w:rPr>
        <w:t>Orders of Protection</w:t>
      </w:r>
      <w:r w:rsidRPr="00E06541">
        <w:rPr>
          <w:rFonts w:cs="Times New Roman"/>
          <w:i/>
          <w:iCs/>
          <w:szCs w:val="28"/>
        </w:rPr>
        <w:t>.</w:t>
      </w:r>
      <w:r w:rsidRPr="00E06541">
        <w:rPr>
          <w:rFonts w:cs="Times New Roman"/>
          <w:szCs w:val="28"/>
        </w:rPr>
        <w:t xml:space="preserve"> The court may not consolidate a case involving an order of protection with a </w:t>
      </w:r>
      <w:r w:rsidRPr="00E06541">
        <w:rPr>
          <w:rFonts w:cs="Times New Roman"/>
          <w:b/>
          <w:bCs/>
          <w:i/>
          <w:iCs/>
          <w:szCs w:val="28"/>
        </w:rPr>
        <w:t>family law case</w:t>
      </w:r>
      <w:r w:rsidRPr="00E06541">
        <w:rPr>
          <w:rFonts w:cs="Times New Roman"/>
          <w:szCs w:val="28"/>
        </w:rPr>
        <w:t xml:space="preserve"> but may conduct a joint hearing.</w:t>
      </w:r>
    </w:p>
    <w:p w14:paraId="3FA51CF8" w14:textId="77777777" w:rsidR="00EA1FBA" w:rsidRDefault="00EA1FBA" w:rsidP="00E06541">
      <w:pPr>
        <w:spacing w:line="240" w:lineRule="auto"/>
        <w:rPr>
          <w:rFonts w:cs="Times New Roman"/>
          <w:b/>
          <w:bCs/>
          <w:szCs w:val="28"/>
        </w:rPr>
      </w:pPr>
    </w:p>
    <w:p w14:paraId="073D9210" w14:textId="601924C9" w:rsidR="00EA1FBA" w:rsidRDefault="00E06541" w:rsidP="00E06541">
      <w:pPr>
        <w:spacing w:line="240" w:lineRule="auto"/>
        <w:rPr>
          <w:rFonts w:cs="Times New Roman"/>
          <w:b/>
          <w:bCs/>
          <w:szCs w:val="28"/>
        </w:rPr>
      </w:pPr>
      <w:r w:rsidRPr="00E06541">
        <w:rPr>
          <w:rFonts w:cs="Times New Roman"/>
          <w:b/>
          <w:bCs/>
          <w:szCs w:val="28"/>
        </w:rPr>
        <w:t>Rule 10</w:t>
      </w:r>
      <w:r>
        <w:rPr>
          <w:rFonts w:cs="Times New Roman"/>
          <w:b/>
          <w:bCs/>
          <w:szCs w:val="28"/>
        </w:rPr>
        <w:t xml:space="preserve"> </w:t>
      </w:r>
      <w:r w:rsidR="00242E2D">
        <w:rPr>
          <w:rFonts w:cs="Times New Roman"/>
          <w:b/>
          <w:bCs/>
          <w:szCs w:val="28"/>
        </w:rPr>
        <w:t>Representation of Children</w:t>
      </w:r>
    </w:p>
    <w:p w14:paraId="324E79BB" w14:textId="63030E04" w:rsidR="00E06541" w:rsidRPr="00E06541" w:rsidRDefault="00E06541" w:rsidP="00E06541">
      <w:pPr>
        <w:spacing w:line="240" w:lineRule="auto"/>
        <w:rPr>
          <w:rFonts w:cs="Times New Roman"/>
          <w:szCs w:val="28"/>
        </w:rPr>
      </w:pPr>
      <w:r w:rsidRPr="00E06541">
        <w:rPr>
          <w:rFonts w:cs="Times New Roman"/>
          <w:b/>
          <w:bCs/>
          <w:szCs w:val="28"/>
        </w:rPr>
        <w:t>(b) Grounds.</w:t>
      </w:r>
      <w:r w:rsidRPr="00E06541">
        <w:rPr>
          <w:rFonts w:cs="Times New Roman"/>
          <w:szCs w:val="28"/>
        </w:rPr>
        <w:t xml:space="preserve"> The court may appoint an attorney to represent a child in a</w:t>
      </w:r>
      <w:r w:rsidRPr="00E06541">
        <w:rPr>
          <w:rFonts w:cs="Times New Roman"/>
          <w:b/>
          <w:bCs/>
          <w:i/>
          <w:iCs/>
          <w:szCs w:val="28"/>
        </w:rPr>
        <w:t xml:space="preserve"> family law case </w:t>
      </w:r>
      <w:r w:rsidRPr="00E06541">
        <w:rPr>
          <w:rFonts w:cs="Times New Roman"/>
          <w:szCs w:val="28"/>
        </w:rPr>
        <w:t>under A.R.S. § 25-321 for any reason the court deems appropriate.</w:t>
      </w:r>
    </w:p>
    <w:p w14:paraId="66049D8F" w14:textId="77777777" w:rsidR="00EA1FBA" w:rsidRDefault="00EA1FBA" w:rsidP="00E06541">
      <w:pPr>
        <w:spacing w:line="240" w:lineRule="auto"/>
        <w:rPr>
          <w:rFonts w:cs="Times New Roman"/>
          <w:b/>
          <w:bCs/>
          <w:szCs w:val="28"/>
        </w:rPr>
      </w:pPr>
    </w:p>
    <w:p w14:paraId="34DDB77E" w14:textId="38D532A4" w:rsidR="00EA1FBA" w:rsidRDefault="00E06541" w:rsidP="00E06541">
      <w:pPr>
        <w:spacing w:line="240" w:lineRule="auto"/>
        <w:rPr>
          <w:rFonts w:cs="Times New Roman"/>
          <w:b/>
          <w:bCs/>
          <w:szCs w:val="28"/>
        </w:rPr>
      </w:pPr>
      <w:r w:rsidRPr="00E06541">
        <w:rPr>
          <w:rFonts w:cs="Times New Roman"/>
          <w:b/>
          <w:bCs/>
          <w:szCs w:val="28"/>
        </w:rPr>
        <w:t>Rule 23</w:t>
      </w:r>
      <w:r>
        <w:rPr>
          <w:rFonts w:cs="Times New Roman"/>
          <w:b/>
          <w:bCs/>
          <w:szCs w:val="28"/>
        </w:rPr>
        <w:t xml:space="preserve"> </w:t>
      </w:r>
      <w:r w:rsidR="00242E2D">
        <w:rPr>
          <w:rFonts w:cs="Times New Roman"/>
          <w:b/>
          <w:bCs/>
          <w:szCs w:val="28"/>
        </w:rPr>
        <w:t>Pleadings: Petition and Response</w:t>
      </w:r>
    </w:p>
    <w:p w14:paraId="07A0D0CE" w14:textId="2A31001A" w:rsidR="00E06541" w:rsidRPr="00E06541" w:rsidRDefault="00E06541" w:rsidP="00E06541">
      <w:pPr>
        <w:spacing w:line="240" w:lineRule="auto"/>
        <w:rPr>
          <w:rFonts w:cs="Times New Roman"/>
          <w:szCs w:val="28"/>
        </w:rPr>
      </w:pPr>
      <w:r w:rsidRPr="008E0B94">
        <w:rPr>
          <w:rFonts w:cs="Times New Roman"/>
          <w:b/>
          <w:bCs/>
          <w:szCs w:val="28"/>
        </w:rPr>
        <w:t>(a) Petition.</w:t>
      </w:r>
      <w:r w:rsidRPr="008E0B94">
        <w:rPr>
          <w:rFonts w:cs="Times New Roman"/>
          <w:szCs w:val="28"/>
        </w:rPr>
        <w:t xml:space="preserve"> A “petition” is the initial pleading that begins a </w:t>
      </w:r>
      <w:r w:rsidRPr="008E0B94">
        <w:rPr>
          <w:rFonts w:cs="Times New Roman"/>
          <w:b/>
          <w:bCs/>
          <w:i/>
          <w:iCs/>
          <w:szCs w:val="28"/>
        </w:rPr>
        <w:t>family law case</w:t>
      </w:r>
      <w:r w:rsidRPr="008E0B94">
        <w:rPr>
          <w:rFonts w:cs="Times New Roman"/>
          <w:szCs w:val="28"/>
        </w:rPr>
        <w:t xml:space="preserve"> or a post-decree matter. A party begins an action by filing a verified petition seeking</w:t>
      </w:r>
      <w:r w:rsidRPr="00E06541">
        <w:rPr>
          <w:rFonts w:cs="Times New Roman"/>
          <w:szCs w:val="28"/>
        </w:rPr>
        <w:t xml:space="preserve"> [omitting 11 listed subparts].</w:t>
      </w:r>
    </w:p>
    <w:p w14:paraId="359C59EC" w14:textId="77777777" w:rsidR="00EA1FBA" w:rsidRDefault="00EA1FBA" w:rsidP="00E06541">
      <w:pPr>
        <w:spacing w:line="240" w:lineRule="auto"/>
        <w:rPr>
          <w:rFonts w:cs="Times New Roman"/>
          <w:b/>
          <w:bCs/>
          <w:szCs w:val="28"/>
        </w:rPr>
      </w:pPr>
    </w:p>
    <w:p w14:paraId="3F772875" w14:textId="5A1D6AF0" w:rsidR="00E06541" w:rsidRPr="00E06541" w:rsidRDefault="00E06541" w:rsidP="00E06541">
      <w:pPr>
        <w:spacing w:line="240" w:lineRule="auto"/>
        <w:rPr>
          <w:rFonts w:cs="Times New Roman"/>
          <w:b/>
          <w:bCs/>
          <w:szCs w:val="28"/>
        </w:rPr>
      </w:pPr>
      <w:r w:rsidRPr="00E06541">
        <w:rPr>
          <w:rFonts w:cs="Times New Roman"/>
          <w:b/>
          <w:bCs/>
          <w:szCs w:val="28"/>
        </w:rPr>
        <w:t xml:space="preserve">Rule 37.1 </w:t>
      </w:r>
      <w:r w:rsidR="00EA1FBA" w:rsidRPr="00EA1FBA">
        <w:rPr>
          <w:rFonts w:cs="Times New Roman"/>
          <w:b/>
          <w:bCs/>
          <w:szCs w:val="28"/>
        </w:rPr>
        <w:t>Appointment of a Guardian ad Litem for an Alleged Incapacitated Person or an Adult in Need of Protection</w:t>
      </w:r>
    </w:p>
    <w:p w14:paraId="5957DE21" w14:textId="77777777" w:rsidR="00E06541" w:rsidRPr="008E0B94" w:rsidRDefault="00E06541" w:rsidP="00EA1FBA">
      <w:pPr>
        <w:spacing w:line="240" w:lineRule="auto"/>
        <w:rPr>
          <w:rFonts w:cs="Times New Roman"/>
          <w:szCs w:val="28"/>
        </w:rPr>
      </w:pPr>
      <w:r w:rsidRPr="008E0B94">
        <w:rPr>
          <w:rFonts w:cs="Times New Roman"/>
          <w:b/>
          <w:bCs/>
          <w:szCs w:val="28"/>
        </w:rPr>
        <w:t>(b) GAL's Qualifications.</w:t>
      </w:r>
      <w:r w:rsidRPr="008E0B94">
        <w:rPr>
          <w:rFonts w:cs="Times New Roman"/>
          <w:szCs w:val="28"/>
        </w:rPr>
        <w:t xml:space="preserve"> A GAL appointed under this rule must be an attorney licensed to practice in Arizona. A GAL must not have ever represented any of the parties; must not be related to any party or to a party's attorney; and must have no personal interest in the </w:t>
      </w:r>
      <w:r w:rsidRPr="008E0B94">
        <w:rPr>
          <w:rFonts w:cs="Times New Roman"/>
          <w:b/>
          <w:bCs/>
          <w:i/>
          <w:iCs/>
          <w:szCs w:val="28"/>
        </w:rPr>
        <w:t>family law case</w:t>
      </w:r>
      <w:r w:rsidRPr="008E0B94">
        <w:rPr>
          <w:rFonts w:cs="Times New Roman"/>
          <w:szCs w:val="28"/>
        </w:rPr>
        <w:t>.</w:t>
      </w:r>
    </w:p>
    <w:p w14:paraId="1AF178B9" w14:textId="77777777" w:rsidR="00E06541" w:rsidRPr="008E0B94" w:rsidRDefault="00E06541" w:rsidP="00EA1FBA">
      <w:pPr>
        <w:spacing w:line="240" w:lineRule="auto"/>
        <w:rPr>
          <w:rFonts w:cs="Times New Roman"/>
          <w:szCs w:val="28"/>
        </w:rPr>
      </w:pPr>
      <w:r w:rsidRPr="008E0B94">
        <w:rPr>
          <w:rFonts w:cs="Times New Roman"/>
          <w:b/>
          <w:bCs/>
          <w:szCs w:val="28"/>
        </w:rPr>
        <w:lastRenderedPageBreak/>
        <w:t>(d) Role.</w:t>
      </w:r>
      <w:r w:rsidRPr="008E0B94">
        <w:rPr>
          <w:rFonts w:cs="Times New Roman"/>
          <w:szCs w:val="28"/>
        </w:rPr>
        <w:t xml:space="preserve"> The role of a GAL appointed under this rule is limited to investigating whether the adult party for whom the GAL was appointed (hereinafter referred to as the “subject person”) may be in need of a guardian, conservator, or other protective order under Title 14 of the Arizona Revised Statutes, and, if so, to initiate and prosecute proceedings under Chapter 5 of Title 14 of the Arizona Revised Statutes. The GAL does not represent the subject person in the family law proceeding and may not be called to testify in that proceeding or be asked to advise the subject person or the court on any pending issue in the </w:t>
      </w:r>
      <w:r w:rsidRPr="008E0B94">
        <w:rPr>
          <w:rFonts w:cs="Times New Roman"/>
          <w:b/>
          <w:bCs/>
          <w:i/>
          <w:iCs/>
          <w:szCs w:val="28"/>
        </w:rPr>
        <w:t>family law case</w:t>
      </w:r>
      <w:r w:rsidRPr="008E0B94">
        <w:rPr>
          <w:rFonts w:cs="Times New Roman"/>
          <w:szCs w:val="28"/>
        </w:rPr>
        <w:t xml:space="preserve"> except on whether the subject person may </w:t>
      </w:r>
      <w:proofErr w:type="gramStart"/>
      <w:r w:rsidRPr="008E0B94">
        <w:rPr>
          <w:rFonts w:cs="Times New Roman"/>
          <w:szCs w:val="28"/>
        </w:rPr>
        <w:t>be in need of</w:t>
      </w:r>
      <w:proofErr w:type="gramEnd"/>
      <w:r w:rsidRPr="008E0B94">
        <w:rPr>
          <w:rFonts w:cs="Times New Roman"/>
          <w:szCs w:val="28"/>
        </w:rPr>
        <w:t xml:space="preserve"> a guardian, conservator, or other protective order under Title 14 of the Arizona Revised Statutes.</w:t>
      </w:r>
    </w:p>
    <w:p w14:paraId="3CB117CA" w14:textId="77777777" w:rsidR="00E06541" w:rsidRPr="008E0B94" w:rsidRDefault="00E06541" w:rsidP="00EA1FBA">
      <w:pPr>
        <w:spacing w:line="240" w:lineRule="auto"/>
        <w:rPr>
          <w:rFonts w:cs="Times New Roman"/>
          <w:szCs w:val="28"/>
        </w:rPr>
      </w:pPr>
      <w:r w:rsidRPr="008E0B94">
        <w:rPr>
          <w:rFonts w:cs="Times New Roman"/>
          <w:b/>
          <w:bCs/>
          <w:szCs w:val="28"/>
        </w:rPr>
        <w:t>(h) Independent Evaluation.</w:t>
      </w:r>
      <w:r w:rsidRPr="008E0B94">
        <w:rPr>
          <w:rFonts w:cs="Times New Roman"/>
          <w:szCs w:val="28"/>
        </w:rPr>
        <w:t xml:space="preserve"> On the GAL's motion, or on its own initiative, the court may order an evaluation of the subject person by a licensed physician to assist the GAL in determining whether the adult party is an incapacitated person or an adult in need of protection. The physician must provide the results of that evaluation only to the guardian ad litem, and the evaluation is not subject to discovery in the </w:t>
      </w:r>
      <w:r w:rsidRPr="008E0B94">
        <w:rPr>
          <w:rFonts w:cs="Times New Roman"/>
          <w:b/>
          <w:bCs/>
          <w:i/>
          <w:iCs/>
          <w:szCs w:val="28"/>
        </w:rPr>
        <w:t>family law case</w:t>
      </w:r>
      <w:r w:rsidRPr="008E0B94">
        <w:rPr>
          <w:rFonts w:cs="Times New Roman"/>
          <w:szCs w:val="28"/>
        </w:rPr>
        <w:t>.</w:t>
      </w:r>
    </w:p>
    <w:p w14:paraId="70EA7E44" w14:textId="77777777" w:rsidR="00E06541" w:rsidRPr="008E0B94" w:rsidRDefault="00E06541" w:rsidP="00EA1FBA">
      <w:pPr>
        <w:spacing w:line="240" w:lineRule="auto"/>
        <w:rPr>
          <w:rFonts w:cs="Times New Roman"/>
          <w:szCs w:val="28"/>
        </w:rPr>
      </w:pPr>
      <w:r w:rsidRPr="008E0B94">
        <w:rPr>
          <w:rFonts w:cs="Times New Roman"/>
          <w:b/>
          <w:bCs/>
          <w:szCs w:val="28"/>
        </w:rPr>
        <w:t>(</w:t>
      </w:r>
      <w:proofErr w:type="spellStart"/>
      <w:r w:rsidRPr="008E0B94">
        <w:rPr>
          <w:rFonts w:cs="Times New Roman"/>
          <w:b/>
          <w:bCs/>
          <w:szCs w:val="28"/>
        </w:rPr>
        <w:t>i</w:t>
      </w:r>
      <w:proofErr w:type="spellEnd"/>
      <w:r w:rsidRPr="008E0B94">
        <w:rPr>
          <w:rFonts w:cs="Times New Roman"/>
          <w:b/>
          <w:bCs/>
          <w:szCs w:val="28"/>
        </w:rPr>
        <w:t>) Report.</w:t>
      </w:r>
      <w:r w:rsidRPr="008E0B94">
        <w:rPr>
          <w:rFonts w:cs="Times New Roman"/>
          <w:szCs w:val="28"/>
        </w:rPr>
        <w:t xml:space="preserve"> Within the time set by the court, the GAL must file in the </w:t>
      </w:r>
      <w:r w:rsidRPr="008E0B94">
        <w:rPr>
          <w:rFonts w:cs="Times New Roman"/>
          <w:b/>
          <w:bCs/>
          <w:i/>
          <w:iCs/>
          <w:szCs w:val="28"/>
        </w:rPr>
        <w:t>family law case</w:t>
      </w:r>
      <w:r w:rsidRPr="008E0B94">
        <w:rPr>
          <w:rFonts w:cs="Times New Roman"/>
          <w:szCs w:val="28"/>
        </w:rPr>
        <w:t xml:space="preserve"> a report regarding the status and results of the GAL's investigation, including whether the GAL, or anyone else, intends to or has initiated guardianship proceedings, conservatorship proceedings, or both. If the report contains privileged or confidential information, the GAL must request to file the report under seal. The GAL must provide the parties to the </w:t>
      </w:r>
      <w:r w:rsidRPr="008E0B94">
        <w:rPr>
          <w:rFonts w:cs="Times New Roman"/>
          <w:b/>
          <w:bCs/>
          <w:i/>
          <w:iCs/>
          <w:szCs w:val="28"/>
        </w:rPr>
        <w:t>family law case</w:t>
      </w:r>
      <w:r w:rsidRPr="008E0B94">
        <w:rPr>
          <w:rFonts w:cs="Times New Roman"/>
          <w:szCs w:val="28"/>
        </w:rPr>
        <w:t xml:space="preserve"> with a copy of the report but not any privileged or confidential information.</w:t>
      </w:r>
    </w:p>
    <w:p w14:paraId="0D64F650" w14:textId="77777777" w:rsidR="00EA1FBA" w:rsidRDefault="00EA1FBA" w:rsidP="00E06541">
      <w:pPr>
        <w:spacing w:line="240" w:lineRule="auto"/>
        <w:rPr>
          <w:rFonts w:cs="Times New Roman"/>
          <w:b/>
          <w:bCs/>
          <w:szCs w:val="28"/>
        </w:rPr>
      </w:pPr>
    </w:p>
    <w:p w14:paraId="069001F5" w14:textId="37C2D9B0" w:rsidR="00EA1FBA" w:rsidRDefault="00E06541" w:rsidP="00E06541">
      <w:pPr>
        <w:spacing w:line="240" w:lineRule="auto"/>
        <w:rPr>
          <w:rFonts w:cs="Times New Roman"/>
          <w:b/>
          <w:bCs/>
          <w:szCs w:val="28"/>
        </w:rPr>
      </w:pPr>
      <w:r w:rsidRPr="00E06541">
        <w:rPr>
          <w:rFonts w:cs="Times New Roman"/>
          <w:b/>
          <w:bCs/>
          <w:szCs w:val="28"/>
        </w:rPr>
        <w:t xml:space="preserve">Rule 46 </w:t>
      </w:r>
      <w:r w:rsidR="00EA1FBA">
        <w:rPr>
          <w:rFonts w:cs="Times New Roman"/>
          <w:b/>
          <w:bCs/>
          <w:szCs w:val="28"/>
        </w:rPr>
        <w:t>Dismissal</w:t>
      </w:r>
    </w:p>
    <w:p w14:paraId="6EFAE765" w14:textId="38894E5C" w:rsidR="00E06541" w:rsidRPr="008E0B94" w:rsidRDefault="00E06541" w:rsidP="00E06541">
      <w:pPr>
        <w:spacing w:line="240" w:lineRule="auto"/>
        <w:rPr>
          <w:rFonts w:cs="Times New Roman"/>
          <w:szCs w:val="28"/>
        </w:rPr>
      </w:pPr>
      <w:r w:rsidRPr="008E0B94">
        <w:rPr>
          <w:rFonts w:cs="Times New Roman"/>
          <w:b/>
          <w:bCs/>
          <w:szCs w:val="28"/>
        </w:rPr>
        <w:t>(a)</w:t>
      </w:r>
      <w:r w:rsidRPr="00E06541">
        <w:rPr>
          <w:rFonts w:cs="Times New Roman"/>
          <w:b/>
          <w:bCs/>
          <w:szCs w:val="28"/>
        </w:rPr>
        <w:t>(1)</w:t>
      </w:r>
      <w:r w:rsidRPr="008E0B94">
        <w:rPr>
          <w:rFonts w:cs="Times New Roman"/>
          <w:b/>
          <w:bCs/>
          <w:szCs w:val="28"/>
        </w:rPr>
        <w:t xml:space="preserve"> Voluntary Dismissal.</w:t>
      </w:r>
      <w:r w:rsidRPr="00E06541">
        <w:rPr>
          <w:rFonts w:cs="Times New Roman"/>
          <w:b/>
          <w:bCs/>
          <w:szCs w:val="28"/>
        </w:rPr>
        <w:t xml:space="preserve"> </w:t>
      </w:r>
      <w:r w:rsidRPr="008E0B94">
        <w:rPr>
          <w:rFonts w:cs="Times New Roman"/>
          <w:i/>
          <w:iCs/>
          <w:szCs w:val="28"/>
        </w:rPr>
        <w:t>By Notice, Motion, or Stipulated Order.</w:t>
      </w:r>
      <w:r w:rsidRPr="008E0B94">
        <w:rPr>
          <w:rFonts w:cs="Times New Roman"/>
          <w:szCs w:val="28"/>
        </w:rPr>
        <w:t xml:space="preserve"> The petitioner may dismiss a </w:t>
      </w:r>
      <w:r w:rsidRPr="008E0B94">
        <w:rPr>
          <w:rFonts w:cs="Times New Roman"/>
          <w:b/>
          <w:bCs/>
          <w:i/>
          <w:iCs/>
          <w:szCs w:val="28"/>
        </w:rPr>
        <w:t>family law case</w:t>
      </w:r>
      <w:r w:rsidRPr="008E0B94">
        <w:rPr>
          <w:rFonts w:cs="Times New Roman"/>
          <w:szCs w:val="28"/>
        </w:rPr>
        <w:t>, or an applicant under Rule 91 may dismiss a post-decree petition</w:t>
      </w:r>
      <w:r w:rsidRPr="00E06541">
        <w:rPr>
          <w:rFonts w:cs="Times New Roman"/>
          <w:szCs w:val="28"/>
        </w:rPr>
        <w:t xml:space="preserve"> [omitting 3 listed subparts].</w:t>
      </w:r>
    </w:p>
    <w:p w14:paraId="0312DEA2" w14:textId="77777777" w:rsidR="00EA1FBA" w:rsidRDefault="00EA1FBA" w:rsidP="00E06541">
      <w:pPr>
        <w:spacing w:line="240" w:lineRule="auto"/>
        <w:rPr>
          <w:rFonts w:cs="Times New Roman"/>
          <w:b/>
          <w:bCs/>
          <w:szCs w:val="28"/>
        </w:rPr>
      </w:pPr>
    </w:p>
    <w:p w14:paraId="5096A20E" w14:textId="663E0D19" w:rsidR="00EA1FBA" w:rsidRDefault="00E06541" w:rsidP="00E06541">
      <w:pPr>
        <w:spacing w:line="240" w:lineRule="auto"/>
        <w:rPr>
          <w:rFonts w:cs="Times New Roman"/>
          <w:b/>
          <w:bCs/>
          <w:szCs w:val="28"/>
        </w:rPr>
      </w:pPr>
      <w:r w:rsidRPr="00E06541">
        <w:rPr>
          <w:rFonts w:cs="Times New Roman"/>
          <w:b/>
          <w:bCs/>
          <w:szCs w:val="28"/>
        </w:rPr>
        <w:t xml:space="preserve">Rule 66 </w:t>
      </w:r>
      <w:r w:rsidR="00EA1FBA" w:rsidRPr="00EA1FBA">
        <w:rPr>
          <w:rFonts w:cs="Times New Roman"/>
          <w:b/>
          <w:bCs/>
          <w:szCs w:val="28"/>
        </w:rPr>
        <w:t>Duties to Consider and Attempt Settlement by Alternative Dispute Resolution (“ADR”)</w:t>
      </w:r>
    </w:p>
    <w:p w14:paraId="2A8BEEBA" w14:textId="4925F78C" w:rsidR="00E06541" w:rsidRPr="008E0B94" w:rsidRDefault="00E06541" w:rsidP="00E06541">
      <w:pPr>
        <w:spacing w:line="240" w:lineRule="auto"/>
        <w:rPr>
          <w:rFonts w:cs="Times New Roman"/>
          <w:szCs w:val="28"/>
        </w:rPr>
      </w:pPr>
      <w:r w:rsidRPr="008E0B94">
        <w:rPr>
          <w:rFonts w:cs="Times New Roman"/>
          <w:b/>
          <w:bCs/>
          <w:szCs w:val="28"/>
        </w:rPr>
        <w:t>(a) Purpose.</w:t>
      </w:r>
      <w:r w:rsidRPr="008E0B94">
        <w:rPr>
          <w:rFonts w:cs="Times New Roman"/>
          <w:szCs w:val="28"/>
        </w:rPr>
        <w:t xml:space="preserve"> These rules encourage the resolution of </w:t>
      </w:r>
      <w:r w:rsidRPr="008E0B94">
        <w:rPr>
          <w:rFonts w:cs="Times New Roman"/>
          <w:b/>
          <w:bCs/>
          <w:i/>
          <w:iCs/>
          <w:szCs w:val="28"/>
        </w:rPr>
        <w:t>family law cases</w:t>
      </w:r>
      <w:r w:rsidRPr="008E0B94">
        <w:rPr>
          <w:rFonts w:cs="Times New Roman"/>
          <w:szCs w:val="28"/>
        </w:rPr>
        <w:t xml:space="preserve"> using non-adversarial means of alternative dispute resolution (“ADR”) to the greatest extent possible, whether through a program overseen, administered, </w:t>
      </w:r>
      <w:r w:rsidRPr="008E0B94">
        <w:rPr>
          <w:rFonts w:cs="Times New Roman"/>
          <w:szCs w:val="28"/>
        </w:rPr>
        <w:lastRenderedPageBreak/>
        <w:t xml:space="preserve">or authorized by the court, or by a person or agency independent of the court. </w:t>
      </w:r>
    </w:p>
    <w:p w14:paraId="358EC674" w14:textId="77777777" w:rsidR="00EA1FBA" w:rsidRDefault="00EA1FBA" w:rsidP="00E06541">
      <w:pPr>
        <w:spacing w:line="240" w:lineRule="auto"/>
        <w:rPr>
          <w:rFonts w:cs="Times New Roman"/>
          <w:b/>
          <w:bCs/>
          <w:szCs w:val="28"/>
        </w:rPr>
      </w:pPr>
    </w:p>
    <w:p w14:paraId="3813AEB2" w14:textId="6B489573" w:rsidR="00EA1FBA" w:rsidRDefault="00E06541" w:rsidP="00E06541">
      <w:pPr>
        <w:spacing w:line="240" w:lineRule="auto"/>
        <w:rPr>
          <w:rFonts w:cs="Times New Roman"/>
          <w:b/>
          <w:bCs/>
          <w:szCs w:val="28"/>
        </w:rPr>
      </w:pPr>
      <w:r w:rsidRPr="00E06541">
        <w:rPr>
          <w:rFonts w:cs="Times New Roman"/>
          <w:b/>
          <w:bCs/>
          <w:szCs w:val="28"/>
        </w:rPr>
        <w:t xml:space="preserve">Rule 68 </w:t>
      </w:r>
      <w:r w:rsidR="00EA1FBA" w:rsidRPr="00EA1FBA">
        <w:rPr>
          <w:rFonts w:cs="Times New Roman"/>
          <w:b/>
          <w:bCs/>
          <w:szCs w:val="28"/>
        </w:rPr>
        <w:t>Conciliation Court</w:t>
      </w:r>
    </w:p>
    <w:p w14:paraId="555211BD" w14:textId="14666A96" w:rsidR="00E06541" w:rsidRPr="008E0B94" w:rsidRDefault="00E06541" w:rsidP="00E06541">
      <w:pPr>
        <w:spacing w:line="240" w:lineRule="auto"/>
        <w:rPr>
          <w:rFonts w:cs="Times New Roman"/>
          <w:szCs w:val="28"/>
        </w:rPr>
      </w:pPr>
      <w:r w:rsidRPr="008E0B94">
        <w:rPr>
          <w:rFonts w:cs="Times New Roman"/>
          <w:b/>
          <w:bCs/>
          <w:szCs w:val="28"/>
        </w:rPr>
        <w:t>(c) Mediation/ADR.</w:t>
      </w:r>
      <w:r w:rsidRPr="008E0B94">
        <w:rPr>
          <w:rFonts w:cs="Times New Roman"/>
          <w:szCs w:val="28"/>
        </w:rPr>
        <w:t xml:space="preserve"> All </w:t>
      </w:r>
      <w:r w:rsidRPr="008E0B94">
        <w:rPr>
          <w:rFonts w:cs="Times New Roman"/>
          <w:b/>
          <w:bCs/>
          <w:i/>
          <w:iCs/>
          <w:szCs w:val="28"/>
        </w:rPr>
        <w:t>family law cases</w:t>
      </w:r>
      <w:r w:rsidRPr="008E0B94">
        <w:rPr>
          <w:rFonts w:cs="Times New Roman"/>
          <w:szCs w:val="28"/>
        </w:rPr>
        <w:t xml:space="preserve"> that involve a dispute over legal decision-making or parenting time are subject to mediation or other alternative dispute resolution (“ADR”) process under local rules. </w:t>
      </w:r>
    </w:p>
    <w:p w14:paraId="2C1E183B" w14:textId="77777777" w:rsidR="00EA1FBA" w:rsidRDefault="00EA1FBA" w:rsidP="00E06541">
      <w:pPr>
        <w:spacing w:line="240" w:lineRule="auto"/>
        <w:rPr>
          <w:rFonts w:cs="Times New Roman"/>
          <w:b/>
          <w:bCs/>
          <w:szCs w:val="28"/>
        </w:rPr>
      </w:pPr>
    </w:p>
    <w:p w14:paraId="53A3E593" w14:textId="6E982CED" w:rsidR="00EA1FBA" w:rsidRDefault="00E06541" w:rsidP="00E06541">
      <w:pPr>
        <w:spacing w:line="240" w:lineRule="auto"/>
        <w:rPr>
          <w:rFonts w:cs="Times New Roman"/>
          <w:b/>
          <w:bCs/>
          <w:szCs w:val="28"/>
        </w:rPr>
      </w:pPr>
      <w:r w:rsidRPr="00E06541">
        <w:rPr>
          <w:rFonts w:cs="Times New Roman"/>
          <w:b/>
          <w:bCs/>
          <w:szCs w:val="28"/>
        </w:rPr>
        <w:t xml:space="preserve">Rule 92 </w:t>
      </w:r>
      <w:r w:rsidR="00EA1FBA" w:rsidRPr="00EA1FBA">
        <w:rPr>
          <w:rFonts w:cs="Times New Roman"/>
          <w:b/>
          <w:bCs/>
          <w:szCs w:val="28"/>
        </w:rPr>
        <w:t>Civil Contempt and Sanctions for Non-Compliance with a Court Order</w:t>
      </w:r>
    </w:p>
    <w:p w14:paraId="487F5407" w14:textId="7D4ED08E" w:rsidR="00E06541" w:rsidRPr="00BD7CFB" w:rsidRDefault="00E06541" w:rsidP="00E06541">
      <w:pPr>
        <w:spacing w:line="240" w:lineRule="auto"/>
        <w:rPr>
          <w:rFonts w:cs="Times New Roman"/>
          <w:szCs w:val="28"/>
        </w:rPr>
      </w:pPr>
      <w:r w:rsidRPr="00BD7CFB">
        <w:rPr>
          <w:rFonts w:cs="Times New Roman"/>
          <w:b/>
          <w:bCs/>
          <w:szCs w:val="28"/>
        </w:rPr>
        <w:t>(a) Applicability.</w:t>
      </w:r>
      <w:r w:rsidRPr="00BD7CFB">
        <w:rPr>
          <w:rFonts w:cs="Times New Roman"/>
          <w:szCs w:val="28"/>
        </w:rPr>
        <w:t xml:space="preserve"> This rule governs civil contempt proceedings in </w:t>
      </w:r>
      <w:r w:rsidRPr="00BD7CFB">
        <w:rPr>
          <w:rFonts w:cs="Times New Roman"/>
          <w:b/>
          <w:bCs/>
          <w:i/>
          <w:iCs/>
          <w:szCs w:val="28"/>
        </w:rPr>
        <w:t>family law cases</w:t>
      </w:r>
      <w:r w:rsidRPr="00BD7CFB">
        <w:rPr>
          <w:rFonts w:cs="Times New Roman"/>
          <w:szCs w:val="28"/>
        </w:rPr>
        <w:t>. Its procedures and sanctions are in addition to the procedures and sanctions for a child support arrest warrant under A.R.S. §§ 25-681 et seq.</w:t>
      </w:r>
    </w:p>
    <w:p w14:paraId="3104BE9F" w14:textId="77777777" w:rsidR="00EA1FBA" w:rsidRDefault="00EA1FBA" w:rsidP="00E06541">
      <w:pPr>
        <w:spacing w:line="240" w:lineRule="auto"/>
        <w:rPr>
          <w:rFonts w:cs="Times New Roman"/>
          <w:b/>
          <w:bCs/>
          <w:szCs w:val="28"/>
        </w:rPr>
      </w:pPr>
    </w:p>
    <w:p w14:paraId="2507B071" w14:textId="69333DED" w:rsidR="00EA1FBA" w:rsidRDefault="00E06541" w:rsidP="00E06541">
      <w:pPr>
        <w:spacing w:line="240" w:lineRule="auto"/>
        <w:rPr>
          <w:rFonts w:cs="Times New Roman"/>
          <w:b/>
          <w:bCs/>
          <w:szCs w:val="28"/>
        </w:rPr>
      </w:pPr>
      <w:r w:rsidRPr="00E06541">
        <w:rPr>
          <w:rFonts w:cs="Times New Roman"/>
          <w:b/>
          <w:bCs/>
          <w:szCs w:val="28"/>
        </w:rPr>
        <w:t xml:space="preserve">Rule 95 </w:t>
      </w:r>
      <w:r w:rsidR="00EA1FBA" w:rsidRPr="00EA1FBA">
        <w:rPr>
          <w:rFonts w:cs="Times New Roman"/>
          <w:b/>
          <w:bCs/>
          <w:szCs w:val="28"/>
        </w:rPr>
        <w:t>Other Family Law Services and Resources</w:t>
      </w:r>
    </w:p>
    <w:p w14:paraId="57C77E9D" w14:textId="1E119ED9" w:rsidR="00E06541" w:rsidRPr="00E06541" w:rsidRDefault="00E06541" w:rsidP="00E06541">
      <w:pPr>
        <w:spacing w:line="240" w:lineRule="auto"/>
        <w:rPr>
          <w:rFonts w:cs="Times New Roman"/>
          <w:szCs w:val="28"/>
        </w:rPr>
      </w:pPr>
      <w:r w:rsidRPr="00BD7CFB">
        <w:rPr>
          <w:rFonts w:cs="Times New Roman"/>
          <w:b/>
          <w:bCs/>
          <w:szCs w:val="28"/>
        </w:rPr>
        <w:t>(a) Generally.</w:t>
      </w:r>
      <w:r w:rsidRPr="00BD7CFB">
        <w:rPr>
          <w:rFonts w:cs="Times New Roman"/>
          <w:szCs w:val="28"/>
        </w:rPr>
        <w:t xml:space="preserve"> The court in a family law case may consider the services set forth in this rule, if available. The court must determine on the record whether the parties </w:t>
      </w:r>
      <w:proofErr w:type="gramStart"/>
      <w:r w:rsidRPr="00BD7CFB">
        <w:rPr>
          <w:rFonts w:cs="Times New Roman"/>
          <w:szCs w:val="28"/>
        </w:rPr>
        <w:t>have the ability to</w:t>
      </w:r>
      <w:proofErr w:type="gramEnd"/>
      <w:r w:rsidRPr="00BD7CFB">
        <w:rPr>
          <w:rFonts w:cs="Times New Roman"/>
          <w:szCs w:val="28"/>
        </w:rPr>
        <w:t xml:space="preserve"> pay for services as well as allocate the costs of those services.</w:t>
      </w:r>
    </w:p>
    <w:p w14:paraId="1B51205C" w14:textId="77777777" w:rsidR="00E06541" w:rsidRPr="00E06541" w:rsidRDefault="00E06541" w:rsidP="00E06541">
      <w:pPr>
        <w:spacing w:line="240" w:lineRule="auto"/>
        <w:rPr>
          <w:rFonts w:cs="Times New Roman"/>
          <w:szCs w:val="28"/>
        </w:rPr>
      </w:pPr>
    </w:p>
    <w:p w14:paraId="12531C4D" w14:textId="77777777" w:rsidR="00E06541" w:rsidRPr="00E06541" w:rsidRDefault="00E06541" w:rsidP="00E06541">
      <w:pPr>
        <w:spacing w:line="240" w:lineRule="auto"/>
        <w:rPr>
          <w:rFonts w:cs="Times New Roman"/>
          <w:b/>
          <w:bCs/>
          <w:szCs w:val="28"/>
        </w:rPr>
      </w:pPr>
      <w:r w:rsidRPr="00E06541">
        <w:rPr>
          <w:rFonts w:cs="Times New Roman"/>
          <w:b/>
          <w:bCs/>
          <w:szCs w:val="28"/>
        </w:rPr>
        <w:t>ARIZONA RULES OF PROTECTIVE ORDER PROCEDURE</w:t>
      </w:r>
    </w:p>
    <w:p w14:paraId="27534138" w14:textId="610CD2AC" w:rsidR="00EA1FBA" w:rsidRDefault="00E06541" w:rsidP="00E06541">
      <w:pPr>
        <w:spacing w:line="240" w:lineRule="auto"/>
        <w:rPr>
          <w:rFonts w:cs="Times New Roman"/>
          <w:szCs w:val="28"/>
        </w:rPr>
      </w:pPr>
      <w:r w:rsidRPr="00E06541">
        <w:rPr>
          <w:rFonts w:cs="Times New Roman"/>
          <w:b/>
          <w:bCs/>
          <w:szCs w:val="28"/>
        </w:rPr>
        <w:t>Rule 2</w:t>
      </w:r>
      <w:r w:rsidRPr="00E06541">
        <w:rPr>
          <w:rFonts w:cs="Times New Roman"/>
          <w:szCs w:val="28"/>
        </w:rPr>
        <w:t xml:space="preserve">. </w:t>
      </w:r>
      <w:r w:rsidR="00EA1FBA" w:rsidRPr="00EA1FBA">
        <w:rPr>
          <w:rFonts w:cs="Times New Roman"/>
          <w:b/>
          <w:bCs/>
          <w:szCs w:val="28"/>
        </w:rPr>
        <w:t>Applicability of Other Rules</w:t>
      </w:r>
    </w:p>
    <w:p w14:paraId="19717644" w14:textId="3FBBEBD6" w:rsidR="00E06541" w:rsidRPr="00BD7CFB" w:rsidRDefault="00E06541" w:rsidP="00E06541">
      <w:pPr>
        <w:spacing w:line="240" w:lineRule="auto"/>
        <w:rPr>
          <w:rFonts w:cs="Times New Roman"/>
          <w:szCs w:val="28"/>
        </w:rPr>
      </w:pPr>
      <w:r w:rsidRPr="00BD7CFB">
        <w:rPr>
          <w:rFonts w:cs="Times New Roman"/>
          <w:szCs w:val="28"/>
        </w:rPr>
        <w:t xml:space="preserve">To the extent not inconsistent with these rules, the </w:t>
      </w:r>
      <w:r w:rsidRPr="00BD7CFB">
        <w:rPr>
          <w:rFonts w:cs="Times New Roman"/>
          <w:i/>
          <w:iCs/>
          <w:szCs w:val="28"/>
        </w:rPr>
        <w:t>Arizona Rules of Family Law Procedure</w:t>
      </w:r>
      <w:r w:rsidRPr="00BD7CFB">
        <w:rPr>
          <w:rFonts w:cs="Times New Roman"/>
          <w:szCs w:val="28"/>
        </w:rPr>
        <w:t xml:space="preserve"> apply to protective order matters heard in conjunction with pending </w:t>
      </w:r>
      <w:r w:rsidRPr="00BD7CFB">
        <w:rPr>
          <w:rFonts w:cs="Times New Roman"/>
          <w:b/>
          <w:bCs/>
          <w:i/>
          <w:iCs/>
          <w:szCs w:val="28"/>
        </w:rPr>
        <w:t>family law cases</w:t>
      </w:r>
      <w:r w:rsidRPr="00BD7CFB">
        <w:rPr>
          <w:rFonts w:cs="Times New Roman"/>
          <w:szCs w:val="28"/>
        </w:rPr>
        <w:t xml:space="preserve">. In all other cases, the </w:t>
      </w:r>
      <w:r w:rsidRPr="00BD7CFB">
        <w:rPr>
          <w:rFonts w:cs="Times New Roman"/>
          <w:i/>
          <w:iCs/>
          <w:szCs w:val="28"/>
        </w:rPr>
        <w:t>Arizona Rules of Civil Procedure</w:t>
      </w:r>
      <w:r w:rsidRPr="00BD7CFB">
        <w:rPr>
          <w:rFonts w:cs="Times New Roman"/>
          <w:szCs w:val="28"/>
        </w:rPr>
        <w:t xml:space="preserve"> apply when not inconsistent with these rules.</w:t>
      </w:r>
    </w:p>
    <w:p w14:paraId="14BB812E" w14:textId="77777777" w:rsidR="00EA1FBA" w:rsidRDefault="00EA1FBA" w:rsidP="00E06541">
      <w:pPr>
        <w:spacing w:line="240" w:lineRule="auto"/>
        <w:rPr>
          <w:rFonts w:cs="Times New Roman"/>
          <w:b/>
          <w:bCs/>
          <w:szCs w:val="28"/>
        </w:rPr>
      </w:pPr>
    </w:p>
    <w:p w14:paraId="252400F5" w14:textId="4E448400" w:rsidR="00EA1FBA" w:rsidRDefault="00E06541" w:rsidP="00E06541">
      <w:pPr>
        <w:spacing w:line="240" w:lineRule="auto"/>
        <w:rPr>
          <w:rFonts w:cs="Times New Roman"/>
          <w:b/>
          <w:bCs/>
          <w:szCs w:val="28"/>
        </w:rPr>
      </w:pPr>
      <w:r w:rsidRPr="00E06541">
        <w:rPr>
          <w:rFonts w:cs="Times New Roman"/>
          <w:b/>
          <w:bCs/>
          <w:szCs w:val="28"/>
        </w:rPr>
        <w:t xml:space="preserve">Rule 27 </w:t>
      </w:r>
      <w:r w:rsidR="00EA1FBA" w:rsidRPr="00EA1FBA">
        <w:rPr>
          <w:rFonts w:cs="Times New Roman"/>
          <w:b/>
          <w:bCs/>
          <w:szCs w:val="28"/>
        </w:rPr>
        <w:t>Cross Petitions</w:t>
      </w:r>
    </w:p>
    <w:p w14:paraId="30D2BC56" w14:textId="7CAD730F" w:rsidR="00E06541" w:rsidRPr="00BD7CFB" w:rsidRDefault="00E06541" w:rsidP="00E06541">
      <w:pPr>
        <w:spacing w:line="240" w:lineRule="auto"/>
        <w:rPr>
          <w:rFonts w:cs="Times New Roman"/>
          <w:szCs w:val="28"/>
        </w:rPr>
      </w:pPr>
      <w:r w:rsidRPr="00BD7CFB">
        <w:rPr>
          <w:rFonts w:cs="Times New Roman"/>
          <w:b/>
          <w:bCs/>
          <w:szCs w:val="28"/>
        </w:rPr>
        <w:t>(c) Case Numbers.</w:t>
      </w:r>
      <w:r w:rsidRPr="00BD7CFB">
        <w:rPr>
          <w:rFonts w:cs="Times New Roman"/>
          <w:szCs w:val="28"/>
        </w:rPr>
        <w:t xml:space="preserve"> The cross petition may be assigned a new case </w:t>
      </w:r>
      <w:proofErr w:type="gramStart"/>
      <w:r w:rsidRPr="00BD7CFB">
        <w:rPr>
          <w:rFonts w:cs="Times New Roman"/>
          <w:szCs w:val="28"/>
        </w:rPr>
        <w:t>number</w:t>
      </w:r>
      <w:proofErr w:type="gramEnd"/>
      <w:r w:rsidRPr="00BD7CFB">
        <w:rPr>
          <w:rFonts w:cs="Times New Roman"/>
          <w:szCs w:val="28"/>
        </w:rPr>
        <w:t xml:space="preserve"> or a case number associated with a pending </w:t>
      </w:r>
      <w:r w:rsidRPr="00BD7CFB">
        <w:rPr>
          <w:rFonts w:cs="Times New Roman"/>
          <w:b/>
          <w:bCs/>
          <w:i/>
          <w:iCs/>
          <w:szCs w:val="28"/>
        </w:rPr>
        <w:t>family law case</w:t>
      </w:r>
      <w:r w:rsidRPr="00BD7CFB">
        <w:rPr>
          <w:rFonts w:cs="Times New Roman"/>
          <w:szCs w:val="28"/>
        </w:rPr>
        <w:t xml:space="preserve"> in superior court. But if a court assigns the same number to a </w:t>
      </w:r>
      <w:r w:rsidRPr="00BD7CFB">
        <w:rPr>
          <w:rFonts w:cs="Times New Roman"/>
          <w:b/>
          <w:bCs/>
          <w:i/>
          <w:iCs/>
          <w:szCs w:val="28"/>
        </w:rPr>
        <w:t>family law</w:t>
      </w:r>
      <w:r w:rsidRPr="00BD7CFB">
        <w:rPr>
          <w:rFonts w:cs="Times New Roman"/>
          <w:szCs w:val="28"/>
        </w:rPr>
        <w:t xml:space="preserve"> </w:t>
      </w:r>
      <w:r w:rsidRPr="00BD7CFB">
        <w:rPr>
          <w:rFonts w:cs="Times New Roman"/>
          <w:b/>
          <w:bCs/>
          <w:i/>
          <w:iCs/>
          <w:szCs w:val="28"/>
        </w:rPr>
        <w:t>and a protective order case</w:t>
      </w:r>
      <w:r w:rsidRPr="00BD7CFB">
        <w:rPr>
          <w:rFonts w:cs="Times New Roman"/>
          <w:szCs w:val="28"/>
        </w:rPr>
        <w:t xml:space="preserve">, the court cannot allow remote electronic access to any </w:t>
      </w:r>
      <w:r w:rsidRPr="00BD7CFB">
        <w:rPr>
          <w:rFonts w:cs="Times New Roman"/>
          <w:szCs w:val="28"/>
        </w:rPr>
        <w:lastRenderedPageBreak/>
        <w:t xml:space="preserve">case information regarding the registration, filing of a petition for, or issuance of the protective order, if such publication would be likely to reveal to the </w:t>
      </w:r>
      <w:proofErr w:type="gramStart"/>
      <w:r w:rsidRPr="00BD7CFB">
        <w:rPr>
          <w:rFonts w:cs="Times New Roman"/>
          <w:szCs w:val="28"/>
        </w:rPr>
        <w:t>general public</w:t>
      </w:r>
      <w:proofErr w:type="gramEnd"/>
      <w:r w:rsidRPr="00BD7CFB">
        <w:rPr>
          <w:rFonts w:cs="Times New Roman"/>
          <w:szCs w:val="28"/>
        </w:rPr>
        <w:t xml:space="preserve"> the identity or location of the party protected by the order. </w:t>
      </w:r>
      <w:r w:rsidRPr="00BD7CFB">
        <w:rPr>
          <w:rFonts w:cs="Times New Roman"/>
          <w:i/>
          <w:iCs/>
          <w:szCs w:val="28"/>
        </w:rPr>
        <w:t>See</w:t>
      </w:r>
      <w:r w:rsidRPr="00BD7CFB">
        <w:rPr>
          <w:rFonts w:cs="Times New Roman"/>
          <w:szCs w:val="28"/>
        </w:rPr>
        <w:t xml:space="preserve"> Rule 123(g)(1)(E)(ii) and (iii), </w:t>
      </w:r>
      <w:r w:rsidRPr="00BD7CFB">
        <w:rPr>
          <w:rFonts w:cs="Times New Roman"/>
          <w:i/>
          <w:iCs/>
          <w:szCs w:val="28"/>
        </w:rPr>
        <w:t>Rules of the Supreme Court</w:t>
      </w:r>
      <w:r w:rsidRPr="00BD7CFB">
        <w:rPr>
          <w:rFonts w:cs="Times New Roman"/>
          <w:szCs w:val="28"/>
        </w:rPr>
        <w:t xml:space="preserve">. </w:t>
      </w:r>
      <w:r w:rsidRPr="00BD7CFB">
        <w:rPr>
          <w:rFonts w:cs="Times New Roman"/>
          <w:i/>
          <w:iCs/>
          <w:szCs w:val="28"/>
        </w:rPr>
        <w:t>See also</w:t>
      </w:r>
      <w:r w:rsidRPr="00BD7CFB">
        <w:rPr>
          <w:rFonts w:cs="Times New Roman"/>
          <w:szCs w:val="28"/>
        </w:rPr>
        <w:t xml:space="preserve"> 18 U.S.C. § 2265(d)(3).</w:t>
      </w:r>
    </w:p>
    <w:p w14:paraId="1F8FFA79" w14:textId="77777777" w:rsidR="00E06541" w:rsidRPr="00E06541" w:rsidRDefault="00E06541" w:rsidP="00E06541">
      <w:pPr>
        <w:spacing w:line="240" w:lineRule="auto"/>
        <w:rPr>
          <w:rFonts w:cs="Times New Roman"/>
          <w:b/>
          <w:bCs/>
          <w:szCs w:val="28"/>
        </w:rPr>
      </w:pPr>
    </w:p>
    <w:p w14:paraId="7188B584" w14:textId="77777777" w:rsidR="00E06541" w:rsidRPr="00E06541" w:rsidRDefault="00E06541" w:rsidP="00E06541">
      <w:pPr>
        <w:spacing w:line="240" w:lineRule="auto"/>
        <w:rPr>
          <w:rFonts w:cs="Times New Roman"/>
          <w:b/>
          <w:bCs/>
          <w:szCs w:val="28"/>
        </w:rPr>
      </w:pPr>
      <w:r w:rsidRPr="00E06541">
        <w:rPr>
          <w:rFonts w:cs="Times New Roman"/>
          <w:b/>
          <w:bCs/>
          <w:szCs w:val="28"/>
        </w:rPr>
        <w:t>ARIZONA JUVENILE COURT RULES OF PROCEDURE</w:t>
      </w:r>
    </w:p>
    <w:p w14:paraId="35E71C28" w14:textId="1933586B" w:rsidR="00EA1FBA" w:rsidRDefault="00E06541" w:rsidP="00E06541">
      <w:pPr>
        <w:spacing w:line="240" w:lineRule="auto"/>
        <w:rPr>
          <w:rFonts w:cs="Times New Roman"/>
          <w:b/>
          <w:bCs/>
          <w:szCs w:val="28"/>
        </w:rPr>
      </w:pPr>
      <w:r w:rsidRPr="00E06541">
        <w:rPr>
          <w:rFonts w:cs="Times New Roman"/>
          <w:b/>
          <w:bCs/>
          <w:szCs w:val="28"/>
        </w:rPr>
        <w:t xml:space="preserve">Rule 419 </w:t>
      </w:r>
      <w:r w:rsidR="00EA1FBA" w:rsidRPr="00EA1FBA">
        <w:rPr>
          <w:rFonts w:cs="Times New Roman"/>
          <w:b/>
          <w:bCs/>
          <w:szCs w:val="28"/>
        </w:rPr>
        <w:t>Notice of Completed Adoption</w:t>
      </w:r>
    </w:p>
    <w:p w14:paraId="24A886AF" w14:textId="11319328" w:rsidR="00E06541" w:rsidRPr="00BD7CFB" w:rsidRDefault="00E06541" w:rsidP="00E06541">
      <w:pPr>
        <w:spacing w:line="240" w:lineRule="auto"/>
        <w:rPr>
          <w:rFonts w:cs="Times New Roman"/>
          <w:szCs w:val="28"/>
        </w:rPr>
      </w:pPr>
      <w:r w:rsidRPr="00BD7CFB">
        <w:rPr>
          <w:rFonts w:cs="Times New Roman"/>
          <w:b/>
          <w:bCs/>
          <w:szCs w:val="28"/>
        </w:rPr>
        <w:t>(d) Search Results; Notice of Completed Adoption (Form 8).</w:t>
      </w:r>
      <w:r w:rsidRPr="00BD7CFB">
        <w:rPr>
          <w:rFonts w:cs="Times New Roman"/>
          <w:szCs w:val="28"/>
        </w:rPr>
        <w:t xml:space="preserve"> If the clerk's search confirms the existence of a child support order, the clerk must take the following action, as applicable, no later than 30 days after entry of the adoption order.</w:t>
      </w:r>
    </w:p>
    <w:p w14:paraId="7043B99E" w14:textId="77777777" w:rsidR="00E06541" w:rsidRPr="00BD7CFB" w:rsidRDefault="00E06541" w:rsidP="00E06541">
      <w:pPr>
        <w:spacing w:line="240" w:lineRule="auto"/>
        <w:rPr>
          <w:rFonts w:cs="Times New Roman"/>
          <w:szCs w:val="28"/>
        </w:rPr>
      </w:pPr>
      <w:r w:rsidRPr="00BD7CFB">
        <w:rPr>
          <w:rFonts w:cs="Times New Roman"/>
          <w:szCs w:val="28"/>
        </w:rPr>
        <w:t>(1) If there is a child support order in a Title IV-D case, whether it is an in-state or out-of-state order, the clerk must transmit a completed Notice of Completed Adoption, Form 8, to the Arizona IV-D agency.</w:t>
      </w:r>
    </w:p>
    <w:p w14:paraId="7134DEA0" w14:textId="77777777" w:rsidR="00E06541" w:rsidRPr="00BD7CFB" w:rsidRDefault="00E06541" w:rsidP="00E06541">
      <w:pPr>
        <w:spacing w:line="240" w:lineRule="auto"/>
        <w:rPr>
          <w:rFonts w:cs="Times New Roman"/>
          <w:szCs w:val="28"/>
        </w:rPr>
      </w:pPr>
      <w:r w:rsidRPr="00BD7CFB">
        <w:rPr>
          <w:rFonts w:cs="Times New Roman"/>
          <w:szCs w:val="28"/>
        </w:rPr>
        <w:t xml:space="preserve">(2) If there is a child support order in an in-county, non-IV-D case, the clerk must send a completed Form 8 to the last known address of the parties in the </w:t>
      </w:r>
      <w:r w:rsidRPr="00BD7CFB">
        <w:rPr>
          <w:rFonts w:cs="Times New Roman"/>
          <w:b/>
          <w:bCs/>
          <w:i/>
          <w:iCs/>
          <w:szCs w:val="28"/>
        </w:rPr>
        <w:t>family law case</w:t>
      </w:r>
      <w:r w:rsidRPr="00BD7CFB">
        <w:rPr>
          <w:rFonts w:cs="Times New Roman"/>
          <w:szCs w:val="28"/>
        </w:rPr>
        <w:t xml:space="preserve"> and their attorneys of record.</w:t>
      </w:r>
    </w:p>
    <w:p w14:paraId="144DA6A0" w14:textId="77777777" w:rsidR="00E06541" w:rsidRPr="00BD7CFB" w:rsidRDefault="00E06541" w:rsidP="00E06541">
      <w:pPr>
        <w:spacing w:line="240" w:lineRule="auto"/>
        <w:rPr>
          <w:rFonts w:cs="Times New Roman"/>
          <w:szCs w:val="28"/>
        </w:rPr>
      </w:pPr>
      <w:r w:rsidRPr="00BD7CFB">
        <w:rPr>
          <w:rFonts w:cs="Times New Roman"/>
          <w:szCs w:val="28"/>
        </w:rPr>
        <w:t xml:space="preserve">(3) If there is a child support order in an out-of-county, non-IV-D case, the clerk must transmit a completed Form 8 to the clerk of that county. The receiving clerk also must send a completed Form 8 to the to the last known address of the parties in the </w:t>
      </w:r>
      <w:r w:rsidRPr="00BD7CFB">
        <w:rPr>
          <w:rFonts w:cs="Times New Roman"/>
          <w:b/>
          <w:bCs/>
          <w:i/>
          <w:iCs/>
          <w:szCs w:val="28"/>
        </w:rPr>
        <w:t>family law case</w:t>
      </w:r>
      <w:r w:rsidRPr="00BD7CFB">
        <w:rPr>
          <w:rFonts w:cs="Times New Roman"/>
          <w:szCs w:val="28"/>
        </w:rPr>
        <w:t xml:space="preserve"> and their attorneys of record; or</w:t>
      </w:r>
    </w:p>
    <w:p w14:paraId="01FDFD67" w14:textId="77777777" w:rsidR="00E06541" w:rsidRPr="00BD7CFB" w:rsidRDefault="00E06541" w:rsidP="00E06541">
      <w:pPr>
        <w:spacing w:line="240" w:lineRule="auto"/>
        <w:rPr>
          <w:rFonts w:cs="Times New Roman"/>
          <w:szCs w:val="28"/>
        </w:rPr>
      </w:pPr>
      <w:r w:rsidRPr="00BD7CFB">
        <w:rPr>
          <w:rFonts w:cs="Times New Roman"/>
          <w:szCs w:val="28"/>
        </w:rPr>
        <w:t>(4) If a child support order is listed on Form 7 for an out-of-state court in a non-IV-D case, the clerk must send a completed Form 8 to the address of the parties listed on Form 7.</w:t>
      </w:r>
    </w:p>
    <w:p w14:paraId="144A1E81" w14:textId="06C13B95" w:rsidR="003A05AF" w:rsidRPr="00E06541" w:rsidRDefault="00E06541" w:rsidP="00EA1FBA">
      <w:pPr>
        <w:spacing w:line="240" w:lineRule="auto"/>
        <w:rPr>
          <w:rFonts w:cs="Times New Roman"/>
          <w:szCs w:val="28"/>
        </w:rPr>
      </w:pPr>
      <w:r w:rsidRPr="00BD7CFB">
        <w:rPr>
          <w:rFonts w:cs="Times New Roman"/>
          <w:szCs w:val="28"/>
        </w:rPr>
        <w:t xml:space="preserve">(5) After completing the responsibilities specified above, the clerk must file Form 8 in the Arizona </w:t>
      </w:r>
      <w:r w:rsidRPr="00BD7CFB">
        <w:rPr>
          <w:rFonts w:cs="Times New Roman"/>
          <w:b/>
          <w:bCs/>
          <w:i/>
          <w:iCs/>
          <w:szCs w:val="28"/>
        </w:rPr>
        <w:t>family law case</w:t>
      </w:r>
      <w:r w:rsidRPr="00BD7CFB">
        <w:rPr>
          <w:rFonts w:cs="Times New Roman"/>
          <w:szCs w:val="28"/>
        </w:rPr>
        <w:t>, if an Arizona case has been identified, as a confidential record under Rule 43.1(h) of the Rules of Family Law Procedure.</w:t>
      </w:r>
    </w:p>
    <w:sectPr w:rsidR="003A05AF" w:rsidRPr="00E06541" w:rsidSect="00474C9D">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CA2E" w14:textId="77777777" w:rsidR="004B65C1" w:rsidRDefault="004B65C1" w:rsidP="00780095">
      <w:pPr>
        <w:spacing w:after="0" w:line="240" w:lineRule="auto"/>
      </w:pPr>
      <w:r>
        <w:separator/>
      </w:r>
    </w:p>
  </w:endnote>
  <w:endnote w:type="continuationSeparator" w:id="0">
    <w:p w14:paraId="7CC04F79" w14:textId="77777777" w:rsidR="004B65C1" w:rsidRDefault="004B65C1" w:rsidP="00780095">
      <w:pPr>
        <w:spacing w:after="0" w:line="240" w:lineRule="auto"/>
      </w:pPr>
      <w:r>
        <w:continuationSeparator/>
      </w:r>
    </w:p>
  </w:endnote>
  <w:endnote w:type="continuationNotice" w:id="1">
    <w:p w14:paraId="712FC98A" w14:textId="77777777" w:rsidR="004B65C1" w:rsidRDefault="004B6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6FDB" w14:textId="74283D64" w:rsidR="00D17F04" w:rsidRDefault="00D17F04" w:rsidP="00D17F0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4E36" w14:textId="77777777" w:rsidR="004B65C1" w:rsidRDefault="004B65C1" w:rsidP="00780095">
      <w:pPr>
        <w:spacing w:after="0" w:line="240" w:lineRule="auto"/>
      </w:pPr>
      <w:r>
        <w:separator/>
      </w:r>
    </w:p>
  </w:footnote>
  <w:footnote w:type="continuationSeparator" w:id="0">
    <w:p w14:paraId="2D5551D6" w14:textId="77777777" w:rsidR="004B65C1" w:rsidRDefault="004B65C1" w:rsidP="00780095">
      <w:pPr>
        <w:spacing w:after="0" w:line="240" w:lineRule="auto"/>
      </w:pPr>
      <w:r>
        <w:continuationSeparator/>
      </w:r>
    </w:p>
  </w:footnote>
  <w:footnote w:type="continuationNotice" w:id="1">
    <w:p w14:paraId="25576963" w14:textId="77777777" w:rsidR="004B65C1" w:rsidRDefault="004B65C1">
      <w:pPr>
        <w:spacing w:after="0" w:line="240" w:lineRule="auto"/>
      </w:pPr>
    </w:p>
  </w:footnote>
  <w:footnote w:id="2">
    <w:p w14:paraId="7A56914E" w14:textId="032B90F7" w:rsidR="003252E9" w:rsidRDefault="003252E9" w:rsidP="003252E9">
      <w:pPr>
        <w:pStyle w:val="FootnoteText"/>
      </w:pPr>
      <w:r>
        <w:rPr>
          <w:rStyle w:val="FootnoteReference"/>
        </w:rPr>
        <w:footnoteRef/>
      </w:r>
      <w:r>
        <w:t xml:space="preserve">  </w:t>
      </w:r>
      <w:r>
        <w:rPr>
          <w:sz w:val="28"/>
          <w:szCs w:val="28"/>
        </w:rPr>
        <w:t>As approved by the Supreme Court, M</w:t>
      </w:r>
      <w:r w:rsidRPr="006D2973">
        <w:rPr>
          <w:sz w:val="28"/>
          <w:szCs w:val="28"/>
        </w:rPr>
        <w:t xml:space="preserve">aricopa County assigns single-issue </w:t>
      </w:r>
      <w:r>
        <w:rPr>
          <w:sz w:val="28"/>
          <w:szCs w:val="28"/>
        </w:rPr>
        <w:t xml:space="preserve">enforcement or child support modification </w:t>
      </w:r>
      <w:r w:rsidRPr="006D2973">
        <w:rPr>
          <w:sz w:val="28"/>
          <w:szCs w:val="28"/>
        </w:rPr>
        <w:t xml:space="preserve">petitions </w:t>
      </w:r>
      <w:r>
        <w:rPr>
          <w:sz w:val="28"/>
          <w:szCs w:val="28"/>
        </w:rPr>
        <w:t xml:space="preserve">to </w:t>
      </w:r>
      <w:r w:rsidRPr="006D2973">
        <w:rPr>
          <w:sz w:val="28"/>
          <w:szCs w:val="28"/>
        </w:rPr>
        <w:t xml:space="preserve">commissioners </w:t>
      </w:r>
      <w:r>
        <w:rPr>
          <w:sz w:val="28"/>
          <w:szCs w:val="28"/>
        </w:rPr>
        <w:t xml:space="preserve">to be heard on an </w:t>
      </w:r>
      <w:r w:rsidRPr="006D2973">
        <w:rPr>
          <w:sz w:val="28"/>
          <w:szCs w:val="28"/>
        </w:rPr>
        <w:t>expedited basis</w:t>
      </w:r>
      <w:r>
        <w:rPr>
          <w:sz w:val="28"/>
          <w:szCs w:val="28"/>
        </w:rPr>
        <w:t xml:space="preserve">.  </w:t>
      </w:r>
      <w:r w:rsidRPr="00936260">
        <w:rPr>
          <w:i/>
          <w:iCs/>
          <w:sz w:val="28"/>
          <w:szCs w:val="28"/>
        </w:rPr>
        <w:t>See</w:t>
      </w:r>
      <w:r>
        <w:rPr>
          <w:sz w:val="28"/>
          <w:szCs w:val="28"/>
        </w:rPr>
        <w:t xml:space="preserve"> </w:t>
      </w:r>
      <w:r w:rsidRPr="006D2973">
        <w:rPr>
          <w:sz w:val="28"/>
          <w:szCs w:val="28"/>
        </w:rPr>
        <w:t xml:space="preserve">Maricopa County AO2007-022 </w:t>
      </w:r>
      <w:r w:rsidRPr="006D2973">
        <w:rPr>
          <w:i/>
          <w:iCs/>
          <w:sz w:val="28"/>
          <w:szCs w:val="28"/>
        </w:rPr>
        <w:t>In the Matter of the Promulgation and Publication of Revised Plan for Expedited Process and Creation of Various Post-Decree Specialty Courts for Expedited Process</w:t>
      </w:r>
      <w:r w:rsidRPr="006D2973">
        <w:rPr>
          <w:sz w:val="28"/>
          <w:szCs w:val="28"/>
        </w:rPr>
        <w:t xml:space="preserve"> (issued 02/23/2007)</w:t>
      </w:r>
      <w:r>
        <w:rPr>
          <w:sz w:val="28"/>
          <w:szCs w:val="28"/>
        </w:rPr>
        <w:t xml:space="preserve">. </w:t>
      </w:r>
      <w:r w:rsidR="00B466EE">
        <w:rPr>
          <w:sz w:val="28"/>
          <w:szCs w:val="28"/>
        </w:rPr>
        <w:t xml:space="preserve">The </w:t>
      </w:r>
      <w:r w:rsidR="00515B96">
        <w:rPr>
          <w:sz w:val="28"/>
          <w:szCs w:val="28"/>
        </w:rPr>
        <w:t xml:space="preserve">family law </w:t>
      </w:r>
      <w:r w:rsidR="00B466EE">
        <w:rPr>
          <w:sz w:val="28"/>
          <w:szCs w:val="28"/>
        </w:rPr>
        <w:t>case</w:t>
      </w:r>
      <w:r w:rsidR="00CE0CDC">
        <w:rPr>
          <w:sz w:val="28"/>
          <w:szCs w:val="28"/>
        </w:rPr>
        <w:t>, however,</w:t>
      </w:r>
      <w:r w:rsidR="00B466EE">
        <w:rPr>
          <w:sz w:val="28"/>
          <w:szCs w:val="28"/>
        </w:rPr>
        <w:t xml:space="preserve"> remains assigned to the </w:t>
      </w:r>
      <w:r w:rsidR="009F5B2E">
        <w:rPr>
          <w:sz w:val="28"/>
          <w:szCs w:val="28"/>
        </w:rPr>
        <w:t>original</w:t>
      </w:r>
      <w:r w:rsidR="00B466EE">
        <w:rPr>
          <w:sz w:val="28"/>
          <w:szCs w:val="28"/>
        </w:rPr>
        <w:t xml:space="preserve"> judge </w:t>
      </w:r>
      <w:r w:rsidR="00682C83">
        <w:rPr>
          <w:sz w:val="28"/>
          <w:szCs w:val="28"/>
        </w:rPr>
        <w:t xml:space="preserve">in the </w:t>
      </w:r>
      <w:r w:rsidR="009F5B2E">
        <w:rPr>
          <w:sz w:val="28"/>
          <w:szCs w:val="28"/>
        </w:rPr>
        <w:t xml:space="preserve">court’s </w:t>
      </w:r>
      <w:r w:rsidR="00682C83">
        <w:rPr>
          <w:sz w:val="28"/>
          <w:szCs w:val="28"/>
        </w:rPr>
        <w:t>case management system. T</w:t>
      </w:r>
      <w:r w:rsidR="00B466EE">
        <w:rPr>
          <w:sz w:val="28"/>
          <w:szCs w:val="28"/>
        </w:rPr>
        <w:t xml:space="preserve">he commissioner retains discretion to refer the </w:t>
      </w:r>
      <w:r w:rsidR="00515B96">
        <w:rPr>
          <w:sz w:val="28"/>
          <w:szCs w:val="28"/>
        </w:rPr>
        <w:t>petition</w:t>
      </w:r>
      <w:r w:rsidR="00B466EE">
        <w:rPr>
          <w:sz w:val="28"/>
          <w:szCs w:val="28"/>
        </w:rPr>
        <w:t xml:space="preserve"> back to the assigned judge when appropriate. </w:t>
      </w:r>
      <w:r w:rsidR="00682C83">
        <w:rPr>
          <w:sz w:val="28"/>
          <w:szCs w:val="28"/>
        </w:rPr>
        <w:t>C</w:t>
      </w:r>
      <w:r>
        <w:rPr>
          <w:sz w:val="28"/>
          <w:szCs w:val="28"/>
        </w:rPr>
        <w:t>omplex or multi-issue petitions and all petitions to modify legal decision-making or parenting time are all referred to the assigned judge.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EB"/>
    <w:rsid w:val="00002124"/>
    <w:rsid w:val="00002B26"/>
    <w:rsid w:val="000045D3"/>
    <w:rsid w:val="00016C15"/>
    <w:rsid w:val="000208C7"/>
    <w:rsid w:val="00026990"/>
    <w:rsid w:val="00034130"/>
    <w:rsid w:val="00056A88"/>
    <w:rsid w:val="00063056"/>
    <w:rsid w:val="00074A24"/>
    <w:rsid w:val="00086944"/>
    <w:rsid w:val="000A3005"/>
    <w:rsid w:val="000B2212"/>
    <w:rsid w:val="000B3D0B"/>
    <w:rsid w:val="000C62CA"/>
    <w:rsid w:val="000D729B"/>
    <w:rsid w:val="000E14F6"/>
    <w:rsid w:val="000E2835"/>
    <w:rsid w:val="000F4697"/>
    <w:rsid w:val="001112B7"/>
    <w:rsid w:val="00112B66"/>
    <w:rsid w:val="001144B9"/>
    <w:rsid w:val="00115E02"/>
    <w:rsid w:val="0011695B"/>
    <w:rsid w:val="0012288D"/>
    <w:rsid w:val="00135E2C"/>
    <w:rsid w:val="00142745"/>
    <w:rsid w:val="00180A4C"/>
    <w:rsid w:val="00181F61"/>
    <w:rsid w:val="00184302"/>
    <w:rsid w:val="00192AB8"/>
    <w:rsid w:val="001A6E97"/>
    <w:rsid w:val="001B2EC3"/>
    <w:rsid w:val="001C0483"/>
    <w:rsid w:val="001C39F1"/>
    <w:rsid w:val="001D275D"/>
    <w:rsid w:val="001E052C"/>
    <w:rsid w:val="0020191F"/>
    <w:rsid w:val="0020361F"/>
    <w:rsid w:val="00230D43"/>
    <w:rsid w:val="00242E2D"/>
    <w:rsid w:val="002618CA"/>
    <w:rsid w:val="002679F6"/>
    <w:rsid w:val="002A1BB6"/>
    <w:rsid w:val="002A3E49"/>
    <w:rsid w:val="002A7301"/>
    <w:rsid w:val="002C7A94"/>
    <w:rsid w:val="002D37FB"/>
    <w:rsid w:val="002E29B8"/>
    <w:rsid w:val="002E3F15"/>
    <w:rsid w:val="002F3AD4"/>
    <w:rsid w:val="002F6AD7"/>
    <w:rsid w:val="003122C3"/>
    <w:rsid w:val="003252E9"/>
    <w:rsid w:val="00325C0E"/>
    <w:rsid w:val="00326778"/>
    <w:rsid w:val="0033436B"/>
    <w:rsid w:val="0033693D"/>
    <w:rsid w:val="00346E7E"/>
    <w:rsid w:val="00347DC4"/>
    <w:rsid w:val="0035468D"/>
    <w:rsid w:val="003742B0"/>
    <w:rsid w:val="0038550A"/>
    <w:rsid w:val="00387C93"/>
    <w:rsid w:val="003A05AF"/>
    <w:rsid w:val="003B00A7"/>
    <w:rsid w:val="003B0C24"/>
    <w:rsid w:val="003C7CC5"/>
    <w:rsid w:val="003F3AE2"/>
    <w:rsid w:val="00411F77"/>
    <w:rsid w:val="00426D03"/>
    <w:rsid w:val="00434BE3"/>
    <w:rsid w:val="00435737"/>
    <w:rsid w:val="00445ECE"/>
    <w:rsid w:val="00446032"/>
    <w:rsid w:val="00470942"/>
    <w:rsid w:val="0047376A"/>
    <w:rsid w:val="00474C9D"/>
    <w:rsid w:val="004833C0"/>
    <w:rsid w:val="00487F46"/>
    <w:rsid w:val="00494BA7"/>
    <w:rsid w:val="004B3B06"/>
    <w:rsid w:val="004B6282"/>
    <w:rsid w:val="004B65C1"/>
    <w:rsid w:val="004B7812"/>
    <w:rsid w:val="004C43B2"/>
    <w:rsid w:val="004C5C91"/>
    <w:rsid w:val="004D1175"/>
    <w:rsid w:val="004E40AF"/>
    <w:rsid w:val="00510B5F"/>
    <w:rsid w:val="00515B96"/>
    <w:rsid w:val="00535CCF"/>
    <w:rsid w:val="00543038"/>
    <w:rsid w:val="0054333D"/>
    <w:rsid w:val="00551B56"/>
    <w:rsid w:val="005537F7"/>
    <w:rsid w:val="0057634C"/>
    <w:rsid w:val="00595DBF"/>
    <w:rsid w:val="005A05DB"/>
    <w:rsid w:val="005A3634"/>
    <w:rsid w:val="005B3643"/>
    <w:rsid w:val="005B3747"/>
    <w:rsid w:val="005C0BD3"/>
    <w:rsid w:val="005C7600"/>
    <w:rsid w:val="005E0CE0"/>
    <w:rsid w:val="005E1C0B"/>
    <w:rsid w:val="005E6C28"/>
    <w:rsid w:val="005F1B85"/>
    <w:rsid w:val="005F3DA3"/>
    <w:rsid w:val="005F5529"/>
    <w:rsid w:val="006063EA"/>
    <w:rsid w:val="00613824"/>
    <w:rsid w:val="0062351D"/>
    <w:rsid w:val="0063010B"/>
    <w:rsid w:val="0064225E"/>
    <w:rsid w:val="006463CA"/>
    <w:rsid w:val="00647195"/>
    <w:rsid w:val="00657C5F"/>
    <w:rsid w:val="00670512"/>
    <w:rsid w:val="00673AD0"/>
    <w:rsid w:val="00682C1A"/>
    <w:rsid w:val="00682C83"/>
    <w:rsid w:val="00694AD3"/>
    <w:rsid w:val="006969E1"/>
    <w:rsid w:val="006A2208"/>
    <w:rsid w:val="006B518A"/>
    <w:rsid w:val="006D0AF3"/>
    <w:rsid w:val="006D2973"/>
    <w:rsid w:val="006D5319"/>
    <w:rsid w:val="006E1D71"/>
    <w:rsid w:val="006F7DD9"/>
    <w:rsid w:val="00703FA9"/>
    <w:rsid w:val="0070438A"/>
    <w:rsid w:val="007139EA"/>
    <w:rsid w:val="007250EB"/>
    <w:rsid w:val="00732A05"/>
    <w:rsid w:val="00750C3C"/>
    <w:rsid w:val="00752051"/>
    <w:rsid w:val="007538C7"/>
    <w:rsid w:val="00755972"/>
    <w:rsid w:val="007601C4"/>
    <w:rsid w:val="007612FB"/>
    <w:rsid w:val="00762635"/>
    <w:rsid w:val="00773F4A"/>
    <w:rsid w:val="00780095"/>
    <w:rsid w:val="0078363C"/>
    <w:rsid w:val="007912C2"/>
    <w:rsid w:val="007931B7"/>
    <w:rsid w:val="007A1975"/>
    <w:rsid w:val="007A7909"/>
    <w:rsid w:val="007C133B"/>
    <w:rsid w:val="007C5A55"/>
    <w:rsid w:val="007C70BE"/>
    <w:rsid w:val="007D69E0"/>
    <w:rsid w:val="007F0AA2"/>
    <w:rsid w:val="007F12F1"/>
    <w:rsid w:val="008075A9"/>
    <w:rsid w:val="00810074"/>
    <w:rsid w:val="00853587"/>
    <w:rsid w:val="00861905"/>
    <w:rsid w:val="008646DF"/>
    <w:rsid w:val="008734D5"/>
    <w:rsid w:val="008A270D"/>
    <w:rsid w:val="008B3A3F"/>
    <w:rsid w:val="008F1936"/>
    <w:rsid w:val="00903964"/>
    <w:rsid w:val="00910AE2"/>
    <w:rsid w:val="00914932"/>
    <w:rsid w:val="00915C4D"/>
    <w:rsid w:val="00931032"/>
    <w:rsid w:val="00932EA4"/>
    <w:rsid w:val="0093381C"/>
    <w:rsid w:val="00936260"/>
    <w:rsid w:val="00940B7A"/>
    <w:rsid w:val="009449B5"/>
    <w:rsid w:val="00950699"/>
    <w:rsid w:val="00954230"/>
    <w:rsid w:val="0096717C"/>
    <w:rsid w:val="00983A5F"/>
    <w:rsid w:val="009B1808"/>
    <w:rsid w:val="009B1AE4"/>
    <w:rsid w:val="009B2BCD"/>
    <w:rsid w:val="009D0B10"/>
    <w:rsid w:val="009D163A"/>
    <w:rsid w:val="009F5B2E"/>
    <w:rsid w:val="00A14F80"/>
    <w:rsid w:val="00A22AB6"/>
    <w:rsid w:val="00A30655"/>
    <w:rsid w:val="00A34225"/>
    <w:rsid w:val="00A53180"/>
    <w:rsid w:val="00A63BC9"/>
    <w:rsid w:val="00A66CA4"/>
    <w:rsid w:val="00A66F29"/>
    <w:rsid w:val="00A74783"/>
    <w:rsid w:val="00A770E4"/>
    <w:rsid w:val="00A95A6A"/>
    <w:rsid w:val="00AA109B"/>
    <w:rsid w:val="00AA2217"/>
    <w:rsid w:val="00AA2AFE"/>
    <w:rsid w:val="00AB63E2"/>
    <w:rsid w:val="00AB718B"/>
    <w:rsid w:val="00AC4AEA"/>
    <w:rsid w:val="00AD07C4"/>
    <w:rsid w:val="00AE661D"/>
    <w:rsid w:val="00AE6E52"/>
    <w:rsid w:val="00AF3418"/>
    <w:rsid w:val="00B1196D"/>
    <w:rsid w:val="00B167A1"/>
    <w:rsid w:val="00B23AB8"/>
    <w:rsid w:val="00B35F4A"/>
    <w:rsid w:val="00B37431"/>
    <w:rsid w:val="00B4250D"/>
    <w:rsid w:val="00B44754"/>
    <w:rsid w:val="00B466EE"/>
    <w:rsid w:val="00B67F22"/>
    <w:rsid w:val="00B7673A"/>
    <w:rsid w:val="00BA0A92"/>
    <w:rsid w:val="00BA48D8"/>
    <w:rsid w:val="00BB0D93"/>
    <w:rsid w:val="00BC3D01"/>
    <w:rsid w:val="00BC4493"/>
    <w:rsid w:val="00BC5325"/>
    <w:rsid w:val="00BE3EF5"/>
    <w:rsid w:val="00BF2ED7"/>
    <w:rsid w:val="00BF62C8"/>
    <w:rsid w:val="00BF7639"/>
    <w:rsid w:val="00C247CC"/>
    <w:rsid w:val="00C36F3C"/>
    <w:rsid w:val="00C37472"/>
    <w:rsid w:val="00C37CDC"/>
    <w:rsid w:val="00C40FEB"/>
    <w:rsid w:val="00C70D0F"/>
    <w:rsid w:val="00C729A0"/>
    <w:rsid w:val="00C9017C"/>
    <w:rsid w:val="00CA4579"/>
    <w:rsid w:val="00CA7E4D"/>
    <w:rsid w:val="00CD08C2"/>
    <w:rsid w:val="00CD44D7"/>
    <w:rsid w:val="00CE0CDC"/>
    <w:rsid w:val="00CE52D3"/>
    <w:rsid w:val="00CF4157"/>
    <w:rsid w:val="00CF5F05"/>
    <w:rsid w:val="00CF7E98"/>
    <w:rsid w:val="00D1251D"/>
    <w:rsid w:val="00D15CB0"/>
    <w:rsid w:val="00D17F04"/>
    <w:rsid w:val="00D33EEC"/>
    <w:rsid w:val="00D45305"/>
    <w:rsid w:val="00D52475"/>
    <w:rsid w:val="00D74576"/>
    <w:rsid w:val="00D80899"/>
    <w:rsid w:val="00D92101"/>
    <w:rsid w:val="00D94538"/>
    <w:rsid w:val="00D94B72"/>
    <w:rsid w:val="00DA4F68"/>
    <w:rsid w:val="00DD322D"/>
    <w:rsid w:val="00DD69D7"/>
    <w:rsid w:val="00DF6F91"/>
    <w:rsid w:val="00E024A3"/>
    <w:rsid w:val="00E04801"/>
    <w:rsid w:val="00E06541"/>
    <w:rsid w:val="00E27FBE"/>
    <w:rsid w:val="00E40CD9"/>
    <w:rsid w:val="00E86D3D"/>
    <w:rsid w:val="00E918A4"/>
    <w:rsid w:val="00EA1FBA"/>
    <w:rsid w:val="00EA3888"/>
    <w:rsid w:val="00EA793A"/>
    <w:rsid w:val="00EB0CA4"/>
    <w:rsid w:val="00EB522D"/>
    <w:rsid w:val="00EC1F67"/>
    <w:rsid w:val="00EE1DB2"/>
    <w:rsid w:val="00F024B8"/>
    <w:rsid w:val="00F1297D"/>
    <w:rsid w:val="00F146E2"/>
    <w:rsid w:val="00F436F3"/>
    <w:rsid w:val="00F47941"/>
    <w:rsid w:val="00F726B6"/>
    <w:rsid w:val="00F76548"/>
    <w:rsid w:val="00F87C04"/>
    <w:rsid w:val="00FF2C19"/>
    <w:rsid w:val="1BEA4836"/>
    <w:rsid w:val="56CB847C"/>
    <w:rsid w:val="57439C23"/>
    <w:rsid w:val="665BF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418F"/>
  <w15:chartTrackingRefBased/>
  <w15:docId w15:val="{A44D2A7E-ED31-4AA1-946B-4950547D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B5F"/>
    <w:rPr>
      <w:rFonts w:ascii="Times New Roman" w:hAnsi="Times New Roman"/>
      <w:sz w:val="28"/>
    </w:rPr>
  </w:style>
  <w:style w:type="paragraph" w:styleId="Heading1">
    <w:name w:val="heading 1"/>
    <w:basedOn w:val="Normal"/>
    <w:next w:val="Normal"/>
    <w:link w:val="Heading1Char"/>
    <w:uiPriority w:val="9"/>
    <w:qFormat/>
    <w:rsid w:val="00725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0E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25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0EB"/>
    <w:rPr>
      <w:rFonts w:eastAsiaTheme="majorEastAsia" w:cstheme="majorBidi"/>
      <w:color w:val="272727" w:themeColor="text1" w:themeTint="D8"/>
    </w:rPr>
  </w:style>
  <w:style w:type="paragraph" w:styleId="Title">
    <w:name w:val="Title"/>
    <w:basedOn w:val="Normal"/>
    <w:next w:val="Normal"/>
    <w:link w:val="TitleChar"/>
    <w:uiPriority w:val="10"/>
    <w:qFormat/>
    <w:rsid w:val="00725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0E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25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0EB"/>
    <w:pPr>
      <w:spacing w:before="160"/>
      <w:jc w:val="center"/>
    </w:pPr>
    <w:rPr>
      <w:i/>
      <w:iCs/>
      <w:color w:val="404040" w:themeColor="text1" w:themeTint="BF"/>
    </w:rPr>
  </w:style>
  <w:style w:type="character" w:customStyle="1" w:styleId="QuoteChar">
    <w:name w:val="Quote Char"/>
    <w:basedOn w:val="DefaultParagraphFont"/>
    <w:link w:val="Quote"/>
    <w:uiPriority w:val="29"/>
    <w:rsid w:val="007250EB"/>
    <w:rPr>
      <w:i/>
      <w:iCs/>
      <w:color w:val="404040" w:themeColor="text1" w:themeTint="BF"/>
    </w:rPr>
  </w:style>
  <w:style w:type="paragraph" w:styleId="ListParagraph">
    <w:name w:val="List Paragraph"/>
    <w:basedOn w:val="Normal"/>
    <w:uiPriority w:val="34"/>
    <w:qFormat/>
    <w:rsid w:val="007250EB"/>
    <w:pPr>
      <w:ind w:left="720"/>
      <w:contextualSpacing/>
    </w:pPr>
  </w:style>
  <w:style w:type="character" w:styleId="IntenseEmphasis">
    <w:name w:val="Intense Emphasis"/>
    <w:basedOn w:val="DefaultParagraphFont"/>
    <w:uiPriority w:val="21"/>
    <w:qFormat/>
    <w:rsid w:val="007250EB"/>
    <w:rPr>
      <w:i/>
      <w:iCs/>
      <w:color w:val="0F4761" w:themeColor="accent1" w:themeShade="BF"/>
    </w:rPr>
  </w:style>
  <w:style w:type="paragraph" w:styleId="IntenseQuote">
    <w:name w:val="Intense Quote"/>
    <w:basedOn w:val="Normal"/>
    <w:next w:val="Normal"/>
    <w:link w:val="IntenseQuoteChar"/>
    <w:uiPriority w:val="30"/>
    <w:qFormat/>
    <w:rsid w:val="00725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0EB"/>
    <w:rPr>
      <w:i/>
      <w:iCs/>
      <w:color w:val="0F4761" w:themeColor="accent1" w:themeShade="BF"/>
    </w:rPr>
  </w:style>
  <w:style w:type="character" w:styleId="IntenseReference">
    <w:name w:val="Intense Reference"/>
    <w:basedOn w:val="DefaultParagraphFont"/>
    <w:uiPriority w:val="32"/>
    <w:qFormat/>
    <w:rsid w:val="007250EB"/>
    <w:rPr>
      <w:b/>
      <w:bCs/>
      <w:smallCaps/>
      <w:color w:val="0F4761" w:themeColor="accent1" w:themeShade="BF"/>
      <w:spacing w:val="5"/>
    </w:rPr>
  </w:style>
  <w:style w:type="table" w:styleId="TableGrid">
    <w:name w:val="Table Grid"/>
    <w:basedOn w:val="TableNormal"/>
    <w:uiPriority w:val="39"/>
    <w:rsid w:val="0072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4C9D"/>
    <w:rPr>
      <w:color w:val="467886" w:themeColor="hyperlink"/>
      <w:u w:val="single"/>
    </w:rPr>
  </w:style>
  <w:style w:type="character" w:styleId="UnresolvedMention">
    <w:name w:val="Unresolved Mention"/>
    <w:basedOn w:val="DefaultParagraphFont"/>
    <w:uiPriority w:val="99"/>
    <w:semiHidden/>
    <w:unhideWhenUsed/>
    <w:rsid w:val="00474C9D"/>
    <w:rPr>
      <w:color w:val="605E5C"/>
      <w:shd w:val="clear" w:color="auto" w:fill="E1DFDD"/>
    </w:rPr>
  </w:style>
  <w:style w:type="paragraph" w:customStyle="1" w:styleId="PetitionBody">
    <w:name w:val="Petition Body"/>
    <w:basedOn w:val="Normal"/>
    <w:qFormat/>
    <w:rsid w:val="00181F61"/>
    <w:pPr>
      <w:spacing w:line="480" w:lineRule="auto"/>
      <w:jc w:val="both"/>
    </w:pPr>
    <w:rPr>
      <w:rFonts w:cs="Times New Roman"/>
      <w:szCs w:val="28"/>
    </w:rPr>
  </w:style>
  <w:style w:type="paragraph" w:styleId="NoSpacing">
    <w:name w:val="No Spacing"/>
    <w:uiPriority w:val="1"/>
    <w:qFormat/>
    <w:rsid w:val="000D729B"/>
    <w:pPr>
      <w:spacing w:after="0" w:line="240" w:lineRule="auto"/>
    </w:pPr>
  </w:style>
  <w:style w:type="paragraph" w:styleId="FootnoteText">
    <w:name w:val="footnote text"/>
    <w:basedOn w:val="Normal"/>
    <w:link w:val="FootnoteTextChar"/>
    <w:uiPriority w:val="99"/>
    <w:semiHidden/>
    <w:unhideWhenUsed/>
    <w:rsid w:val="00780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095"/>
    <w:rPr>
      <w:rFonts w:ascii="Times New Roman" w:hAnsi="Times New Roman"/>
      <w:sz w:val="20"/>
      <w:szCs w:val="20"/>
    </w:rPr>
  </w:style>
  <w:style w:type="character" w:styleId="FootnoteReference">
    <w:name w:val="footnote reference"/>
    <w:basedOn w:val="DefaultParagraphFont"/>
    <w:uiPriority w:val="99"/>
    <w:semiHidden/>
    <w:unhideWhenUsed/>
    <w:rsid w:val="00780095"/>
    <w:rPr>
      <w:vertAlign w:val="superscript"/>
    </w:rPr>
  </w:style>
  <w:style w:type="paragraph" w:styleId="Header">
    <w:name w:val="header"/>
    <w:basedOn w:val="Normal"/>
    <w:link w:val="HeaderChar"/>
    <w:uiPriority w:val="99"/>
    <w:unhideWhenUsed/>
    <w:rsid w:val="005F5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529"/>
    <w:rPr>
      <w:rFonts w:ascii="Times New Roman" w:hAnsi="Times New Roman"/>
      <w:sz w:val="28"/>
    </w:rPr>
  </w:style>
  <w:style w:type="paragraph" w:styleId="Footer">
    <w:name w:val="footer"/>
    <w:basedOn w:val="Normal"/>
    <w:link w:val="FooterChar"/>
    <w:uiPriority w:val="99"/>
    <w:unhideWhenUsed/>
    <w:rsid w:val="005F5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529"/>
    <w:rPr>
      <w:rFonts w:ascii="Times New Roman" w:hAnsi="Times New Roman"/>
      <w:sz w:val="28"/>
    </w:rPr>
  </w:style>
  <w:style w:type="paragraph" w:styleId="Revision">
    <w:name w:val="Revision"/>
    <w:hidden/>
    <w:uiPriority w:val="99"/>
    <w:semiHidden/>
    <w:rsid w:val="00D92101"/>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910AE2"/>
    <w:rPr>
      <w:sz w:val="16"/>
      <w:szCs w:val="16"/>
    </w:rPr>
  </w:style>
  <w:style w:type="paragraph" w:styleId="CommentText">
    <w:name w:val="annotation text"/>
    <w:basedOn w:val="Normal"/>
    <w:link w:val="CommentTextChar"/>
    <w:uiPriority w:val="99"/>
    <w:unhideWhenUsed/>
    <w:rsid w:val="00910AE2"/>
    <w:pPr>
      <w:spacing w:line="240" w:lineRule="auto"/>
    </w:pPr>
    <w:rPr>
      <w:sz w:val="20"/>
      <w:szCs w:val="20"/>
    </w:rPr>
  </w:style>
  <w:style w:type="character" w:customStyle="1" w:styleId="CommentTextChar">
    <w:name w:val="Comment Text Char"/>
    <w:basedOn w:val="DefaultParagraphFont"/>
    <w:link w:val="CommentText"/>
    <w:uiPriority w:val="99"/>
    <w:rsid w:val="00910A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10AE2"/>
    <w:rPr>
      <w:b/>
      <w:bCs/>
    </w:rPr>
  </w:style>
  <w:style w:type="character" w:customStyle="1" w:styleId="CommentSubjectChar">
    <w:name w:val="Comment Subject Char"/>
    <w:basedOn w:val="CommentTextChar"/>
    <w:link w:val="CommentSubject"/>
    <w:uiPriority w:val="99"/>
    <w:semiHidden/>
    <w:rsid w:val="00910AE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07663">
      <w:bodyDiv w:val="1"/>
      <w:marLeft w:val="0"/>
      <w:marRight w:val="0"/>
      <w:marTop w:val="0"/>
      <w:marBottom w:val="0"/>
      <w:divBdr>
        <w:top w:val="none" w:sz="0" w:space="0" w:color="auto"/>
        <w:left w:val="none" w:sz="0" w:space="0" w:color="auto"/>
        <w:bottom w:val="none" w:sz="0" w:space="0" w:color="auto"/>
        <w:right w:val="none" w:sz="0" w:space="0" w:color="auto"/>
      </w:divBdr>
    </w:div>
    <w:div w:id="1147748168">
      <w:bodyDiv w:val="1"/>
      <w:marLeft w:val="0"/>
      <w:marRight w:val="0"/>
      <w:marTop w:val="0"/>
      <w:marBottom w:val="0"/>
      <w:divBdr>
        <w:top w:val="none" w:sz="0" w:space="0" w:color="auto"/>
        <w:left w:val="none" w:sz="0" w:space="0" w:color="auto"/>
        <w:bottom w:val="none" w:sz="0" w:space="0" w:color="auto"/>
        <w:right w:val="none" w:sz="0" w:space="0" w:color="auto"/>
      </w:divBdr>
      <w:divsChild>
        <w:div w:id="1398937720">
          <w:marLeft w:val="0"/>
          <w:marRight w:val="0"/>
          <w:marTop w:val="0"/>
          <w:marBottom w:val="0"/>
          <w:divBdr>
            <w:top w:val="none" w:sz="0" w:space="0" w:color="3D3D3D"/>
            <w:left w:val="none" w:sz="0" w:space="0" w:color="3D3D3D"/>
            <w:bottom w:val="none" w:sz="0" w:space="0" w:color="3D3D3D"/>
            <w:right w:val="none" w:sz="0" w:space="0" w:color="3D3D3D"/>
          </w:divBdr>
          <w:divsChild>
            <w:div w:id="487550519">
              <w:marLeft w:val="0"/>
              <w:marRight w:val="0"/>
              <w:marTop w:val="0"/>
              <w:marBottom w:val="0"/>
              <w:divBdr>
                <w:top w:val="none" w:sz="0" w:space="0" w:color="3D3D3D"/>
                <w:left w:val="none" w:sz="0" w:space="0" w:color="3D3D3D"/>
                <w:bottom w:val="none" w:sz="0" w:space="0" w:color="3D3D3D"/>
                <w:right w:val="none" w:sz="0" w:space="0" w:color="3D3D3D"/>
              </w:divBdr>
            </w:div>
            <w:div w:id="637227928">
              <w:marLeft w:val="0"/>
              <w:marRight w:val="0"/>
              <w:marTop w:val="239"/>
              <w:marBottom w:val="0"/>
              <w:divBdr>
                <w:top w:val="none" w:sz="0" w:space="0" w:color="3D3D3D"/>
                <w:left w:val="none" w:sz="0" w:space="0" w:color="3D3D3D"/>
                <w:bottom w:val="none" w:sz="0" w:space="0" w:color="3D3D3D"/>
                <w:right w:val="none" w:sz="0" w:space="0" w:color="3D3D3D"/>
              </w:divBdr>
              <w:divsChild>
                <w:div w:id="918095797">
                  <w:marLeft w:val="0"/>
                  <w:marRight w:val="0"/>
                  <w:marTop w:val="0"/>
                  <w:marBottom w:val="0"/>
                  <w:divBdr>
                    <w:top w:val="none" w:sz="0" w:space="0" w:color="3D3D3D"/>
                    <w:left w:val="none" w:sz="0" w:space="0" w:color="3D3D3D"/>
                    <w:bottom w:val="none" w:sz="0" w:space="0" w:color="3D3D3D"/>
                    <w:right w:val="none" w:sz="0" w:space="0" w:color="3D3D3D"/>
                  </w:divBdr>
                  <w:divsChild>
                    <w:div w:id="100751584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1942695">
              <w:marLeft w:val="0"/>
              <w:marRight w:val="0"/>
              <w:marTop w:val="0"/>
              <w:marBottom w:val="0"/>
              <w:divBdr>
                <w:top w:val="none" w:sz="0" w:space="0" w:color="3D3D3D"/>
                <w:left w:val="none" w:sz="0" w:space="0" w:color="3D3D3D"/>
                <w:bottom w:val="none" w:sz="0" w:space="0" w:color="3D3D3D"/>
                <w:right w:val="none" w:sz="0" w:space="0" w:color="3D3D3D"/>
              </w:divBdr>
              <w:divsChild>
                <w:div w:id="7659288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32021680">
      <w:bodyDiv w:val="1"/>
      <w:marLeft w:val="0"/>
      <w:marRight w:val="0"/>
      <w:marTop w:val="0"/>
      <w:marBottom w:val="0"/>
      <w:divBdr>
        <w:top w:val="none" w:sz="0" w:space="0" w:color="auto"/>
        <w:left w:val="none" w:sz="0" w:space="0" w:color="auto"/>
        <w:bottom w:val="none" w:sz="0" w:space="0" w:color="auto"/>
        <w:right w:val="none" w:sz="0" w:space="0" w:color="auto"/>
      </w:divBdr>
    </w:div>
    <w:div w:id="1941794084">
      <w:bodyDiv w:val="1"/>
      <w:marLeft w:val="0"/>
      <w:marRight w:val="0"/>
      <w:marTop w:val="0"/>
      <w:marBottom w:val="0"/>
      <w:divBdr>
        <w:top w:val="none" w:sz="0" w:space="0" w:color="auto"/>
        <w:left w:val="none" w:sz="0" w:space="0" w:color="auto"/>
        <w:bottom w:val="none" w:sz="0" w:space="0" w:color="auto"/>
        <w:right w:val="none" w:sz="0" w:space="0" w:color="auto"/>
      </w:divBdr>
      <w:divsChild>
        <w:div w:id="1557933219">
          <w:marLeft w:val="0"/>
          <w:marRight w:val="0"/>
          <w:marTop w:val="0"/>
          <w:marBottom w:val="0"/>
          <w:divBdr>
            <w:top w:val="none" w:sz="0" w:space="0" w:color="3D3D3D"/>
            <w:left w:val="none" w:sz="0" w:space="0" w:color="3D3D3D"/>
            <w:bottom w:val="none" w:sz="0" w:space="0" w:color="3D3D3D"/>
            <w:right w:val="none" w:sz="0" w:space="0" w:color="3D3D3D"/>
          </w:divBdr>
          <w:divsChild>
            <w:div w:id="615480534">
              <w:marLeft w:val="0"/>
              <w:marRight w:val="0"/>
              <w:marTop w:val="0"/>
              <w:marBottom w:val="0"/>
              <w:divBdr>
                <w:top w:val="none" w:sz="0" w:space="0" w:color="3D3D3D"/>
                <w:left w:val="none" w:sz="0" w:space="0" w:color="3D3D3D"/>
                <w:bottom w:val="none" w:sz="0" w:space="0" w:color="3D3D3D"/>
                <w:right w:val="none" w:sz="0" w:space="0" w:color="3D3D3D"/>
              </w:divBdr>
            </w:div>
            <w:div w:id="627316490">
              <w:marLeft w:val="0"/>
              <w:marRight w:val="0"/>
              <w:marTop w:val="0"/>
              <w:marBottom w:val="0"/>
              <w:divBdr>
                <w:top w:val="none" w:sz="0" w:space="0" w:color="3D3D3D"/>
                <w:left w:val="none" w:sz="0" w:space="0" w:color="3D3D3D"/>
                <w:bottom w:val="none" w:sz="0" w:space="0" w:color="3D3D3D"/>
                <w:right w:val="none" w:sz="0" w:space="0" w:color="3D3D3D"/>
              </w:divBdr>
              <w:divsChild>
                <w:div w:id="198904954">
                  <w:marLeft w:val="0"/>
                  <w:marRight w:val="0"/>
                  <w:marTop w:val="0"/>
                  <w:marBottom w:val="0"/>
                  <w:divBdr>
                    <w:top w:val="none" w:sz="0" w:space="0" w:color="3D3D3D"/>
                    <w:left w:val="none" w:sz="0" w:space="0" w:color="3D3D3D"/>
                    <w:bottom w:val="none" w:sz="0" w:space="0" w:color="3D3D3D"/>
                    <w:right w:val="none" w:sz="0" w:space="0" w:color="3D3D3D"/>
                  </w:divBdr>
                </w:div>
              </w:divsChild>
            </w:div>
            <w:div w:id="1252469764">
              <w:marLeft w:val="0"/>
              <w:marRight w:val="0"/>
              <w:marTop w:val="239"/>
              <w:marBottom w:val="0"/>
              <w:divBdr>
                <w:top w:val="none" w:sz="0" w:space="0" w:color="3D3D3D"/>
                <w:left w:val="none" w:sz="0" w:space="0" w:color="3D3D3D"/>
                <w:bottom w:val="none" w:sz="0" w:space="0" w:color="3D3D3D"/>
                <w:right w:val="none" w:sz="0" w:space="0" w:color="3D3D3D"/>
              </w:divBdr>
              <w:divsChild>
                <w:div w:id="1273854893">
                  <w:marLeft w:val="0"/>
                  <w:marRight w:val="0"/>
                  <w:marTop w:val="0"/>
                  <w:marBottom w:val="0"/>
                  <w:divBdr>
                    <w:top w:val="none" w:sz="0" w:space="0" w:color="3D3D3D"/>
                    <w:left w:val="none" w:sz="0" w:space="0" w:color="3D3D3D"/>
                    <w:bottom w:val="none" w:sz="0" w:space="0" w:color="3D3D3D"/>
                    <w:right w:val="none" w:sz="0" w:space="0" w:color="3D3D3D"/>
                  </w:divBdr>
                  <w:divsChild>
                    <w:div w:id="18444678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3797</Words>
  <Characters>21645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Ronda Fisk (SUP)</dc:creator>
  <cp:keywords/>
  <dc:description/>
  <cp:lastModifiedBy>Fox, Yolanda</cp:lastModifiedBy>
  <cp:revision>2</cp:revision>
  <cp:lastPrinted>2024-12-19T22:02:00Z</cp:lastPrinted>
  <dcterms:created xsi:type="dcterms:W3CDTF">2024-12-20T16:18:00Z</dcterms:created>
  <dcterms:modified xsi:type="dcterms:W3CDTF">2024-12-20T16:18:00Z</dcterms:modified>
</cp:coreProperties>
</file>