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DCA9"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Jeff Fine</w:t>
      </w:r>
    </w:p>
    <w:p w14:paraId="2D4306E1" w14:textId="5CA4F72B"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 of the Superior Court in </w:t>
      </w:r>
      <w:r w:rsidR="001D11F3">
        <w:rPr>
          <w:rFonts w:ascii="Times New Roman" w:eastAsia="Times New Roman" w:hAnsi="Times New Roman" w:cs="Times New Roman"/>
          <w:sz w:val="24"/>
          <w:szCs w:val="24"/>
        </w:rPr>
        <w:t xml:space="preserve">and for </w:t>
      </w:r>
      <w:r>
        <w:rPr>
          <w:rFonts w:ascii="Times New Roman" w:eastAsia="Times New Roman" w:hAnsi="Times New Roman" w:cs="Times New Roman"/>
          <w:sz w:val="24"/>
          <w:szCs w:val="24"/>
        </w:rPr>
        <w:t xml:space="preserve">Maricopa County </w:t>
      </w:r>
    </w:p>
    <w:p w14:paraId="2482ECA9" w14:textId="7387CC9A"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 Jackson St., Suite 3052</w:t>
      </w:r>
    </w:p>
    <w:p w14:paraId="08B51F77" w14:textId="48E20DE8"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85003</w:t>
      </w:r>
    </w:p>
    <w:p w14:paraId="233C4CC8" w14:textId="079FF54A" w:rsidR="00DD1BC2" w:rsidRDefault="004E1A24" w:rsidP="00990113">
      <w:pPr>
        <w:spacing w:before="29" w:after="0" w:line="240" w:lineRule="auto"/>
        <w:ind w:right="58"/>
        <w:jc w:val="both"/>
        <w:rPr>
          <w:rFonts w:ascii="Times New Roman" w:eastAsia="Times New Roman" w:hAnsi="Times New Roman" w:cs="Times New Roman"/>
          <w:sz w:val="24"/>
          <w:szCs w:val="24"/>
        </w:rPr>
      </w:pPr>
      <w:hyperlink r:id="rId8" w:history="1">
        <w:r w:rsidR="00DD1BC2" w:rsidRPr="00971ACB">
          <w:rPr>
            <w:rStyle w:val="Hyperlink"/>
            <w:rFonts w:ascii="Times New Roman" w:eastAsia="Times New Roman" w:hAnsi="Times New Roman" w:cs="Times New Roman"/>
            <w:sz w:val="24"/>
            <w:szCs w:val="24"/>
          </w:rPr>
          <w:t>Jessica.Fotinos@Maricopa.Gov</w:t>
        </w:r>
      </w:hyperlink>
    </w:p>
    <w:p w14:paraId="1BA57575"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7E68113D" w14:textId="77777777"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708CAD2A"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Supreme Court No. R-2</w:t>
      </w:r>
      <w:r w:rsidR="00B52186">
        <w:rPr>
          <w:rFonts w:ascii="Times New Roman" w:eastAsia="Times New Roman" w:hAnsi="Times New Roman" w:cs="Times New Roman"/>
          <w:sz w:val="24"/>
          <w:szCs w:val="24"/>
        </w:rPr>
        <w:t>3-0016</w:t>
      </w:r>
    </w:p>
    <w:p w14:paraId="514C278A" w14:textId="65F851A7" w:rsidR="00335244" w:rsidRDefault="00335244"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SUPPLEMENTAL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648BA82" w14:textId="63FBE34F"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 TO </w:t>
      </w:r>
      <w:r w:rsidR="00B52186">
        <w:rPr>
          <w:rFonts w:ascii="Times New Roman" w:eastAsia="Times New Roman" w:hAnsi="Times New Roman" w:cs="Times New Roman"/>
          <w:sz w:val="24"/>
          <w:szCs w:val="24"/>
        </w:rPr>
        <w:t xml:space="preserve">AMEND THE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F27C1FA" w14:textId="166AC7EB"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ARIZONA </w:t>
      </w:r>
      <w:r w:rsidR="00B52186">
        <w:rPr>
          <w:rFonts w:ascii="Times New Roman" w:eastAsia="Times New Roman" w:hAnsi="Times New Roman" w:cs="Times New Roman"/>
          <w:sz w:val="24"/>
          <w:szCs w:val="24"/>
        </w:rPr>
        <w:t>TAX COURT</w:t>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COMMENT</w:t>
      </w:r>
      <w:r w:rsidR="00AA6119">
        <w:rPr>
          <w:rFonts w:ascii="Times New Roman" w:eastAsia="Times New Roman" w:hAnsi="Times New Roman" w:cs="Times New Roman"/>
          <w:sz w:val="24"/>
          <w:szCs w:val="24"/>
        </w:rPr>
        <w:t xml:space="preserve"> OF THE CLERK OF THE</w:t>
      </w:r>
    </w:p>
    <w:p w14:paraId="234968DE" w14:textId="51627394" w:rsidR="00990113" w:rsidRDefault="00B5218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RULES OF PRACTICE</w:t>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5F7DFD">
        <w:rPr>
          <w:rFonts w:ascii="Times New Roman" w:eastAsia="Times New Roman" w:hAnsi="Times New Roman" w:cs="Times New Roman"/>
          <w:sz w:val="24"/>
          <w:szCs w:val="24"/>
        </w:rPr>
        <w:tab/>
        <w:t>SUPERIOR COURT IN AND FOR</w:t>
      </w:r>
    </w:p>
    <w:p w14:paraId="5F7F5AEC" w14:textId="6B4648DC"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r w:rsidR="005F7DFD">
        <w:rPr>
          <w:rFonts w:ascii="Times New Roman" w:eastAsia="Times New Roman" w:hAnsi="Times New Roman" w:cs="Times New Roman"/>
          <w:sz w:val="24"/>
          <w:szCs w:val="24"/>
        </w:rPr>
        <w:tab/>
        <w:t>MARICOPA COUNTY</w:t>
      </w:r>
    </w:p>
    <w:p w14:paraId="45D2C403" w14:textId="01383A7C" w:rsidR="001D11F3"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of the Superior Court in and for Maricopa County (“Clerk of the Maricopa County Superior Court” or “the Clerk”) files the following </w:t>
      </w:r>
      <w:r w:rsidR="007B05D8">
        <w:rPr>
          <w:rFonts w:ascii="Times New Roman" w:eastAsia="Times New Roman" w:hAnsi="Times New Roman" w:cs="Times New Roman"/>
          <w:sz w:val="24"/>
          <w:szCs w:val="24"/>
        </w:rPr>
        <w:t>C</w:t>
      </w:r>
      <w:r>
        <w:rPr>
          <w:rFonts w:ascii="Times New Roman" w:eastAsia="Times New Roman" w:hAnsi="Times New Roman" w:cs="Times New Roman"/>
          <w:sz w:val="24"/>
          <w:szCs w:val="24"/>
        </w:rPr>
        <w:t>omment pursuant to Rule 28</w:t>
      </w:r>
      <w:r w:rsidR="002F5A5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Arizona Rules of the Supreme Court, in </w:t>
      </w:r>
      <w:r w:rsidR="00B52186">
        <w:rPr>
          <w:rFonts w:ascii="Times New Roman" w:eastAsia="Times New Roman" w:hAnsi="Times New Roman" w:cs="Times New Roman"/>
          <w:sz w:val="24"/>
          <w:szCs w:val="24"/>
        </w:rPr>
        <w:t>support of</w:t>
      </w:r>
      <w:r>
        <w:rPr>
          <w:rFonts w:ascii="Times New Roman" w:eastAsia="Times New Roman" w:hAnsi="Times New Roman" w:cs="Times New Roman"/>
          <w:sz w:val="24"/>
          <w:szCs w:val="24"/>
        </w:rPr>
        <w:t xml:space="preserve"> the </w:t>
      </w:r>
      <w:r w:rsidR="00EB2780">
        <w:rPr>
          <w:rFonts w:ascii="Times New Roman" w:eastAsia="Times New Roman" w:hAnsi="Times New Roman" w:cs="Times New Roman"/>
          <w:sz w:val="24"/>
          <w:szCs w:val="24"/>
        </w:rPr>
        <w:t xml:space="preserve">Supplemental </w:t>
      </w:r>
      <w:r>
        <w:rPr>
          <w:rFonts w:ascii="Times New Roman" w:eastAsia="Times New Roman" w:hAnsi="Times New Roman" w:cs="Times New Roman"/>
          <w:sz w:val="24"/>
          <w:szCs w:val="24"/>
        </w:rPr>
        <w:t xml:space="preserve">Petition to </w:t>
      </w:r>
      <w:r w:rsidR="00B52186">
        <w:rPr>
          <w:rFonts w:ascii="Times New Roman" w:eastAsia="Times New Roman" w:hAnsi="Times New Roman" w:cs="Times New Roman"/>
          <w:sz w:val="24"/>
          <w:szCs w:val="24"/>
        </w:rPr>
        <w:t>Amend</w:t>
      </w:r>
      <w:r w:rsidR="00335244">
        <w:rPr>
          <w:rFonts w:ascii="Times New Roman" w:eastAsia="Times New Roman" w:hAnsi="Times New Roman" w:cs="Times New Roman"/>
          <w:sz w:val="24"/>
          <w:szCs w:val="24"/>
        </w:rPr>
        <w:t xml:space="preserve"> </w:t>
      </w:r>
      <w:r w:rsidR="00B52186">
        <w:rPr>
          <w:rFonts w:ascii="Times New Roman" w:eastAsia="Times New Roman" w:hAnsi="Times New Roman" w:cs="Times New Roman"/>
          <w:sz w:val="24"/>
          <w:szCs w:val="24"/>
        </w:rPr>
        <w:t>the Arizona Tax Court Rules of Practice, with recommended</w:t>
      </w:r>
      <w:r w:rsidR="00F22B14">
        <w:rPr>
          <w:rFonts w:ascii="Times New Roman" w:eastAsia="Times New Roman" w:hAnsi="Times New Roman" w:cs="Times New Roman"/>
          <w:sz w:val="24"/>
          <w:szCs w:val="24"/>
        </w:rPr>
        <w:t xml:space="preserve"> revision</w:t>
      </w:r>
      <w:r w:rsidR="008F1283">
        <w:rPr>
          <w:rFonts w:ascii="Times New Roman" w:eastAsia="Times New Roman" w:hAnsi="Times New Roman" w:cs="Times New Roman"/>
          <w:sz w:val="24"/>
          <w:szCs w:val="24"/>
        </w:rPr>
        <w:t>s</w:t>
      </w:r>
      <w:r w:rsidR="00F22B14">
        <w:rPr>
          <w:rFonts w:ascii="Times New Roman" w:eastAsia="Times New Roman" w:hAnsi="Times New Roman" w:cs="Times New Roman"/>
          <w:sz w:val="24"/>
          <w:szCs w:val="24"/>
        </w:rPr>
        <w:t xml:space="preserve"> to the proposed Rule 10</w:t>
      </w:r>
      <w:r w:rsidR="00B52186">
        <w:rPr>
          <w:rFonts w:ascii="Times New Roman" w:eastAsia="Times New Roman" w:hAnsi="Times New Roman" w:cs="Times New Roman"/>
          <w:sz w:val="24"/>
          <w:szCs w:val="24"/>
        </w:rPr>
        <w:t xml:space="preserve">.  </w:t>
      </w:r>
    </w:p>
    <w:p w14:paraId="7CC67D3D" w14:textId="34C20DD0" w:rsidR="00684FAB"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w:t>
      </w:r>
      <w:r w:rsidR="00B52186">
        <w:rPr>
          <w:rFonts w:ascii="Times New Roman" w:eastAsia="Times New Roman" w:hAnsi="Times New Roman" w:cs="Times New Roman"/>
          <w:sz w:val="24"/>
          <w:szCs w:val="24"/>
        </w:rPr>
        <w:t xml:space="preserve">notes that the proposed amendments are intended to “restyle” the Arizona Tax Court Rules of Practice in a manner </w:t>
      </w:r>
      <w:proofErr w:type="gramStart"/>
      <w:r w:rsidR="00B52186">
        <w:rPr>
          <w:rFonts w:ascii="Times New Roman" w:eastAsia="Times New Roman" w:hAnsi="Times New Roman" w:cs="Times New Roman"/>
          <w:sz w:val="24"/>
          <w:szCs w:val="24"/>
        </w:rPr>
        <w:t>similar to</w:t>
      </w:r>
      <w:proofErr w:type="gramEnd"/>
      <w:r w:rsidR="00B52186">
        <w:rPr>
          <w:rFonts w:ascii="Times New Roman" w:eastAsia="Times New Roman" w:hAnsi="Times New Roman" w:cs="Times New Roman"/>
          <w:sz w:val="24"/>
          <w:szCs w:val="24"/>
        </w:rPr>
        <w:t xml:space="preserve"> the recent restyling of the Arizona Rules of </w:t>
      </w:r>
      <w:r w:rsidR="004E1A24">
        <w:rPr>
          <w:rFonts w:ascii="Times New Roman" w:eastAsia="Times New Roman" w:hAnsi="Times New Roman" w:cs="Times New Roman"/>
          <w:sz w:val="24"/>
          <w:szCs w:val="24"/>
        </w:rPr>
        <w:t xml:space="preserve">Probate </w:t>
      </w:r>
      <w:r w:rsidR="00B52186">
        <w:rPr>
          <w:rFonts w:ascii="Times New Roman" w:eastAsia="Times New Roman" w:hAnsi="Times New Roman" w:cs="Times New Roman"/>
          <w:sz w:val="24"/>
          <w:szCs w:val="24"/>
        </w:rPr>
        <w:t>Procedure</w:t>
      </w:r>
      <w:r w:rsidR="00F22B14">
        <w:rPr>
          <w:rFonts w:ascii="Times New Roman" w:eastAsia="Times New Roman" w:hAnsi="Times New Roman" w:cs="Times New Roman"/>
          <w:sz w:val="24"/>
          <w:szCs w:val="24"/>
        </w:rPr>
        <w:t xml:space="preserve"> and the Rules of Procedure for the Juvenile Court</w:t>
      </w:r>
      <w:r w:rsidR="007B05D8">
        <w:rPr>
          <w:rFonts w:ascii="Times New Roman" w:eastAsia="Times New Roman" w:hAnsi="Times New Roman" w:cs="Times New Roman"/>
          <w:sz w:val="24"/>
          <w:szCs w:val="24"/>
        </w:rPr>
        <w:t xml:space="preserve">.  The Clerk is </w:t>
      </w:r>
      <w:r w:rsidR="00B52186">
        <w:rPr>
          <w:rFonts w:ascii="Times New Roman" w:eastAsia="Times New Roman" w:hAnsi="Times New Roman" w:cs="Times New Roman"/>
          <w:sz w:val="24"/>
          <w:szCs w:val="24"/>
        </w:rPr>
        <w:t xml:space="preserve">extremely supportive </w:t>
      </w:r>
      <w:r w:rsidR="00240DBE">
        <w:rPr>
          <w:rFonts w:ascii="Times New Roman" w:eastAsia="Times New Roman" w:hAnsi="Times New Roman" w:cs="Times New Roman"/>
          <w:sz w:val="24"/>
          <w:szCs w:val="24"/>
        </w:rPr>
        <w:t xml:space="preserve">the </w:t>
      </w:r>
      <w:r w:rsidR="00B52186">
        <w:rPr>
          <w:rFonts w:ascii="Times New Roman" w:eastAsia="Times New Roman" w:hAnsi="Times New Roman" w:cs="Times New Roman"/>
          <w:sz w:val="24"/>
          <w:szCs w:val="24"/>
        </w:rPr>
        <w:t xml:space="preserve">use of clearer </w:t>
      </w:r>
      <w:r w:rsidR="00F22B14">
        <w:rPr>
          <w:rFonts w:ascii="Times New Roman" w:eastAsia="Times New Roman" w:hAnsi="Times New Roman" w:cs="Times New Roman"/>
          <w:sz w:val="24"/>
          <w:szCs w:val="24"/>
        </w:rPr>
        <w:t xml:space="preserve">and more concise </w:t>
      </w:r>
      <w:r w:rsidR="00B52186">
        <w:rPr>
          <w:rFonts w:ascii="Times New Roman" w:eastAsia="Times New Roman" w:hAnsi="Times New Roman" w:cs="Times New Roman"/>
          <w:sz w:val="24"/>
          <w:szCs w:val="24"/>
        </w:rPr>
        <w:t xml:space="preserve">language and plain English, </w:t>
      </w:r>
      <w:r w:rsidR="004E1A24">
        <w:rPr>
          <w:rFonts w:ascii="Times New Roman" w:eastAsia="Times New Roman" w:hAnsi="Times New Roman" w:cs="Times New Roman"/>
          <w:sz w:val="24"/>
          <w:szCs w:val="24"/>
        </w:rPr>
        <w:t>to</w:t>
      </w:r>
      <w:r w:rsidR="00B52186">
        <w:rPr>
          <w:rFonts w:ascii="Times New Roman" w:eastAsia="Times New Roman" w:hAnsi="Times New Roman" w:cs="Times New Roman"/>
          <w:sz w:val="24"/>
          <w:szCs w:val="24"/>
        </w:rPr>
        <w:t xml:space="preserve"> make the </w:t>
      </w:r>
      <w:r w:rsidR="007B05D8">
        <w:rPr>
          <w:rFonts w:ascii="Times New Roman" w:eastAsia="Times New Roman" w:hAnsi="Times New Roman" w:cs="Times New Roman"/>
          <w:sz w:val="24"/>
          <w:szCs w:val="24"/>
        </w:rPr>
        <w:t>R</w:t>
      </w:r>
      <w:r w:rsidR="00B52186">
        <w:rPr>
          <w:rFonts w:ascii="Times New Roman" w:eastAsia="Times New Roman" w:hAnsi="Times New Roman" w:cs="Times New Roman"/>
          <w:sz w:val="24"/>
          <w:szCs w:val="24"/>
        </w:rPr>
        <w:t>ules easier to understand</w:t>
      </w:r>
      <w:r w:rsidR="00F22B14">
        <w:rPr>
          <w:rFonts w:ascii="Times New Roman" w:eastAsia="Times New Roman" w:hAnsi="Times New Roman" w:cs="Times New Roman"/>
          <w:sz w:val="24"/>
          <w:szCs w:val="24"/>
        </w:rPr>
        <w:t>.  Rules of practice and procedure are</w:t>
      </w:r>
      <w:r w:rsidR="00240DBE">
        <w:rPr>
          <w:rFonts w:ascii="Times New Roman" w:eastAsia="Times New Roman" w:hAnsi="Times New Roman" w:cs="Times New Roman"/>
          <w:sz w:val="24"/>
          <w:szCs w:val="24"/>
        </w:rPr>
        <w:t xml:space="preserve"> not only</w:t>
      </w:r>
      <w:r w:rsidR="00F22B14">
        <w:rPr>
          <w:rFonts w:ascii="Times New Roman" w:eastAsia="Times New Roman" w:hAnsi="Times New Roman" w:cs="Times New Roman"/>
          <w:sz w:val="24"/>
          <w:szCs w:val="24"/>
        </w:rPr>
        <w:t xml:space="preserve"> relied upon by </w:t>
      </w:r>
      <w:r w:rsidR="00B52186">
        <w:rPr>
          <w:rFonts w:ascii="Times New Roman" w:eastAsia="Times New Roman" w:hAnsi="Times New Roman" w:cs="Times New Roman"/>
          <w:sz w:val="24"/>
          <w:szCs w:val="24"/>
        </w:rPr>
        <w:t xml:space="preserve">attorneys and </w:t>
      </w:r>
      <w:r w:rsidR="00B52186">
        <w:rPr>
          <w:rFonts w:ascii="Times New Roman" w:eastAsia="Times New Roman" w:hAnsi="Times New Roman" w:cs="Times New Roman"/>
          <w:i/>
          <w:iCs/>
          <w:sz w:val="24"/>
          <w:szCs w:val="24"/>
        </w:rPr>
        <w:t xml:space="preserve">pro se </w:t>
      </w:r>
      <w:r w:rsidR="00B52186">
        <w:rPr>
          <w:rFonts w:ascii="Times New Roman" w:eastAsia="Times New Roman" w:hAnsi="Times New Roman" w:cs="Times New Roman"/>
          <w:sz w:val="24"/>
          <w:szCs w:val="24"/>
        </w:rPr>
        <w:t xml:space="preserve">litigants, </w:t>
      </w:r>
      <w:r w:rsidR="00240DBE">
        <w:rPr>
          <w:rFonts w:ascii="Times New Roman" w:eastAsia="Times New Roman" w:hAnsi="Times New Roman" w:cs="Times New Roman"/>
          <w:sz w:val="24"/>
          <w:szCs w:val="24"/>
        </w:rPr>
        <w:t xml:space="preserve">but </w:t>
      </w:r>
      <w:r w:rsidR="00B52186">
        <w:rPr>
          <w:rFonts w:ascii="Times New Roman" w:eastAsia="Times New Roman" w:hAnsi="Times New Roman" w:cs="Times New Roman"/>
          <w:sz w:val="24"/>
          <w:szCs w:val="24"/>
        </w:rPr>
        <w:t>Clerk</w:t>
      </w:r>
      <w:r w:rsidR="004E1A24">
        <w:rPr>
          <w:rFonts w:ascii="Times New Roman" w:eastAsia="Times New Roman" w:hAnsi="Times New Roman" w:cs="Times New Roman"/>
          <w:sz w:val="24"/>
          <w:szCs w:val="24"/>
        </w:rPr>
        <w:t>’s Office</w:t>
      </w:r>
      <w:r w:rsidR="00B52186">
        <w:rPr>
          <w:rFonts w:ascii="Times New Roman" w:eastAsia="Times New Roman" w:hAnsi="Times New Roman" w:cs="Times New Roman"/>
          <w:sz w:val="24"/>
          <w:szCs w:val="24"/>
        </w:rPr>
        <w:t xml:space="preserve"> staff who </w:t>
      </w:r>
      <w:proofErr w:type="gramStart"/>
      <w:r w:rsidR="00B52186">
        <w:rPr>
          <w:rFonts w:ascii="Times New Roman" w:eastAsia="Times New Roman" w:hAnsi="Times New Roman" w:cs="Times New Roman"/>
          <w:sz w:val="24"/>
          <w:szCs w:val="24"/>
        </w:rPr>
        <w:t>have to</w:t>
      </w:r>
      <w:proofErr w:type="gramEnd"/>
      <w:r w:rsidR="00B52186">
        <w:rPr>
          <w:rFonts w:ascii="Times New Roman" w:eastAsia="Times New Roman" w:hAnsi="Times New Roman" w:cs="Times New Roman"/>
          <w:sz w:val="24"/>
          <w:szCs w:val="24"/>
        </w:rPr>
        <w:t xml:space="preserve"> interpret and apply the </w:t>
      </w:r>
      <w:r w:rsidR="007B05D8">
        <w:rPr>
          <w:rFonts w:ascii="Times New Roman" w:eastAsia="Times New Roman" w:hAnsi="Times New Roman" w:cs="Times New Roman"/>
          <w:sz w:val="24"/>
          <w:szCs w:val="24"/>
        </w:rPr>
        <w:t xml:space="preserve">Tax Court Rules of Practice </w:t>
      </w:r>
      <w:r w:rsidR="00B52186">
        <w:rPr>
          <w:rFonts w:ascii="Times New Roman" w:eastAsia="Times New Roman" w:hAnsi="Times New Roman" w:cs="Times New Roman"/>
          <w:sz w:val="24"/>
          <w:szCs w:val="24"/>
        </w:rPr>
        <w:t xml:space="preserve">when processing Tax Court filings. </w:t>
      </w:r>
    </w:p>
    <w:p w14:paraId="184114E1" w14:textId="2F7A54A3" w:rsidR="002879CE" w:rsidRDefault="00170471" w:rsidP="002879CE">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only </w:t>
      </w:r>
      <w:r w:rsidR="00F22B14">
        <w:rPr>
          <w:rFonts w:ascii="Times New Roman" w:eastAsia="Times New Roman" w:hAnsi="Times New Roman" w:cs="Times New Roman"/>
          <w:sz w:val="24"/>
          <w:szCs w:val="24"/>
        </w:rPr>
        <w:t>revision</w:t>
      </w:r>
      <w:r w:rsidR="0000005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 the Clerk recommends to the proposed </w:t>
      </w:r>
      <w:r w:rsidR="00F22B14">
        <w:rPr>
          <w:rFonts w:ascii="Times New Roman" w:eastAsia="Times New Roman" w:hAnsi="Times New Roman" w:cs="Times New Roman"/>
          <w:sz w:val="24"/>
          <w:szCs w:val="24"/>
        </w:rPr>
        <w:t xml:space="preserve">restyled </w:t>
      </w:r>
      <w:r>
        <w:rPr>
          <w:rFonts w:ascii="Times New Roman" w:eastAsia="Times New Roman" w:hAnsi="Times New Roman" w:cs="Times New Roman"/>
          <w:sz w:val="24"/>
          <w:szCs w:val="24"/>
        </w:rPr>
        <w:t>Rules is to Rule 10.</w:t>
      </w:r>
      <w:r w:rsidR="007C0ADC">
        <w:rPr>
          <w:rFonts w:ascii="Times New Roman" w:eastAsia="Times New Roman" w:hAnsi="Times New Roman" w:cs="Times New Roman"/>
          <w:sz w:val="24"/>
          <w:szCs w:val="24"/>
        </w:rPr>
        <w:t xml:space="preserve"> </w:t>
      </w:r>
      <w:r w:rsidR="007C0ADC">
        <w:rPr>
          <w:rFonts w:ascii="Times New Roman" w:eastAsia="Times New Roman" w:hAnsi="Times New Roman" w:cs="Times New Roman"/>
          <w:sz w:val="24"/>
          <w:szCs w:val="24"/>
          <w:u w:val="single"/>
        </w:rPr>
        <w:t xml:space="preserve">Cases </w:t>
      </w:r>
      <w:r w:rsidR="00FA43AC">
        <w:rPr>
          <w:rFonts w:ascii="Times New Roman" w:eastAsia="Times New Roman" w:hAnsi="Times New Roman" w:cs="Times New Roman"/>
          <w:sz w:val="24"/>
          <w:szCs w:val="24"/>
          <w:u w:val="single"/>
        </w:rPr>
        <w:t>Transferred</w:t>
      </w:r>
      <w:r w:rsidR="007C0ADC">
        <w:rPr>
          <w:rFonts w:ascii="Times New Roman" w:eastAsia="Times New Roman" w:hAnsi="Times New Roman" w:cs="Times New Roman"/>
          <w:sz w:val="24"/>
          <w:szCs w:val="24"/>
          <w:u w:val="single"/>
        </w:rPr>
        <w:t xml:space="preserve"> to the Tax Court</w:t>
      </w:r>
      <w:r>
        <w:rPr>
          <w:rFonts w:ascii="Times New Roman" w:eastAsia="Times New Roman" w:hAnsi="Times New Roman" w:cs="Times New Roman"/>
          <w:sz w:val="24"/>
          <w:szCs w:val="24"/>
        </w:rPr>
        <w:t xml:space="preserve">.  </w:t>
      </w:r>
      <w:r w:rsidR="00FA43AC">
        <w:rPr>
          <w:rFonts w:ascii="Times New Roman" w:eastAsia="Times New Roman" w:hAnsi="Times New Roman" w:cs="Times New Roman"/>
          <w:sz w:val="24"/>
          <w:szCs w:val="24"/>
        </w:rPr>
        <w:t>General Counsel for the Clerk’s Office</w:t>
      </w:r>
      <w:r w:rsidR="00FB331D">
        <w:rPr>
          <w:rFonts w:ascii="Times New Roman" w:eastAsia="Times New Roman" w:hAnsi="Times New Roman" w:cs="Times New Roman"/>
          <w:sz w:val="24"/>
          <w:szCs w:val="24"/>
        </w:rPr>
        <w:t xml:space="preserve"> and a member of the Task Force on the Arizona Tax Court Rule of practice, </w:t>
      </w:r>
      <w:r w:rsidR="00FA43AC">
        <w:rPr>
          <w:rFonts w:ascii="Times New Roman" w:eastAsia="Times New Roman" w:hAnsi="Times New Roman" w:cs="Times New Roman"/>
          <w:sz w:val="24"/>
          <w:szCs w:val="24"/>
        </w:rPr>
        <w:t>Jessica J. Fotinos,</w:t>
      </w:r>
      <w:r w:rsidR="00FB331D">
        <w:rPr>
          <w:rFonts w:ascii="Times New Roman" w:eastAsia="Times New Roman" w:hAnsi="Times New Roman" w:cs="Times New Roman"/>
          <w:sz w:val="24"/>
          <w:szCs w:val="24"/>
        </w:rPr>
        <w:t xml:space="preserve"> learned from </w:t>
      </w:r>
      <w:r w:rsidR="006818CF">
        <w:rPr>
          <w:rFonts w:ascii="Times New Roman" w:eastAsia="Times New Roman" w:hAnsi="Times New Roman" w:cs="Times New Roman"/>
          <w:sz w:val="24"/>
          <w:szCs w:val="24"/>
        </w:rPr>
        <w:t xml:space="preserve">members of the State Bar of Arizona Civil Practice and Procedure Committee that it would be </w:t>
      </w:r>
      <w:r w:rsidR="006818CF">
        <w:rPr>
          <w:rFonts w:ascii="Times New Roman" w:eastAsia="Times New Roman" w:hAnsi="Times New Roman" w:cs="Times New Roman"/>
          <w:sz w:val="24"/>
          <w:szCs w:val="24"/>
        </w:rPr>
        <w:lastRenderedPageBreak/>
        <w:t xml:space="preserve">helpful for Rule 10 to </w:t>
      </w:r>
      <w:r w:rsidR="00E102B9">
        <w:rPr>
          <w:rFonts w:ascii="Times New Roman" w:eastAsia="Times New Roman" w:hAnsi="Times New Roman" w:cs="Times New Roman"/>
          <w:sz w:val="24"/>
          <w:szCs w:val="24"/>
        </w:rPr>
        <w:t xml:space="preserve">be more specific </w:t>
      </w:r>
      <w:r w:rsidR="008A7112">
        <w:rPr>
          <w:rFonts w:ascii="Times New Roman" w:eastAsia="Times New Roman" w:hAnsi="Times New Roman" w:cs="Times New Roman"/>
          <w:sz w:val="24"/>
          <w:szCs w:val="24"/>
        </w:rPr>
        <w:t>regarding</w:t>
      </w:r>
      <w:r w:rsidR="00E102B9">
        <w:rPr>
          <w:rFonts w:ascii="Times New Roman" w:eastAsia="Times New Roman" w:hAnsi="Times New Roman" w:cs="Times New Roman"/>
          <w:sz w:val="24"/>
          <w:szCs w:val="24"/>
        </w:rPr>
        <w:t xml:space="preserve"> how parties are </w:t>
      </w:r>
      <w:r w:rsidR="008A7112">
        <w:rPr>
          <w:rFonts w:ascii="Times New Roman" w:eastAsia="Times New Roman" w:hAnsi="Times New Roman" w:cs="Times New Roman"/>
          <w:sz w:val="24"/>
          <w:szCs w:val="24"/>
        </w:rPr>
        <w:t>notified</w:t>
      </w:r>
      <w:r w:rsidR="00E102B9">
        <w:rPr>
          <w:rFonts w:ascii="Times New Roman" w:eastAsia="Times New Roman" w:hAnsi="Times New Roman" w:cs="Times New Roman"/>
          <w:sz w:val="24"/>
          <w:szCs w:val="24"/>
        </w:rPr>
        <w:t xml:space="preserve"> to </w:t>
      </w:r>
      <w:r w:rsidR="00E316FA">
        <w:rPr>
          <w:rFonts w:ascii="Times New Roman" w:eastAsia="Times New Roman" w:hAnsi="Times New Roman" w:cs="Times New Roman"/>
          <w:sz w:val="24"/>
          <w:szCs w:val="24"/>
        </w:rPr>
        <w:t>pay fee</w:t>
      </w:r>
      <w:r w:rsidR="004E1A24">
        <w:rPr>
          <w:rFonts w:ascii="Times New Roman" w:eastAsia="Times New Roman" w:hAnsi="Times New Roman" w:cs="Times New Roman"/>
          <w:sz w:val="24"/>
          <w:szCs w:val="24"/>
        </w:rPr>
        <w:t>s and surcharges</w:t>
      </w:r>
      <w:r w:rsidR="00E316FA">
        <w:rPr>
          <w:rFonts w:ascii="Times New Roman" w:eastAsia="Times New Roman" w:hAnsi="Times New Roman" w:cs="Times New Roman"/>
          <w:sz w:val="24"/>
          <w:szCs w:val="24"/>
        </w:rPr>
        <w:t xml:space="preserve"> </w:t>
      </w:r>
      <w:r w:rsidR="00082AB6">
        <w:rPr>
          <w:rFonts w:ascii="Times New Roman" w:eastAsia="Times New Roman" w:hAnsi="Times New Roman" w:cs="Times New Roman"/>
          <w:sz w:val="24"/>
          <w:szCs w:val="24"/>
        </w:rPr>
        <w:t>after</w:t>
      </w:r>
      <w:r w:rsidR="00E316FA">
        <w:rPr>
          <w:rFonts w:ascii="Times New Roman" w:eastAsia="Times New Roman" w:hAnsi="Times New Roman" w:cs="Times New Roman"/>
          <w:sz w:val="24"/>
          <w:szCs w:val="24"/>
        </w:rPr>
        <w:t xml:space="preserve"> the entry of a transfer order</w:t>
      </w:r>
      <w:r w:rsidR="008A7112">
        <w:rPr>
          <w:rFonts w:ascii="Times New Roman" w:eastAsia="Times New Roman" w:hAnsi="Times New Roman" w:cs="Times New Roman"/>
          <w:sz w:val="24"/>
          <w:szCs w:val="24"/>
        </w:rPr>
        <w:t xml:space="preserve">. </w:t>
      </w:r>
      <w:r w:rsidR="00390A51">
        <w:rPr>
          <w:rFonts w:ascii="Times New Roman" w:eastAsia="Times New Roman" w:hAnsi="Times New Roman" w:cs="Times New Roman"/>
          <w:sz w:val="24"/>
          <w:szCs w:val="24"/>
        </w:rPr>
        <w:t xml:space="preserve">In reviewing Rule 10, the Clerk agreed that the </w:t>
      </w:r>
      <w:r w:rsidR="00082AB6">
        <w:rPr>
          <w:rFonts w:ascii="Times New Roman" w:eastAsia="Times New Roman" w:hAnsi="Times New Roman" w:cs="Times New Roman"/>
          <w:sz w:val="24"/>
          <w:szCs w:val="24"/>
        </w:rPr>
        <w:t>addition</w:t>
      </w:r>
      <w:r w:rsidR="00390A51">
        <w:rPr>
          <w:rFonts w:ascii="Times New Roman" w:eastAsia="Times New Roman" w:hAnsi="Times New Roman" w:cs="Times New Roman"/>
          <w:sz w:val="24"/>
          <w:szCs w:val="24"/>
        </w:rPr>
        <w:t xml:space="preserve"> of such information would be </w:t>
      </w:r>
      <w:r w:rsidR="00695CAD">
        <w:rPr>
          <w:rFonts w:ascii="Times New Roman" w:eastAsia="Times New Roman" w:hAnsi="Times New Roman" w:cs="Times New Roman"/>
          <w:sz w:val="24"/>
          <w:szCs w:val="24"/>
        </w:rPr>
        <w:t>helpful</w:t>
      </w:r>
      <w:r w:rsidR="004E1A24">
        <w:rPr>
          <w:rFonts w:ascii="Times New Roman" w:eastAsia="Times New Roman" w:hAnsi="Times New Roman" w:cs="Times New Roman"/>
          <w:sz w:val="24"/>
          <w:szCs w:val="24"/>
        </w:rPr>
        <w:t xml:space="preserve">.  The Clerk also </w:t>
      </w:r>
      <w:r w:rsidR="00082AB6">
        <w:rPr>
          <w:rFonts w:ascii="Times New Roman" w:eastAsia="Times New Roman" w:hAnsi="Times New Roman" w:cs="Times New Roman"/>
          <w:sz w:val="24"/>
          <w:szCs w:val="24"/>
        </w:rPr>
        <w:t xml:space="preserve">determined that </w:t>
      </w:r>
      <w:r w:rsidR="0081245C">
        <w:rPr>
          <w:rFonts w:ascii="Times New Roman" w:eastAsia="Times New Roman" w:hAnsi="Times New Roman" w:cs="Times New Roman"/>
          <w:sz w:val="24"/>
          <w:szCs w:val="24"/>
        </w:rPr>
        <w:t xml:space="preserve">including </w:t>
      </w:r>
      <w:r w:rsidR="00082AB6">
        <w:rPr>
          <w:rFonts w:ascii="Times New Roman" w:eastAsia="Times New Roman" w:hAnsi="Times New Roman" w:cs="Times New Roman"/>
          <w:sz w:val="24"/>
          <w:szCs w:val="24"/>
        </w:rPr>
        <w:t xml:space="preserve">information </w:t>
      </w:r>
      <w:r w:rsidR="004E1A24">
        <w:rPr>
          <w:rFonts w:ascii="Times New Roman" w:eastAsia="Times New Roman" w:hAnsi="Times New Roman" w:cs="Times New Roman"/>
          <w:sz w:val="24"/>
          <w:szCs w:val="24"/>
        </w:rPr>
        <w:t xml:space="preserve">about </w:t>
      </w:r>
      <w:r w:rsidR="00082AB6">
        <w:rPr>
          <w:rFonts w:ascii="Times New Roman" w:eastAsia="Times New Roman" w:hAnsi="Times New Roman" w:cs="Times New Roman"/>
          <w:sz w:val="24"/>
          <w:szCs w:val="24"/>
        </w:rPr>
        <w:t xml:space="preserve">what happens to a case </w:t>
      </w:r>
      <w:r w:rsidR="00695CAD">
        <w:rPr>
          <w:rFonts w:ascii="Times New Roman" w:eastAsia="Times New Roman" w:hAnsi="Times New Roman" w:cs="Times New Roman"/>
          <w:sz w:val="24"/>
          <w:szCs w:val="24"/>
        </w:rPr>
        <w:t>after</w:t>
      </w:r>
      <w:r w:rsidR="00082AB6">
        <w:rPr>
          <w:rFonts w:ascii="Times New Roman" w:eastAsia="Times New Roman" w:hAnsi="Times New Roman" w:cs="Times New Roman"/>
          <w:sz w:val="24"/>
          <w:szCs w:val="24"/>
        </w:rPr>
        <w:t xml:space="preserve"> transfer, where fees </w:t>
      </w:r>
      <w:r w:rsidR="004E1A24">
        <w:rPr>
          <w:rFonts w:ascii="Times New Roman" w:eastAsia="Times New Roman" w:hAnsi="Times New Roman" w:cs="Times New Roman"/>
          <w:sz w:val="24"/>
          <w:szCs w:val="24"/>
        </w:rPr>
        <w:t xml:space="preserve">surcharges </w:t>
      </w:r>
      <w:r w:rsidR="00082AB6">
        <w:rPr>
          <w:rFonts w:ascii="Times New Roman" w:eastAsia="Times New Roman" w:hAnsi="Times New Roman" w:cs="Times New Roman"/>
          <w:sz w:val="24"/>
          <w:szCs w:val="24"/>
        </w:rPr>
        <w:t xml:space="preserve">are not paid, </w:t>
      </w:r>
      <w:r w:rsidR="0081245C">
        <w:rPr>
          <w:rFonts w:ascii="Times New Roman" w:eastAsia="Times New Roman" w:hAnsi="Times New Roman" w:cs="Times New Roman"/>
          <w:sz w:val="24"/>
          <w:szCs w:val="24"/>
        </w:rPr>
        <w:t>may</w:t>
      </w:r>
      <w:r w:rsidR="00082AB6">
        <w:rPr>
          <w:rFonts w:ascii="Times New Roman" w:eastAsia="Times New Roman" w:hAnsi="Times New Roman" w:cs="Times New Roman"/>
          <w:sz w:val="24"/>
          <w:szCs w:val="24"/>
        </w:rPr>
        <w:t xml:space="preserve"> also be beneficial.  </w:t>
      </w:r>
      <w:r>
        <w:rPr>
          <w:rFonts w:ascii="Times New Roman" w:eastAsia="Times New Roman" w:hAnsi="Times New Roman" w:cs="Times New Roman"/>
          <w:sz w:val="24"/>
          <w:szCs w:val="24"/>
        </w:rPr>
        <w:t xml:space="preserve"> </w:t>
      </w:r>
    </w:p>
    <w:p w14:paraId="4E23800B" w14:textId="6D0038D8" w:rsidR="00EB1411" w:rsidRDefault="002879CE" w:rsidP="00250FD1">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see </w:t>
      </w:r>
      <w:r w:rsidR="00250FD1">
        <w:rPr>
          <w:rFonts w:ascii="Times New Roman" w:eastAsia="Times New Roman" w:hAnsi="Times New Roman" w:cs="Times New Roman"/>
          <w:sz w:val="24"/>
          <w:szCs w:val="24"/>
        </w:rPr>
        <w:t>the Attachment</w:t>
      </w:r>
      <w:r>
        <w:rPr>
          <w:rFonts w:ascii="Times New Roman" w:eastAsia="Times New Roman" w:hAnsi="Times New Roman" w:cs="Times New Roman"/>
          <w:sz w:val="24"/>
          <w:szCs w:val="24"/>
        </w:rPr>
        <w:t xml:space="preserve"> for the Clerk’s proposed </w:t>
      </w:r>
      <w:r w:rsidR="004E1A24">
        <w:rPr>
          <w:rFonts w:ascii="Times New Roman" w:eastAsia="Times New Roman" w:hAnsi="Times New Roman" w:cs="Times New Roman"/>
          <w:sz w:val="24"/>
          <w:szCs w:val="24"/>
        </w:rPr>
        <w:t xml:space="preserve">amendments to </w:t>
      </w:r>
      <w:r>
        <w:rPr>
          <w:rFonts w:ascii="Times New Roman" w:eastAsia="Times New Roman" w:hAnsi="Times New Roman" w:cs="Times New Roman"/>
          <w:sz w:val="24"/>
          <w:szCs w:val="24"/>
        </w:rPr>
        <w:t xml:space="preserve">Rule 10.  </w:t>
      </w:r>
    </w:p>
    <w:p w14:paraId="212519C5" w14:textId="33BB0438"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496F21">
        <w:rPr>
          <w:rFonts w:ascii="Times New Roman" w:eastAsia="Times New Roman" w:hAnsi="Times New Roman" w:cs="Times New Roman"/>
          <w:position w:val="-1"/>
          <w:sz w:val="24"/>
          <w:szCs w:val="24"/>
        </w:rPr>
        <w:t>18</w:t>
      </w:r>
      <w:r w:rsidR="00496F21" w:rsidRPr="00496F21">
        <w:rPr>
          <w:rFonts w:ascii="Times New Roman" w:eastAsia="Times New Roman" w:hAnsi="Times New Roman" w:cs="Times New Roman"/>
          <w:position w:val="-1"/>
          <w:sz w:val="24"/>
          <w:szCs w:val="24"/>
          <w:vertAlign w:val="superscript"/>
        </w:rPr>
        <w:t>th</w:t>
      </w:r>
      <w:r w:rsidR="00496F21">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 xml:space="preserve">f </w:t>
      </w:r>
      <w:proofErr w:type="gramStart"/>
      <w:r w:rsidR="005239AD">
        <w:rPr>
          <w:rFonts w:ascii="Times New Roman" w:eastAsia="Times New Roman" w:hAnsi="Times New Roman" w:cs="Times New Roman"/>
          <w:position w:val="-1"/>
          <w:sz w:val="24"/>
          <w:szCs w:val="24"/>
        </w:rPr>
        <w:t>October,</w:t>
      </w:r>
      <w:proofErr w:type="gramEnd"/>
      <w:r w:rsidR="005239AD">
        <w:rPr>
          <w:rFonts w:ascii="Times New Roman" w:eastAsia="Times New Roman" w:hAnsi="Times New Roman" w:cs="Times New Roman"/>
          <w:position w:val="-1"/>
          <w:sz w:val="24"/>
          <w:szCs w:val="24"/>
        </w:rPr>
        <w:t xml:space="preserve"> 2024</w:t>
      </w:r>
      <w:r>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2302D6FB"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492B26">
        <w:rPr>
          <w:rFonts w:ascii="Times New Roman" w:eastAsia="Times New Roman" w:hAnsi="Times New Roman" w:cs="Times New Roman"/>
          <w:sz w:val="24"/>
          <w:szCs w:val="24"/>
          <w:u w:val="single"/>
        </w:rPr>
        <w:t>Jeff Fine</w:t>
      </w:r>
    </w:p>
    <w:p w14:paraId="0C0F06BB" w14:textId="19923907"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Hon.</w:t>
      </w:r>
      <w:r w:rsidR="00492B26">
        <w:rPr>
          <w:rFonts w:ascii="Times New Roman" w:eastAsia="Times New Roman" w:hAnsi="Times New Roman" w:cs="Times New Roman"/>
          <w:sz w:val="24"/>
          <w:szCs w:val="24"/>
        </w:rPr>
        <w:t xml:space="preserve"> Jeff Fine</w:t>
      </w:r>
      <w:r>
        <w:rPr>
          <w:rFonts w:ascii="Times New Roman" w:eastAsia="Times New Roman" w:hAnsi="Times New Roman" w:cs="Times New Roman"/>
          <w:sz w:val="24"/>
          <w:szCs w:val="24"/>
        </w:rPr>
        <w:t xml:space="preserve">, </w:t>
      </w:r>
      <w:r w:rsidR="00492B26">
        <w:rPr>
          <w:rFonts w:ascii="Times New Roman" w:eastAsia="Times New Roman" w:hAnsi="Times New Roman" w:cs="Times New Roman"/>
          <w:spacing w:val="1"/>
          <w:sz w:val="24"/>
          <w:szCs w:val="24"/>
        </w:rPr>
        <w:t>Clerk</w:t>
      </w:r>
    </w:p>
    <w:p w14:paraId="0D3E5CD4" w14:textId="241B7632" w:rsidR="00990113" w:rsidRDefault="00492B26"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in and for Maricopa County</w:t>
      </w:r>
    </w:p>
    <w:p w14:paraId="2C7BF0B5" w14:textId="77777777" w:rsidR="00990113" w:rsidRDefault="00990113" w:rsidP="004639DE">
      <w:pPr>
        <w:spacing w:after="0" w:line="240" w:lineRule="auto"/>
        <w:ind w:left="3701" w:right="-20" w:firstLine="619"/>
        <w:rPr>
          <w:rFonts w:ascii="Times New Roman" w:eastAsia="Times New Roman" w:hAnsi="Times New Roman" w:cs="Times New Roman"/>
          <w:sz w:val="24"/>
          <w:szCs w:val="24"/>
        </w:rPr>
      </w:pPr>
    </w:p>
    <w:p w14:paraId="29CE125E" w14:textId="77777777" w:rsidR="004639DE" w:rsidRDefault="004639DE" w:rsidP="004639DE">
      <w:pPr>
        <w:spacing w:before="2" w:after="0" w:line="150" w:lineRule="exact"/>
        <w:rPr>
          <w:sz w:val="15"/>
          <w:szCs w:val="15"/>
        </w:rPr>
      </w:pPr>
    </w:p>
    <w:p w14:paraId="61A365FB" w14:textId="77777777" w:rsidR="004639DE" w:rsidRDefault="004639DE" w:rsidP="004639DE">
      <w:pPr>
        <w:spacing w:after="0" w:line="200" w:lineRule="exact"/>
        <w:rPr>
          <w:sz w:val="20"/>
          <w:szCs w:val="20"/>
        </w:rPr>
      </w:pPr>
    </w:p>
    <w:p w14:paraId="548C331C" w14:textId="77777777" w:rsidR="004639DE" w:rsidRDefault="004639DE" w:rsidP="004639DE">
      <w:pPr>
        <w:spacing w:after="0" w:line="200" w:lineRule="exact"/>
        <w:rPr>
          <w:sz w:val="20"/>
          <w:szCs w:val="20"/>
        </w:rPr>
      </w:pPr>
    </w:p>
    <w:p w14:paraId="2191ACB7" w14:textId="67B29FAC"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113603">
        <w:rPr>
          <w:rFonts w:ascii="Times New Roman" w:eastAsia="Times New Roman" w:hAnsi="Times New Roman" w:cs="Times New Roman"/>
          <w:color w:val="000000"/>
          <w:sz w:val="24"/>
          <w:szCs w:val="24"/>
        </w:rPr>
        <w:t xml:space="preserve">August 19, </w:t>
      </w:r>
      <w:proofErr w:type="gramStart"/>
      <w:r w:rsidR="00113603">
        <w:rPr>
          <w:rFonts w:ascii="Times New Roman" w:eastAsia="Times New Roman" w:hAnsi="Times New Roman" w:cs="Times New Roman"/>
          <w:color w:val="000000"/>
          <w:sz w:val="24"/>
          <w:szCs w:val="24"/>
        </w:rPr>
        <w:t>2024</w:t>
      </w:r>
      <w:proofErr w:type="gramEnd"/>
      <w:r w:rsidR="00250F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02BE4660" w14:textId="7506DEB2" w:rsidR="001F6E5F" w:rsidRDefault="004639DE"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copy of this Comment has been </w:t>
      </w:r>
      <w:r w:rsidR="00250FD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mailed to the Petitioner at the following:</w:t>
      </w:r>
    </w:p>
    <w:p w14:paraId="239A4695" w14:textId="1F4B52BA" w:rsidR="00250FD1" w:rsidRDefault="00250FD1" w:rsidP="00250FD1">
      <w:pPr>
        <w:spacing w:after="0" w:line="240" w:lineRule="auto"/>
        <w:ind w:left="100" w:right="-20"/>
        <w:rPr>
          <w:rFonts w:ascii="Times New Roman" w:eastAsia="Times New Roman" w:hAnsi="Times New Roman" w:cs="Times New Roman"/>
          <w:color w:val="000000"/>
          <w:sz w:val="24"/>
          <w:szCs w:val="24"/>
        </w:rPr>
      </w:pPr>
    </w:p>
    <w:p w14:paraId="27B15F5F" w14:textId="52EBC11A" w:rsidR="00250FD1" w:rsidRDefault="00250FD1"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Honorable Sara J. Agne</w:t>
      </w:r>
    </w:p>
    <w:p w14:paraId="395BF250" w14:textId="07B86D74" w:rsidR="00250FD1" w:rsidRDefault="00250FD1"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Presiding Judge, Arizona Tax Court</w:t>
      </w:r>
    </w:p>
    <w:p w14:paraId="494BAE8B" w14:textId="48FC4C72" w:rsidR="00250FD1" w:rsidRDefault="00250FD1"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W. Jefferson Street</w:t>
      </w:r>
    </w:p>
    <w:p w14:paraId="120D91ED" w14:textId="587635C9" w:rsidR="00250FD1" w:rsidRDefault="00250FD1"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Phoenix, AZ 85003</w:t>
      </w:r>
    </w:p>
    <w:p w14:paraId="49FA471F" w14:textId="735C9E09" w:rsidR="00250FD1" w:rsidRDefault="004E1A24" w:rsidP="00250FD1">
      <w:pPr>
        <w:spacing w:after="0" w:line="240" w:lineRule="auto"/>
        <w:ind w:left="100" w:right="-20"/>
        <w:rPr>
          <w:rFonts w:ascii="Times New Roman" w:eastAsia="Times New Roman" w:hAnsi="Times New Roman" w:cs="Times New Roman"/>
          <w:color w:val="000000"/>
          <w:sz w:val="24"/>
          <w:szCs w:val="24"/>
        </w:rPr>
      </w:pPr>
      <w:hyperlink r:id="rId9" w:history="1">
        <w:r w:rsidR="00250FD1" w:rsidRPr="00224C35">
          <w:rPr>
            <w:rStyle w:val="Hyperlink"/>
            <w:rFonts w:ascii="Times New Roman" w:eastAsia="Times New Roman" w:hAnsi="Times New Roman" w:cs="Times New Roman"/>
            <w:sz w:val="24"/>
            <w:szCs w:val="24"/>
          </w:rPr>
          <w:t>Sara.Agne@JBAZMC.Maricopa.Gov</w:t>
        </w:r>
      </w:hyperlink>
    </w:p>
    <w:p w14:paraId="74255D32" w14:textId="58752AD1" w:rsidR="00250FD1" w:rsidRDefault="00250FD1">
      <w:pPr>
        <w:widowControl/>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76440BAF" w14:textId="4B653250" w:rsidR="00250FD1" w:rsidRDefault="00250FD1" w:rsidP="00250FD1">
      <w:pPr>
        <w:spacing w:after="0" w:line="240" w:lineRule="auto"/>
        <w:ind w:left="100" w:right="-20"/>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ATTACHMENT</w:t>
      </w:r>
    </w:p>
    <w:p w14:paraId="0447F8AA" w14:textId="77777777" w:rsidR="00250FD1" w:rsidRDefault="00250FD1" w:rsidP="00250FD1">
      <w:pPr>
        <w:spacing w:after="0" w:line="240" w:lineRule="auto"/>
        <w:ind w:left="100" w:right="-20"/>
        <w:jc w:val="center"/>
        <w:rPr>
          <w:rFonts w:ascii="Times New Roman" w:eastAsia="Times New Roman" w:hAnsi="Times New Roman" w:cs="Times New Roman"/>
          <w:b/>
          <w:bCs/>
          <w:color w:val="000000"/>
          <w:sz w:val="36"/>
          <w:szCs w:val="36"/>
        </w:rPr>
      </w:pPr>
    </w:p>
    <w:p w14:paraId="172CBEE3" w14:textId="581B3DD1" w:rsidR="00250FD1" w:rsidRPr="007B05D8" w:rsidRDefault="00250FD1" w:rsidP="004B3FF8">
      <w:pPr>
        <w:spacing w:after="0" w:line="240" w:lineRule="auto"/>
        <w:ind w:left="100" w:right="-20"/>
        <w:jc w:val="both"/>
        <w:rPr>
          <w:sz w:val="24"/>
          <w:szCs w:val="24"/>
        </w:rPr>
      </w:pPr>
      <w:r w:rsidRPr="007B05D8">
        <w:rPr>
          <w:sz w:val="24"/>
          <w:szCs w:val="24"/>
        </w:rPr>
        <w:t xml:space="preserve">Modifications to the text are shown by </w:t>
      </w:r>
      <w:r w:rsidRPr="007B05D8">
        <w:rPr>
          <w:color w:val="FF0000"/>
          <w:sz w:val="24"/>
          <w:szCs w:val="24"/>
        </w:rPr>
        <w:t xml:space="preserve">underscoring </w:t>
      </w:r>
      <w:r w:rsidRPr="007B05D8">
        <w:rPr>
          <w:sz w:val="24"/>
          <w:szCs w:val="24"/>
        </w:rPr>
        <w:t xml:space="preserve">in red font and deletions are shown by </w:t>
      </w:r>
      <w:r w:rsidRPr="007B05D8">
        <w:rPr>
          <w:color w:val="FF0000"/>
          <w:sz w:val="24"/>
          <w:szCs w:val="24"/>
        </w:rPr>
        <w:t xml:space="preserve">strike through </w:t>
      </w:r>
      <w:r w:rsidRPr="007B05D8">
        <w:rPr>
          <w:sz w:val="24"/>
          <w:szCs w:val="24"/>
        </w:rPr>
        <w:t>in red font.</w:t>
      </w:r>
    </w:p>
    <w:p w14:paraId="281F4D46" w14:textId="53E441CF" w:rsidR="00250FD1" w:rsidRPr="007B05D8" w:rsidRDefault="00250FD1" w:rsidP="00250FD1">
      <w:pPr>
        <w:spacing w:after="0" w:line="240" w:lineRule="auto"/>
        <w:ind w:left="100" w:right="-20"/>
        <w:rPr>
          <w:sz w:val="24"/>
          <w:szCs w:val="24"/>
        </w:rPr>
      </w:pPr>
    </w:p>
    <w:p w14:paraId="20C55A01" w14:textId="77777777" w:rsidR="00CE3E50" w:rsidRDefault="00CE3E50" w:rsidP="00CE3E50">
      <w:pPr>
        <w:pStyle w:val="NoSpacing"/>
        <w:jc w:val="both"/>
        <w:rPr>
          <w:rFonts w:ascii="Times New Roman" w:hAnsi="Times New Roman" w:cs="Times New Roman"/>
          <w:b/>
          <w:bCs/>
          <w:sz w:val="28"/>
          <w:szCs w:val="28"/>
        </w:rPr>
      </w:pPr>
      <w:r>
        <w:rPr>
          <w:rFonts w:ascii="Times New Roman" w:hAnsi="Times New Roman" w:cs="Times New Roman"/>
          <w:b/>
          <w:bCs/>
          <w:sz w:val="28"/>
          <w:szCs w:val="28"/>
        </w:rPr>
        <w:t>Rule 10.  Cases Transferred to the Tax Court</w:t>
      </w:r>
    </w:p>
    <w:p w14:paraId="4E1AA1A5" w14:textId="77777777" w:rsidR="00CE3E50" w:rsidRDefault="00CE3E50" w:rsidP="00CE3E50">
      <w:pPr>
        <w:pStyle w:val="NoSpacing"/>
        <w:jc w:val="both"/>
        <w:rPr>
          <w:rFonts w:ascii="Times New Roman" w:hAnsi="Times New Roman" w:cs="Times New Roman"/>
          <w:b/>
          <w:bCs/>
          <w:sz w:val="12"/>
          <w:szCs w:val="12"/>
        </w:rPr>
      </w:pPr>
    </w:p>
    <w:p w14:paraId="6EB80324" w14:textId="77777777" w:rsidR="00CE3E50" w:rsidRDefault="00CE3E50" w:rsidP="00CE3E50">
      <w:pPr>
        <w:pStyle w:val="NoSpacing"/>
        <w:numPr>
          <w:ilvl w:val="0"/>
          <w:numId w:val="3"/>
        </w:numPr>
        <w:ind w:left="720" w:hanging="720"/>
        <w:jc w:val="both"/>
        <w:rPr>
          <w:rFonts w:ascii="Times New Roman" w:hAnsi="Times New Roman" w:cs="Times New Roman"/>
          <w:sz w:val="28"/>
          <w:szCs w:val="28"/>
        </w:rPr>
      </w:pPr>
      <w:r>
        <w:rPr>
          <w:rFonts w:ascii="Times New Roman" w:hAnsi="Times New Roman" w:cs="Times New Roman"/>
          <w:b/>
          <w:bCs/>
          <w:sz w:val="28"/>
          <w:szCs w:val="28"/>
        </w:rPr>
        <w:t>Transferred Cases.</w:t>
      </w:r>
    </w:p>
    <w:p w14:paraId="245D71DE" w14:textId="77777777" w:rsidR="00CE3E50" w:rsidRDefault="00CE3E50" w:rsidP="00CE3E50">
      <w:pPr>
        <w:pStyle w:val="NoSpacing"/>
        <w:ind w:left="720"/>
        <w:jc w:val="both"/>
        <w:rPr>
          <w:rFonts w:ascii="Times New Roman" w:hAnsi="Times New Roman" w:cs="Times New Roman"/>
          <w:sz w:val="12"/>
          <w:szCs w:val="12"/>
        </w:rPr>
      </w:pPr>
    </w:p>
    <w:p w14:paraId="2FE619CE" w14:textId="77777777" w:rsidR="00CE3E50" w:rsidRDefault="00CE3E50" w:rsidP="00CE3E50">
      <w:pPr>
        <w:pStyle w:val="NoSpacing"/>
        <w:numPr>
          <w:ilvl w:val="0"/>
          <w:numId w:val="4"/>
        </w:numPr>
        <w:ind w:left="1440" w:hanging="720"/>
        <w:jc w:val="both"/>
        <w:rPr>
          <w:rFonts w:ascii="Times New Roman" w:hAnsi="Times New Roman" w:cs="Times New Roman"/>
          <w:sz w:val="28"/>
          <w:szCs w:val="28"/>
        </w:rPr>
      </w:pPr>
      <w:r>
        <w:rPr>
          <w:rFonts w:ascii="Times New Roman" w:hAnsi="Times New Roman" w:cs="Times New Roman"/>
          <w:b/>
          <w:bCs/>
          <w:i/>
          <w:iCs/>
          <w:sz w:val="28"/>
          <w:szCs w:val="28"/>
        </w:rPr>
        <w:t>Renumbering.</w:t>
      </w:r>
      <w:r>
        <w:rPr>
          <w:rFonts w:ascii="Times New Roman" w:hAnsi="Times New Roman" w:cs="Times New Roman"/>
          <w:b/>
          <w:bCs/>
          <w:sz w:val="28"/>
          <w:szCs w:val="28"/>
        </w:rPr>
        <w:t xml:space="preserve"> </w:t>
      </w:r>
      <w:r>
        <w:rPr>
          <w:rFonts w:ascii="Times New Roman" w:hAnsi="Times New Roman" w:cs="Times New Roman"/>
          <w:sz w:val="28"/>
          <w:szCs w:val="28"/>
        </w:rPr>
        <w:t>If a party files a tax case in the superior court in any county and the case is later transferred to the Tax Court, then the Clerk’s Office must renumber the case as if it were a newly filed tax case under Rule 8.</w:t>
      </w:r>
    </w:p>
    <w:p w14:paraId="2978CA9B" w14:textId="77777777" w:rsidR="00CE3E50" w:rsidRDefault="00CE3E50" w:rsidP="00CE3E50">
      <w:pPr>
        <w:pStyle w:val="NoSpacing"/>
        <w:ind w:left="1440"/>
        <w:jc w:val="both"/>
        <w:rPr>
          <w:rFonts w:ascii="Times New Roman" w:hAnsi="Times New Roman" w:cs="Times New Roman"/>
          <w:sz w:val="12"/>
          <w:szCs w:val="12"/>
        </w:rPr>
      </w:pPr>
    </w:p>
    <w:p w14:paraId="1A015CD3" w14:textId="77777777" w:rsidR="00CE3E50" w:rsidRDefault="00CE3E50" w:rsidP="00CE3E50">
      <w:pPr>
        <w:pStyle w:val="NoSpacing"/>
        <w:numPr>
          <w:ilvl w:val="0"/>
          <w:numId w:val="4"/>
        </w:numPr>
        <w:ind w:left="1440" w:hanging="720"/>
        <w:jc w:val="both"/>
        <w:rPr>
          <w:rFonts w:ascii="Times New Roman" w:hAnsi="Times New Roman" w:cs="Times New Roman"/>
          <w:sz w:val="28"/>
          <w:szCs w:val="28"/>
        </w:rPr>
      </w:pPr>
      <w:r>
        <w:rPr>
          <w:rFonts w:ascii="Times New Roman" w:hAnsi="Times New Roman" w:cs="Times New Roman"/>
          <w:b/>
          <w:bCs/>
          <w:i/>
          <w:iCs/>
          <w:sz w:val="28"/>
          <w:szCs w:val="28"/>
        </w:rPr>
        <w:t>Coversheet.</w:t>
      </w:r>
      <w:r>
        <w:rPr>
          <w:rFonts w:ascii="Times New Roman" w:hAnsi="Times New Roman" w:cs="Times New Roman"/>
          <w:sz w:val="28"/>
          <w:szCs w:val="28"/>
        </w:rPr>
        <w:t xml:space="preserve"> Plaintiffs in transferred cases must comply with Rule 5 by filing a tax coversheet no later than 30 days after entry of the transfer order.</w:t>
      </w:r>
      <w:r>
        <w:rPr>
          <w:rFonts w:ascii="Times New Roman" w:hAnsi="Times New Roman" w:cs="Times New Roman"/>
          <w:strike/>
          <w:sz w:val="28"/>
          <w:szCs w:val="28"/>
        </w:rPr>
        <w:t xml:space="preserve"> </w:t>
      </w:r>
      <w:bookmarkStart w:id="0" w:name="co_anchor_I93810E31E38C11E093A38B422D451"/>
      <w:bookmarkEnd w:id="0"/>
    </w:p>
    <w:p w14:paraId="4152CD30" w14:textId="77777777" w:rsidR="00CE3E50" w:rsidRDefault="00CE3E50" w:rsidP="00CE3E50">
      <w:pPr>
        <w:pStyle w:val="NoSpacing"/>
        <w:jc w:val="both"/>
        <w:rPr>
          <w:rFonts w:ascii="Times New Roman" w:hAnsi="Times New Roman" w:cs="Times New Roman"/>
          <w:sz w:val="12"/>
          <w:szCs w:val="12"/>
        </w:rPr>
      </w:pPr>
    </w:p>
    <w:p w14:paraId="20968FAB" w14:textId="77777777" w:rsidR="00CE3E50" w:rsidRDefault="00CE3E50" w:rsidP="00CE3E50">
      <w:pPr>
        <w:pStyle w:val="NoSpacing"/>
        <w:numPr>
          <w:ilvl w:val="0"/>
          <w:numId w:val="3"/>
        </w:numPr>
        <w:ind w:left="720" w:hanging="720"/>
        <w:jc w:val="both"/>
        <w:rPr>
          <w:rFonts w:ascii="Times New Roman" w:hAnsi="Times New Roman" w:cs="Times New Roman"/>
          <w:b/>
          <w:bCs/>
          <w:sz w:val="28"/>
          <w:szCs w:val="28"/>
        </w:rPr>
      </w:pPr>
      <w:bookmarkStart w:id="1" w:name="co_pp_a83b000018c76_8"/>
      <w:bookmarkEnd w:id="1"/>
      <w:r>
        <w:rPr>
          <w:rFonts w:ascii="Times New Roman" w:hAnsi="Times New Roman" w:cs="Times New Roman"/>
          <w:b/>
          <w:bCs/>
          <w:sz w:val="28"/>
          <w:szCs w:val="28"/>
        </w:rPr>
        <w:t>Transferring Files; Fees.</w:t>
      </w:r>
    </w:p>
    <w:p w14:paraId="4B1255CF" w14:textId="77777777" w:rsidR="00CE3E50" w:rsidRDefault="00CE3E50" w:rsidP="00CE3E50">
      <w:pPr>
        <w:pStyle w:val="NoSpacing"/>
        <w:ind w:left="360"/>
        <w:jc w:val="both"/>
        <w:rPr>
          <w:rFonts w:ascii="Times New Roman" w:hAnsi="Times New Roman" w:cs="Times New Roman"/>
          <w:sz w:val="12"/>
          <w:szCs w:val="12"/>
        </w:rPr>
      </w:pPr>
    </w:p>
    <w:p w14:paraId="3DDF4B55" w14:textId="04343FF6" w:rsidR="00191A78" w:rsidRPr="00065E18" w:rsidRDefault="00CE3E50" w:rsidP="00065E18">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b/>
          <w:bCs/>
          <w:i/>
          <w:iCs/>
          <w:sz w:val="28"/>
          <w:szCs w:val="28"/>
        </w:rPr>
        <w:t>Transfer of the Case File</w:t>
      </w:r>
      <w:r w:rsidR="0078779A">
        <w:rPr>
          <w:rFonts w:ascii="Times New Roman" w:hAnsi="Times New Roman" w:cs="Times New Roman"/>
          <w:b/>
          <w:bCs/>
          <w:i/>
          <w:iCs/>
          <w:color w:val="FF0000"/>
          <w:sz w:val="28"/>
          <w:szCs w:val="28"/>
        </w:rPr>
        <w:t xml:space="preserve">; </w:t>
      </w:r>
      <w:r w:rsidR="0078779A">
        <w:rPr>
          <w:rFonts w:ascii="Times New Roman" w:hAnsi="Times New Roman" w:cs="Times New Roman"/>
          <w:b/>
          <w:bCs/>
          <w:i/>
          <w:iCs/>
          <w:color w:val="FF0000"/>
          <w:sz w:val="28"/>
          <w:szCs w:val="28"/>
        </w:rPr>
        <w:t>Notice of Receipt of Case File</w:t>
      </w:r>
      <w:r w:rsidR="006145D9">
        <w:rPr>
          <w:rFonts w:ascii="Times New Roman" w:hAnsi="Times New Roman" w:cs="Times New Roman"/>
          <w:sz w:val="28"/>
          <w:szCs w:val="28"/>
        </w:rPr>
        <w:t xml:space="preserve">.  </w:t>
      </w:r>
      <w:r w:rsidRPr="006145D9">
        <w:rPr>
          <w:rFonts w:ascii="Times New Roman" w:hAnsi="Times New Roman" w:cs="Times New Roman"/>
          <w:sz w:val="28"/>
          <w:szCs w:val="28"/>
        </w:rPr>
        <w:t>Upon entry of a transfer order, the superior court clerk in the transferring county must promptly transmit the complete case file, including all exhibits and certified transcripts, to the Clerk’s Office.</w:t>
      </w:r>
      <w:r w:rsidR="00441F10" w:rsidRPr="006145D9">
        <w:rPr>
          <w:rFonts w:ascii="Times New Roman" w:hAnsi="Times New Roman" w:cs="Times New Roman"/>
          <w:sz w:val="28"/>
          <w:szCs w:val="28"/>
        </w:rPr>
        <w:t xml:space="preserve">  </w:t>
      </w:r>
      <w:r w:rsidR="006145D9">
        <w:rPr>
          <w:rFonts w:ascii="Times New Roman" w:hAnsi="Times New Roman" w:cs="Times New Roman"/>
          <w:color w:val="FF0000"/>
          <w:sz w:val="28"/>
          <w:szCs w:val="28"/>
        </w:rPr>
        <w:t>Upon r</w:t>
      </w:r>
      <w:r w:rsidR="00CD6A38">
        <w:rPr>
          <w:rFonts w:ascii="Times New Roman" w:hAnsi="Times New Roman" w:cs="Times New Roman"/>
          <w:color w:val="FF0000"/>
          <w:sz w:val="28"/>
          <w:szCs w:val="28"/>
        </w:rPr>
        <w:t xml:space="preserve">eceipt of </w:t>
      </w:r>
      <w:r w:rsidR="00743DE0">
        <w:rPr>
          <w:rFonts w:ascii="Times New Roman" w:hAnsi="Times New Roman" w:cs="Times New Roman"/>
          <w:color w:val="FF0000"/>
          <w:sz w:val="28"/>
          <w:szCs w:val="28"/>
        </w:rPr>
        <w:t>the case file, the Clerk’s Office shall notify the parties in writing of</w:t>
      </w:r>
      <w:r w:rsidR="00F05B50">
        <w:rPr>
          <w:rFonts w:ascii="Times New Roman" w:hAnsi="Times New Roman" w:cs="Times New Roman"/>
          <w:color w:val="FF0000"/>
          <w:sz w:val="28"/>
          <w:szCs w:val="28"/>
        </w:rPr>
        <w:t xml:space="preserve"> its </w:t>
      </w:r>
      <w:r w:rsidR="00065E18">
        <w:rPr>
          <w:rFonts w:ascii="Times New Roman" w:hAnsi="Times New Roman" w:cs="Times New Roman"/>
          <w:color w:val="FF0000"/>
          <w:sz w:val="28"/>
          <w:szCs w:val="28"/>
        </w:rPr>
        <w:t>receipt</w:t>
      </w:r>
      <w:r w:rsidR="00F05B50">
        <w:rPr>
          <w:rFonts w:ascii="Times New Roman" w:hAnsi="Times New Roman" w:cs="Times New Roman"/>
          <w:color w:val="FF0000"/>
          <w:sz w:val="28"/>
          <w:szCs w:val="28"/>
        </w:rPr>
        <w:t xml:space="preserve"> </w:t>
      </w:r>
      <w:r w:rsidR="00065E18">
        <w:rPr>
          <w:rFonts w:ascii="Times New Roman" w:hAnsi="Times New Roman" w:cs="Times New Roman"/>
          <w:color w:val="FF0000"/>
          <w:sz w:val="28"/>
          <w:szCs w:val="28"/>
        </w:rPr>
        <w:t>of</w:t>
      </w:r>
      <w:r w:rsidR="00F05B50">
        <w:rPr>
          <w:rFonts w:ascii="Times New Roman" w:hAnsi="Times New Roman" w:cs="Times New Roman"/>
          <w:color w:val="FF0000"/>
          <w:sz w:val="28"/>
          <w:szCs w:val="28"/>
        </w:rPr>
        <w:t xml:space="preserve"> the case file, as well as </w:t>
      </w:r>
      <w:r w:rsidR="00977551">
        <w:rPr>
          <w:rFonts w:ascii="Times New Roman" w:hAnsi="Times New Roman" w:cs="Times New Roman"/>
          <w:color w:val="FF0000"/>
          <w:sz w:val="28"/>
          <w:szCs w:val="28"/>
        </w:rPr>
        <w:t xml:space="preserve">any fees or surcharges due and owing </w:t>
      </w:r>
      <w:r w:rsidR="00325C4D">
        <w:rPr>
          <w:rFonts w:ascii="Times New Roman" w:hAnsi="Times New Roman" w:cs="Times New Roman"/>
          <w:color w:val="FF0000"/>
          <w:sz w:val="28"/>
          <w:szCs w:val="28"/>
        </w:rPr>
        <w:t>under subsection (b)(3)</w:t>
      </w:r>
      <w:r w:rsidR="00065E18">
        <w:rPr>
          <w:rFonts w:ascii="Times New Roman" w:hAnsi="Times New Roman" w:cs="Times New Roman"/>
          <w:color w:val="FF0000"/>
          <w:sz w:val="28"/>
          <w:szCs w:val="28"/>
        </w:rPr>
        <w:t xml:space="preserve"> of this rule.  </w:t>
      </w:r>
    </w:p>
    <w:p w14:paraId="37E33978" w14:textId="77777777" w:rsidR="00065E18" w:rsidRPr="00065E18" w:rsidRDefault="00065E18" w:rsidP="00065E18">
      <w:pPr>
        <w:pStyle w:val="NoSpacing"/>
        <w:ind w:left="1440"/>
        <w:jc w:val="both"/>
        <w:rPr>
          <w:rFonts w:ascii="Times New Roman" w:hAnsi="Times New Roman" w:cs="Times New Roman"/>
          <w:sz w:val="28"/>
          <w:szCs w:val="28"/>
        </w:rPr>
      </w:pPr>
    </w:p>
    <w:p w14:paraId="0E4EBDC1" w14:textId="618921B0" w:rsidR="00CE3E50" w:rsidRDefault="00CE3E50" w:rsidP="00CE3E50">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b/>
          <w:bCs/>
          <w:i/>
          <w:iCs/>
          <w:sz w:val="28"/>
          <w:szCs w:val="28"/>
        </w:rPr>
        <w:t>Remitting Fees.</w:t>
      </w:r>
      <w:r>
        <w:rPr>
          <w:rFonts w:ascii="Times New Roman" w:hAnsi="Times New Roman" w:cs="Times New Roman"/>
          <w:sz w:val="28"/>
          <w:szCs w:val="28"/>
        </w:rPr>
        <w:t xml:space="preserve"> If the case is transferred from a county other than Maricopa County, the superior court clerk in the transferring county must remit to the Clerk’s Office any filing and appearance fees the parties paid to the transferring clerk. </w:t>
      </w:r>
    </w:p>
    <w:p w14:paraId="7DD24883" w14:textId="77777777" w:rsidR="00CE3E50" w:rsidRDefault="00CE3E50" w:rsidP="00CE3E50">
      <w:pPr>
        <w:pStyle w:val="NoSpacing"/>
        <w:jc w:val="both"/>
        <w:rPr>
          <w:rFonts w:ascii="Times New Roman" w:hAnsi="Times New Roman" w:cs="Times New Roman"/>
          <w:sz w:val="12"/>
          <w:szCs w:val="12"/>
        </w:rPr>
      </w:pPr>
    </w:p>
    <w:p w14:paraId="0734BAA9" w14:textId="750BB946" w:rsidR="00CE3E50" w:rsidRDefault="00CE3E50" w:rsidP="00CE3E50">
      <w:pPr>
        <w:pStyle w:val="NoSpacing"/>
        <w:numPr>
          <w:ilvl w:val="0"/>
          <w:numId w:val="5"/>
        </w:numPr>
        <w:ind w:left="1440" w:hanging="720"/>
        <w:jc w:val="both"/>
        <w:rPr>
          <w:rFonts w:ascii="Times New Roman" w:hAnsi="Times New Roman" w:cs="Times New Roman"/>
          <w:sz w:val="28"/>
          <w:szCs w:val="28"/>
        </w:rPr>
      </w:pPr>
      <w:r>
        <w:rPr>
          <w:rFonts w:ascii="Times New Roman" w:hAnsi="Times New Roman" w:cs="Times New Roman"/>
          <w:b/>
          <w:bCs/>
          <w:i/>
          <w:iCs/>
          <w:sz w:val="28"/>
          <w:szCs w:val="28"/>
        </w:rPr>
        <w:t>Surcharges.</w:t>
      </w:r>
      <w:r>
        <w:rPr>
          <w:rFonts w:ascii="Times New Roman" w:hAnsi="Times New Roman" w:cs="Times New Roman"/>
          <w:sz w:val="28"/>
          <w:szCs w:val="28"/>
        </w:rPr>
        <w:t xml:space="preserve"> If the case was filed in a county other than Maricopa County, the appropriate parties must pay to the Clerk’s Office applicable document storage fees, retrieval fees, and other applicable surcharges. Parties must make their respective payments no later than 30 days </w:t>
      </w:r>
      <w:r w:rsidRPr="00BA24F4">
        <w:rPr>
          <w:rFonts w:ascii="Times New Roman" w:hAnsi="Times New Roman" w:cs="Times New Roman"/>
          <w:strike/>
          <w:color w:val="FF0000"/>
          <w:sz w:val="28"/>
          <w:szCs w:val="28"/>
        </w:rPr>
        <w:t>after</w:t>
      </w:r>
      <w:r>
        <w:rPr>
          <w:rFonts w:ascii="Times New Roman" w:hAnsi="Times New Roman" w:cs="Times New Roman"/>
          <w:sz w:val="28"/>
          <w:szCs w:val="28"/>
        </w:rPr>
        <w:t xml:space="preserve"> </w:t>
      </w:r>
      <w:r w:rsidR="00E82647">
        <w:rPr>
          <w:rFonts w:ascii="Times New Roman" w:hAnsi="Times New Roman" w:cs="Times New Roman"/>
          <w:color w:val="FF0000"/>
          <w:sz w:val="28"/>
          <w:szCs w:val="28"/>
        </w:rPr>
        <w:t>from the date of the Clerk’s Office notice</w:t>
      </w:r>
      <w:r w:rsidR="00E442A8">
        <w:rPr>
          <w:rFonts w:ascii="Times New Roman" w:hAnsi="Times New Roman" w:cs="Times New Roman"/>
          <w:color w:val="FF0000"/>
          <w:sz w:val="28"/>
          <w:szCs w:val="28"/>
        </w:rPr>
        <w:t xml:space="preserve">.  </w:t>
      </w:r>
      <w:r w:rsidR="00FB1F42">
        <w:rPr>
          <w:rFonts w:ascii="Times New Roman" w:hAnsi="Times New Roman" w:cs="Times New Roman"/>
          <w:color w:val="FF0000"/>
          <w:sz w:val="28"/>
          <w:szCs w:val="28"/>
        </w:rPr>
        <w:t xml:space="preserve">If the applicable fees and surcharges are not timely paid, the transfer will be deemed </w:t>
      </w:r>
      <w:r w:rsidR="009964BF">
        <w:rPr>
          <w:rFonts w:ascii="Times New Roman" w:hAnsi="Times New Roman" w:cs="Times New Roman"/>
          <w:color w:val="FF0000"/>
          <w:sz w:val="28"/>
          <w:szCs w:val="28"/>
        </w:rPr>
        <w:t>abandoned,</w:t>
      </w:r>
      <w:r w:rsidR="00FB1F42">
        <w:rPr>
          <w:rFonts w:ascii="Times New Roman" w:hAnsi="Times New Roman" w:cs="Times New Roman"/>
          <w:color w:val="FF0000"/>
          <w:sz w:val="28"/>
          <w:szCs w:val="28"/>
        </w:rPr>
        <w:t xml:space="preserve"> </w:t>
      </w:r>
      <w:r w:rsidR="009964BF">
        <w:rPr>
          <w:rFonts w:ascii="Times New Roman" w:hAnsi="Times New Roman" w:cs="Times New Roman"/>
          <w:color w:val="FF0000"/>
          <w:sz w:val="28"/>
          <w:szCs w:val="28"/>
        </w:rPr>
        <w:t xml:space="preserve">and the file will be returned to the originating </w:t>
      </w:r>
      <w:r w:rsidR="00BA24F4">
        <w:rPr>
          <w:rFonts w:ascii="Times New Roman" w:hAnsi="Times New Roman" w:cs="Times New Roman"/>
          <w:color w:val="FF0000"/>
          <w:sz w:val="28"/>
          <w:szCs w:val="28"/>
        </w:rPr>
        <w:t xml:space="preserve">county superior court clerk </w:t>
      </w:r>
      <w:r w:rsidRPr="00CF5100">
        <w:rPr>
          <w:rFonts w:ascii="Times New Roman" w:hAnsi="Times New Roman" w:cs="Times New Roman"/>
          <w:strike/>
          <w:color w:val="FF0000"/>
          <w:sz w:val="28"/>
          <w:szCs w:val="28"/>
        </w:rPr>
        <w:t xml:space="preserve">entry </w:t>
      </w:r>
      <w:r w:rsidRPr="00202846">
        <w:rPr>
          <w:rFonts w:ascii="Times New Roman" w:hAnsi="Times New Roman" w:cs="Times New Roman"/>
          <w:strike/>
          <w:color w:val="FF0000"/>
          <w:sz w:val="28"/>
          <w:szCs w:val="28"/>
        </w:rPr>
        <w:t>of the transfer order</w:t>
      </w:r>
      <w:r>
        <w:rPr>
          <w:rFonts w:ascii="Times New Roman" w:hAnsi="Times New Roman" w:cs="Times New Roman"/>
          <w:sz w:val="28"/>
          <w:szCs w:val="28"/>
        </w:rPr>
        <w:t>.</w:t>
      </w:r>
    </w:p>
    <w:p w14:paraId="0CE99C9F" w14:textId="77777777" w:rsidR="00CE3E50" w:rsidRDefault="00CE3E50" w:rsidP="00CE3E50">
      <w:pPr>
        <w:pStyle w:val="NoSpacing"/>
        <w:jc w:val="both"/>
        <w:rPr>
          <w:rFonts w:ascii="Times New Roman" w:hAnsi="Times New Roman" w:cs="Times New Roman"/>
          <w:b/>
          <w:bCs/>
          <w:sz w:val="12"/>
          <w:szCs w:val="12"/>
          <w:u w:val="single"/>
        </w:rPr>
      </w:pPr>
    </w:p>
    <w:p w14:paraId="792A2E37" w14:textId="77777777" w:rsidR="00CE3E50" w:rsidRDefault="00CE3E50" w:rsidP="00CE3E50">
      <w:pPr>
        <w:pStyle w:val="NoSpacing"/>
        <w:jc w:val="both"/>
        <w:rPr>
          <w:rFonts w:ascii="Times New Roman" w:hAnsi="Times New Roman" w:cs="Times New Roman"/>
          <w:b/>
          <w:bCs/>
          <w:sz w:val="28"/>
          <w:szCs w:val="28"/>
        </w:rPr>
      </w:pPr>
      <w:r>
        <w:rPr>
          <w:rFonts w:ascii="Times New Roman" w:hAnsi="Times New Roman" w:cs="Times New Roman"/>
          <w:b/>
          <w:bCs/>
          <w:sz w:val="28"/>
          <w:szCs w:val="28"/>
        </w:rPr>
        <w:t>Comment to the 2025 Amendments</w:t>
      </w:r>
    </w:p>
    <w:p w14:paraId="623BE57F" w14:textId="77777777" w:rsidR="00CE3E50" w:rsidRDefault="00CE3E50" w:rsidP="00CE3E50">
      <w:pPr>
        <w:pStyle w:val="NoSpacing"/>
        <w:jc w:val="both"/>
        <w:rPr>
          <w:rFonts w:ascii="Times New Roman" w:hAnsi="Times New Roman" w:cs="Times New Roman"/>
          <w:sz w:val="28"/>
          <w:szCs w:val="28"/>
        </w:rPr>
      </w:pPr>
      <w:r>
        <w:rPr>
          <w:rFonts w:ascii="Times New Roman" w:hAnsi="Times New Roman" w:cs="Times New Roman"/>
          <w:i/>
          <w:iCs/>
          <w:sz w:val="28"/>
          <w:szCs w:val="28"/>
        </w:rPr>
        <w:lastRenderedPageBreak/>
        <w:t>See</w:t>
      </w:r>
      <w:r>
        <w:rPr>
          <w:rFonts w:ascii="Times New Roman" w:hAnsi="Times New Roman" w:cs="Times New Roman"/>
          <w:sz w:val="28"/>
          <w:szCs w:val="28"/>
        </w:rPr>
        <w:t xml:space="preserve"> A.R.S. § 12-165 for provisions relating to venue.</w:t>
      </w:r>
    </w:p>
    <w:p w14:paraId="76BD71B2" w14:textId="77777777" w:rsidR="00250FD1" w:rsidRPr="00250FD1" w:rsidRDefault="00250FD1" w:rsidP="00250FD1">
      <w:pPr>
        <w:spacing w:after="0" w:line="240" w:lineRule="auto"/>
        <w:ind w:left="100" w:right="-20"/>
        <w:rPr>
          <w:rFonts w:ascii="Times New Roman" w:eastAsia="Times New Roman" w:hAnsi="Times New Roman" w:cs="Times New Roman"/>
          <w:b/>
          <w:bCs/>
          <w:color w:val="000000"/>
          <w:sz w:val="24"/>
          <w:szCs w:val="24"/>
        </w:rPr>
      </w:pPr>
    </w:p>
    <w:sectPr w:rsidR="00250FD1" w:rsidRPr="00250F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B30F" w14:textId="77777777" w:rsidR="00F517DB" w:rsidRDefault="00F517DB" w:rsidP="004639DE">
      <w:pPr>
        <w:spacing w:after="0" w:line="240" w:lineRule="auto"/>
      </w:pPr>
      <w:r>
        <w:separator/>
      </w:r>
    </w:p>
  </w:endnote>
  <w:endnote w:type="continuationSeparator" w:id="0">
    <w:p w14:paraId="6708C175" w14:textId="77777777" w:rsidR="00F517DB" w:rsidRDefault="00F517DB"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F2AAC" w14:textId="77777777" w:rsidR="00F517DB" w:rsidRDefault="00F517DB" w:rsidP="004639DE">
      <w:pPr>
        <w:spacing w:after="0" w:line="240" w:lineRule="auto"/>
      </w:pPr>
      <w:r>
        <w:separator/>
      </w:r>
    </w:p>
  </w:footnote>
  <w:footnote w:type="continuationSeparator" w:id="0">
    <w:p w14:paraId="3D3EE396" w14:textId="77777777" w:rsidR="00F517DB" w:rsidRDefault="00F517DB" w:rsidP="00463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72BFA2E5"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4A38"/>
    <w:multiLevelType w:val="hybridMultilevel"/>
    <w:tmpl w:val="48B2484E"/>
    <w:lvl w:ilvl="0" w:tplc="655E6270">
      <w:start w:val="1"/>
      <w:numFmt w:val="lowerLetter"/>
      <w:lvlText w:val="(%1)"/>
      <w:lvlJc w:val="left"/>
      <w:pPr>
        <w:ind w:left="1116" w:hanging="396"/>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192EA2"/>
    <w:multiLevelType w:val="hybridMultilevel"/>
    <w:tmpl w:val="FE0C9FBA"/>
    <w:lvl w:ilvl="0" w:tplc="239A2BFE">
      <w:start w:val="1"/>
      <w:numFmt w:val="decimal"/>
      <w:lvlText w:val="(%1)"/>
      <w:lvlJc w:val="left"/>
      <w:pPr>
        <w:ind w:left="900" w:hanging="360"/>
      </w:pPr>
      <w:rPr>
        <w:b/>
        <w:bCs/>
        <w:i/>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851ED5"/>
    <w:multiLevelType w:val="hybridMultilevel"/>
    <w:tmpl w:val="9376B8C6"/>
    <w:lvl w:ilvl="0" w:tplc="20B08BB4">
      <w:start w:val="1"/>
      <w:numFmt w:val="decimal"/>
      <w:lvlText w:val="(%1)"/>
      <w:lvlJc w:val="left"/>
      <w:pPr>
        <w:ind w:left="1476" w:hanging="360"/>
      </w:pPr>
      <w:rPr>
        <w:b/>
        <w:i/>
        <w:iCs/>
        <w:strike w:val="0"/>
        <w:dstrike w:val="0"/>
        <w:u w:val="none"/>
        <w:effect w:val="none"/>
      </w:rPr>
    </w:lvl>
    <w:lvl w:ilvl="1" w:tplc="04090019">
      <w:start w:val="1"/>
      <w:numFmt w:val="lowerLetter"/>
      <w:lvlText w:val="%2."/>
      <w:lvlJc w:val="left"/>
      <w:pPr>
        <w:ind w:left="2196" w:hanging="360"/>
      </w:pPr>
    </w:lvl>
    <w:lvl w:ilvl="2" w:tplc="0409001B">
      <w:start w:val="1"/>
      <w:numFmt w:val="lowerRoman"/>
      <w:lvlText w:val="%3."/>
      <w:lvlJc w:val="right"/>
      <w:pPr>
        <w:ind w:left="2916" w:hanging="180"/>
      </w:pPr>
    </w:lvl>
    <w:lvl w:ilvl="3" w:tplc="0409000F">
      <w:start w:val="1"/>
      <w:numFmt w:val="decimal"/>
      <w:lvlText w:val="%4."/>
      <w:lvlJc w:val="left"/>
      <w:pPr>
        <w:ind w:left="3636" w:hanging="360"/>
      </w:pPr>
    </w:lvl>
    <w:lvl w:ilvl="4" w:tplc="04090019">
      <w:start w:val="1"/>
      <w:numFmt w:val="lowerLetter"/>
      <w:lvlText w:val="%5."/>
      <w:lvlJc w:val="left"/>
      <w:pPr>
        <w:ind w:left="4356" w:hanging="360"/>
      </w:pPr>
    </w:lvl>
    <w:lvl w:ilvl="5" w:tplc="0409001B">
      <w:start w:val="1"/>
      <w:numFmt w:val="lowerRoman"/>
      <w:lvlText w:val="%6."/>
      <w:lvlJc w:val="right"/>
      <w:pPr>
        <w:ind w:left="5076" w:hanging="180"/>
      </w:pPr>
    </w:lvl>
    <w:lvl w:ilvl="6" w:tplc="0409000F">
      <w:start w:val="1"/>
      <w:numFmt w:val="decimal"/>
      <w:lvlText w:val="%7."/>
      <w:lvlJc w:val="left"/>
      <w:pPr>
        <w:ind w:left="5796" w:hanging="360"/>
      </w:pPr>
    </w:lvl>
    <w:lvl w:ilvl="7" w:tplc="04090019">
      <w:start w:val="1"/>
      <w:numFmt w:val="lowerLetter"/>
      <w:lvlText w:val="%8."/>
      <w:lvlJc w:val="left"/>
      <w:pPr>
        <w:ind w:left="6516" w:hanging="360"/>
      </w:pPr>
    </w:lvl>
    <w:lvl w:ilvl="8" w:tplc="0409001B">
      <w:start w:val="1"/>
      <w:numFmt w:val="lowerRoman"/>
      <w:lvlText w:val="%9."/>
      <w:lvlJc w:val="right"/>
      <w:pPr>
        <w:ind w:left="7236" w:hanging="180"/>
      </w:pPr>
    </w:lvl>
  </w:abstractNum>
  <w:num w:numId="1" w16cid:durableId="44186315">
    <w:abstractNumId w:val="1"/>
  </w:num>
  <w:num w:numId="2" w16cid:durableId="574051877">
    <w:abstractNumId w:val="2"/>
  </w:num>
  <w:num w:numId="3" w16cid:durableId="1577860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1909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0256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057"/>
    <w:rsid w:val="000001FF"/>
    <w:rsid w:val="00005A4F"/>
    <w:rsid w:val="00065E18"/>
    <w:rsid w:val="00082AB6"/>
    <w:rsid w:val="00113603"/>
    <w:rsid w:val="00170471"/>
    <w:rsid w:val="00191A78"/>
    <w:rsid w:val="001D11F3"/>
    <w:rsid w:val="001F6E5F"/>
    <w:rsid w:val="00202846"/>
    <w:rsid w:val="0023360C"/>
    <w:rsid w:val="00240DBE"/>
    <w:rsid w:val="00250FD1"/>
    <w:rsid w:val="00273E6F"/>
    <w:rsid w:val="002879CE"/>
    <w:rsid w:val="002902D7"/>
    <w:rsid w:val="002F5A59"/>
    <w:rsid w:val="00325C4D"/>
    <w:rsid w:val="00335244"/>
    <w:rsid w:val="00390A51"/>
    <w:rsid w:val="003C7413"/>
    <w:rsid w:val="003F443F"/>
    <w:rsid w:val="0041180F"/>
    <w:rsid w:val="00441F10"/>
    <w:rsid w:val="004639DE"/>
    <w:rsid w:val="00492B26"/>
    <w:rsid w:val="00496F21"/>
    <w:rsid w:val="004B3FF8"/>
    <w:rsid w:val="004E1A24"/>
    <w:rsid w:val="005239AD"/>
    <w:rsid w:val="005269FF"/>
    <w:rsid w:val="005835C3"/>
    <w:rsid w:val="005F7DFD"/>
    <w:rsid w:val="006145D9"/>
    <w:rsid w:val="00673C0D"/>
    <w:rsid w:val="006818CF"/>
    <w:rsid w:val="00684FAB"/>
    <w:rsid w:val="00695CAD"/>
    <w:rsid w:val="006C1379"/>
    <w:rsid w:val="0073624F"/>
    <w:rsid w:val="00740540"/>
    <w:rsid w:val="00743DE0"/>
    <w:rsid w:val="00745250"/>
    <w:rsid w:val="0078779A"/>
    <w:rsid w:val="007B05D8"/>
    <w:rsid w:val="007C0ADC"/>
    <w:rsid w:val="0081245C"/>
    <w:rsid w:val="00894B3A"/>
    <w:rsid w:val="008A7112"/>
    <w:rsid w:val="008F1283"/>
    <w:rsid w:val="00977551"/>
    <w:rsid w:val="00990113"/>
    <w:rsid w:val="009964BF"/>
    <w:rsid w:val="009D07F9"/>
    <w:rsid w:val="009F2BF1"/>
    <w:rsid w:val="00A11330"/>
    <w:rsid w:val="00A83ADB"/>
    <w:rsid w:val="00A872B3"/>
    <w:rsid w:val="00AA6119"/>
    <w:rsid w:val="00B10EA6"/>
    <w:rsid w:val="00B14265"/>
    <w:rsid w:val="00B52186"/>
    <w:rsid w:val="00B521BC"/>
    <w:rsid w:val="00BA24F4"/>
    <w:rsid w:val="00BC7150"/>
    <w:rsid w:val="00CD6A38"/>
    <w:rsid w:val="00CE3E50"/>
    <w:rsid w:val="00CF5100"/>
    <w:rsid w:val="00DD1BC2"/>
    <w:rsid w:val="00E102B9"/>
    <w:rsid w:val="00E206A4"/>
    <w:rsid w:val="00E316FA"/>
    <w:rsid w:val="00E442A8"/>
    <w:rsid w:val="00E82647"/>
    <w:rsid w:val="00E87793"/>
    <w:rsid w:val="00EB1411"/>
    <w:rsid w:val="00EB2780"/>
    <w:rsid w:val="00F05B50"/>
    <w:rsid w:val="00F11CA6"/>
    <w:rsid w:val="00F22B14"/>
    <w:rsid w:val="00F31BCE"/>
    <w:rsid w:val="00F517DB"/>
    <w:rsid w:val="00F7447B"/>
    <w:rsid w:val="00FA1762"/>
    <w:rsid w:val="00FA43AC"/>
    <w:rsid w:val="00FB1F42"/>
    <w:rsid w:val="00FB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 w:type="paragraph" w:styleId="NoSpacing">
    <w:name w:val="No Spacing"/>
    <w:uiPriority w:val="1"/>
    <w:qFormat/>
    <w:rsid w:val="00CE3E50"/>
    <w:pPr>
      <w:spacing w:after="0" w:line="240" w:lineRule="auto"/>
    </w:pPr>
  </w:style>
  <w:style w:type="paragraph" w:styleId="ListParagraph">
    <w:name w:val="List Paragraph"/>
    <w:basedOn w:val="Normal"/>
    <w:uiPriority w:val="34"/>
    <w:qFormat/>
    <w:rsid w:val="00191A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6217">
      <w:bodyDiv w:val="1"/>
      <w:marLeft w:val="0"/>
      <w:marRight w:val="0"/>
      <w:marTop w:val="0"/>
      <w:marBottom w:val="0"/>
      <w:divBdr>
        <w:top w:val="none" w:sz="0" w:space="0" w:color="auto"/>
        <w:left w:val="none" w:sz="0" w:space="0" w:color="auto"/>
        <w:bottom w:val="none" w:sz="0" w:space="0" w:color="auto"/>
        <w:right w:val="none" w:sz="0" w:space="0" w:color="auto"/>
      </w:divBdr>
    </w:div>
    <w:div w:id="580918229">
      <w:bodyDiv w:val="1"/>
      <w:marLeft w:val="0"/>
      <w:marRight w:val="0"/>
      <w:marTop w:val="0"/>
      <w:marBottom w:val="0"/>
      <w:divBdr>
        <w:top w:val="none" w:sz="0" w:space="0" w:color="auto"/>
        <w:left w:val="none" w:sz="0" w:space="0" w:color="auto"/>
        <w:bottom w:val="none" w:sz="0" w:space="0" w:color="auto"/>
        <w:right w:val="none" w:sz="0" w:space="0" w:color="auto"/>
      </w:divBdr>
    </w:div>
    <w:div w:id="8352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Agne@JBAZMC.Marico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Jessica Fotinos (COC)</cp:lastModifiedBy>
  <cp:revision>4</cp:revision>
  <cp:lastPrinted>2022-04-28T02:19:00Z</cp:lastPrinted>
  <dcterms:created xsi:type="dcterms:W3CDTF">2024-10-18T23:46:00Z</dcterms:created>
  <dcterms:modified xsi:type="dcterms:W3CDTF">2024-10-18T23:51:00Z</dcterms:modified>
</cp:coreProperties>
</file>