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02CE" w14:textId="77777777" w:rsidR="001247E0" w:rsidRPr="00072238" w:rsidRDefault="001247E0" w:rsidP="001247E0">
      <w:pPr>
        <w:rPr>
          <w:sz w:val="28"/>
          <w:szCs w:val="28"/>
        </w:rPr>
      </w:pPr>
      <w:r w:rsidRPr="00072238">
        <w:rPr>
          <w:sz w:val="28"/>
          <w:szCs w:val="28"/>
        </w:rPr>
        <w:t>David K. Byers</w:t>
      </w:r>
    </w:p>
    <w:p w14:paraId="07016471" w14:textId="77777777" w:rsidR="001247E0" w:rsidRPr="00072238" w:rsidRDefault="001247E0" w:rsidP="001247E0">
      <w:pPr>
        <w:rPr>
          <w:sz w:val="28"/>
          <w:szCs w:val="28"/>
        </w:rPr>
      </w:pPr>
      <w:r w:rsidRPr="00072238">
        <w:rPr>
          <w:sz w:val="28"/>
          <w:szCs w:val="28"/>
        </w:rPr>
        <w:t>Administrative Director</w:t>
      </w:r>
    </w:p>
    <w:p w14:paraId="5B770117" w14:textId="77777777" w:rsidR="001247E0" w:rsidRPr="00072238" w:rsidRDefault="001247E0" w:rsidP="001247E0">
      <w:pPr>
        <w:rPr>
          <w:sz w:val="28"/>
          <w:szCs w:val="28"/>
        </w:rPr>
      </w:pPr>
      <w:r w:rsidRPr="00072238">
        <w:rPr>
          <w:sz w:val="28"/>
          <w:szCs w:val="28"/>
        </w:rPr>
        <w:t>Administrative Office of the Courts</w:t>
      </w:r>
    </w:p>
    <w:p w14:paraId="7F71B87A" w14:textId="77777777" w:rsidR="001247E0" w:rsidRPr="00072238" w:rsidRDefault="001247E0" w:rsidP="001247E0">
      <w:pPr>
        <w:rPr>
          <w:sz w:val="28"/>
          <w:szCs w:val="28"/>
        </w:rPr>
      </w:pPr>
      <w:r w:rsidRPr="00072238">
        <w:rPr>
          <w:sz w:val="28"/>
          <w:szCs w:val="28"/>
        </w:rPr>
        <w:t>1501 W. Washington, Suite 411</w:t>
      </w:r>
    </w:p>
    <w:p w14:paraId="48BF1A74" w14:textId="77777777" w:rsidR="001247E0" w:rsidRPr="00072238" w:rsidRDefault="001247E0" w:rsidP="001247E0">
      <w:pPr>
        <w:rPr>
          <w:sz w:val="28"/>
          <w:szCs w:val="28"/>
        </w:rPr>
      </w:pPr>
      <w:r w:rsidRPr="00072238">
        <w:rPr>
          <w:sz w:val="28"/>
          <w:szCs w:val="28"/>
        </w:rPr>
        <w:t>Phoenix, AZ  85007</w:t>
      </w:r>
    </w:p>
    <w:p w14:paraId="6666B0FA" w14:textId="77777777" w:rsidR="001247E0" w:rsidRPr="00072238" w:rsidRDefault="001247E0" w:rsidP="001247E0">
      <w:pPr>
        <w:rPr>
          <w:sz w:val="28"/>
          <w:szCs w:val="28"/>
        </w:rPr>
      </w:pPr>
      <w:r w:rsidRPr="00072238">
        <w:rPr>
          <w:sz w:val="28"/>
          <w:szCs w:val="28"/>
        </w:rPr>
        <w:t>(602) 452-3301</w:t>
      </w:r>
    </w:p>
    <w:p w14:paraId="0CA042B0" w14:textId="02CE9DF2" w:rsidR="001247E0" w:rsidRPr="00072238" w:rsidRDefault="00E67C63" w:rsidP="001247E0">
      <w:pPr>
        <w:rPr>
          <w:sz w:val="28"/>
          <w:szCs w:val="28"/>
        </w:rPr>
      </w:pPr>
      <w:hyperlink r:id="rId11" w:history="1">
        <w:r w:rsidR="00001A6C" w:rsidRPr="00DB4401">
          <w:rPr>
            <w:rStyle w:val="Hyperlink"/>
            <w:sz w:val="28"/>
            <w:szCs w:val="28"/>
          </w:rPr>
          <w:t>Projects2@courts.az.gov</w:t>
        </w:r>
      </w:hyperlink>
      <w:r w:rsidR="00001A6C">
        <w:rPr>
          <w:sz w:val="28"/>
          <w:szCs w:val="28"/>
        </w:rPr>
        <w:t xml:space="preserve"> </w:t>
      </w:r>
    </w:p>
    <w:p w14:paraId="7B2B0192" w14:textId="77777777" w:rsidR="001247E0" w:rsidRPr="00072238" w:rsidRDefault="001247E0" w:rsidP="001247E0">
      <w:pPr>
        <w:rPr>
          <w:sz w:val="28"/>
          <w:szCs w:val="28"/>
        </w:rPr>
      </w:pPr>
    </w:p>
    <w:p w14:paraId="5829FC60" w14:textId="13312A63" w:rsidR="001247E0" w:rsidRPr="00072238" w:rsidRDefault="00981D36" w:rsidP="58EE5877">
      <w:pPr>
        <w:pStyle w:val="Heading1"/>
        <w:spacing w:line="240" w:lineRule="auto"/>
        <w:rPr>
          <w:rFonts w:ascii="Times New Roman" w:hAnsi="Times New Roman"/>
          <w:bCs/>
          <w:sz w:val="28"/>
          <w:szCs w:val="28"/>
        </w:rPr>
      </w:pPr>
      <w:r w:rsidRPr="00072238">
        <w:rPr>
          <w:rFonts w:ascii="Times New Roman" w:hAnsi="Times New Roman"/>
          <w:bCs/>
          <w:sz w:val="28"/>
          <w:szCs w:val="28"/>
        </w:rPr>
        <w:t>ARIZONA</w:t>
      </w:r>
      <w:r w:rsidR="001247E0" w:rsidRPr="00072238">
        <w:rPr>
          <w:rFonts w:ascii="Times New Roman" w:hAnsi="Times New Roman"/>
          <w:bCs/>
          <w:sz w:val="28"/>
          <w:szCs w:val="28"/>
        </w:rPr>
        <w:t xml:space="preserve"> SUPREME COURT</w:t>
      </w:r>
    </w:p>
    <w:p w14:paraId="5DC3CEA2" w14:textId="1347524B" w:rsidR="001247E0" w:rsidRPr="00072238" w:rsidRDefault="001247E0" w:rsidP="001247E0">
      <w:pPr>
        <w:tabs>
          <w:tab w:val="left" w:pos="4320"/>
        </w:tabs>
        <w:rPr>
          <w:sz w:val="28"/>
          <w:szCs w:val="28"/>
        </w:rPr>
      </w:pPr>
    </w:p>
    <w:p w14:paraId="593DF5F2" w14:textId="69751880" w:rsidR="00B41680" w:rsidRPr="00072238" w:rsidRDefault="001247E0" w:rsidP="001247E0">
      <w:pPr>
        <w:tabs>
          <w:tab w:val="left" w:pos="4320"/>
        </w:tabs>
        <w:rPr>
          <w:sz w:val="28"/>
          <w:szCs w:val="28"/>
        </w:rPr>
      </w:pPr>
      <w:r w:rsidRPr="00072238">
        <w:rPr>
          <w:sz w:val="28"/>
          <w:szCs w:val="28"/>
        </w:rPr>
        <w:t>In the Matter of</w:t>
      </w:r>
      <w:r w:rsidR="00B41680" w:rsidRPr="00072238">
        <w:rPr>
          <w:sz w:val="28"/>
          <w:szCs w:val="28"/>
        </w:rPr>
        <w:tab/>
        <w:t>)</w:t>
      </w:r>
    </w:p>
    <w:p w14:paraId="3BDAFBF0" w14:textId="7A563BB8" w:rsidR="001247E0" w:rsidRPr="00072238" w:rsidRDefault="007456A8" w:rsidP="001247E0">
      <w:pPr>
        <w:tabs>
          <w:tab w:val="left" w:pos="4320"/>
        </w:tabs>
        <w:rPr>
          <w:sz w:val="28"/>
          <w:szCs w:val="28"/>
        </w:rPr>
      </w:pPr>
      <w:r w:rsidRPr="00072238">
        <w:rPr>
          <w:sz w:val="28"/>
          <w:szCs w:val="28"/>
        </w:rPr>
        <w:tab/>
        <w:t>)</w:t>
      </w:r>
    </w:p>
    <w:p w14:paraId="10AF6634" w14:textId="3D0708C8" w:rsidR="00D91E23" w:rsidRPr="00072238" w:rsidRDefault="001247E0" w:rsidP="001247E0">
      <w:pPr>
        <w:tabs>
          <w:tab w:val="left" w:pos="4320"/>
        </w:tabs>
        <w:rPr>
          <w:sz w:val="28"/>
          <w:szCs w:val="28"/>
        </w:rPr>
      </w:pPr>
      <w:r w:rsidRPr="00072238">
        <w:rPr>
          <w:sz w:val="28"/>
          <w:szCs w:val="28"/>
        </w:rPr>
        <w:t xml:space="preserve">PETITION TO AMEND </w:t>
      </w:r>
      <w:r w:rsidR="00926779" w:rsidRPr="00072238">
        <w:rPr>
          <w:sz w:val="28"/>
          <w:szCs w:val="28"/>
        </w:rPr>
        <w:t>RULE 8</w:t>
      </w:r>
      <w:r w:rsidR="00740998">
        <w:rPr>
          <w:sz w:val="28"/>
          <w:szCs w:val="28"/>
        </w:rPr>
        <w:t>2</w:t>
      </w:r>
      <w:r w:rsidR="00926779" w:rsidRPr="00072238">
        <w:rPr>
          <w:sz w:val="28"/>
          <w:szCs w:val="28"/>
        </w:rPr>
        <w:t>,</w:t>
      </w:r>
      <w:r w:rsidRPr="00072238">
        <w:rPr>
          <w:sz w:val="28"/>
          <w:szCs w:val="28"/>
        </w:rPr>
        <w:tab/>
        <w:t>)</w:t>
      </w:r>
      <w:r w:rsidR="00CF404B" w:rsidRPr="00072238">
        <w:rPr>
          <w:sz w:val="28"/>
          <w:szCs w:val="28"/>
        </w:rPr>
        <w:tab/>
        <w:t xml:space="preserve">Supreme Court </w:t>
      </w:r>
      <w:r w:rsidR="00DF5F90" w:rsidRPr="00072238">
        <w:rPr>
          <w:sz w:val="28"/>
          <w:szCs w:val="28"/>
        </w:rPr>
        <w:t>No. R-2</w:t>
      </w:r>
      <w:r w:rsidR="002C052A">
        <w:rPr>
          <w:sz w:val="28"/>
          <w:szCs w:val="28"/>
        </w:rPr>
        <w:t>4</w:t>
      </w:r>
      <w:r w:rsidR="00DF5F90" w:rsidRPr="00072238">
        <w:rPr>
          <w:sz w:val="28"/>
          <w:szCs w:val="28"/>
        </w:rPr>
        <w:t>______</w:t>
      </w:r>
    </w:p>
    <w:p w14:paraId="5AFFECEB" w14:textId="5B1739B4" w:rsidR="001247E0" w:rsidRPr="00072238" w:rsidRDefault="00D91E23" w:rsidP="001247E0">
      <w:pPr>
        <w:tabs>
          <w:tab w:val="left" w:pos="4320"/>
        </w:tabs>
        <w:rPr>
          <w:sz w:val="28"/>
          <w:szCs w:val="28"/>
        </w:rPr>
      </w:pPr>
      <w:r w:rsidRPr="00072238">
        <w:rPr>
          <w:sz w:val="28"/>
          <w:szCs w:val="28"/>
        </w:rPr>
        <w:t>RULES OF THE</w:t>
      </w:r>
      <w:r w:rsidR="00926779" w:rsidRPr="00926779">
        <w:rPr>
          <w:sz w:val="28"/>
          <w:szCs w:val="28"/>
        </w:rPr>
        <w:t xml:space="preserve"> </w:t>
      </w:r>
      <w:r w:rsidR="00926779" w:rsidRPr="00072238">
        <w:rPr>
          <w:sz w:val="28"/>
          <w:szCs w:val="28"/>
        </w:rPr>
        <w:t>ARIZONA</w:t>
      </w:r>
      <w:r w:rsidRPr="00072238">
        <w:rPr>
          <w:sz w:val="28"/>
          <w:szCs w:val="28"/>
        </w:rPr>
        <w:tab/>
        <w:t>)</w:t>
      </w:r>
      <w:r w:rsidRPr="00072238">
        <w:rPr>
          <w:sz w:val="28"/>
          <w:szCs w:val="28"/>
        </w:rPr>
        <w:tab/>
      </w:r>
      <w:r w:rsidR="00DF5F90" w:rsidRPr="00072238">
        <w:rPr>
          <w:sz w:val="28"/>
          <w:szCs w:val="28"/>
        </w:rPr>
        <w:t>(expedited consideration and</w:t>
      </w:r>
    </w:p>
    <w:p w14:paraId="478AE6E8" w14:textId="25321A37" w:rsidR="00B41680" w:rsidRPr="00072238" w:rsidRDefault="00D91E23" w:rsidP="001247E0">
      <w:pPr>
        <w:tabs>
          <w:tab w:val="left" w:pos="4320"/>
        </w:tabs>
        <w:rPr>
          <w:sz w:val="28"/>
          <w:szCs w:val="28"/>
        </w:rPr>
      </w:pPr>
      <w:r w:rsidRPr="00072238">
        <w:rPr>
          <w:sz w:val="28"/>
          <w:szCs w:val="28"/>
        </w:rPr>
        <w:t>SUPREME COURT</w:t>
      </w:r>
      <w:r w:rsidR="6ADD74F1" w:rsidRPr="00072238">
        <w:rPr>
          <w:sz w:val="28"/>
          <w:szCs w:val="28"/>
        </w:rPr>
        <w:t>,</w:t>
      </w:r>
      <w:r w:rsidR="00926779" w:rsidRPr="00926779">
        <w:rPr>
          <w:sz w:val="28"/>
          <w:szCs w:val="28"/>
        </w:rPr>
        <w:t xml:space="preserve"> </w:t>
      </w:r>
      <w:r w:rsidR="00740998">
        <w:rPr>
          <w:sz w:val="28"/>
          <w:szCs w:val="28"/>
        </w:rPr>
        <w:t>JUDICIAL</w:t>
      </w:r>
      <w:r w:rsidRPr="00072238">
        <w:tab/>
      </w:r>
      <w:r w:rsidR="00B41680" w:rsidRPr="00072238">
        <w:rPr>
          <w:sz w:val="28"/>
          <w:szCs w:val="28"/>
        </w:rPr>
        <w:t>)</w:t>
      </w:r>
      <w:r w:rsidR="00DF5F90" w:rsidRPr="00072238">
        <w:rPr>
          <w:sz w:val="28"/>
          <w:szCs w:val="28"/>
        </w:rPr>
        <w:tab/>
        <w:t>emergency adoption requested)</w:t>
      </w:r>
    </w:p>
    <w:p w14:paraId="32396B5B" w14:textId="7798DA73" w:rsidR="00775736" w:rsidRDefault="00740998" w:rsidP="001247E0">
      <w:pPr>
        <w:tabs>
          <w:tab w:val="left" w:pos="4320"/>
        </w:tabs>
        <w:rPr>
          <w:sz w:val="28"/>
          <w:szCs w:val="28"/>
        </w:rPr>
      </w:pPr>
      <w:r>
        <w:rPr>
          <w:sz w:val="28"/>
          <w:szCs w:val="28"/>
        </w:rPr>
        <w:t>ETHICS ADVISORY COMMITTEE</w:t>
      </w:r>
      <w:r w:rsidR="00C7403F" w:rsidRPr="00072238">
        <w:tab/>
      </w:r>
      <w:r w:rsidR="00C7403F" w:rsidRPr="00072238">
        <w:rPr>
          <w:sz w:val="28"/>
          <w:szCs w:val="28"/>
        </w:rPr>
        <w:t>)</w:t>
      </w:r>
    </w:p>
    <w:p w14:paraId="11A1C2DA" w14:textId="7F633793" w:rsidR="00B41680" w:rsidRPr="00072238" w:rsidRDefault="001247E0" w:rsidP="001247E0">
      <w:pPr>
        <w:tabs>
          <w:tab w:val="left" w:pos="4320"/>
        </w:tabs>
        <w:rPr>
          <w:sz w:val="28"/>
          <w:szCs w:val="28"/>
        </w:rPr>
      </w:pPr>
      <w:r w:rsidRPr="00072238">
        <w:rPr>
          <w:sz w:val="28"/>
          <w:szCs w:val="28"/>
        </w:rPr>
        <w:t>_________________________</w:t>
      </w:r>
      <w:r w:rsidR="00072238" w:rsidRPr="00072238">
        <w:rPr>
          <w:sz w:val="28"/>
          <w:szCs w:val="28"/>
        </w:rPr>
        <w:t>____</w:t>
      </w:r>
      <w:r w:rsidR="00885BAC" w:rsidRPr="00072238">
        <w:rPr>
          <w:sz w:val="28"/>
          <w:szCs w:val="28"/>
        </w:rPr>
        <w:t>_</w:t>
      </w:r>
      <w:r w:rsidR="00885BAC" w:rsidRPr="00072238">
        <w:rPr>
          <w:sz w:val="28"/>
          <w:szCs w:val="28"/>
        </w:rPr>
        <w:tab/>
      </w:r>
      <w:r w:rsidRPr="00072238">
        <w:rPr>
          <w:sz w:val="28"/>
          <w:szCs w:val="28"/>
        </w:rPr>
        <w:t>)</w:t>
      </w:r>
      <w:r w:rsidR="001B0E32" w:rsidRPr="00072238">
        <w:rPr>
          <w:sz w:val="28"/>
          <w:szCs w:val="28"/>
        </w:rPr>
        <w:tab/>
      </w:r>
    </w:p>
    <w:p w14:paraId="4A467A58" w14:textId="77777777" w:rsidR="001247E0" w:rsidRPr="00072238" w:rsidRDefault="001247E0" w:rsidP="001247E0">
      <w:pPr>
        <w:tabs>
          <w:tab w:val="left" w:pos="4320"/>
        </w:tabs>
        <w:rPr>
          <w:sz w:val="28"/>
          <w:szCs w:val="28"/>
        </w:rPr>
      </w:pPr>
    </w:p>
    <w:p w14:paraId="0CD0519F" w14:textId="77777777" w:rsidR="001247E0" w:rsidRPr="00072238" w:rsidRDefault="001247E0" w:rsidP="001247E0">
      <w:pPr>
        <w:tabs>
          <w:tab w:val="left" w:pos="4320"/>
        </w:tabs>
        <w:rPr>
          <w:sz w:val="28"/>
          <w:szCs w:val="28"/>
        </w:rPr>
      </w:pPr>
    </w:p>
    <w:p w14:paraId="78B48AF6" w14:textId="70D6393E" w:rsidR="003F4C72" w:rsidRPr="00072238" w:rsidRDefault="00767CC2" w:rsidP="003F4C72">
      <w:pPr>
        <w:spacing w:line="480" w:lineRule="auto"/>
        <w:jc w:val="both"/>
        <w:rPr>
          <w:b/>
          <w:bCs/>
          <w:sz w:val="28"/>
          <w:szCs w:val="28"/>
        </w:rPr>
      </w:pPr>
      <w:r>
        <w:rPr>
          <w:b/>
          <w:bCs/>
          <w:sz w:val="28"/>
          <w:szCs w:val="28"/>
        </w:rPr>
        <w:t>I.</w:t>
      </w:r>
      <w:r>
        <w:rPr>
          <w:b/>
          <w:bCs/>
          <w:sz w:val="28"/>
          <w:szCs w:val="28"/>
        </w:rPr>
        <w:tab/>
      </w:r>
      <w:r w:rsidR="003F4C72" w:rsidRPr="00072238">
        <w:rPr>
          <w:b/>
          <w:bCs/>
          <w:sz w:val="28"/>
          <w:szCs w:val="28"/>
        </w:rPr>
        <w:t>INTRODUCTION</w:t>
      </w:r>
    </w:p>
    <w:p w14:paraId="7AC8E438" w14:textId="305B42B3" w:rsidR="00F76652" w:rsidRDefault="005025F4" w:rsidP="00072238">
      <w:pPr>
        <w:spacing w:line="480" w:lineRule="auto"/>
        <w:ind w:firstLine="720"/>
        <w:jc w:val="both"/>
        <w:rPr>
          <w:sz w:val="28"/>
          <w:szCs w:val="28"/>
        </w:rPr>
      </w:pPr>
      <w:r w:rsidRPr="00072238">
        <w:rPr>
          <w:sz w:val="28"/>
          <w:szCs w:val="28"/>
        </w:rPr>
        <w:t xml:space="preserve">Pursuant to Rule 28 of the Arizona Supreme Court, Petitioner respectfully petitions this Court to amend </w:t>
      </w:r>
      <w:r w:rsidR="00A36ECD">
        <w:rPr>
          <w:sz w:val="28"/>
          <w:szCs w:val="28"/>
        </w:rPr>
        <w:t>Rule 82, Rules of the Supreme Court of Arizona</w:t>
      </w:r>
      <w:r w:rsidR="00F472CB">
        <w:rPr>
          <w:sz w:val="28"/>
          <w:szCs w:val="28"/>
        </w:rPr>
        <w:t xml:space="preserve"> as shown in Appendix A.  </w:t>
      </w:r>
      <w:r w:rsidR="00181619">
        <w:rPr>
          <w:sz w:val="28"/>
          <w:szCs w:val="28"/>
        </w:rPr>
        <w:t xml:space="preserve">The </w:t>
      </w:r>
      <w:r w:rsidR="008E0633" w:rsidRPr="00072238">
        <w:rPr>
          <w:sz w:val="28"/>
          <w:szCs w:val="28"/>
        </w:rPr>
        <w:t xml:space="preserve">proposed </w:t>
      </w:r>
      <w:r w:rsidR="00846097" w:rsidRPr="00072238">
        <w:rPr>
          <w:sz w:val="28"/>
          <w:szCs w:val="28"/>
        </w:rPr>
        <w:t xml:space="preserve">amendment </w:t>
      </w:r>
      <w:r w:rsidR="00DC0EA5">
        <w:rPr>
          <w:sz w:val="28"/>
          <w:szCs w:val="28"/>
        </w:rPr>
        <w:t xml:space="preserve">would </w:t>
      </w:r>
      <w:r w:rsidR="008F0B48">
        <w:rPr>
          <w:sz w:val="28"/>
          <w:szCs w:val="28"/>
        </w:rPr>
        <w:t xml:space="preserve">(1) </w:t>
      </w:r>
      <w:r w:rsidR="00662C15">
        <w:rPr>
          <w:sz w:val="28"/>
          <w:szCs w:val="28"/>
        </w:rPr>
        <w:t>require</w:t>
      </w:r>
      <w:r w:rsidR="00DC0EA5">
        <w:rPr>
          <w:sz w:val="28"/>
          <w:szCs w:val="28"/>
        </w:rPr>
        <w:t xml:space="preserve"> </w:t>
      </w:r>
      <w:r w:rsidR="004C2050">
        <w:rPr>
          <w:sz w:val="28"/>
          <w:szCs w:val="28"/>
        </w:rPr>
        <w:t>the Judicial Ethics Advisory Committee (</w:t>
      </w:r>
      <w:r w:rsidR="002B68EA">
        <w:rPr>
          <w:sz w:val="28"/>
          <w:szCs w:val="28"/>
        </w:rPr>
        <w:t>“</w:t>
      </w:r>
      <w:r w:rsidR="004C2050">
        <w:rPr>
          <w:sz w:val="28"/>
          <w:szCs w:val="28"/>
        </w:rPr>
        <w:t>Advisory Committee</w:t>
      </w:r>
      <w:r w:rsidR="002B68EA">
        <w:rPr>
          <w:sz w:val="28"/>
          <w:szCs w:val="28"/>
        </w:rPr>
        <w:t>”</w:t>
      </w:r>
      <w:r w:rsidR="004C2050">
        <w:rPr>
          <w:sz w:val="28"/>
          <w:szCs w:val="28"/>
        </w:rPr>
        <w:t>)</w:t>
      </w:r>
      <w:r w:rsidR="00711149">
        <w:rPr>
          <w:sz w:val="28"/>
          <w:szCs w:val="28"/>
        </w:rPr>
        <w:t xml:space="preserve"> to seek comment before issuing a formal advisory opinion</w:t>
      </w:r>
      <w:r w:rsidR="008F0B48">
        <w:rPr>
          <w:sz w:val="28"/>
          <w:szCs w:val="28"/>
        </w:rPr>
        <w:t xml:space="preserve"> and (2) provide </w:t>
      </w:r>
      <w:r w:rsidR="00E853F8">
        <w:rPr>
          <w:sz w:val="28"/>
          <w:szCs w:val="28"/>
        </w:rPr>
        <w:t xml:space="preserve">for </w:t>
      </w:r>
      <w:r w:rsidR="00B71C7F">
        <w:rPr>
          <w:sz w:val="28"/>
          <w:szCs w:val="28"/>
        </w:rPr>
        <w:t xml:space="preserve">this Court’s review before a formal advisory opinion </w:t>
      </w:r>
      <w:r w:rsidR="00223313">
        <w:rPr>
          <w:sz w:val="28"/>
          <w:szCs w:val="28"/>
        </w:rPr>
        <w:t>become</w:t>
      </w:r>
      <w:r w:rsidR="0004621F">
        <w:rPr>
          <w:sz w:val="28"/>
          <w:szCs w:val="28"/>
        </w:rPr>
        <w:t>s</w:t>
      </w:r>
      <w:r w:rsidR="00223313">
        <w:rPr>
          <w:sz w:val="28"/>
          <w:szCs w:val="28"/>
        </w:rPr>
        <w:t xml:space="preserve"> final.  </w:t>
      </w:r>
      <w:r w:rsidR="00452F86">
        <w:rPr>
          <w:sz w:val="28"/>
          <w:szCs w:val="28"/>
        </w:rPr>
        <w:t xml:space="preserve">The process for issuance of a formal advisory opinion </w:t>
      </w:r>
      <w:r w:rsidR="0085097D">
        <w:rPr>
          <w:sz w:val="28"/>
          <w:szCs w:val="28"/>
        </w:rPr>
        <w:t xml:space="preserve">concerning the Code of Judicial Conduct or the Code of Conduct for Judicial Employees would then </w:t>
      </w:r>
      <w:r w:rsidR="00AC30D6">
        <w:rPr>
          <w:sz w:val="28"/>
          <w:szCs w:val="28"/>
        </w:rPr>
        <w:t xml:space="preserve">better </w:t>
      </w:r>
      <w:r w:rsidR="00B7355B">
        <w:rPr>
          <w:sz w:val="28"/>
          <w:szCs w:val="28"/>
        </w:rPr>
        <w:t>align with the</w:t>
      </w:r>
      <w:r w:rsidR="00AC30D6">
        <w:rPr>
          <w:sz w:val="28"/>
          <w:szCs w:val="28"/>
        </w:rPr>
        <w:t xml:space="preserve"> process for issuance of </w:t>
      </w:r>
      <w:r w:rsidR="00D16BB9">
        <w:rPr>
          <w:sz w:val="28"/>
          <w:szCs w:val="28"/>
        </w:rPr>
        <w:t xml:space="preserve">an advisory opinion concerning legal ethics under </w:t>
      </w:r>
      <w:r w:rsidR="008F2AAA">
        <w:rPr>
          <w:sz w:val="28"/>
          <w:szCs w:val="28"/>
        </w:rPr>
        <w:t>Rule 42.1, Rules of the Supreme Court</w:t>
      </w:r>
      <w:r w:rsidR="00A13FC9">
        <w:rPr>
          <w:sz w:val="28"/>
          <w:szCs w:val="28"/>
        </w:rPr>
        <w:t xml:space="preserve"> of Arizona</w:t>
      </w:r>
      <w:r w:rsidR="00D16BB9">
        <w:rPr>
          <w:sz w:val="28"/>
          <w:szCs w:val="28"/>
        </w:rPr>
        <w:t>.</w:t>
      </w:r>
    </w:p>
    <w:p w14:paraId="1F0C0D89" w14:textId="63690336" w:rsidR="00DD0533" w:rsidRDefault="00767CC2" w:rsidP="0003310B">
      <w:pPr>
        <w:spacing w:line="480" w:lineRule="auto"/>
        <w:jc w:val="both"/>
        <w:rPr>
          <w:b/>
          <w:bCs/>
          <w:sz w:val="28"/>
          <w:szCs w:val="28"/>
        </w:rPr>
      </w:pPr>
      <w:r>
        <w:rPr>
          <w:b/>
          <w:bCs/>
          <w:sz w:val="28"/>
          <w:szCs w:val="28"/>
        </w:rPr>
        <w:lastRenderedPageBreak/>
        <w:t>II.</w:t>
      </w:r>
      <w:r>
        <w:rPr>
          <w:b/>
          <w:bCs/>
          <w:sz w:val="28"/>
          <w:szCs w:val="28"/>
        </w:rPr>
        <w:tab/>
      </w:r>
      <w:r w:rsidR="00DC094F">
        <w:rPr>
          <w:b/>
          <w:bCs/>
          <w:sz w:val="28"/>
          <w:szCs w:val="28"/>
        </w:rPr>
        <w:t>GROUNDS FOR APPROVAL</w:t>
      </w:r>
    </w:p>
    <w:p w14:paraId="0055F7BC" w14:textId="2E28DB2E" w:rsidR="00D9131A" w:rsidRPr="00072238" w:rsidRDefault="00D9131A" w:rsidP="0033647E">
      <w:pPr>
        <w:spacing w:line="480" w:lineRule="auto"/>
        <w:ind w:left="720"/>
        <w:jc w:val="both"/>
        <w:rPr>
          <w:b/>
          <w:bCs/>
          <w:sz w:val="28"/>
          <w:szCs w:val="28"/>
        </w:rPr>
      </w:pPr>
      <w:r>
        <w:rPr>
          <w:b/>
          <w:bCs/>
          <w:sz w:val="28"/>
          <w:szCs w:val="28"/>
        </w:rPr>
        <w:t>A.</w:t>
      </w:r>
      <w:r>
        <w:rPr>
          <w:b/>
          <w:bCs/>
          <w:sz w:val="28"/>
          <w:szCs w:val="28"/>
        </w:rPr>
        <w:tab/>
      </w:r>
      <w:r w:rsidR="0033647E">
        <w:rPr>
          <w:b/>
          <w:bCs/>
          <w:sz w:val="28"/>
          <w:szCs w:val="28"/>
        </w:rPr>
        <w:t>Practice of Seeking Comment</w:t>
      </w:r>
    </w:p>
    <w:p w14:paraId="5150DD15" w14:textId="4DE6844A" w:rsidR="007E0385" w:rsidRDefault="00DE59C6" w:rsidP="00202DFA">
      <w:pPr>
        <w:spacing w:line="480" w:lineRule="auto"/>
        <w:ind w:firstLine="720"/>
        <w:jc w:val="both"/>
        <w:rPr>
          <w:sz w:val="28"/>
          <w:szCs w:val="28"/>
        </w:rPr>
      </w:pPr>
      <w:r>
        <w:rPr>
          <w:sz w:val="28"/>
          <w:szCs w:val="28"/>
        </w:rPr>
        <w:t xml:space="preserve">Rule 82 </w:t>
      </w:r>
      <w:r w:rsidR="00AD3410">
        <w:rPr>
          <w:sz w:val="28"/>
          <w:szCs w:val="28"/>
        </w:rPr>
        <w:t xml:space="preserve">does not currently provide explicit authority allowing the Advisory Committee to seek comment from stakeholders prior to issuing a formal advisory opinion.  Approximately seven years </w:t>
      </w:r>
      <w:r w:rsidR="004968A0">
        <w:rPr>
          <w:sz w:val="28"/>
          <w:szCs w:val="28"/>
        </w:rPr>
        <w:t>ago, t</w:t>
      </w:r>
      <w:r w:rsidR="00376186">
        <w:rPr>
          <w:sz w:val="28"/>
          <w:szCs w:val="28"/>
        </w:rPr>
        <w:t xml:space="preserve">he Advisory Committee </w:t>
      </w:r>
      <w:r>
        <w:rPr>
          <w:sz w:val="28"/>
          <w:szCs w:val="28"/>
        </w:rPr>
        <w:t>adopted a policy of seeking comment</w:t>
      </w:r>
      <w:r w:rsidR="004408D3">
        <w:rPr>
          <w:sz w:val="28"/>
          <w:szCs w:val="28"/>
        </w:rPr>
        <w:t xml:space="preserve">. </w:t>
      </w:r>
      <w:r w:rsidR="00580584">
        <w:rPr>
          <w:sz w:val="28"/>
          <w:szCs w:val="28"/>
        </w:rPr>
        <w:t xml:space="preserve">A summary of the facts and questions presented to the </w:t>
      </w:r>
      <w:r w:rsidR="00162EFE">
        <w:rPr>
          <w:sz w:val="28"/>
          <w:szCs w:val="28"/>
        </w:rPr>
        <w:t>Advisory</w:t>
      </w:r>
      <w:r w:rsidR="00580584">
        <w:rPr>
          <w:sz w:val="28"/>
          <w:szCs w:val="28"/>
        </w:rPr>
        <w:t xml:space="preserve"> Committee </w:t>
      </w:r>
      <w:r w:rsidR="00581FA6">
        <w:rPr>
          <w:sz w:val="28"/>
          <w:szCs w:val="28"/>
        </w:rPr>
        <w:t xml:space="preserve">are distributed </w:t>
      </w:r>
      <w:r w:rsidR="00C3694A">
        <w:rPr>
          <w:sz w:val="28"/>
          <w:szCs w:val="28"/>
        </w:rPr>
        <w:t xml:space="preserve">electronically to </w:t>
      </w:r>
      <w:r w:rsidR="00581FA6">
        <w:rPr>
          <w:sz w:val="28"/>
          <w:szCs w:val="28"/>
        </w:rPr>
        <w:t>judicial officers</w:t>
      </w:r>
      <w:r w:rsidR="004408D3">
        <w:rPr>
          <w:sz w:val="28"/>
          <w:szCs w:val="28"/>
        </w:rPr>
        <w:t xml:space="preserve"> on issues presented under the Code of Judicial Conduct</w:t>
      </w:r>
      <w:r w:rsidR="006459FA">
        <w:rPr>
          <w:sz w:val="28"/>
          <w:szCs w:val="28"/>
        </w:rPr>
        <w:t>.  Judicial officers are invited to submit comments</w:t>
      </w:r>
      <w:r w:rsidR="00172265">
        <w:rPr>
          <w:sz w:val="28"/>
          <w:szCs w:val="28"/>
        </w:rPr>
        <w:t xml:space="preserve"> and the </w:t>
      </w:r>
      <w:r w:rsidR="002365F6">
        <w:rPr>
          <w:sz w:val="28"/>
          <w:szCs w:val="28"/>
        </w:rPr>
        <w:t xml:space="preserve">comment period </w:t>
      </w:r>
      <w:r w:rsidR="00827AFB">
        <w:rPr>
          <w:sz w:val="28"/>
          <w:szCs w:val="28"/>
        </w:rPr>
        <w:t xml:space="preserve">is </w:t>
      </w:r>
      <w:r w:rsidR="002365F6">
        <w:rPr>
          <w:sz w:val="28"/>
          <w:szCs w:val="28"/>
        </w:rPr>
        <w:t xml:space="preserve">typically </w:t>
      </w:r>
      <w:r w:rsidR="00827AFB">
        <w:rPr>
          <w:sz w:val="28"/>
          <w:szCs w:val="28"/>
        </w:rPr>
        <w:t xml:space="preserve">set for </w:t>
      </w:r>
      <w:r w:rsidR="00172265">
        <w:rPr>
          <w:sz w:val="28"/>
          <w:szCs w:val="28"/>
        </w:rPr>
        <w:t xml:space="preserve">approximately </w:t>
      </w:r>
      <w:r w:rsidR="00827AFB">
        <w:rPr>
          <w:sz w:val="28"/>
          <w:szCs w:val="28"/>
        </w:rPr>
        <w:t>30 days</w:t>
      </w:r>
      <w:r w:rsidR="00ED66B1">
        <w:rPr>
          <w:sz w:val="28"/>
          <w:szCs w:val="28"/>
        </w:rPr>
        <w:t xml:space="preserve">.  </w:t>
      </w:r>
      <w:r w:rsidR="00172265">
        <w:rPr>
          <w:sz w:val="28"/>
          <w:szCs w:val="28"/>
        </w:rPr>
        <w:t xml:space="preserve">A similar process would be </w:t>
      </w:r>
      <w:r w:rsidR="0076035D">
        <w:rPr>
          <w:sz w:val="28"/>
          <w:szCs w:val="28"/>
        </w:rPr>
        <w:t>followed for issues presented under the Code of Conduct for Judicial Employees</w:t>
      </w:r>
      <w:r w:rsidR="007D3A71">
        <w:rPr>
          <w:sz w:val="28"/>
          <w:szCs w:val="28"/>
        </w:rPr>
        <w:t xml:space="preserve"> with distribution targeted to court administrators and presiding judges</w:t>
      </w:r>
      <w:r w:rsidR="005512B2">
        <w:rPr>
          <w:sz w:val="28"/>
          <w:szCs w:val="28"/>
        </w:rPr>
        <w:t xml:space="preserve">.  </w:t>
      </w:r>
      <w:r w:rsidR="00D87595">
        <w:rPr>
          <w:sz w:val="28"/>
          <w:szCs w:val="28"/>
        </w:rPr>
        <w:t>Th</w:t>
      </w:r>
      <w:r w:rsidR="000A75DD">
        <w:rPr>
          <w:sz w:val="28"/>
          <w:szCs w:val="28"/>
        </w:rPr>
        <w:t>e current</w:t>
      </w:r>
      <w:r w:rsidR="00D87595">
        <w:rPr>
          <w:sz w:val="28"/>
          <w:szCs w:val="28"/>
        </w:rPr>
        <w:t xml:space="preserve"> practice</w:t>
      </w:r>
      <w:r w:rsidR="0031738E">
        <w:rPr>
          <w:sz w:val="28"/>
          <w:szCs w:val="28"/>
        </w:rPr>
        <w:t xml:space="preserve"> reportedly has worked well to obtain input from </w:t>
      </w:r>
      <w:r w:rsidR="000A75DD">
        <w:rPr>
          <w:sz w:val="28"/>
          <w:szCs w:val="28"/>
        </w:rPr>
        <w:t>interested stakeholders</w:t>
      </w:r>
      <w:r w:rsidR="0005421C">
        <w:rPr>
          <w:sz w:val="28"/>
          <w:szCs w:val="28"/>
        </w:rPr>
        <w:t>.</w:t>
      </w:r>
      <w:r w:rsidR="002864AD">
        <w:rPr>
          <w:sz w:val="28"/>
          <w:szCs w:val="28"/>
        </w:rPr>
        <w:t xml:space="preserve"> </w:t>
      </w:r>
    </w:p>
    <w:p w14:paraId="5B25D3C9" w14:textId="6F111B09" w:rsidR="00966470" w:rsidRDefault="00171C45" w:rsidP="00821562">
      <w:pPr>
        <w:spacing w:line="480" w:lineRule="auto"/>
        <w:ind w:firstLine="720"/>
        <w:jc w:val="both"/>
        <w:rPr>
          <w:sz w:val="28"/>
          <w:szCs w:val="28"/>
        </w:rPr>
      </w:pPr>
      <w:r>
        <w:rPr>
          <w:sz w:val="28"/>
          <w:szCs w:val="28"/>
        </w:rPr>
        <w:t xml:space="preserve">Amending Rule 82 </w:t>
      </w:r>
      <w:r w:rsidR="00A257FB">
        <w:rPr>
          <w:sz w:val="28"/>
          <w:szCs w:val="28"/>
        </w:rPr>
        <w:t xml:space="preserve">as proposed </w:t>
      </w:r>
      <w:r>
        <w:rPr>
          <w:sz w:val="28"/>
          <w:szCs w:val="28"/>
        </w:rPr>
        <w:t>to e</w:t>
      </w:r>
      <w:r w:rsidR="0090605E">
        <w:rPr>
          <w:sz w:val="28"/>
          <w:szCs w:val="28"/>
        </w:rPr>
        <w:t xml:space="preserve">xplicitly </w:t>
      </w:r>
      <w:r w:rsidR="00536F84">
        <w:rPr>
          <w:sz w:val="28"/>
          <w:szCs w:val="28"/>
        </w:rPr>
        <w:t>require</w:t>
      </w:r>
      <w:r w:rsidR="0090605E">
        <w:rPr>
          <w:sz w:val="28"/>
          <w:szCs w:val="28"/>
        </w:rPr>
        <w:t xml:space="preserve"> the Advisory Committee to seek comment </w:t>
      </w:r>
      <w:r w:rsidR="0014755B">
        <w:rPr>
          <w:sz w:val="28"/>
          <w:szCs w:val="28"/>
        </w:rPr>
        <w:t xml:space="preserve">will bolster the </w:t>
      </w:r>
      <w:r w:rsidR="00063BDE">
        <w:rPr>
          <w:sz w:val="28"/>
          <w:szCs w:val="28"/>
        </w:rPr>
        <w:t xml:space="preserve">current </w:t>
      </w:r>
      <w:r w:rsidR="001F76A2">
        <w:rPr>
          <w:sz w:val="28"/>
          <w:szCs w:val="28"/>
        </w:rPr>
        <w:t>practice</w:t>
      </w:r>
      <w:r w:rsidR="00480BDA">
        <w:rPr>
          <w:sz w:val="28"/>
          <w:szCs w:val="28"/>
        </w:rPr>
        <w:t xml:space="preserve"> of seeking </w:t>
      </w:r>
      <w:r w:rsidR="0084552A">
        <w:rPr>
          <w:sz w:val="28"/>
          <w:szCs w:val="28"/>
        </w:rPr>
        <w:t>comment from stakeholders</w:t>
      </w:r>
      <w:r w:rsidR="005B705E">
        <w:rPr>
          <w:sz w:val="28"/>
          <w:szCs w:val="28"/>
        </w:rPr>
        <w:t xml:space="preserve">.  </w:t>
      </w:r>
    </w:p>
    <w:p w14:paraId="10A88ADE" w14:textId="65C3AE87" w:rsidR="00D945E5" w:rsidRPr="00072238" w:rsidRDefault="00D945E5" w:rsidP="00D945E5">
      <w:pPr>
        <w:spacing w:line="480" w:lineRule="auto"/>
        <w:ind w:left="720"/>
        <w:jc w:val="both"/>
        <w:rPr>
          <w:b/>
          <w:bCs/>
          <w:sz w:val="28"/>
          <w:szCs w:val="28"/>
        </w:rPr>
      </w:pPr>
      <w:r>
        <w:rPr>
          <w:b/>
          <w:bCs/>
          <w:sz w:val="28"/>
          <w:szCs w:val="28"/>
        </w:rPr>
        <w:t>B.</w:t>
      </w:r>
      <w:r>
        <w:rPr>
          <w:b/>
          <w:bCs/>
          <w:sz w:val="28"/>
          <w:szCs w:val="28"/>
        </w:rPr>
        <w:tab/>
      </w:r>
      <w:r w:rsidR="00D31856">
        <w:rPr>
          <w:b/>
          <w:bCs/>
          <w:sz w:val="28"/>
          <w:szCs w:val="28"/>
        </w:rPr>
        <w:t xml:space="preserve">Supreme Court </w:t>
      </w:r>
      <w:r w:rsidR="00C644EA">
        <w:rPr>
          <w:b/>
          <w:bCs/>
          <w:sz w:val="28"/>
          <w:szCs w:val="28"/>
        </w:rPr>
        <w:t>Review</w:t>
      </w:r>
    </w:p>
    <w:p w14:paraId="48CE8EBA" w14:textId="0697775C" w:rsidR="00E23ADA" w:rsidRDefault="00D31856" w:rsidP="00D945E5">
      <w:pPr>
        <w:spacing w:line="480" w:lineRule="auto"/>
        <w:ind w:firstLine="720"/>
        <w:jc w:val="both"/>
        <w:rPr>
          <w:sz w:val="28"/>
          <w:szCs w:val="28"/>
        </w:rPr>
      </w:pPr>
      <w:r>
        <w:rPr>
          <w:sz w:val="28"/>
          <w:szCs w:val="28"/>
        </w:rPr>
        <w:t xml:space="preserve">Rule 82 </w:t>
      </w:r>
      <w:r w:rsidR="004770AC">
        <w:rPr>
          <w:sz w:val="28"/>
          <w:szCs w:val="28"/>
        </w:rPr>
        <w:t xml:space="preserve">does not currently provide a mechanism for this Court’s review </w:t>
      </w:r>
      <w:r w:rsidR="00A523AB">
        <w:rPr>
          <w:sz w:val="28"/>
          <w:szCs w:val="28"/>
        </w:rPr>
        <w:t xml:space="preserve">of a formal advisory opinion </w:t>
      </w:r>
      <w:r w:rsidR="004770AC">
        <w:rPr>
          <w:sz w:val="28"/>
          <w:szCs w:val="28"/>
        </w:rPr>
        <w:t>prior to</w:t>
      </w:r>
      <w:r w:rsidR="00A523AB">
        <w:rPr>
          <w:sz w:val="28"/>
          <w:szCs w:val="28"/>
        </w:rPr>
        <w:t xml:space="preserve"> its</w:t>
      </w:r>
      <w:r w:rsidR="004770AC">
        <w:rPr>
          <w:sz w:val="28"/>
          <w:szCs w:val="28"/>
        </w:rPr>
        <w:t xml:space="preserve"> </w:t>
      </w:r>
      <w:r w:rsidR="00C577DB">
        <w:rPr>
          <w:sz w:val="28"/>
          <w:szCs w:val="28"/>
        </w:rPr>
        <w:t xml:space="preserve">issuance.  </w:t>
      </w:r>
      <w:r w:rsidR="00900C73">
        <w:rPr>
          <w:sz w:val="28"/>
          <w:szCs w:val="28"/>
        </w:rPr>
        <w:t>If the</w:t>
      </w:r>
      <w:r w:rsidR="000A0A02">
        <w:rPr>
          <w:sz w:val="28"/>
          <w:szCs w:val="28"/>
        </w:rPr>
        <w:t xml:space="preserve"> Court </w:t>
      </w:r>
      <w:r w:rsidR="00900C73">
        <w:rPr>
          <w:sz w:val="28"/>
          <w:szCs w:val="28"/>
        </w:rPr>
        <w:t xml:space="preserve">disagrees with a formal advisory opinion, in whole or in part, </w:t>
      </w:r>
      <w:r w:rsidR="00371937">
        <w:rPr>
          <w:sz w:val="28"/>
          <w:szCs w:val="28"/>
        </w:rPr>
        <w:t xml:space="preserve">its recourse is to reconsider the opinion under </w:t>
      </w:r>
      <w:r w:rsidR="00371937">
        <w:rPr>
          <w:sz w:val="28"/>
          <w:szCs w:val="28"/>
        </w:rPr>
        <w:lastRenderedPageBreak/>
        <w:t xml:space="preserve">Rule 82(g).  </w:t>
      </w:r>
      <w:r w:rsidR="006D7E12">
        <w:rPr>
          <w:sz w:val="28"/>
          <w:szCs w:val="28"/>
        </w:rPr>
        <w:t xml:space="preserve">The </w:t>
      </w:r>
      <w:r w:rsidR="003A32F9">
        <w:rPr>
          <w:sz w:val="28"/>
          <w:szCs w:val="28"/>
        </w:rPr>
        <w:t>review process c</w:t>
      </w:r>
      <w:r w:rsidR="00E23ADA">
        <w:rPr>
          <w:sz w:val="28"/>
          <w:szCs w:val="28"/>
        </w:rPr>
        <w:t xml:space="preserve">oncerning opinions </w:t>
      </w:r>
      <w:r w:rsidR="001F7A99">
        <w:rPr>
          <w:sz w:val="28"/>
          <w:szCs w:val="28"/>
        </w:rPr>
        <w:t xml:space="preserve">on lawyer ethics </w:t>
      </w:r>
      <w:r w:rsidR="006758EB">
        <w:rPr>
          <w:sz w:val="28"/>
          <w:szCs w:val="28"/>
        </w:rPr>
        <w:t xml:space="preserve">issued by </w:t>
      </w:r>
      <w:r w:rsidR="00E23ADA">
        <w:rPr>
          <w:sz w:val="28"/>
          <w:szCs w:val="28"/>
        </w:rPr>
        <w:t xml:space="preserve">the Ethics Advisory Committee </w:t>
      </w:r>
      <w:r w:rsidR="00E2394C">
        <w:rPr>
          <w:sz w:val="28"/>
          <w:szCs w:val="28"/>
        </w:rPr>
        <w:t xml:space="preserve">provides a framework </w:t>
      </w:r>
      <w:r w:rsidR="00C60198">
        <w:rPr>
          <w:sz w:val="28"/>
          <w:szCs w:val="28"/>
        </w:rPr>
        <w:t xml:space="preserve">for </w:t>
      </w:r>
      <w:r w:rsidR="002E140E">
        <w:rPr>
          <w:sz w:val="28"/>
          <w:szCs w:val="28"/>
        </w:rPr>
        <w:t xml:space="preserve">prior </w:t>
      </w:r>
      <w:r w:rsidR="00C60198">
        <w:rPr>
          <w:sz w:val="28"/>
          <w:szCs w:val="28"/>
        </w:rPr>
        <w:t xml:space="preserve">review that </w:t>
      </w:r>
      <w:r w:rsidR="00937AD7">
        <w:rPr>
          <w:sz w:val="28"/>
          <w:szCs w:val="28"/>
        </w:rPr>
        <w:t>may</w:t>
      </w:r>
      <w:r w:rsidR="00C60198">
        <w:rPr>
          <w:sz w:val="28"/>
          <w:szCs w:val="28"/>
        </w:rPr>
        <w:t xml:space="preserve"> be incorporated into Rule 82.</w:t>
      </w:r>
    </w:p>
    <w:p w14:paraId="14C1EA69" w14:textId="7C0A3B0C" w:rsidR="00C60198" w:rsidRDefault="007E6DF3" w:rsidP="00D945E5">
      <w:pPr>
        <w:spacing w:line="480" w:lineRule="auto"/>
        <w:ind w:firstLine="720"/>
        <w:jc w:val="both"/>
        <w:rPr>
          <w:sz w:val="28"/>
          <w:szCs w:val="28"/>
        </w:rPr>
      </w:pPr>
      <w:r>
        <w:rPr>
          <w:sz w:val="28"/>
          <w:szCs w:val="28"/>
        </w:rPr>
        <w:t>Rule 42.1</w:t>
      </w:r>
      <w:r w:rsidR="00937AD7">
        <w:rPr>
          <w:sz w:val="28"/>
          <w:szCs w:val="28"/>
        </w:rPr>
        <w:t>(i)</w:t>
      </w:r>
      <w:r>
        <w:rPr>
          <w:sz w:val="28"/>
          <w:szCs w:val="28"/>
        </w:rPr>
        <w:t xml:space="preserve"> of the Rules of the Arizona Supreme Court provides:</w:t>
      </w:r>
    </w:p>
    <w:p w14:paraId="3DF057EC" w14:textId="47AA0E4A" w:rsidR="007E6DF3" w:rsidRDefault="005B4594" w:rsidP="00DF5AE7">
      <w:pPr>
        <w:ind w:left="720" w:right="720"/>
        <w:jc w:val="both"/>
        <w:rPr>
          <w:sz w:val="28"/>
          <w:szCs w:val="28"/>
        </w:rPr>
      </w:pPr>
      <w:r w:rsidRPr="005B4594">
        <w:rPr>
          <w:sz w:val="28"/>
          <w:szCs w:val="28"/>
        </w:rPr>
        <w:t>(i) Supreme Court Review. After the public comment period ends and the Committee reviews the comments and makes any further revisions to the proposed opinion that it believes are appropriate, the Committee chair must file the proposed opinion and all materials considered by the Committee in adopting the opinion with the Clerk of the Supreme Court for Supreme Court review. Within 90 days after the proposed opinion's submission, the court may take any action it deems appropriate, including declining review of the opinion, approving the opinion, ordering that the opinion not be posted or distributed, modifying the opinion, or directing the Committee to make specified changes or reconsider certain issues.</w:t>
      </w:r>
    </w:p>
    <w:p w14:paraId="17ADB697" w14:textId="77777777" w:rsidR="00D50A93" w:rsidRDefault="00D50A93" w:rsidP="005B4594">
      <w:pPr>
        <w:ind w:left="720"/>
        <w:jc w:val="both"/>
        <w:rPr>
          <w:sz w:val="28"/>
          <w:szCs w:val="28"/>
        </w:rPr>
      </w:pPr>
    </w:p>
    <w:p w14:paraId="6B2C690F" w14:textId="1743D13A" w:rsidR="00EF11D0" w:rsidRDefault="00784D83" w:rsidP="00D50A93">
      <w:pPr>
        <w:spacing w:line="480" w:lineRule="auto"/>
        <w:jc w:val="both"/>
        <w:rPr>
          <w:sz w:val="28"/>
          <w:szCs w:val="28"/>
        </w:rPr>
      </w:pPr>
      <w:r>
        <w:rPr>
          <w:sz w:val="28"/>
          <w:szCs w:val="28"/>
        </w:rPr>
        <w:t xml:space="preserve">The proposed amendment </w:t>
      </w:r>
      <w:r w:rsidR="00011C77">
        <w:rPr>
          <w:sz w:val="28"/>
          <w:szCs w:val="28"/>
        </w:rPr>
        <w:t xml:space="preserve">to Rule 82 seeks to incorporate this same review process with respect to </w:t>
      </w:r>
      <w:r w:rsidR="00EF11D0">
        <w:rPr>
          <w:sz w:val="28"/>
          <w:szCs w:val="28"/>
        </w:rPr>
        <w:t xml:space="preserve">formal opinions that the Advisory Committee plans to issue.  </w:t>
      </w:r>
    </w:p>
    <w:p w14:paraId="090B04A2" w14:textId="19A28F2F" w:rsidR="00477284" w:rsidRDefault="00506858" w:rsidP="00BB14FB">
      <w:pPr>
        <w:spacing w:line="480" w:lineRule="auto"/>
        <w:ind w:firstLine="720"/>
        <w:jc w:val="both"/>
        <w:rPr>
          <w:sz w:val="28"/>
          <w:szCs w:val="28"/>
        </w:rPr>
      </w:pPr>
      <w:r>
        <w:rPr>
          <w:sz w:val="28"/>
          <w:szCs w:val="28"/>
        </w:rPr>
        <w:t>Allowing for prior review</w:t>
      </w:r>
      <w:r w:rsidR="00331979">
        <w:rPr>
          <w:sz w:val="28"/>
          <w:szCs w:val="28"/>
        </w:rPr>
        <w:t xml:space="preserve"> will </w:t>
      </w:r>
      <w:r w:rsidR="009C6C50">
        <w:rPr>
          <w:sz w:val="28"/>
          <w:szCs w:val="28"/>
        </w:rPr>
        <w:t>provide</w:t>
      </w:r>
      <w:r w:rsidR="00331979">
        <w:rPr>
          <w:sz w:val="28"/>
          <w:szCs w:val="28"/>
        </w:rPr>
        <w:t xml:space="preserve"> </w:t>
      </w:r>
      <w:r>
        <w:rPr>
          <w:sz w:val="28"/>
          <w:szCs w:val="28"/>
        </w:rPr>
        <w:t xml:space="preserve">this Court </w:t>
      </w:r>
      <w:r w:rsidR="00331979">
        <w:rPr>
          <w:sz w:val="28"/>
          <w:szCs w:val="28"/>
        </w:rPr>
        <w:t xml:space="preserve">an opportunity to tailor </w:t>
      </w:r>
      <w:r w:rsidR="00B9270B">
        <w:rPr>
          <w:sz w:val="28"/>
          <w:szCs w:val="28"/>
        </w:rPr>
        <w:t xml:space="preserve">formal advisory opinions to its own interpretation of the Code of Judicial Conduct and the Code of Conduct for Judicial Employees </w:t>
      </w:r>
      <w:r w:rsidR="00D97FDC">
        <w:rPr>
          <w:sz w:val="28"/>
          <w:szCs w:val="28"/>
        </w:rPr>
        <w:t xml:space="preserve">prior to their issuance.  </w:t>
      </w:r>
      <w:r w:rsidR="007F027A">
        <w:rPr>
          <w:sz w:val="28"/>
          <w:szCs w:val="28"/>
        </w:rPr>
        <w:t xml:space="preserve">It </w:t>
      </w:r>
      <w:r>
        <w:rPr>
          <w:sz w:val="28"/>
          <w:szCs w:val="28"/>
        </w:rPr>
        <w:t xml:space="preserve">will </w:t>
      </w:r>
      <w:r w:rsidR="007F027A">
        <w:rPr>
          <w:sz w:val="28"/>
          <w:szCs w:val="28"/>
        </w:rPr>
        <w:t xml:space="preserve">also </w:t>
      </w:r>
      <w:r>
        <w:rPr>
          <w:sz w:val="28"/>
          <w:szCs w:val="28"/>
        </w:rPr>
        <w:t>bolster the authority of formal advisory opinions issued because they will then carry the imprimatur of this Court.</w:t>
      </w:r>
      <w:r w:rsidR="009443E3">
        <w:rPr>
          <w:sz w:val="28"/>
          <w:szCs w:val="28"/>
        </w:rPr>
        <w:t xml:space="preserve">  </w:t>
      </w:r>
    </w:p>
    <w:p w14:paraId="488CE0D4" w14:textId="3D7BCAA4" w:rsidR="004D2800" w:rsidRDefault="00767CC2" w:rsidP="00767CC2">
      <w:pPr>
        <w:ind w:left="720" w:hanging="720"/>
        <w:jc w:val="both"/>
        <w:rPr>
          <w:b/>
          <w:sz w:val="28"/>
          <w:szCs w:val="28"/>
        </w:rPr>
      </w:pPr>
      <w:r>
        <w:rPr>
          <w:b/>
          <w:sz w:val="28"/>
          <w:szCs w:val="28"/>
        </w:rPr>
        <w:t>III.</w:t>
      </w:r>
      <w:r>
        <w:rPr>
          <w:b/>
          <w:sz w:val="28"/>
          <w:szCs w:val="28"/>
        </w:rPr>
        <w:tab/>
      </w:r>
      <w:r w:rsidR="004D2800">
        <w:rPr>
          <w:b/>
          <w:sz w:val="28"/>
          <w:szCs w:val="28"/>
        </w:rPr>
        <w:t>EXPEDITED CONSIDERATION</w:t>
      </w:r>
      <w:r w:rsidR="00617AD3">
        <w:rPr>
          <w:b/>
          <w:sz w:val="28"/>
          <w:szCs w:val="28"/>
        </w:rPr>
        <w:t xml:space="preserve"> </w:t>
      </w:r>
      <w:r w:rsidR="004D2800">
        <w:rPr>
          <w:b/>
          <w:sz w:val="28"/>
          <w:szCs w:val="28"/>
        </w:rPr>
        <w:t xml:space="preserve">AND </w:t>
      </w:r>
      <w:r w:rsidR="00B9757B">
        <w:rPr>
          <w:b/>
          <w:sz w:val="28"/>
          <w:szCs w:val="28"/>
        </w:rPr>
        <w:t xml:space="preserve">EMERGENCY </w:t>
      </w:r>
      <w:r w:rsidR="004D2800">
        <w:rPr>
          <w:b/>
          <w:sz w:val="28"/>
          <w:szCs w:val="28"/>
        </w:rPr>
        <w:t>ADOPTION REQUEST</w:t>
      </w:r>
      <w:r w:rsidR="0016133A">
        <w:rPr>
          <w:b/>
          <w:sz w:val="28"/>
          <w:szCs w:val="28"/>
        </w:rPr>
        <w:t>ED</w:t>
      </w:r>
    </w:p>
    <w:p w14:paraId="6C610E67" w14:textId="77777777" w:rsidR="00B9757B" w:rsidRPr="004D2800" w:rsidRDefault="00B9757B" w:rsidP="00B9757B">
      <w:pPr>
        <w:jc w:val="both"/>
        <w:rPr>
          <w:b/>
          <w:sz w:val="28"/>
          <w:szCs w:val="28"/>
        </w:rPr>
      </w:pPr>
    </w:p>
    <w:p w14:paraId="4686FBB7" w14:textId="3B886CB8" w:rsidR="007F157F" w:rsidRDefault="00B9757B" w:rsidP="004D2800">
      <w:pPr>
        <w:spacing w:line="480" w:lineRule="auto"/>
        <w:ind w:firstLine="720"/>
        <w:jc w:val="both"/>
        <w:rPr>
          <w:sz w:val="28"/>
          <w:szCs w:val="28"/>
        </w:rPr>
      </w:pPr>
      <w:r>
        <w:rPr>
          <w:sz w:val="28"/>
          <w:szCs w:val="28"/>
        </w:rPr>
        <w:t>A</w:t>
      </w:r>
      <w:r w:rsidR="004D2800" w:rsidRPr="004D2800">
        <w:rPr>
          <w:sz w:val="28"/>
          <w:szCs w:val="28"/>
        </w:rPr>
        <w:t xml:space="preserve">s permitted by Supreme Court Rule 28(h), Petitioner requests expedited consideration and emergency temporary adoption of the proposed rule amendments </w:t>
      </w:r>
      <w:r w:rsidR="004D2800" w:rsidRPr="004D2800">
        <w:rPr>
          <w:sz w:val="28"/>
          <w:szCs w:val="28"/>
        </w:rPr>
        <w:lastRenderedPageBreak/>
        <w:t xml:space="preserve">at the Court’s </w:t>
      </w:r>
      <w:r w:rsidR="007F1240">
        <w:rPr>
          <w:sz w:val="28"/>
          <w:szCs w:val="28"/>
        </w:rPr>
        <w:t>August</w:t>
      </w:r>
      <w:r w:rsidR="004D2800" w:rsidRPr="004D2800">
        <w:rPr>
          <w:sz w:val="28"/>
          <w:szCs w:val="28"/>
        </w:rPr>
        <w:t xml:space="preserve"> 202</w:t>
      </w:r>
      <w:r w:rsidR="007F1240">
        <w:rPr>
          <w:sz w:val="28"/>
          <w:szCs w:val="28"/>
        </w:rPr>
        <w:t>4</w:t>
      </w:r>
      <w:r w:rsidR="004D2800" w:rsidRPr="004D2800">
        <w:rPr>
          <w:sz w:val="28"/>
          <w:szCs w:val="28"/>
        </w:rPr>
        <w:t xml:space="preserve"> Rules Agenda with a comment period to follow and consideration for permanent adoption at the Court’s </w:t>
      </w:r>
      <w:r w:rsidR="007F1240">
        <w:rPr>
          <w:sz w:val="28"/>
          <w:szCs w:val="28"/>
        </w:rPr>
        <w:t>December</w:t>
      </w:r>
      <w:r w:rsidR="004D2800" w:rsidRPr="004D2800">
        <w:rPr>
          <w:sz w:val="28"/>
          <w:szCs w:val="28"/>
        </w:rPr>
        <w:t xml:space="preserve"> 2024 Rules Agenda. Petitioner respectfully requests that this petition be open for preliminary comments until </w:t>
      </w:r>
      <w:r w:rsidR="009443E3">
        <w:rPr>
          <w:sz w:val="28"/>
          <w:szCs w:val="28"/>
        </w:rPr>
        <w:t xml:space="preserve">June </w:t>
      </w:r>
      <w:r w:rsidR="00B2457F">
        <w:rPr>
          <w:sz w:val="28"/>
          <w:szCs w:val="28"/>
        </w:rPr>
        <w:t>2</w:t>
      </w:r>
      <w:r w:rsidR="00223CAC">
        <w:rPr>
          <w:sz w:val="28"/>
          <w:szCs w:val="28"/>
        </w:rPr>
        <w:t>8</w:t>
      </w:r>
      <w:r w:rsidR="004D2800" w:rsidRPr="004D2800">
        <w:rPr>
          <w:sz w:val="28"/>
          <w:szCs w:val="28"/>
        </w:rPr>
        <w:t>, 202</w:t>
      </w:r>
      <w:r w:rsidR="00366F20">
        <w:rPr>
          <w:sz w:val="28"/>
          <w:szCs w:val="28"/>
        </w:rPr>
        <w:t>4</w:t>
      </w:r>
      <w:r w:rsidR="004D2800" w:rsidRPr="004D2800">
        <w:rPr>
          <w:sz w:val="28"/>
          <w:szCs w:val="28"/>
        </w:rPr>
        <w:t xml:space="preserve">, with a reply due by </w:t>
      </w:r>
      <w:r w:rsidR="00366F20">
        <w:rPr>
          <w:sz w:val="28"/>
          <w:szCs w:val="28"/>
        </w:rPr>
        <w:t>Ju</w:t>
      </w:r>
      <w:r w:rsidR="00B2457F">
        <w:rPr>
          <w:sz w:val="28"/>
          <w:szCs w:val="28"/>
        </w:rPr>
        <w:t>ly</w:t>
      </w:r>
      <w:r w:rsidR="00366F20">
        <w:rPr>
          <w:sz w:val="28"/>
          <w:szCs w:val="28"/>
        </w:rPr>
        <w:t xml:space="preserve"> </w:t>
      </w:r>
      <w:r w:rsidR="00F97E70">
        <w:rPr>
          <w:sz w:val="28"/>
          <w:szCs w:val="28"/>
        </w:rPr>
        <w:t>1</w:t>
      </w:r>
      <w:r w:rsidR="00223CAC">
        <w:rPr>
          <w:sz w:val="28"/>
          <w:szCs w:val="28"/>
        </w:rPr>
        <w:t>9</w:t>
      </w:r>
      <w:r w:rsidR="004D2800" w:rsidRPr="004D2800">
        <w:rPr>
          <w:sz w:val="28"/>
          <w:szCs w:val="28"/>
        </w:rPr>
        <w:t>, 202</w:t>
      </w:r>
      <w:r w:rsidR="00366F20">
        <w:rPr>
          <w:sz w:val="28"/>
          <w:szCs w:val="28"/>
        </w:rPr>
        <w:t>4</w:t>
      </w:r>
      <w:r w:rsidR="004D2800" w:rsidRPr="004D2800">
        <w:rPr>
          <w:sz w:val="28"/>
          <w:szCs w:val="28"/>
        </w:rPr>
        <w:t xml:space="preserve">, to provide an opportunity for the public to comment before this petition is considered at the Court’s </w:t>
      </w:r>
      <w:r w:rsidR="00795CE5">
        <w:rPr>
          <w:sz w:val="28"/>
          <w:szCs w:val="28"/>
        </w:rPr>
        <w:t xml:space="preserve">August </w:t>
      </w:r>
      <w:r w:rsidR="004D2800" w:rsidRPr="004D2800">
        <w:rPr>
          <w:sz w:val="28"/>
          <w:szCs w:val="28"/>
        </w:rPr>
        <w:t>202</w:t>
      </w:r>
      <w:r w:rsidR="00795CE5">
        <w:rPr>
          <w:sz w:val="28"/>
          <w:szCs w:val="28"/>
        </w:rPr>
        <w:t>4</w:t>
      </w:r>
      <w:r w:rsidR="004D2800" w:rsidRPr="004D2800">
        <w:rPr>
          <w:sz w:val="28"/>
          <w:szCs w:val="28"/>
        </w:rPr>
        <w:t xml:space="preserve"> Rules Agenda. </w:t>
      </w:r>
      <w:r w:rsidR="00EF1793">
        <w:rPr>
          <w:sz w:val="28"/>
          <w:szCs w:val="28"/>
        </w:rPr>
        <w:t xml:space="preserve"> </w:t>
      </w:r>
      <w:r w:rsidR="00141367">
        <w:rPr>
          <w:sz w:val="28"/>
          <w:szCs w:val="28"/>
        </w:rPr>
        <w:t xml:space="preserve">If adopted, the petition </w:t>
      </w:r>
      <w:r w:rsidR="00063835">
        <w:rPr>
          <w:sz w:val="28"/>
          <w:szCs w:val="28"/>
        </w:rPr>
        <w:t xml:space="preserve">should </w:t>
      </w:r>
      <w:r w:rsidR="00141367">
        <w:rPr>
          <w:sz w:val="28"/>
          <w:szCs w:val="28"/>
        </w:rPr>
        <w:t xml:space="preserve">be reopened </w:t>
      </w:r>
      <w:r w:rsidR="00063835">
        <w:rPr>
          <w:sz w:val="28"/>
          <w:szCs w:val="28"/>
        </w:rPr>
        <w:t xml:space="preserve">for further comment following the August </w:t>
      </w:r>
      <w:r w:rsidR="00527DAF" w:rsidRPr="004D2800">
        <w:rPr>
          <w:sz w:val="28"/>
          <w:szCs w:val="28"/>
        </w:rPr>
        <w:t xml:space="preserve">Rules </w:t>
      </w:r>
      <w:r w:rsidR="00063835">
        <w:rPr>
          <w:sz w:val="28"/>
          <w:szCs w:val="28"/>
        </w:rPr>
        <w:t>Agenda.</w:t>
      </w:r>
    </w:p>
    <w:p w14:paraId="5DBEE978" w14:textId="6001F2BA" w:rsidR="00EE1439" w:rsidRDefault="00EA6CD7" w:rsidP="004D2800">
      <w:pPr>
        <w:spacing w:line="480" w:lineRule="auto"/>
        <w:ind w:firstLine="720"/>
        <w:jc w:val="both"/>
        <w:rPr>
          <w:sz w:val="28"/>
          <w:szCs w:val="28"/>
        </w:rPr>
      </w:pPr>
      <w:r>
        <w:rPr>
          <w:sz w:val="28"/>
          <w:szCs w:val="28"/>
        </w:rPr>
        <w:t>A</w:t>
      </w:r>
      <w:r w:rsidR="004C7C33">
        <w:rPr>
          <w:sz w:val="28"/>
          <w:szCs w:val="28"/>
        </w:rPr>
        <w:t xml:space="preserve">dherence to the </w:t>
      </w:r>
      <w:r w:rsidR="00007EC1">
        <w:rPr>
          <w:sz w:val="28"/>
          <w:szCs w:val="28"/>
        </w:rPr>
        <w:t xml:space="preserve">timeline for consideration and adoption </w:t>
      </w:r>
      <w:r w:rsidR="00461BD4">
        <w:rPr>
          <w:sz w:val="28"/>
          <w:szCs w:val="28"/>
        </w:rPr>
        <w:t xml:space="preserve">through the normal rules cycle </w:t>
      </w:r>
      <w:r w:rsidR="002D18FC">
        <w:rPr>
          <w:sz w:val="28"/>
          <w:szCs w:val="28"/>
        </w:rPr>
        <w:t xml:space="preserve">would delay implementation until January 1, 2026. </w:t>
      </w:r>
      <w:r w:rsidR="00352AA6">
        <w:rPr>
          <w:sz w:val="28"/>
          <w:szCs w:val="28"/>
        </w:rPr>
        <w:t xml:space="preserve"> Nothing would be </w:t>
      </w:r>
      <w:r w:rsidR="00F173FA">
        <w:rPr>
          <w:sz w:val="28"/>
          <w:szCs w:val="28"/>
        </w:rPr>
        <w:t xml:space="preserve">gained by following that timeline, given that </w:t>
      </w:r>
      <w:r w:rsidR="00565D6B">
        <w:rPr>
          <w:sz w:val="28"/>
          <w:szCs w:val="28"/>
        </w:rPr>
        <w:t xml:space="preserve">the petition </w:t>
      </w:r>
      <w:r w:rsidR="00F173FA">
        <w:rPr>
          <w:sz w:val="28"/>
          <w:szCs w:val="28"/>
        </w:rPr>
        <w:t xml:space="preserve">can be opened </w:t>
      </w:r>
      <w:r w:rsidR="00565D6B">
        <w:rPr>
          <w:sz w:val="28"/>
          <w:szCs w:val="28"/>
        </w:rPr>
        <w:t xml:space="preserve">now </w:t>
      </w:r>
      <w:r w:rsidR="00EE1439">
        <w:rPr>
          <w:sz w:val="28"/>
          <w:szCs w:val="28"/>
        </w:rPr>
        <w:t>for comment and then reopen</w:t>
      </w:r>
      <w:r w:rsidR="001541B3">
        <w:rPr>
          <w:sz w:val="28"/>
          <w:szCs w:val="28"/>
        </w:rPr>
        <w:t>ed</w:t>
      </w:r>
      <w:r w:rsidR="00EE1439">
        <w:rPr>
          <w:sz w:val="28"/>
          <w:szCs w:val="28"/>
        </w:rPr>
        <w:t xml:space="preserve"> again after the </w:t>
      </w:r>
      <w:r w:rsidR="00B6367B">
        <w:rPr>
          <w:sz w:val="28"/>
          <w:szCs w:val="28"/>
        </w:rPr>
        <w:t>August Rules Agenda</w:t>
      </w:r>
      <w:r w:rsidR="001541B3">
        <w:rPr>
          <w:sz w:val="28"/>
          <w:szCs w:val="28"/>
        </w:rPr>
        <w:t>.  T</w:t>
      </w:r>
      <w:r w:rsidR="00B6367B">
        <w:rPr>
          <w:sz w:val="28"/>
          <w:szCs w:val="28"/>
        </w:rPr>
        <w:t>he public</w:t>
      </w:r>
      <w:r w:rsidR="001541B3">
        <w:rPr>
          <w:sz w:val="28"/>
          <w:szCs w:val="28"/>
        </w:rPr>
        <w:t xml:space="preserve"> will have</w:t>
      </w:r>
      <w:r w:rsidR="00B6367B">
        <w:rPr>
          <w:sz w:val="28"/>
          <w:szCs w:val="28"/>
        </w:rPr>
        <w:t xml:space="preserve"> ample opportunity to weigh in on the </w:t>
      </w:r>
      <w:r w:rsidR="00433266">
        <w:rPr>
          <w:sz w:val="28"/>
          <w:szCs w:val="28"/>
        </w:rPr>
        <w:t>proposal before the Court considers adopting it on a permanent basis in December.</w:t>
      </w:r>
    </w:p>
    <w:p w14:paraId="6A1E2737" w14:textId="459DA629" w:rsidR="000A45B7" w:rsidRPr="00072238" w:rsidRDefault="00286915" w:rsidP="00493414">
      <w:pPr>
        <w:spacing w:line="480" w:lineRule="auto"/>
        <w:ind w:firstLine="720"/>
        <w:jc w:val="both"/>
        <w:rPr>
          <w:sz w:val="28"/>
          <w:szCs w:val="28"/>
        </w:rPr>
      </w:pPr>
      <w:r w:rsidRPr="00072238">
        <w:rPr>
          <w:sz w:val="28"/>
          <w:szCs w:val="28"/>
        </w:rPr>
        <w:t xml:space="preserve">RESPECTFULLY SUBMITTED </w:t>
      </w:r>
      <w:r w:rsidR="000A45B7" w:rsidRPr="00072238">
        <w:rPr>
          <w:sz w:val="28"/>
          <w:szCs w:val="28"/>
        </w:rPr>
        <w:t xml:space="preserve">this </w:t>
      </w:r>
      <w:r w:rsidR="00D9595E">
        <w:rPr>
          <w:sz w:val="28"/>
          <w:szCs w:val="28"/>
        </w:rPr>
        <w:t>3</w:t>
      </w:r>
      <w:r w:rsidR="007408AC">
        <w:rPr>
          <w:sz w:val="28"/>
          <w:szCs w:val="28"/>
          <w:vertAlign w:val="superscript"/>
        </w:rPr>
        <w:t>rd</w:t>
      </w:r>
      <w:r w:rsidR="00D9595E">
        <w:rPr>
          <w:sz w:val="28"/>
          <w:szCs w:val="28"/>
        </w:rPr>
        <w:t xml:space="preserve"> </w:t>
      </w:r>
      <w:r w:rsidR="000A45B7" w:rsidRPr="00072238">
        <w:rPr>
          <w:sz w:val="28"/>
          <w:szCs w:val="28"/>
        </w:rPr>
        <w:t xml:space="preserve">day of </w:t>
      </w:r>
      <w:proofErr w:type="gramStart"/>
      <w:r w:rsidR="007408AC">
        <w:rPr>
          <w:sz w:val="28"/>
          <w:szCs w:val="28"/>
        </w:rPr>
        <w:t>June</w:t>
      </w:r>
      <w:r w:rsidR="00433266">
        <w:rPr>
          <w:sz w:val="28"/>
          <w:szCs w:val="28"/>
        </w:rPr>
        <w:t>,</w:t>
      </w:r>
      <w:proofErr w:type="gramEnd"/>
      <w:r w:rsidR="00433266">
        <w:rPr>
          <w:sz w:val="28"/>
          <w:szCs w:val="28"/>
        </w:rPr>
        <w:t xml:space="preserve"> 2024</w:t>
      </w:r>
      <w:r w:rsidR="00493414" w:rsidRPr="00072238">
        <w:rPr>
          <w:sz w:val="28"/>
          <w:szCs w:val="28"/>
        </w:rPr>
        <w:t>.</w:t>
      </w:r>
    </w:p>
    <w:p w14:paraId="650AA13C" w14:textId="77777777" w:rsidR="002D121A" w:rsidRPr="00072238" w:rsidRDefault="002D121A" w:rsidP="002D121A">
      <w:pPr>
        <w:widowControl/>
        <w:autoSpaceDE/>
        <w:autoSpaceDN/>
        <w:adjustRightInd/>
        <w:rPr>
          <w:rFonts w:eastAsia="Calibri"/>
          <w:sz w:val="28"/>
          <w:szCs w:val="28"/>
        </w:rPr>
      </w:pPr>
    </w:p>
    <w:p w14:paraId="63D8577B" w14:textId="6358FC7A" w:rsidR="002D121A" w:rsidRPr="00072238" w:rsidRDefault="002D121A" w:rsidP="002D121A">
      <w:pPr>
        <w:widowControl/>
        <w:tabs>
          <w:tab w:val="left" w:pos="4320"/>
        </w:tabs>
        <w:autoSpaceDE/>
        <w:autoSpaceDN/>
        <w:adjustRightInd/>
        <w:rPr>
          <w:rFonts w:eastAsia="Calibri"/>
          <w:sz w:val="28"/>
          <w:szCs w:val="28"/>
          <w:u w:val="single"/>
        </w:rPr>
      </w:pPr>
      <w:r w:rsidRPr="00072238">
        <w:rPr>
          <w:rFonts w:eastAsia="Calibri"/>
          <w:b/>
          <w:sz w:val="28"/>
          <w:szCs w:val="28"/>
        </w:rPr>
        <w:tab/>
      </w:r>
      <w:r w:rsidRPr="00072238">
        <w:rPr>
          <w:rFonts w:eastAsia="Calibri"/>
          <w:sz w:val="28"/>
          <w:szCs w:val="28"/>
        </w:rPr>
        <w:t xml:space="preserve">By </w:t>
      </w:r>
      <w:r w:rsidR="00406263" w:rsidRPr="00406263">
        <w:rPr>
          <w:rFonts w:eastAsia="Calibri"/>
          <w:sz w:val="28"/>
          <w:szCs w:val="28"/>
          <w:u w:val="single"/>
        </w:rPr>
        <w:t xml:space="preserve">   </w:t>
      </w:r>
      <w:r w:rsidRPr="00406263">
        <w:rPr>
          <w:rFonts w:eastAsia="Calibri"/>
          <w:sz w:val="28"/>
          <w:szCs w:val="28"/>
          <w:u w:val="single"/>
        </w:rPr>
        <w:t>/s</w:t>
      </w:r>
      <w:r w:rsidR="00C2017C" w:rsidRPr="00406263">
        <w:rPr>
          <w:rFonts w:eastAsia="Calibri"/>
          <w:sz w:val="28"/>
          <w:szCs w:val="28"/>
          <w:u w:val="single"/>
        </w:rPr>
        <w:t xml:space="preserve"> </w:t>
      </w:r>
      <w:r w:rsidRPr="00406263">
        <w:rPr>
          <w:rFonts w:eastAsia="Calibri"/>
          <w:sz w:val="28"/>
          <w:szCs w:val="28"/>
          <w:u w:val="single"/>
        </w:rPr>
        <w:t>/</w:t>
      </w:r>
      <w:r w:rsidR="00C2017C" w:rsidRPr="00406263">
        <w:rPr>
          <w:rFonts w:eastAsia="Calibri"/>
          <w:sz w:val="28"/>
          <w:szCs w:val="28"/>
          <w:u w:val="single"/>
        </w:rPr>
        <w:t xml:space="preserve"> </w:t>
      </w:r>
      <w:r w:rsidR="0017537E">
        <w:rPr>
          <w:rFonts w:eastAsia="Calibri"/>
          <w:sz w:val="28"/>
          <w:szCs w:val="28"/>
          <w:u w:val="single"/>
        </w:rPr>
        <w:t>David K. Byers</w:t>
      </w:r>
      <w:r w:rsidR="00E675E5" w:rsidRPr="00406263">
        <w:rPr>
          <w:rFonts w:eastAsia="Calibri"/>
          <w:sz w:val="28"/>
          <w:szCs w:val="28"/>
          <w:u w:val="single"/>
        </w:rPr>
        <w:t xml:space="preserve">  </w:t>
      </w:r>
      <w:r w:rsidR="00915712" w:rsidRPr="00406263">
        <w:rPr>
          <w:rFonts w:eastAsia="Calibri"/>
          <w:sz w:val="28"/>
          <w:szCs w:val="28"/>
          <w:u w:val="single"/>
        </w:rPr>
        <w:t xml:space="preserve">            </w:t>
      </w:r>
      <w:r w:rsidR="00C2017C" w:rsidRPr="00406263">
        <w:rPr>
          <w:rFonts w:eastAsia="Calibri"/>
          <w:sz w:val="28"/>
          <w:szCs w:val="28"/>
          <w:u w:val="single"/>
        </w:rPr>
        <w:t xml:space="preserve">           </w:t>
      </w:r>
      <w:r w:rsidR="00F0176F" w:rsidRPr="00406263">
        <w:rPr>
          <w:rFonts w:eastAsia="Calibri"/>
          <w:sz w:val="28"/>
          <w:szCs w:val="28"/>
          <w:u w:val="single"/>
        </w:rPr>
        <w:t xml:space="preserve"> </w:t>
      </w:r>
      <w:r w:rsidR="00511C4E" w:rsidRPr="00406263">
        <w:rPr>
          <w:color w:val="FFFFFF" w:themeColor="background1"/>
          <w:sz w:val="28"/>
          <w:szCs w:val="28"/>
          <w:u w:val="single" w:color="FFFFFF" w:themeColor="background1"/>
        </w:rPr>
        <w:t>_</w:t>
      </w:r>
    </w:p>
    <w:p w14:paraId="7DA0FDF8"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David K. Byers, Administrative Director</w:t>
      </w:r>
    </w:p>
    <w:p w14:paraId="243C0FB4"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Administrative Office of the Courts</w:t>
      </w:r>
      <w:r w:rsidRPr="00072238">
        <w:rPr>
          <w:rFonts w:eastAsia="Calibri"/>
          <w:sz w:val="28"/>
          <w:szCs w:val="28"/>
        </w:rPr>
        <w:tab/>
      </w:r>
    </w:p>
    <w:p w14:paraId="2F332291"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1501 W. Washington, Suite 411</w:t>
      </w:r>
    </w:p>
    <w:p w14:paraId="57C1D4AA"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Phoenix, Arizona 85007</w:t>
      </w:r>
    </w:p>
    <w:p w14:paraId="42085C3E" w14:textId="77777777" w:rsidR="002D121A" w:rsidRPr="00072238" w:rsidRDefault="002D121A" w:rsidP="002D121A">
      <w:pPr>
        <w:widowControl/>
        <w:autoSpaceDE/>
        <w:autoSpaceDN/>
        <w:adjustRightInd/>
        <w:ind w:left="3600" w:firstLine="720"/>
        <w:rPr>
          <w:rFonts w:eastAsia="Calibri"/>
          <w:sz w:val="28"/>
          <w:szCs w:val="28"/>
        </w:rPr>
      </w:pPr>
      <w:r w:rsidRPr="00072238">
        <w:rPr>
          <w:rFonts w:eastAsia="Calibri"/>
          <w:sz w:val="28"/>
          <w:szCs w:val="28"/>
        </w:rPr>
        <w:t>(602) 452-3301</w:t>
      </w:r>
    </w:p>
    <w:p w14:paraId="65466A87" w14:textId="77F79A3C" w:rsidR="008206F5" w:rsidRDefault="00E67C63" w:rsidP="009B0F3D">
      <w:pPr>
        <w:widowControl/>
        <w:autoSpaceDE/>
        <w:autoSpaceDN/>
        <w:adjustRightInd/>
        <w:ind w:left="3600" w:firstLine="720"/>
        <w:rPr>
          <w:rFonts w:eastAsia="Calibri"/>
          <w:sz w:val="28"/>
          <w:szCs w:val="28"/>
        </w:rPr>
        <w:sectPr w:rsidR="008206F5" w:rsidSect="009E3F98">
          <w:footerReference w:type="default" r:id="rId12"/>
          <w:pgSz w:w="12240" w:h="15840"/>
          <w:pgMar w:top="1440" w:right="1440" w:bottom="1440" w:left="1440" w:header="720" w:footer="720" w:gutter="0"/>
          <w:pgNumType w:start="1"/>
          <w:cols w:space="720"/>
          <w:docGrid w:linePitch="360"/>
        </w:sectPr>
      </w:pPr>
      <w:hyperlink r:id="rId13" w:history="1">
        <w:r w:rsidR="00061CF9" w:rsidRPr="00DB4401">
          <w:rPr>
            <w:rStyle w:val="Hyperlink"/>
            <w:rFonts w:eastAsia="Calibri"/>
            <w:sz w:val="28"/>
            <w:szCs w:val="28"/>
          </w:rPr>
          <w:t>Projects2@courts.az.gov</w:t>
        </w:r>
      </w:hyperlink>
      <w:r w:rsidR="00061CF9">
        <w:rPr>
          <w:rFonts w:eastAsia="Calibri"/>
          <w:sz w:val="28"/>
          <w:szCs w:val="28"/>
        </w:rPr>
        <w:t xml:space="preserve"> </w:t>
      </w:r>
    </w:p>
    <w:p w14:paraId="30E6EB13" w14:textId="451BD035" w:rsidR="00F55359" w:rsidRPr="00072238" w:rsidRDefault="006C7B23" w:rsidP="00BC4AEE">
      <w:pPr>
        <w:jc w:val="center"/>
        <w:rPr>
          <w:b/>
          <w:bCs/>
          <w:sz w:val="28"/>
          <w:szCs w:val="28"/>
        </w:rPr>
      </w:pPr>
      <w:r w:rsidRPr="00072238">
        <w:rPr>
          <w:b/>
          <w:bCs/>
          <w:sz w:val="28"/>
          <w:szCs w:val="28"/>
        </w:rPr>
        <w:lastRenderedPageBreak/>
        <w:t>APPENDIX A</w:t>
      </w:r>
    </w:p>
    <w:p w14:paraId="0E4E5CB9" w14:textId="77777777" w:rsidR="00BB688F" w:rsidRPr="00072238" w:rsidRDefault="00BB688F" w:rsidP="00BC4AEE">
      <w:pPr>
        <w:jc w:val="center"/>
        <w:rPr>
          <w:b/>
          <w:bCs/>
          <w:sz w:val="28"/>
          <w:szCs w:val="28"/>
        </w:rPr>
      </w:pPr>
    </w:p>
    <w:p w14:paraId="7E47C3D6" w14:textId="1ED1C59B" w:rsidR="00C4742E" w:rsidRPr="00072238" w:rsidRDefault="00C4742E" w:rsidP="00BC4AEE">
      <w:pPr>
        <w:jc w:val="center"/>
        <w:rPr>
          <w:b/>
          <w:bCs/>
          <w:sz w:val="28"/>
          <w:szCs w:val="28"/>
        </w:rPr>
      </w:pPr>
      <w:r w:rsidRPr="00072238">
        <w:rPr>
          <w:b/>
          <w:bCs/>
          <w:sz w:val="28"/>
          <w:szCs w:val="28"/>
        </w:rPr>
        <w:t>Rules of the Supreme Court of Arizona</w:t>
      </w:r>
    </w:p>
    <w:p w14:paraId="6BD605BE" w14:textId="41483EE7" w:rsidR="00C4742E" w:rsidRPr="00072238" w:rsidRDefault="00C4742E" w:rsidP="00BC4AEE">
      <w:pPr>
        <w:jc w:val="center"/>
        <w:rPr>
          <w:b/>
          <w:bCs/>
          <w:sz w:val="28"/>
          <w:szCs w:val="28"/>
        </w:rPr>
      </w:pPr>
      <w:r w:rsidRPr="00072238">
        <w:rPr>
          <w:b/>
          <w:bCs/>
          <w:sz w:val="28"/>
          <w:szCs w:val="28"/>
        </w:rPr>
        <w:t>Rule 8</w:t>
      </w:r>
      <w:r w:rsidR="00443CAD">
        <w:rPr>
          <w:b/>
          <w:bCs/>
          <w:sz w:val="28"/>
          <w:szCs w:val="28"/>
        </w:rPr>
        <w:t>2</w:t>
      </w:r>
      <w:r w:rsidRPr="00072238">
        <w:rPr>
          <w:b/>
          <w:bCs/>
          <w:sz w:val="28"/>
          <w:szCs w:val="28"/>
        </w:rPr>
        <w:t xml:space="preserve">, </w:t>
      </w:r>
      <w:r w:rsidR="00A762AC" w:rsidRPr="00072238">
        <w:rPr>
          <w:b/>
          <w:bCs/>
          <w:sz w:val="28"/>
          <w:szCs w:val="28"/>
        </w:rPr>
        <w:t xml:space="preserve">Judicial </w:t>
      </w:r>
      <w:r w:rsidR="00443CAD">
        <w:rPr>
          <w:b/>
          <w:bCs/>
          <w:sz w:val="28"/>
          <w:szCs w:val="28"/>
        </w:rPr>
        <w:t>Ethics Advisory Committee</w:t>
      </w:r>
    </w:p>
    <w:p w14:paraId="2DABBB8E" w14:textId="7C77BC38" w:rsidR="004250BE" w:rsidRPr="000466D5" w:rsidRDefault="004250BE" w:rsidP="007D1EB6">
      <w:pPr>
        <w:spacing w:after="480"/>
        <w:jc w:val="center"/>
        <w:rPr>
          <w:i/>
          <w:iCs/>
          <w:sz w:val="28"/>
          <w:szCs w:val="28"/>
        </w:rPr>
      </w:pPr>
      <w:r w:rsidRPr="000466D5">
        <w:rPr>
          <w:i/>
          <w:iCs/>
          <w:sz w:val="28"/>
          <w:szCs w:val="28"/>
        </w:rPr>
        <w:t>(</w:t>
      </w:r>
      <w:proofErr w:type="gramStart"/>
      <w:r w:rsidRPr="000466D5">
        <w:rPr>
          <w:i/>
          <w:iCs/>
          <w:sz w:val="28"/>
          <w:szCs w:val="28"/>
        </w:rPr>
        <w:t>new</w:t>
      </w:r>
      <w:proofErr w:type="gramEnd"/>
      <w:r w:rsidRPr="000466D5">
        <w:rPr>
          <w:i/>
          <w:iCs/>
          <w:sz w:val="28"/>
          <w:szCs w:val="28"/>
        </w:rPr>
        <w:t xml:space="preserve"> language is </w:t>
      </w:r>
      <w:r w:rsidRPr="000466D5">
        <w:rPr>
          <w:i/>
          <w:iCs/>
          <w:sz w:val="28"/>
          <w:szCs w:val="28"/>
          <w:u w:val="single"/>
        </w:rPr>
        <w:t>underlined</w:t>
      </w:r>
      <w:r w:rsidR="000B59C2" w:rsidRPr="000466D5">
        <w:rPr>
          <w:i/>
          <w:iCs/>
          <w:sz w:val="28"/>
          <w:szCs w:val="28"/>
        </w:rPr>
        <w:t xml:space="preserve">, deleted text is </w:t>
      </w:r>
      <w:r w:rsidR="000B59C2" w:rsidRPr="000466D5">
        <w:rPr>
          <w:i/>
          <w:iCs/>
          <w:strike/>
          <w:sz w:val="28"/>
          <w:szCs w:val="28"/>
        </w:rPr>
        <w:t>stricken</w:t>
      </w:r>
      <w:r w:rsidRPr="000466D5">
        <w:rPr>
          <w:i/>
          <w:iCs/>
          <w:sz w:val="28"/>
          <w:szCs w:val="28"/>
        </w:rPr>
        <w:t>)</w:t>
      </w:r>
    </w:p>
    <w:p w14:paraId="0E944C0F" w14:textId="77777777" w:rsidR="0076653F" w:rsidRPr="0076653F" w:rsidRDefault="0076653F" w:rsidP="0076653F">
      <w:pPr>
        <w:widowControl/>
        <w:autoSpaceDE/>
        <w:autoSpaceDN/>
        <w:adjustRightInd/>
        <w:spacing w:after="160"/>
        <w:jc w:val="both"/>
        <w:rPr>
          <w:rFonts w:eastAsiaTheme="minorHAnsi"/>
          <w:sz w:val="28"/>
          <w:szCs w:val="28"/>
        </w:rPr>
      </w:pPr>
      <w:r w:rsidRPr="003C7D12">
        <w:rPr>
          <w:rFonts w:eastAsiaTheme="minorHAnsi"/>
          <w:b/>
          <w:bCs/>
          <w:sz w:val="28"/>
          <w:szCs w:val="28"/>
        </w:rPr>
        <w:t>(a) Membership.</w:t>
      </w:r>
      <w:r w:rsidRPr="0076653F">
        <w:rPr>
          <w:rFonts w:eastAsiaTheme="minorHAnsi"/>
          <w:sz w:val="28"/>
          <w:szCs w:val="28"/>
        </w:rPr>
        <w:t xml:space="preserve"> The Chief Justice shall appoint a Judicial Ethics Advisory Committee of the Supreme Court (referred to in the rule as the “advisory committee”) consisting of nine members. At least one member shall be from the public. Of the judicial members, at least one member shall be appointed from the Court of Appeals; at least one member shall be appointed from the Superior Court; one member shall be appointed from the Municipal Courts; one member shall be appointed from the Justice of the Peace Courts; and one member shall be a designee of the Administrative Director. Members shall serve three-year terms; terms shall be staggered as designated by the Chief Justice; and no member except the designee of the Administrative Director shall serve for more than two consecutive terms. Members shall continue to serve until a successor is appointed, and appointments to fill a vacancy shall be for the balance of the term vacated.</w:t>
      </w:r>
    </w:p>
    <w:p w14:paraId="6A368867" w14:textId="77777777" w:rsidR="0076653F" w:rsidRPr="0076653F" w:rsidRDefault="0076653F" w:rsidP="0076653F">
      <w:pPr>
        <w:widowControl/>
        <w:autoSpaceDE/>
        <w:autoSpaceDN/>
        <w:adjustRightInd/>
        <w:spacing w:after="160"/>
        <w:jc w:val="both"/>
        <w:rPr>
          <w:rFonts w:eastAsiaTheme="minorHAnsi"/>
          <w:sz w:val="28"/>
          <w:szCs w:val="28"/>
        </w:rPr>
      </w:pPr>
      <w:r w:rsidRPr="003C7D12">
        <w:rPr>
          <w:rFonts w:eastAsiaTheme="minorHAnsi"/>
          <w:b/>
          <w:bCs/>
          <w:sz w:val="28"/>
          <w:szCs w:val="28"/>
        </w:rPr>
        <w:t>(b) Powers and Duties.</w:t>
      </w:r>
      <w:r w:rsidRPr="0076653F">
        <w:rPr>
          <w:rFonts w:eastAsiaTheme="minorHAnsi"/>
          <w:sz w:val="28"/>
          <w:szCs w:val="28"/>
        </w:rPr>
        <w:t xml:space="preserve"> The advisory committee so established shall have authority to:</w:t>
      </w:r>
    </w:p>
    <w:p w14:paraId="491BD705" w14:textId="77777777" w:rsidR="0076653F" w:rsidRPr="0076653F" w:rsidRDefault="0076653F" w:rsidP="0076653F">
      <w:pPr>
        <w:widowControl/>
        <w:autoSpaceDE/>
        <w:autoSpaceDN/>
        <w:adjustRightInd/>
        <w:spacing w:after="160"/>
        <w:jc w:val="both"/>
        <w:rPr>
          <w:rFonts w:eastAsiaTheme="minorHAnsi"/>
          <w:sz w:val="28"/>
          <w:szCs w:val="28"/>
        </w:rPr>
      </w:pPr>
      <w:r w:rsidRPr="0076653F">
        <w:rPr>
          <w:rFonts w:eastAsiaTheme="minorHAnsi"/>
          <w:sz w:val="28"/>
          <w:szCs w:val="28"/>
        </w:rPr>
        <w:t xml:space="preserve">(1) render advisory opinions on proper judicial conduct with respect to the provisions of the Code of Judicial Conduct, any financial reporting requirements, or any other requirement of law applicable to judges or candidates for judicial office provided that an opinion should not be requested and shall not be issued on a matter known to be pending before a court or before the Commission on Judicial </w:t>
      </w:r>
      <w:proofErr w:type="gramStart"/>
      <w:r w:rsidRPr="0076653F">
        <w:rPr>
          <w:rFonts w:eastAsiaTheme="minorHAnsi"/>
          <w:sz w:val="28"/>
          <w:szCs w:val="28"/>
        </w:rPr>
        <w:t>Conduct;</w:t>
      </w:r>
      <w:proofErr w:type="gramEnd"/>
    </w:p>
    <w:p w14:paraId="4C14C178" w14:textId="77777777" w:rsidR="0076653F" w:rsidRPr="0076653F" w:rsidRDefault="0076653F" w:rsidP="0076653F">
      <w:pPr>
        <w:widowControl/>
        <w:autoSpaceDE/>
        <w:autoSpaceDN/>
        <w:adjustRightInd/>
        <w:spacing w:after="160"/>
        <w:jc w:val="both"/>
        <w:rPr>
          <w:rFonts w:eastAsiaTheme="minorHAnsi"/>
          <w:sz w:val="28"/>
          <w:szCs w:val="28"/>
        </w:rPr>
      </w:pPr>
      <w:r w:rsidRPr="0076653F">
        <w:rPr>
          <w:rFonts w:eastAsiaTheme="minorHAnsi"/>
          <w:sz w:val="28"/>
          <w:szCs w:val="28"/>
        </w:rPr>
        <w:t xml:space="preserve">(2) render opinions on proper employee conduct with respect to the provisions of the Code of Conduct for Judicial </w:t>
      </w:r>
      <w:proofErr w:type="gramStart"/>
      <w:r w:rsidRPr="0076653F">
        <w:rPr>
          <w:rFonts w:eastAsiaTheme="minorHAnsi"/>
          <w:sz w:val="28"/>
          <w:szCs w:val="28"/>
        </w:rPr>
        <w:t>Employees;</w:t>
      </w:r>
      <w:proofErr w:type="gramEnd"/>
    </w:p>
    <w:p w14:paraId="534EEC96" w14:textId="77777777" w:rsidR="0076653F" w:rsidRPr="0076653F" w:rsidRDefault="0076653F" w:rsidP="0076653F">
      <w:pPr>
        <w:widowControl/>
        <w:autoSpaceDE/>
        <w:autoSpaceDN/>
        <w:adjustRightInd/>
        <w:spacing w:after="160"/>
        <w:jc w:val="both"/>
        <w:rPr>
          <w:rFonts w:eastAsiaTheme="minorHAnsi"/>
          <w:sz w:val="28"/>
          <w:szCs w:val="28"/>
        </w:rPr>
      </w:pPr>
      <w:r w:rsidRPr="0076653F">
        <w:rPr>
          <w:rFonts w:eastAsiaTheme="minorHAnsi"/>
          <w:sz w:val="28"/>
          <w:szCs w:val="28"/>
        </w:rPr>
        <w:t>(3) make recommendations to the Supreme Court for amendment of the Code of Judicial Conduct or the Code of Conduct for Judicial Employees or these rules; and</w:t>
      </w:r>
    </w:p>
    <w:p w14:paraId="15D72816" w14:textId="77777777" w:rsidR="0076653F" w:rsidRPr="0076653F" w:rsidRDefault="0076653F" w:rsidP="0076653F">
      <w:pPr>
        <w:widowControl/>
        <w:autoSpaceDE/>
        <w:autoSpaceDN/>
        <w:adjustRightInd/>
        <w:spacing w:after="160"/>
        <w:jc w:val="both"/>
        <w:rPr>
          <w:rFonts w:eastAsiaTheme="minorHAnsi"/>
          <w:sz w:val="28"/>
          <w:szCs w:val="28"/>
        </w:rPr>
      </w:pPr>
      <w:r w:rsidRPr="0076653F">
        <w:rPr>
          <w:rFonts w:eastAsiaTheme="minorHAnsi"/>
          <w:sz w:val="28"/>
          <w:szCs w:val="28"/>
        </w:rPr>
        <w:t>(4) make recommendations regarding appropriate subjects for judicial education programs.</w:t>
      </w:r>
    </w:p>
    <w:p w14:paraId="7A29958D" w14:textId="77777777" w:rsidR="0076653F" w:rsidRPr="0076653F" w:rsidRDefault="0076653F" w:rsidP="0076653F">
      <w:pPr>
        <w:widowControl/>
        <w:autoSpaceDE/>
        <w:autoSpaceDN/>
        <w:adjustRightInd/>
        <w:spacing w:after="160"/>
        <w:jc w:val="both"/>
        <w:rPr>
          <w:rFonts w:eastAsiaTheme="minorHAnsi"/>
          <w:sz w:val="28"/>
          <w:szCs w:val="28"/>
        </w:rPr>
      </w:pPr>
      <w:r w:rsidRPr="003C7D12">
        <w:rPr>
          <w:rFonts w:eastAsiaTheme="minorHAnsi"/>
          <w:b/>
          <w:bCs/>
          <w:sz w:val="28"/>
          <w:szCs w:val="28"/>
        </w:rPr>
        <w:t>(c) Administration.</w:t>
      </w:r>
      <w:r w:rsidRPr="0076653F">
        <w:rPr>
          <w:rFonts w:eastAsiaTheme="minorHAnsi"/>
          <w:sz w:val="28"/>
          <w:szCs w:val="28"/>
        </w:rPr>
        <w:t xml:space="preserve"> The advisory committee shall be administered under the direction of a chairperson appointed by the Chief Justice, and assisted, as appropriate, by the staff of the Administrative Office of the Courts and the staff of the Commission on Judicial Conduct.</w:t>
      </w:r>
    </w:p>
    <w:p w14:paraId="285B3FF4" w14:textId="77777777" w:rsidR="0076653F" w:rsidRPr="0076653F" w:rsidRDefault="0076653F" w:rsidP="0076653F">
      <w:pPr>
        <w:widowControl/>
        <w:autoSpaceDE/>
        <w:autoSpaceDN/>
        <w:adjustRightInd/>
        <w:spacing w:after="160"/>
        <w:jc w:val="both"/>
        <w:rPr>
          <w:rFonts w:eastAsiaTheme="minorHAnsi"/>
          <w:sz w:val="28"/>
          <w:szCs w:val="28"/>
        </w:rPr>
      </w:pPr>
      <w:r w:rsidRPr="0076653F">
        <w:rPr>
          <w:rFonts w:eastAsiaTheme="minorHAnsi"/>
          <w:sz w:val="28"/>
          <w:szCs w:val="28"/>
        </w:rPr>
        <w:lastRenderedPageBreak/>
        <w:t>(1) The chairperson is authorized to appoint a vice-chairperson from the members of the advisory committee, to call meetings as needed, and to otherwise coordinate the work of the advisory committee.</w:t>
      </w:r>
    </w:p>
    <w:p w14:paraId="4FB145B0" w14:textId="77777777" w:rsidR="0076653F" w:rsidRPr="0076653F" w:rsidRDefault="0076653F" w:rsidP="0076653F">
      <w:pPr>
        <w:widowControl/>
        <w:autoSpaceDE/>
        <w:autoSpaceDN/>
        <w:adjustRightInd/>
        <w:spacing w:after="160"/>
        <w:jc w:val="both"/>
        <w:rPr>
          <w:rFonts w:eastAsiaTheme="minorHAnsi"/>
          <w:sz w:val="28"/>
          <w:szCs w:val="28"/>
        </w:rPr>
      </w:pPr>
      <w:r w:rsidRPr="0076653F">
        <w:rPr>
          <w:rFonts w:eastAsiaTheme="minorHAnsi"/>
          <w:sz w:val="28"/>
          <w:szCs w:val="28"/>
        </w:rPr>
        <w:t>(2) Upon agreement by the Commission on Judicial Conduct, the advisory committee's office shall be located at the same address as the Commission on Judicial Conduct and Commission staff shall be available to answer questions concerning advisory committee procedures, to receive and process opinion requests, to maintain committee records, and to provide other staff assistance as appropriate. All communications with staff concerning requests for advisory opinions shall be confidential, and members of the Commission may not serve on the advisory committee during their tenure on the Commission.</w:t>
      </w:r>
    </w:p>
    <w:p w14:paraId="5ECB46CE" w14:textId="77777777" w:rsidR="0076653F" w:rsidRPr="0076653F" w:rsidRDefault="0076653F" w:rsidP="0076653F">
      <w:pPr>
        <w:widowControl/>
        <w:autoSpaceDE/>
        <w:autoSpaceDN/>
        <w:adjustRightInd/>
        <w:spacing w:after="160"/>
        <w:jc w:val="both"/>
        <w:rPr>
          <w:rFonts w:eastAsiaTheme="minorHAnsi"/>
          <w:sz w:val="28"/>
          <w:szCs w:val="28"/>
        </w:rPr>
      </w:pPr>
      <w:r w:rsidRPr="0076653F">
        <w:rPr>
          <w:rFonts w:eastAsiaTheme="minorHAnsi"/>
          <w:sz w:val="28"/>
          <w:szCs w:val="28"/>
        </w:rPr>
        <w:t xml:space="preserve">(3) The Administrative Office of the Courts shall distribute the formal opinions of the advisory committee until the advisory </w:t>
      </w:r>
      <w:proofErr w:type="gramStart"/>
      <w:r w:rsidRPr="0076653F">
        <w:rPr>
          <w:rFonts w:eastAsiaTheme="minorHAnsi"/>
          <w:sz w:val="28"/>
          <w:szCs w:val="28"/>
        </w:rPr>
        <w:t>committee</w:t>
      </w:r>
      <w:proofErr w:type="gramEnd"/>
      <w:r w:rsidRPr="0076653F">
        <w:rPr>
          <w:rFonts w:eastAsiaTheme="minorHAnsi"/>
          <w:sz w:val="28"/>
          <w:szCs w:val="28"/>
        </w:rPr>
        <w:t xml:space="preserve"> or the Commission on Judicial Conduct is funded for this purpose, and shall provide other staff assistance as appropriate.</w:t>
      </w:r>
    </w:p>
    <w:p w14:paraId="37682CD2" w14:textId="77777777" w:rsidR="0076653F" w:rsidRPr="0076653F" w:rsidRDefault="0076653F" w:rsidP="0076653F">
      <w:pPr>
        <w:widowControl/>
        <w:autoSpaceDE/>
        <w:autoSpaceDN/>
        <w:adjustRightInd/>
        <w:spacing w:after="160"/>
        <w:jc w:val="both"/>
        <w:rPr>
          <w:rFonts w:eastAsiaTheme="minorHAnsi"/>
          <w:sz w:val="28"/>
          <w:szCs w:val="28"/>
        </w:rPr>
      </w:pPr>
      <w:r w:rsidRPr="003C7D12">
        <w:rPr>
          <w:rFonts w:eastAsiaTheme="minorHAnsi"/>
          <w:b/>
          <w:bCs/>
          <w:sz w:val="28"/>
          <w:szCs w:val="28"/>
        </w:rPr>
        <w:t>(d) Opinion Requests.</w:t>
      </w:r>
      <w:r w:rsidRPr="0076653F">
        <w:rPr>
          <w:rFonts w:eastAsiaTheme="minorHAnsi"/>
          <w:sz w:val="28"/>
          <w:szCs w:val="28"/>
        </w:rPr>
        <w:t xml:space="preserve"> Advisory opinions may be requested by a judge or candidate for judicial office, by a court, by an agency charged with judicial administration, by a judicial employee, or by any member of the advisory committee. Requests for formal advisory opinions shall be submitted in writing at the committee's office or to any committee member and should be accompanied by a letter or memorandum describing the facts and discussing the issues presented in the request. Each request for a formal opinion shall be assigned a number when received, and copies of requests shall be forwarded to all committee members. The identity, organizational affiliation, and geographic location of persons requesting opinions shall be confidential. Requests for informal advisory opinions may be submitted in writing to the committee's office or communicated in person or by telephone to any member of the committee or its staff.</w:t>
      </w:r>
    </w:p>
    <w:p w14:paraId="328C41EA" w14:textId="77777777" w:rsidR="0076653F" w:rsidRDefault="0076653F" w:rsidP="0076653F">
      <w:pPr>
        <w:widowControl/>
        <w:autoSpaceDE/>
        <w:autoSpaceDN/>
        <w:adjustRightInd/>
        <w:spacing w:after="160"/>
        <w:jc w:val="both"/>
        <w:rPr>
          <w:rFonts w:eastAsiaTheme="minorHAnsi"/>
          <w:sz w:val="28"/>
          <w:szCs w:val="28"/>
        </w:rPr>
      </w:pPr>
      <w:r w:rsidRPr="003C7D12">
        <w:rPr>
          <w:rFonts w:eastAsiaTheme="minorHAnsi"/>
          <w:b/>
          <w:bCs/>
          <w:sz w:val="28"/>
          <w:szCs w:val="28"/>
        </w:rPr>
        <w:t>(e) Consideration of Requests.</w:t>
      </w:r>
      <w:r w:rsidRPr="0076653F">
        <w:rPr>
          <w:rFonts w:eastAsiaTheme="minorHAnsi"/>
          <w:sz w:val="28"/>
          <w:szCs w:val="28"/>
        </w:rPr>
        <w:t xml:space="preserve"> The chairperson of the advisory committee shall determine whether a request for an opinion should be resolved formally with a written, published opinion or informally by letter or other communication. Formal opinions shall be decided by a majority vote of the advisory committee. Informal opinions may be assigned to any member of the advisory committee or its staff to discuss and resolve directly with the person or organization requesting the opinion. The advisory committee may confer in person or by telephone as often as needed to conduct committee business and resolve pending requests.</w:t>
      </w:r>
    </w:p>
    <w:p w14:paraId="02ED330F" w14:textId="76CB9398" w:rsidR="00631944" w:rsidRDefault="00631944" w:rsidP="0076653F">
      <w:pPr>
        <w:widowControl/>
        <w:autoSpaceDE/>
        <w:autoSpaceDN/>
        <w:adjustRightInd/>
        <w:spacing w:after="160"/>
        <w:jc w:val="both"/>
        <w:rPr>
          <w:rFonts w:eastAsiaTheme="minorHAnsi"/>
          <w:sz w:val="28"/>
          <w:szCs w:val="28"/>
          <w:u w:val="single"/>
        </w:rPr>
      </w:pPr>
      <w:r w:rsidRPr="005637CA">
        <w:rPr>
          <w:rFonts w:eastAsiaTheme="minorHAnsi"/>
          <w:b/>
          <w:bCs/>
          <w:sz w:val="28"/>
          <w:szCs w:val="28"/>
          <w:u w:val="single"/>
        </w:rPr>
        <w:t>(f)</w:t>
      </w:r>
      <w:r w:rsidR="004A29A5" w:rsidRPr="005637CA">
        <w:rPr>
          <w:rFonts w:eastAsiaTheme="minorHAnsi"/>
          <w:b/>
          <w:bCs/>
          <w:sz w:val="28"/>
          <w:szCs w:val="28"/>
          <w:u w:val="single"/>
        </w:rPr>
        <w:t xml:space="preserve"> Comment Period.</w:t>
      </w:r>
      <w:r w:rsidR="004A29A5">
        <w:rPr>
          <w:rFonts w:eastAsiaTheme="minorHAnsi"/>
          <w:sz w:val="28"/>
          <w:szCs w:val="28"/>
          <w:u w:val="single"/>
        </w:rPr>
        <w:t xml:space="preserve">  </w:t>
      </w:r>
      <w:r w:rsidR="00C56D8A">
        <w:rPr>
          <w:rFonts w:eastAsiaTheme="minorHAnsi"/>
          <w:sz w:val="28"/>
          <w:szCs w:val="28"/>
          <w:u w:val="single"/>
        </w:rPr>
        <w:t xml:space="preserve">The advisory committee </w:t>
      </w:r>
      <w:r w:rsidR="006147EC">
        <w:rPr>
          <w:rFonts w:eastAsiaTheme="minorHAnsi"/>
          <w:sz w:val="28"/>
          <w:szCs w:val="28"/>
          <w:u w:val="single"/>
        </w:rPr>
        <w:t>must</w:t>
      </w:r>
      <w:r w:rsidR="006131E6" w:rsidRPr="006131E6">
        <w:rPr>
          <w:rFonts w:eastAsiaTheme="minorHAnsi"/>
          <w:sz w:val="28"/>
          <w:szCs w:val="28"/>
          <w:u w:val="single"/>
        </w:rPr>
        <w:t xml:space="preserve"> </w:t>
      </w:r>
      <w:r w:rsidR="00824ECB">
        <w:rPr>
          <w:rFonts w:eastAsiaTheme="minorHAnsi"/>
          <w:sz w:val="28"/>
          <w:szCs w:val="28"/>
          <w:u w:val="single"/>
        </w:rPr>
        <w:t>seek</w:t>
      </w:r>
      <w:r w:rsidR="00202B44">
        <w:rPr>
          <w:rFonts w:eastAsiaTheme="minorHAnsi"/>
          <w:sz w:val="28"/>
          <w:szCs w:val="28"/>
          <w:u w:val="single"/>
        </w:rPr>
        <w:t xml:space="preserve"> </w:t>
      </w:r>
      <w:r w:rsidR="004C1FD1">
        <w:rPr>
          <w:rFonts w:eastAsiaTheme="minorHAnsi"/>
          <w:sz w:val="28"/>
          <w:szCs w:val="28"/>
          <w:u w:val="single"/>
        </w:rPr>
        <w:t xml:space="preserve">comment </w:t>
      </w:r>
      <w:r w:rsidR="003F54E1">
        <w:rPr>
          <w:rFonts w:eastAsiaTheme="minorHAnsi"/>
          <w:sz w:val="28"/>
          <w:szCs w:val="28"/>
          <w:u w:val="single"/>
        </w:rPr>
        <w:t xml:space="preserve">prior to </w:t>
      </w:r>
      <w:r w:rsidR="00FC3027">
        <w:rPr>
          <w:rFonts w:eastAsiaTheme="minorHAnsi"/>
          <w:sz w:val="28"/>
          <w:szCs w:val="28"/>
          <w:u w:val="single"/>
        </w:rPr>
        <w:t xml:space="preserve">issuance of a formal </w:t>
      </w:r>
      <w:r w:rsidR="00C819D7" w:rsidRPr="00C819D7">
        <w:rPr>
          <w:rFonts w:eastAsiaTheme="minorHAnsi"/>
          <w:sz w:val="28"/>
          <w:szCs w:val="28"/>
          <w:u w:val="single"/>
        </w:rPr>
        <w:t xml:space="preserve">advisory </w:t>
      </w:r>
      <w:r w:rsidR="00FC3027">
        <w:rPr>
          <w:rFonts w:eastAsiaTheme="minorHAnsi"/>
          <w:sz w:val="28"/>
          <w:szCs w:val="28"/>
          <w:u w:val="single"/>
        </w:rPr>
        <w:t>opinion</w:t>
      </w:r>
      <w:r w:rsidR="00BC22A9">
        <w:rPr>
          <w:rFonts w:eastAsiaTheme="minorHAnsi"/>
          <w:sz w:val="28"/>
          <w:szCs w:val="28"/>
          <w:u w:val="single"/>
        </w:rPr>
        <w:t xml:space="preserve"> through the distribution of a </w:t>
      </w:r>
      <w:r w:rsidR="0004022F">
        <w:rPr>
          <w:rFonts w:eastAsiaTheme="minorHAnsi"/>
          <w:sz w:val="28"/>
          <w:szCs w:val="28"/>
          <w:u w:val="single"/>
        </w:rPr>
        <w:t xml:space="preserve">summary of the facts and </w:t>
      </w:r>
      <w:r w:rsidR="0004022F">
        <w:rPr>
          <w:rFonts w:eastAsiaTheme="minorHAnsi"/>
          <w:sz w:val="28"/>
          <w:szCs w:val="28"/>
          <w:u w:val="single"/>
        </w:rPr>
        <w:lastRenderedPageBreak/>
        <w:t>questions presented</w:t>
      </w:r>
      <w:r w:rsidR="00FC3027">
        <w:rPr>
          <w:rFonts w:eastAsiaTheme="minorHAnsi"/>
          <w:sz w:val="28"/>
          <w:szCs w:val="28"/>
          <w:u w:val="single"/>
        </w:rPr>
        <w:t>.</w:t>
      </w:r>
      <w:r w:rsidR="00F81028">
        <w:rPr>
          <w:rFonts w:eastAsiaTheme="minorHAnsi"/>
          <w:sz w:val="28"/>
          <w:szCs w:val="28"/>
          <w:u w:val="single"/>
        </w:rPr>
        <w:t xml:space="preserve">  </w:t>
      </w:r>
      <w:r w:rsidR="00424D8D">
        <w:rPr>
          <w:rFonts w:eastAsiaTheme="minorHAnsi"/>
          <w:sz w:val="28"/>
          <w:szCs w:val="28"/>
          <w:u w:val="single"/>
        </w:rPr>
        <w:t>T</w:t>
      </w:r>
      <w:r w:rsidR="00F81028">
        <w:rPr>
          <w:rFonts w:eastAsiaTheme="minorHAnsi"/>
          <w:sz w:val="28"/>
          <w:szCs w:val="28"/>
          <w:u w:val="single"/>
        </w:rPr>
        <w:t xml:space="preserve">he </w:t>
      </w:r>
      <w:r w:rsidR="00422B4D">
        <w:rPr>
          <w:rFonts w:eastAsiaTheme="minorHAnsi"/>
          <w:sz w:val="28"/>
          <w:szCs w:val="28"/>
          <w:u w:val="single"/>
        </w:rPr>
        <w:t>comment period must be open for at least thirty days.</w:t>
      </w:r>
      <w:r w:rsidR="004301E6">
        <w:rPr>
          <w:rFonts w:eastAsiaTheme="minorHAnsi"/>
          <w:sz w:val="28"/>
          <w:szCs w:val="28"/>
          <w:u w:val="single"/>
        </w:rPr>
        <w:t xml:space="preserve">  </w:t>
      </w:r>
      <w:r w:rsidR="00352E7F" w:rsidRPr="00352E7F">
        <w:rPr>
          <w:rFonts w:eastAsiaTheme="minorHAnsi"/>
          <w:sz w:val="28"/>
          <w:szCs w:val="28"/>
          <w:u w:val="single"/>
        </w:rPr>
        <w:t xml:space="preserve">After the comment period ends, the advisory committee must consider all submitted comments and, </w:t>
      </w:r>
      <w:proofErr w:type="gramStart"/>
      <w:r w:rsidR="00352E7F" w:rsidRPr="00352E7F">
        <w:rPr>
          <w:rFonts w:eastAsiaTheme="minorHAnsi"/>
          <w:sz w:val="28"/>
          <w:szCs w:val="28"/>
          <w:u w:val="single"/>
        </w:rPr>
        <w:t>in light of</w:t>
      </w:r>
      <w:proofErr w:type="gramEnd"/>
      <w:r w:rsidR="00352E7F" w:rsidRPr="00352E7F">
        <w:rPr>
          <w:rFonts w:eastAsiaTheme="minorHAnsi"/>
          <w:sz w:val="28"/>
          <w:szCs w:val="28"/>
          <w:u w:val="single"/>
        </w:rPr>
        <w:t xml:space="preserve"> those comments, decide whether to issue a formal advisory opinion or take other appropriate action. </w:t>
      </w:r>
    </w:p>
    <w:p w14:paraId="78AF8F85" w14:textId="4AA2690E" w:rsidR="00E15A33" w:rsidRPr="00631944" w:rsidRDefault="00E15A33" w:rsidP="0076653F">
      <w:pPr>
        <w:widowControl/>
        <w:autoSpaceDE/>
        <w:autoSpaceDN/>
        <w:adjustRightInd/>
        <w:spacing w:after="160"/>
        <w:jc w:val="both"/>
        <w:rPr>
          <w:rFonts w:eastAsiaTheme="minorHAnsi"/>
          <w:sz w:val="28"/>
          <w:szCs w:val="28"/>
          <w:u w:val="single"/>
        </w:rPr>
      </w:pPr>
      <w:r w:rsidRPr="005637CA">
        <w:rPr>
          <w:rFonts w:eastAsiaTheme="minorHAnsi"/>
          <w:b/>
          <w:bCs/>
          <w:sz w:val="28"/>
          <w:szCs w:val="28"/>
          <w:u w:val="single"/>
        </w:rPr>
        <w:t>(g) Supreme Court Review.</w:t>
      </w:r>
      <w:r w:rsidRPr="00E15A33">
        <w:rPr>
          <w:rFonts w:eastAsiaTheme="minorHAnsi"/>
          <w:sz w:val="28"/>
          <w:szCs w:val="28"/>
          <w:u w:val="single"/>
        </w:rPr>
        <w:t xml:space="preserve"> </w:t>
      </w:r>
      <w:r w:rsidR="00556651">
        <w:rPr>
          <w:rFonts w:eastAsiaTheme="minorHAnsi"/>
          <w:sz w:val="28"/>
          <w:szCs w:val="28"/>
          <w:u w:val="single"/>
        </w:rPr>
        <w:t xml:space="preserve">If the advisory committee decides to issue a formal </w:t>
      </w:r>
      <w:r w:rsidR="00FD0A8A">
        <w:rPr>
          <w:rFonts w:eastAsiaTheme="minorHAnsi"/>
          <w:sz w:val="28"/>
          <w:szCs w:val="28"/>
          <w:u w:val="single"/>
        </w:rPr>
        <w:t xml:space="preserve">advisory opinion, </w:t>
      </w:r>
      <w:r w:rsidRPr="00E15A33">
        <w:rPr>
          <w:rFonts w:eastAsiaTheme="minorHAnsi"/>
          <w:sz w:val="28"/>
          <w:szCs w:val="28"/>
          <w:u w:val="single"/>
        </w:rPr>
        <w:t xml:space="preserve">the </w:t>
      </w:r>
      <w:r w:rsidR="00251436">
        <w:rPr>
          <w:rFonts w:eastAsiaTheme="minorHAnsi"/>
          <w:sz w:val="28"/>
          <w:szCs w:val="28"/>
          <w:u w:val="single"/>
        </w:rPr>
        <w:t xml:space="preserve">advisory committee </w:t>
      </w:r>
      <w:r w:rsidRPr="00E15A33">
        <w:rPr>
          <w:rFonts w:eastAsiaTheme="minorHAnsi"/>
          <w:sz w:val="28"/>
          <w:szCs w:val="28"/>
          <w:u w:val="single"/>
        </w:rPr>
        <w:t xml:space="preserve">chair must file the proposed opinion and all materials considered by the </w:t>
      </w:r>
      <w:r w:rsidR="00251436">
        <w:rPr>
          <w:rFonts w:eastAsiaTheme="minorHAnsi"/>
          <w:sz w:val="28"/>
          <w:szCs w:val="28"/>
          <w:u w:val="single"/>
        </w:rPr>
        <w:t xml:space="preserve">advisory committee </w:t>
      </w:r>
      <w:r w:rsidRPr="00E15A33">
        <w:rPr>
          <w:rFonts w:eastAsiaTheme="minorHAnsi"/>
          <w:sz w:val="28"/>
          <w:szCs w:val="28"/>
          <w:u w:val="single"/>
        </w:rPr>
        <w:t xml:space="preserve">in adopting the opinion with the Clerk of the Supreme Court for Supreme Court review. Within 90 days after the proposed opinion's submission, the court may take any action it deems appropriate, including declining review of the opinion, approving the opinion, ordering that the opinion not be posted or distributed, modifying the opinion, or directing the </w:t>
      </w:r>
      <w:r w:rsidR="002315E3">
        <w:rPr>
          <w:rFonts w:eastAsiaTheme="minorHAnsi"/>
          <w:sz w:val="28"/>
          <w:szCs w:val="28"/>
          <w:u w:val="single"/>
        </w:rPr>
        <w:t xml:space="preserve">advisory committee </w:t>
      </w:r>
      <w:r w:rsidRPr="00E15A33">
        <w:rPr>
          <w:rFonts w:eastAsiaTheme="minorHAnsi"/>
          <w:sz w:val="28"/>
          <w:szCs w:val="28"/>
          <w:u w:val="single"/>
        </w:rPr>
        <w:t>to make specified changes or reconsider certain issues.</w:t>
      </w:r>
    </w:p>
    <w:p w14:paraId="49C98EBD" w14:textId="54F73DA5" w:rsidR="0076653F" w:rsidRPr="0076653F" w:rsidRDefault="0076653F" w:rsidP="0076653F">
      <w:pPr>
        <w:widowControl/>
        <w:autoSpaceDE/>
        <w:autoSpaceDN/>
        <w:adjustRightInd/>
        <w:spacing w:after="160"/>
        <w:jc w:val="both"/>
        <w:rPr>
          <w:rFonts w:eastAsiaTheme="minorHAnsi"/>
          <w:sz w:val="28"/>
          <w:szCs w:val="28"/>
        </w:rPr>
      </w:pPr>
      <w:r w:rsidRPr="003C7D12">
        <w:rPr>
          <w:rFonts w:eastAsiaTheme="minorHAnsi"/>
          <w:b/>
          <w:bCs/>
          <w:sz w:val="28"/>
          <w:szCs w:val="28"/>
        </w:rPr>
        <w:t>(</w:t>
      </w:r>
      <w:proofErr w:type="spellStart"/>
      <w:r w:rsidRPr="00AD2D0F">
        <w:rPr>
          <w:rFonts w:eastAsiaTheme="minorHAnsi"/>
          <w:b/>
          <w:bCs/>
          <w:strike/>
          <w:sz w:val="28"/>
          <w:szCs w:val="28"/>
        </w:rPr>
        <w:t>f</w:t>
      </w:r>
      <w:r w:rsidR="00AD2D0F">
        <w:rPr>
          <w:rFonts w:eastAsiaTheme="minorHAnsi"/>
          <w:b/>
          <w:bCs/>
          <w:sz w:val="28"/>
          <w:szCs w:val="28"/>
          <w:u w:val="single"/>
        </w:rPr>
        <w:t>h</w:t>
      </w:r>
      <w:proofErr w:type="spellEnd"/>
      <w:r w:rsidRPr="003C7D12">
        <w:rPr>
          <w:rFonts w:eastAsiaTheme="minorHAnsi"/>
          <w:b/>
          <w:bCs/>
          <w:sz w:val="28"/>
          <w:szCs w:val="28"/>
        </w:rPr>
        <w:t>) Opinion Distribution.</w:t>
      </w:r>
      <w:r w:rsidRPr="0076653F">
        <w:rPr>
          <w:rFonts w:eastAsiaTheme="minorHAnsi"/>
          <w:sz w:val="28"/>
          <w:szCs w:val="28"/>
        </w:rPr>
        <w:t xml:space="preserve"> </w:t>
      </w:r>
      <w:r w:rsidR="00FC16A2">
        <w:rPr>
          <w:rFonts w:eastAsiaTheme="minorHAnsi"/>
          <w:sz w:val="28"/>
          <w:szCs w:val="28"/>
          <w:u w:val="single"/>
        </w:rPr>
        <w:t>If the Supreme Court does not take any action</w:t>
      </w:r>
      <w:r w:rsidR="00B41DD9">
        <w:rPr>
          <w:rFonts w:eastAsiaTheme="minorHAnsi"/>
          <w:sz w:val="28"/>
          <w:szCs w:val="28"/>
          <w:u w:val="single"/>
        </w:rPr>
        <w:t xml:space="preserve"> </w:t>
      </w:r>
      <w:r w:rsidR="0092117E">
        <w:rPr>
          <w:rFonts w:eastAsiaTheme="minorHAnsi"/>
          <w:sz w:val="28"/>
          <w:szCs w:val="28"/>
          <w:u w:val="single"/>
        </w:rPr>
        <w:t xml:space="preserve">on the proposed </w:t>
      </w:r>
      <w:r w:rsidR="006D1D1E">
        <w:rPr>
          <w:rFonts w:eastAsiaTheme="minorHAnsi"/>
          <w:sz w:val="28"/>
          <w:szCs w:val="28"/>
          <w:u w:val="single"/>
        </w:rPr>
        <w:t xml:space="preserve">opinion </w:t>
      </w:r>
      <w:r w:rsidR="00B41DD9">
        <w:rPr>
          <w:rFonts w:eastAsiaTheme="minorHAnsi"/>
          <w:sz w:val="28"/>
          <w:szCs w:val="28"/>
          <w:u w:val="single"/>
        </w:rPr>
        <w:t>within 90 days</w:t>
      </w:r>
      <w:r w:rsidR="006D1D1E">
        <w:rPr>
          <w:rFonts w:eastAsiaTheme="minorHAnsi"/>
          <w:sz w:val="28"/>
          <w:szCs w:val="28"/>
          <w:u w:val="single"/>
        </w:rPr>
        <w:t xml:space="preserve"> or after it declines review or approves the opinion (with or without modifications), the </w:t>
      </w:r>
      <w:r w:rsidR="005518A9">
        <w:rPr>
          <w:rFonts w:eastAsiaTheme="minorHAnsi"/>
          <w:sz w:val="28"/>
          <w:szCs w:val="28"/>
          <w:u w:val="single"/>
        </w:rPr>
        <w:t xml:space="preserve">formal advisory </w:t>
      </w:r>
      <w:r w:rsidR="006D1D1E">
        <w:rPr>
          <w:rFonts w:eastAsiaTheme="minorHAnsi"/>
          <w:sz w:val="28"/>
          <w:szCs w:val="28"/>
          <w:u w:val="single"/>
        </w:rPr>
        <w:t>opinion will be deemed final.</w:t>
      </w:r>
      <w:r w:rsidR="009605A0">
        <w:rPr>
          <w:rFonts w:eastAsiaTheme="minorHAnsi"/>
          <w:sz w:val="28"/>
          <w:szCs w:val="28"/>
          <w:u w:val="single"/>
        </w:rPr>
        <w:t xml:space="preserve">  </w:t>
      </w:r>
      <w:r w:rsidRPr="009605A0">
        <w:rPr>
          <w:rFonts w:eastAsiaTheme="minorHAnsi"/>
          <w:strike/>
          <w:sz w:val="28"/>
          <w:szCs w:val="28"/>
        </w:rPr>
        <w:t>Immediately upon approval, the advisory committee's</w:t>
      </w:r>
      <w:r w:rsidRPr="0076653F">
        <w:rPr>
          <w:rFonts w:eastAsiaTheme="minorHAnsi"/>
          <w:sz w:val="28"/>
          <w:szCs w:val="28"/>
        </w:rPr>
        <w:t xml:space="preserve"> </w:t>
      </w:r>
      <w:r w:rsidR="009605A0">
        <w:rPr>
          <w:rFonts w:eastAsiaTheme="minorHAnsi"/>
          <w:sz w:val="28"/>
          <w:szCs w:val="28"/>
          <w:u w:val="single"/>
        </w:rPr>
        <w:t>The</w:t>
      </w:r>
      <w:r w:rsidR="009605A0" w:rsidRPr="00A91891">
        <w:rPr>
          <w:rFonts w:eastAsiaTheme="minorHAnsi"/>
          <w:sz w:val="28"/>
          <w:szCs w:val="28"/>
          <w:u w:val="single"/>
        </w:rPr>
        <w:t xml:space="preserve"> </w:t>
      </w:r>
      <w:r w:rsidRPr="00A91891">
        <w:rPr>
          <w:rFonts w:eastAsiaTheme="minorHAnsi"/>
          <w:sz w:val="28"/>
          <w:szCs w:val="28"/>
          <w:u w:val="single"/>
        </w:rPr>
        <w:t xml:space="preserve">formal </w:t>
      </w:r>
      <w:r w:rsidR="00A91891" w:rsidRPr="00A91891">
        <w:rPr>
          <w:rFonts w:eastAsiaTheme="minorHAnsi"/>
          <w:sz w:val="28"/>
          <w:szCs w:val="28"/>
          <w:u w:val="single"/>
        </w:rPr>
        <w:t xml:space="preserve">advisory </w:t>
      </w:r>
      <w:r w:rsidRPr="0076653F">
        <w:rPr>
          <w:rFonts w:eastAsiaTheme="minorHAnsi"/>
          <w:sz w:val="28"/>
          <w:szCs w:val="28"/>
        </w:rPr>
        <w:t>opinion shall be initially distributed to the requester, the justices, clerk and chief staff attorney of the supreme court, the chief judges of the court of appeals, the presiding judges of the superior court, the director of the Administrative Office of the Courts, and the chief bar counsel to the Arizona State Bar. Formal opinions shall be accumulated and distributed to all other judges at least annually. Records of advisory committee determinations and opinions shall be maintained at the committee's office.</w:t>
      </w:r>
    </w:p>
    <w:p w14:paraId="5475D59B" w14:textId="4CA21248" w:rsidR="0076653F" w:rsidRPr="0076653F" w:rsidRDefault="0076653F" w:rsidP="0076653F">
      <w:pPr>
        <w:widowControl/>
        <w:autoSpaceDE/>
        <w:autoSpaceDN/>
        <w:adjustRightInd/>
        <w:spacing w:after="160"/>
        <w:jc w:val="both"/>
        <w:rPr>
          <w:rFonts w:eastAsiaTheme="minorHAnsi"/>
          <w:sz w:val="28"/>
          <w:szCs w:val="28"/>
        </w:rPr>
      </w:pPr>
      <w:r w:rsidRPr="003C7D12">
        <w:rPr>
          <w:rFonts w:eastAsiaTheme="minorHAnsi"/>
          <w:b/>
          <w:bCs/>
          <w:sz w:val="28"/>
          <w:szCs w:val="28"/>
        </w:rPr>
        <w:t>(</w:t>
      </w:r>
      <w:proofErr w:type="spellStart"/>
      <w:r w:rsidRPr="00AD2D0F">
        <w:rPr>
          <w:rFonts w:eastAsiaTheme="minorHAnsi"/>
          <w:b/>
          <w:bCs/>
          <w:strike/>
          <w:sz w:val="28"/>
          <w:szCs w:val="28"/>
        </w:rPr>
        <w:t>g</w:t>
      </w:r>
      <w:r w:rsidR="00AD2D0F">
        <w:rPr>
          <w:rFonts w:eastAsiaTheme="minorHAnsi"/>
          <w:b/>
          <w:bCs/>
          <w:sz w:val="28"/>
          <w:szCs w:val="28"/>
          <w:u w:val="single"/>
        </w:rPr>
        <w:t>i</w:t>
      </w:r>
      <w:proofErr w:type="spellEnd"/>
      <w:r w:rsidRPr="003C7D12">
        <w:rPr>
          <w:rFonts w:eastAsiaTheme="minorHAnsi"/>
          <w:b/>
          <w:bCs/>
          <w:sz w:val="28"/>
          <w:szCs w:val="28"/>
        </w:rPr>
        <w:t>) Reconsideration.</w:t>
      </w:r>
      <w:r w:rsidRPr="0076653F">
        <w:rPr>
          <w:rFonts w:eastAsiaTheme="minorHAnsi"/>
          <w:sz w:val="28"/>
          <w:szCs w:val="28"/>
        </w:rPr>
        <w:t xml:space="preserve"> Within thirty days after the distribution of a formal opinion to all judges, any person, </w:t>
      </w:r>
      <w:proofErr w:type="gramStart"/>
      <w:r w:rsidRPr="0076653F">
        <w:rPr>
          <w:rFonts w:eastAsiaTheme="minorHAnsi"/>
          <w:sz w:val="28"/>
          <w:szCs w:val="28"/>
        </w:rPr>
        <w:t>court</w:t>
      </w:r>
      <w:proofErr w:type="gramEnd"/>
      <w:r w:rsidRPr="0076653F">
        <w:rPr>
          <w:rFonts w:eastAsiaTheme="minorHAnsi"/>
          <w:sz w:val="28"/>
          <w:szCs w:val="28"/>
        </w:rPr>
        <w:t xml:space="preserve"> or agency authorized to request an opinion under this rule may petition the advisory committee to reconsider the opinion by submitting a request for reconsideration to the advisory committee's office in the form of a letter or memorandum explaining the basis for the request. The advisory committee shall respond to the request by either reaffirming or revising the formal opinion.</w:t>
      </w:r>
      <w:r w:rsidR="00F6742D">
        <w:rPr>
          <w:rFonts w:eastAsiaTheme="minorHAnsi"/>
          <w:sz w:val="28"/>
          <w:szCs w:val="28"/>
          <w:u w:val="single"/>
        </w:rPr>
        <w:t xml:space="preserve"> If the advisory committee </w:t>
      </w:r>
      <w:r w:rsidR="007E2A01">
        <w:rPr>
          <w:rFonts w:eastAsiaTheme="minorHAnsi"/>
          <w:sz w:val="28"/>
          <w:szCs w:val="28"/>
          <w:u w:val="single"/>
        </w:rPr>
        <w:t>revises the opinion, it must resubmit the opinion to the supreme court for review.</w:t>
      </w:r>
      <w:r w:rsidRPr="0076653F">
        <w:rPr>
          <w:rFonts w:eastAsiaTheme="minorHAnsi"/>
          <w:sz w:val="28"/>
          <w:szCs w:val="28"/>
        </w:rPr>
        <w:t xml:space="preserve"> If warranted, the advisory committee or the supreme court may also reconsider an opinion at any time on its own motion. Revised opinions shall be distributed in the same manner as original opinions.</w:t>
      </w:r>
    </w:p>
    <w:p w14:paraId="763EF3B0" w14:textId="169BEF85" w:rsidR="0076653F" w:rsidRDefault="0076653F" w:rsidP="0076653F">
      <w:pPr>
        <w:widowControl/>
        <w:autoSpaceDE/>
        <w:autoSpaceDN/>
        <w:adjustRightInd/>
        <w:spacing w:after="160"/>
        <w:jc w:val="both"/>
        <w:rPr>
          <w:rFonts w:eastAsiaTheme="minorHAnsi"/>
          <w:sz w:val="28"/>
          <w:szCs w:val="28"/>
        </w:rPr>
      </w:pPr>
      <w:r w:rsidRPr="003C7D12">
        <w:rPr>
          <w:rFonts w:eastAsiaTheme="minorHAnsi"/>
          <w:b/>
          <w:bCs/>
          <w:sz w:val="28"/>
          <w:szCs w:val="28"/>
        </w:rPr>
        <w:t>(</w:t>
      </w:r>
      <w:proofErr w:type="spellStart"/>
      <w:r w:rsidRPr="00AD2D0F">
        <w:rPr>
          <w:rFonts w:eastAsiaTheme="minorHAnsi"/>
          <w:b/>
          <w:bCs/>
          <w:strike/>
          <w:sz w:val="28"/>
          <w:szCs w:val="28"/>
        </w:rPr>
        <w:t>h</w:t>
      </w:r>
      <w:r w:rsidR="00AD2D0F">
        <w:rPr>
          <w:rFonts w:eastAsiaTheme="minorHAnsi"/>
          <w:b/>
          <w:bCs/>
          <w:sz w:val="28"/>
          <w:szCs w:val="28"/>
          <w:u w:val="single"/>
        </w:rPr>
        <w:t>j</w:t>
      </w:r>
      <w:proofErr w:type="spellEnd"/>
      <w:r w:rsidRPr="003C7D12">
        <w:rPr>
          <w:rFonts w:eastAsiaTheme="minorHAnsi"/>
          <w:b/>
          <w:bCs/>
          <w:sz w:val="28"/>
          <w:szCs w:val="28"/>
        </w:rPr>
        <w:t>) Opinion as Defense.</w:t>
      </w:r>
      <w:r w:rsidRPr="0076653F">
        <w:rPr>
          <w:rFonts w:eastAsiaTheme="minorHAnsi"/>
          <w:sz w:val="28"/>
          <w:szCs w:val="28"/>
        </w:rPr>
        <w:t xml:space="preserve"> Reliance on a formal advisory opinion may be raised as a defense in any disciplinary proceeding.</w:t>
      </w:r>
    </w:p>
    <w:p w14:paraId="6F039B5B" w14:textId="77777777" w:rsidR="0076653F" w:rsidRDefault="0076653F" w:rsidP="007D1EB6">
      <w:pPr>
        <w:widowControl/>
        <w:autoSpaceDE/>
        <w:autoSpaceDN/>
        <w:adjustRightInd/>
        <w:spacing w:after="160"/>
        <w:jc w:val="both"/>
        <w:rPr>
          <w:rFonts w:eastAsiaTheme="minorHAnsi"/>
          <w:sz w:val="28"/>
          <w:szCs w:val="28"/>
        </w:rPr>
      </w:pPr>
    </w:p>
    <w:sectPr w:rsidR="0076653F" w:rsidSect="009E3F98">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AE363" w14:textId="77777777" w:rsidR="00224430" w:rsidRDefault="00224430" w:rsidP="00221D4B">
      <w:r>
        <w:separator/>
      </w:r>
    </w:p>
  </w:endnote>
  <w:endnote w:type="continuationSeparator" w:id="0">
    <w:p w14:paraId="587956F8" w14:textId="77777777" w:rsidR="00224430" w:rsidRDefault="00224430" w:rsidP="00221D4B">
      <w:r>
        <w:continuationSeparator/>
      </w:r>
    </w:p>
  </w:endnote>
  <w:endnote w:type="continuationNotice" w:id="1">
    <w:p w14:paraId="1EF1FB1A" w14:textId="77777777" w:rsidR="00224430" w:rsidRDefault="00224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463867"/>
      <w:docPartObj>
        <w:docPartGallery w:val="Page Numbers (Bottom of Page)"/>
        <w:docPartUnique/>
      </w:docPartObj>
    </w:sdtPr>
    <w:sdtEndPr>
      <w:rPr>
        <w:noProof/>
      </w:rPr>
    </w:sdtEndPr>
    <w:sdtContent>
      <w:p w14:paraId="4806EFA4" w14:textId="3F3DBFAC" w:rsidR="00B57CE2" w:rsidRDefault="001261C7" w:rsidP="009C4F8E">
        <w:pPr>
          <w:pStyle w:val="Footer"/>
          <w:jc w:val="center"/>
        </w:pPr>
        <w:r>
          <w:t xml:space="preserve">Page </w:t>
        </w:r>
        <w:r w:rsidR="00B57CE2">
          <w:fldChar w:fldCharType="begin"/>
        </w:r>
        <w:r w:rsidR="00B57CE2">
          <w:instrText xml:space="preserve"> PAGE   \* MERGEFORMAT </w:instrText>
        </w:r>
        <w:r w:rsidR="00B57CE2">
          <w:fldChar w:fldCharType="separate"/>
        </w:r>
        <w:r w:rsidR="00B57CE2">
          <w:rPr>
            <w:noProof/>
          </w:rPr>
          <w:t>2</w:t>
        </w:r>
        <w:r w:rsidR="00B57CE2">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194644"/>
      <w:docPartObj>
        <w:docPartGallery w:val="Page Numbers (Bottom of Page)"/>
        <w:docPartUnique/>
      </w:docPartObj>
    </w:sdtPr>
    <w:sdtEndPr>
      <w:rPr>
        <w:noProof/>
      </w:rPr>
    </w:sdtEndPr>
    <w:sdtContent>
      <w:p w14:paraId="1FADA05C" w14:textId="7D12525A" w:rsidR="003A6CF4" w:rsidRDefault="003A6CF4" w:rsidP="009C4F8E">
        <w:pPr>
          <w:pStyle w:val="Footer"/>
          <w:jc w:val="center"/>
        </w:pPr>
        <w:r>
          <w:t xml:space="preserve">Appendix A - Page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3E6F5" w14:textId="77777777" w:rsidR="00224430" w:rsidRDefault="00224430" w:rsidP="00221D4B">
      <w:r>
        <w:separator/>
      </w:r>
    </w:p>
  </w:footnote>
  <w:footnote w:type="continuationSeparator" w:id="0">
    <w:p w14:paraId="47E16A0E" w14:textId="77777777" w:rsidR="00224430" w:rsidRDefault="00224430" w:rsidP="00221D4B">
      <w:r>
        <w:continuationSeparator/>
      </w:r>
    </w:p>
  </w:footnote>
  <w:footnote w:type="continuationNotice" w:id="1">
    <w:p w14:paraId="1BD65698" w14:textId="77777777" w:rsidR="00224430" w:rsidRDefault="002244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F59BA"/>
    <w:multiLevelType w:val="hybridMultilevel"/>
    <w:tmpl w:val="3B98A41C"/>
    <w:lvl w:ilvl="0" w:tplc="B600B1E6">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443E17"/>
    <w:multiLevelType w:val="hybridMultilevel"/>
    <w:tmpl w:val="95B4AAC6"/>
    <w:lvl w:ilvl="0" w:tplc="D272D68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534882">
    <w:abstractNumId w:val="0"/>
  </w:num>
  <w:num w:numId="2" w16cid:durableId="188497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E0"/>
    <w:rsid w:val="00000A92"/>
    <w:rsid w:val="00001A6C"/>
    <w:rsid w:val="00002CB0"/>
    <w:rsid w:val="000045D2"/>
    <w:rsid w:val="00004AC5"/>
    <w:rsid w:val="00007EC1"/>
    <w:rsid w:val="00011C6C"/>
    <w:rsid w:val="00011C77"/>
    <w:rsid w:val="0001606A"/>
    <w:rsid w:val="0002240B"/>
    <w:rsid w:val="00026599"/>
    <w:rsid w:val="00027FB0"/>
    <w:rsid w:val="00032E3E"/>
    <w:rsid w:val="0003310B"/>
    <w:rsid w:val="0003626E"/>
    <w:rsid w:val="0004022F"/>
    <w:rsid w:val="00042441"/>
    <w:rsid w:val="00044949"/>
    <w:rsid w:val="00045826"/>
    <w:rsid w:val="0004621F"/>
    <w:rsid w:val="000466D5"/>
    <w:rsid w:val="00050D5E"/>
    <w:rsid w:val="000530BC"/>
    <w:rsid w:val="000537BA"/>
    <w:rsid w:val="0005421C"/>
    <w:rsid w:val="00056412"/>
    <w:rsid w:val="00061CF9"/>
    <w:rsid w:val="0006257C"/>
    <w:rsid w:val="00063835"/>
    <w:rsid w:val="00063BDE"/>
    <w:rsid w:val="0006410A"/>
    <w:rsid w:val="00064253"/>
    <w:rsid w:val="0006427B"/>
    <w:rsid w:val="00070971"/>
    <w:rsid w:val="00070FAB"/>
    <w:rsid w:val="00071201"/>
    <w:rsid w:val="00072238"/>
    <w:rsid w:val="00077A71"/>
    <w:rsid w:val="0008302C"/>
    <w:rsid w:val="0008779B"/>
    <w:rsid w:val="000951B1"/>
    <w:rsid w:val="0009591B"/>
    <w:rsid w:val="00095FFE"/>
    <w:rsid w:val="000A0794"/>
    <w:rsid w:val="000A0A02"/>
    <w:rsid w:val="000A34AE"/>
    <w:rsid w:val="000A45B7"/>
    <w:rsid w:val="000A6D98"/>
    <w:rsid w:val="000A75DD"/>
    <w:rsid w:val="000B0A1F"/>
    <w:rsid w:val="000B0F4A"/>
    <w:rsid w:val="000B2456"/>
    <w:rsid w:val="000B428A"/>
    <w:rsid w:val="000B59C2"/>
    <w:rsid w:val="000C0BD4"/>
    <w:rsid w:val="000C19FE"/>
    <w:rsid w:val="000C3049"/>
    <w:rsid w:val="000C3A5B"/>
    <w:rsid w:val="000C3BD6"/>
    <w:rsid w:val="000C4232"/>
    <w:rsid w:val="000C4318"/>
    <w:rsid w:val="000C484D"/>
    <w:rsid w:val="000C66B1"/>
    <w:rsid w:val="000C75E5"/>
    <w:rsid w:val="000D04FC"/>
    <w:rsid w:val="000D1CAA"/>
    <w:rsid w:val="000D4D0D"/>
    <w:rsid w:val="000D5C7A"/>
    <w:rsid w:val="000D7003"/>
    <w:rsid w:val="000E08FB"/>
    <w:rsid w:val="000E0DE6"/>
    <w:rsid w:val="000E15B4"/>
    <w:rsid w:val="000E53B1"/>
    <w:rsid w:val="000E5E80"/>
    <w:rsid w:val="000F29AC"/>
    <w:rsid w:val="000F4A5A"/>
    <w:rsid w:val="000F6A0C"/>
    <w:rsid w:val="00105677"/>
    <w:rsid w:val="00105FEE"/>
    <w:rsid w:val="00107BC5"/>
    <w:rsid w:val="00113391"/>
    <w:rsid w:val="00121DF6"/>
    <w:rsid w:val="001247E0"/>
    <w:rsid w:val="001261C7"/>
    <w:rsid w:val="001279F0"/>
    <w:rsid w:val="00127EC8"/>
    <w:rsid w:val="00131BC5"/>
    <w:rsid w:val="00133D55"/>
    <w:rsid w:val="00136B36"/>
    <w:rsid w:val="00141367"/>
    <w:rsid w:val="00142098"/>
    <w:rsid w:val="00143382"/>
    <w:rsid w:val="001441BD"/>
    <w:rsid w:val="00147375"/>
    <w:rsid w:val="0014755B"/>
    <w:rsid w:val="00147F0A"/>
    <w:rsid w:val="001541B3"/>
    <w:rsid w:val="0015465C"/>
    <w:rsid w:val="00155E64"/>
    <w:rsid w:val="0016133A"/>
    <w:rsid w:val="00162EFE"/>
    <w:rsid w:val="00165337"/>
    <w:rsid w:val="001675DD"/>
    <w:rsid w:val="001676C0"/>
    <w:rsid w:val="0016790D"/>
    <w:rsid w:val="00171043"/>
    <w:rsid w:val="00171C45"/>
    <w:rsid w:val="00172265"/>
    <w:rsid w:val="001724F0"/>
    <w:rsid w:val="00172B01"/>
    <w:rsid w:val="00173124"/>
    <w:rsid w:val="00174BCA"/>
    <w:rsid w:val="0017537E"/>
    <w:rsid w:val="001814B0"/>
    <w:rsid w:val="00181619"/>
    <w:rsid w:val="00183087"/>
    <w:rsid w:val="00184904"/>
    <w:rsid w:val="0019026F"/>
    <w:rsid w:val="00191C42"/>
    <w:rsid w:val="0019647E"/>
    <w:rsid w:val="001972E8"/>
    <w:rsid w:val="001A0217"/>
    <w:rsid w:val="001A0EA0"/>
    <w:rsid w:val="001A2251"/>
    <w:rsid w:val="001A229B"/>
    <w:rsid w:val="001A27C2"/>
    <w:rsid w:val="001A52A0"/>
    <w:rsid w:val="001A536F"/>
    <w:rsid w:val="001A6569"/>
    <w:rsid w:val="001A6B7C"/>
    <w:rsid w:val="001B009D"/>
    <w:rsid w:val="001B0E32"/>
    <w:rsid w:val="001B7091"/>
    <w:rsid w:val="001C0303"/>
    <w:rsid w:val="001C0904"/>
    <w:rsid w:val="001C0C47"/>
    <w:rsid w:val="001C1422"/>
    <w:rsid w:val="001C3644"/>
    <w:rsid w:val="001C3D82"/>
    <w:rsid w:val="001C5BF7"/>
    <w:rsid w:val="001C7B40"/>
    <w:rsid w:val="001D0515"/>
    <w:rsid w:val="001D3A20"/>
    <w:rsid w:val="001D41C8"/>
    <w:rsid w:val="001D6C6A"/>
    <w:rsid w:val="001D7731"/>
    <w:rsid w:val="001E18F0"/>
    <w:rsid w:val="001E331F"/>
    <w:rsid w:val="001E4AA7"/>
    <w:rsid w:val="001E4FE9"/>
    <w:rsid w:val="001E5256"/>
    <w:rsid w:val="001F2972"/>
    <w:rsid w:val="001F76A2"/>
    <w:rsid w:val="001F7A99"/>
    <w:rsid w:val="0020174E"/>
    <w:rsid w:val="00202B44"/>
    <w:rsid w:val="00202DFA"/>
    <w:rsid w:val="00204115"/>
    <w:rsid w:val="002066E2"/>
    <w:rsid w:val="00217547"/>
    <w:rsid w:val="002203D8"/>
    <w:rsid w:val="00221D4B"/>
    <w:rsid w:val="00223313"/>
    <w:rsid w:val="00223CAC"/>
    <w:rsid w:val="00224430"/>
    <w:rsid w:val="00224C8A"/>
    <w:rsid w:val="00225DDC"/>
    <w:rsid w:val="002315E3"/>
    <w:rsid w:val="00232A58"/>
    <w:rsid w:val="00232D98"/>
    <w:rsid w:val="00232E20"/>
    <w:rsid w:val="0023486B"/>
    <w:rsid w:val="002365F6"/>
    <w:rsid w:val="00237838"/>
    <w:rsid w:val="002443C4"/>
    <w:rsid w:val="00244B15"/>
    <w:rsid w:val="00245D05"/>
    <w:rsid w:val="00246135"/>
    <w:rsid w:val="00250BD9"/>
    <w:rsid w:val="00251436"/>
    <w:rsid w:val="00252725"/>
    <w:rsid w:val="002621D1"/>
    <w:rsid w:val="0026393D"/>
    <w:rsid w:val="0026471E"/>
    <w:rsid w:val="00273B03"/>
    <w:rsid w:val="00273C0F"/>
    <w:rsid w:val="00275519"/>
    <w:rsid w:val="00282D3C"/>
    <w:rsid w:val="00283514"/>
    <w:rsid w:val="0028505D"/>
    <w:rsid w:val="002864AD"/>
    <w:rsid w:val="00286915"/>
    <w:rsid w:val="002921E6"/>
    <w:rsid w:val="002976E3"/>
    <w:rsid w:val="002A29FB"/>
    <w:rsid w:val="002A32AE"/>
    <w:rsid w:val="002A35FE"/>
    <w:rsid w:val="002A623C"/>
    <w:rsid w:val="002A7960"/>
    <w:rsid w:val="002B4F8F"/>
    <w:rsid w:val="002B68EA"/>
    <w:rsid w:val="002C052A"/>
    <w:rsid w:val="002C3DB2"/>
    <w:rsid w:val="002C64CE"/>
    <w:rsid w:val="002C7CEF"/>
    <w:rsid w:val="002D121A"/>
    <w:rsid w:val="002D18FC"/>
    <w:rsid w:val="002D3825"/>
    <w:rsid w:val="002D407D"/>
    <w:rsid w:val="002D4871"/>
    <w:rsid w:val="002D57BE"/>
    <w:rsid w:val="002D5FB6"/>
    <w:rsid w:val="002E140E"/>
    <w:rsid w:val="002E2FDA"/>
    <w:rsid w:val="002E328A"/>
    <w:rsid w:val="002E4338"/>
    <w:rsid w:val="002E5D4C"/>
    <w:rsid w:val="002E6E4D"/>
    <w:rsid w:val="002F0A1D"/>
    <w:rsid w:val="002F1C77"/>
    <w:rsid w:val="002F24CA"/>
    <w:rsid w:val="002F3ED5"/>
    <w:rsid w:val="002F6BB5"/>
    <w:rsid w:val="002F73C2"/>
    <w:rsid w:val="00303183"/>
    <w:rsid w:val="003038EC"/>
    <w:rsid w:val="00303E04"/>
    <w:rsid w:val="00304E6D"/>
    <w:rsid w:val="003060BF"/>
    <w:rsid w:val="003064CA"/>
    <w:rsid w:val="003072F5"/>
    <w:rsid w:val="0030744E"/>
    <w:rsid w:val="00307746"/>
    <w:rsid w:val="00311173"/>
    <w:rsid w:val="003156FC"/>
    <w:rsid w:val="0031738E"/>
    <w:rsid w:val="00320ACB"/>
    <w:rsid w:val="00325B99"/>
    <w:rsid w:val="00326BCB"/>
    <w:rsid w:val="0033180E"/>
    <w:rsid w:val="00331979"/>
    <w:rsid w:val="00333CE6"/>
    <w:rsid w:val="0033647E"/>
    <w:rsid w:val="00343C8E"/>
    <w:rsid w:val="00344BC4"/>
    <w:rsid w:val="00346119"/>
    <w:rsid w:val="003516B6"/>
    <w:rsid w:val="00351D0C"/>
    <w:rsid w:val="00352AA6"/>
    <w:rsid w:val="00352E7F"/>
    <w:rsid w:val="00355572"/>
    <w:rsid w:val="00360F1B"/>
    <w:rsid w:val="00362353"/>
    <w:rsid w:val="00365D86"/>
    <w:rsid w:val="00366F20"/>
    <w:rsid w:val="0036727B"/>
    <w:rsid w:val="00367DAF"/>
    <w:rsid w:val="003703BA"/>
    <w:rsid w:val="00371937"/>
    <w:rsid w:val="003747B6"/>
    <w:rsid w:val="00376186"/>
    <w:rsid w:val="00376C6B"/>
    <w:rsid w:val="0038102B"/>
    <w:rsid w:val="00382A0E"/>
    <w:rsid w:val="00383E86"/>
    <w:rsid w:val="003870B7"/>
    <w:rsid w:val="00392527"/>
    <w:rsid w:val="00393CC7"/>
    <w:rsid w:val="003A1EE7"/>
    <w:rsid w:val="003A32F9"/>
    <w:rsid w:val="003A46BC"/>
    <w:rsid w:val="003A6CF4"/>
    <w:rsid w:val="003A7F38"/>
    <w:rsid w:val="003B3761"/>
    <w:rsid w:val="003C0AB6"/>
    <w:rsid w:val="003C1B48"/>
    <w:rsid w:val="003C3EBB"/>
    <w:rsid w:val="003C7070"/>
    <w:rsid w:val="003C742A"/>
    <w:rsid w:val="003C7CF6"/>
    <w:rsid w:val="003C7D12"/>
    <w:rsid w:val="003D1DCC"/>
    <w:rsid w:val="003D2228"/>
    <w:rsid w:val="003D24E3"/>
    <w:rsid w:val="003D265E"/>
    <w:rsid w:val="003D7F44"/>
    <w:rsid w:val="003E02E5"/>
    <w:rsid w:val="003E3171"/>
    <w:rsid w:val="003E3FCF"/>
    <w:rsid w:val="003F0B01"/>
    <w:rsid w:val="003F1E7A"/>
    <w:rsid w:val="003F35CF"/>
    <w:rsid w:val="003F4C72"/>
    <w:rsid w:val="003F54E1"/>
    <w:rsid w:val="003F5927"/>
    <w:rsid w:val="003F62AF"/>
    <w:rsid w:val="00401BBB"/>
    <w:rsid w:val="00403538"/>
    <w:rsid w:val="004054BB"/>
    <w:rsid w:val="004060B1"/>
    <w:rsid w:val="00406263"/>
    <w:rsid w:val="00406915"/>
    <w:rsid w:val="00406B24"/>
    <w:rsid w:val="00407987"/>
    <w:rsid w:val="00407BA6"/>
    <w:rsid w:val="00410F46"/>
    <w:rsid w:val="004114DE"/>
    <w:rsid w:val="004118A6"/>
    <w:rsid w:val="004133D6"/>
    <w:rsid w:val="00415CDE"/>
    <w:rsid w:val="004229ED"/>
    <w:rsid w:val="00422B4D"/>
    <w:rsid w:val="00424D8D"/>
    <w:rsid w:val="004250BE"/>
    <w:rsid w:val="00425CC2"/>
    <w:rsid w:val="004301E6"/>
    <w:rsid w:val="00433266"/>
    <w:rsid w:val="0043644E"/>
    <w:rsid w:val="00437BA9"/>
    <w:rsid w:val="004408D3"/>
    <w:rsid w:val="00440C45"/>
    <w:rsid w:val="00441CE6"/>
    <w:rsid w:val="00443CAD"/>
    <w:rsid w:val="004448AD"/>
    <w:rsid w:val="00444E29"/>
    <w:rsid w:val="004452C5"/>
    <w:rsid w:val="0044675A"/>
    <w:rsid w:val="00446F44"/>
    <w:rsid w:val="004525BA"/>
    <w:rsid w:val="00452F86"/>
    <w:rsid w:val="0045321B"/>
    <w:rsid w:val="00454755"/>
    <w:rsid w:val="00456508"/>
    <w:rsid w:val="00457CB1"/>
    <w:rsid w:val="00461BD4"/>
    <w:rsid w:val="00463C85"/>
    <w:rsid w:val="00466928"/>
    <w:rsid w:val="00466E46"/>
    <w:rsid w:val="0047489B"/>
    <w:rsid w:val="004770AC"/>
    <w:rsid w:val="00477284"/>
    <w:rsid w:val="00480BDA"/>
    <w:rsid w:val="00482809"/>
    <w:rsid w:val="00483BDD"/>
    <w:rsid w:val="00486F32"/>
    <w:rsid w:val="00487805"/>
    <w:rsid w:val="00490B58"/>
    <w:rsid w:val="00490F44"/>
    <w:rsid w:val="00493414"/>
    <w:rsid w:val="0049585A"/>
    <w:rsid w:val="004968A0"/>
    <w:rsid w:val="00496DE8"/>
    <w:rsid w:val="004A014C"/>
    <w:rsid w:val="004A2188"/>
    <w:rsid w:val="004A29A5"/>
    <w:rsid w:val="004A3EBD"/>
    <w:rsid w:val="004A52DC"/>
    <w:rsid w:val="004A6DEF"/>
    <w:rsid w:val="004A6E0F"/>
    <w:rsid w:val="004B120D"/>
    <w:rsid w:val="004B482E"/>
    <w:rsid w:val="004B4DFE"/>
    <w:rsid w:val="004B5D35"/>
    <w:rsid w:val="004C0350"/>
    <w:rsid w:val="004C03AC"/>
    <w:rsid w:val="004C062D"/>
    <w:rsid w:val="004C12D6"/>
    <w:rsid w:val="004C1FD1"/>
    <w:rsid w:val="004C2050"/>
    <w:rsid w:val="004C7C33"/>
    <w:rsid w:val="004D1CBC"/>
    <w:rsid w:val="004D26FF"/>
    <w:rsid w:val="004D2800"/>
    <w:rsid w:val="004D4C68"/>
    <w:rsid w:val="004D7A5D"/>
    <w:rsid w:val="004E03C4"/>
    <w:rsid w:val="004E1102"/>
    <w:rsid w:val="004E6780"/>
    <w:rsid w:val="004E7DBC"/>
    <w:rsid w:val="004F0A28"/>
    <w:rsid w:val="004F0BF6"/>
    <w:rsid w:val="005025F4"/>
    <w:rsid w:val="00502687"/>
    <w:rsid w:val="0050377E"/>
    <w:rsid w:val="00504275"/>
    <w:rsid w:val="005043C2"/>
    <w:rsid w:val="00506858"/>
    <w:rsid w:val="005074F7"/>
    <w:rsid w:val="00511C4E"/>
    <w:rsid w:val="0051287A"/>
    <w:rsid w:val="005141E7"/>
    <w:rsid w:val="00516C2B"/>
    <w:rsid w:val="00522E20"/>
    <w:rsid w:val="0052383A"/>
    <w:rsid w:val="005248BF"/>
    <w:rsid w:val="00524F6B"/>
    <w:rsid w:val="00525682"/>
    <w:rsid w:val="00525BE9"/>
    <w:rsid w:val="00526B67"/>
    <w:rsid w:val="00527DAF"/>
    <w:rsid w:val="0053080F"/>
    <w:rsid w:val="00532EA2"/>
    <w:rsid w:val="00533441"/>
    <w:rsid w:val="0053397F"/>
    <w:rsid w:val="00534EC7"/>
    <w:rsid w:val="00535160"/>
    <w:rsid w:val="0053534D"/>
    <w:rsid w:val="00536F84"/>
    <w:rsid w:val="005374F9"/>
    <w:rsid w:val="00537D17"/>
    <w:rsid w:val="0054404A"/>
    <w:rsid w:val="00545881"/>
    <w:rsid w:val="00550D1D"/>
    <w:rsid w:val="005512B2"/>
    <w:rsid w:val="005518A9"/>
    <w:rsid w:val="005531DF"/>
    <w:rsid w:val="00554316"/>
    <w:rsid w:val="00554EB1"/>
    <w:rsid w:val="00555404"/>
    <w:rsid w:val="00556651"/>
    <w:rsid w:val="00556A2E"/>
    <w:rsid w:val="00560D88"/>
    <w:rsid w:val="0056109D"/>
    <w:rsid w:val="00562EDA"/>
    <w:rsid w:val="005637CA"/>
    <w:rsid w:val="00563A51"/>
    <w:rsid w:val="00563D46"/>
    <w:rsid w:val="00565D6B"/>
    <w:rsid w:val="00570201"/>
    <w:rsid w:val="00570675"/>
    <w:rsid w:val="00571D38"/>
    <w:rsid w:val="00572880"/>
    <w:rsid w:val="00572C19"/>
    <w:rsid w:val="005759A3"/>
    <w:rsid w:val="00580584"/>
    <w:rsid w:val="00580860"/>
    <w:rsid w:val="00581FA6"/>
    <w:rsid w:val="00584070"/>
    <w:rsid w:val="00590D86"/>
    <w:rsid w:val="00591546"/>
    <w:rsid w:val="00591EEB"/>
    <w:rsid w:val="005A1BF3"/>
    <w:rsid w:val="005A2635"/>
    <w:rsid w:val="005A2895"/>
    <w:rsid w:val="005A3263"/>
    <w:rsid w:val="005A3474"/>
    <w:rsid w:val="005A59F1"/>
    <w:rsid w:val="005B1971"/>
    <w:rsid w:val="005B2AB7"/>
    <w:rsid w:val="005B379B"/>
    <w:rsid w:val="005B4594"/>
    <w:rsid w:val="005B52BF"/>
    <w:rsid w:val="005B68BB"/>
    <w:rsid w:val="005B705E"/>
    <w:rsid w:val="005C1525"/>
    <w:rsid w:val="005C1D3A"/>
    <w:rsid w:val="005C266D"/>
    <w:rsid w:val="005C6114"/>
    <w:rsid w:val="005C6281"/>
    <w:rsid w:val="005D1CB6"/>
    <w:rsid w:val="005D438A"/>
    <w:rsid w:val="005D7001"/>
    <w:rsid w:val="005E0319"/>
    <w:rsid w:val="005E3945"/>
    <w:rsid w:val="005E4F59"/>
    <w:rsid w:val="005F1F34"/>
    <w:rsid w:val="005F3FB3"/>
    <w:rsid w:val="005F44AD"/>
    <w:rsid w:val="005F6AF0"/>
    <w:rsid w:val="005F75D8"/>
    <w:rsid w:val="006006AA"/>
    <w:rsid w:val="00603E61"/>
    <w:rsid w:val="00604C9F"/>
    <w:rsid w:val="0060672B"/>
    <w:rsid w:val="00607642"/>
    <w:rsid w:val="00607A11"/>
    <w:rsid w:val="00612465"/>
    <w:rsid w:val="006131E6"/>
    <w:rsid w:val="00614004"/>
    <w:rsid w:val="006147EC"/>
    <w:rsid w:val="006161E1"/>
    <w:rsid w:val="00617AD3"/>
    <w:rsid w:val="00625DF6"/>
    <w:rsid w:val="00626629"/>
    <w:rsid w:val="00631944"/>
    <w:rsid w:val="00631D02"/>
    <w:rsid w:val="00632840"/>
    <w:rsid w:val="00632F8C"/>
    <w:rsid w:val="00633B02"/>
    <w:rsid w:val="00633DCB"/>
    <w:rsid w:val="00641E0E"/>
    <w:rsid w:val="0064352F"/>
    <w:rsid w:val="006459FA"/>
    <w:rsid w:val="00647ED0"/>
    <w:rsid w:val="006524F5"/>
    <w:rsid w:val="00652581"/>
    <w:rsid w:val="0065499F"/>
    <w:rsid w:val="00657E1E"/>
    <w:rsid w:val="00662C15"/>
    <w:rsid w:val="00670E48"/>
    <w:rsid w:val="006758EB"/>
    <w:rsid w:val="006769AA"/>
    <w:rsid w:val="00681130"/>
    <w:rsid w:val="00690404"/>
    <w:rsid w:val="006927C6"/>
    <w:rsid w:val="00693923"/>
    <w:rsid w:val="00693BA8"/>
    <w:rsid w:val="0069555A"/>
    <w:rsid w:val="006A27FF"/>
    <w:rsid w:val="006A3134"/>
    <w:rsid w:val="006B30E3"/>
    <w:rsid w:val="006B34F6"/>
    <w:rsid w:val="006B48FE"/>
    <w:rsid w:val="006B4F9A"/>
    <w:rsid w:val="006B64CA"/>
    <w:rsid w:val="006C01D5"/>
    <w:rsid w:val="006C066D"/>
    <w:rsid w:val="006C0770"/>
    <w:rsid w:val="006C263C"/>
    <w:rsid w:val="006C2685"/>
    <w:rsid w:val="006C2A78"/>
    <w:rsid w:val="006C3F1C"/>
    <w:rsid w:val="006C5379"/>
    <w:rsid w:val="006C7058"/>
    <w:rsid w:val="006C7B23"/>
    <w:rsid w:val="006D1346"/>
    <w:rsid w:val="006D1603"/>
    <w:rsid w:val="006D1D1E"/>
    <w:rsid w:val="006D37BE"/>
    <w:rsid w:val="006D40FD"/>
    <w:rsid w:val="006D5EEC"/>
    <w:rsid w:val="006D5F14"/>
    <w:rsid w:val="006D7077"/>
    <w:rsid w:val="006D7E12"/>
    <w:rsid w:val="006E0CB3"/>
    <w:rsid w:val="006E313E"/>
    <w:rsid w:val="006E6EDC"/>
    <w:rsid w:val="006F03E1"/>
    <w:rsid w:val="006F2048"/>
    <w:rsid w:val="006F3BC2"/>
    <w:rsid w:val="006F3E81"/>
    <w:rsid w:val="006F5200"/>
    <w:rsid w:val="006F726B"/>
    <w:rsid w:val="006F73F5"/>
    <w:rsid w:val="006F75B8"/>
    <w:rsid w:val="00700639"/>
    <w:rsid w:val="00700E86"/>
    <w:rsid w:val="007018AF"/>
    <w:rsid w:val="00701F1E"/>
    <w:rsid w:val="00701FF3"/>
    <w:rsid w:val="007020EC"/>
    <w:rsid w:val="007033CC"/>
    <w:rsid w:val="00705C80"/>
    <w:rsid w:val="00706103"/>
    <w:rsid w:val="007061CD"/>
    <w:rsid w:val="00711149"/>
    <w:rsid w:val="00711BF2"/>
    <w:rsid w:val="007143E7"/>
    <w:rsid w:val="0071731F"/>
    <w:rsid w:val="00717738"/>
    <w:rsid w:val="00720297"/>
    <w:rsid w:val="00720D66"/>
    <w:rsid w:val="00722E7C"/>
    <w:rsid w:val="0073147E"/>
    <w:rsid w:val="00732EFC"/>
    <w:rsid w:val="00735A37"/>
    <w:rsid w:val="007408AC"/>
    <w:rsid w:val="00740998"/>
    <w:rsid w:val="007425FE"/>
    <w:rsid w:val="00742B76"/>
    <w:rsid w:val="00744939"/>
    <w:rsid w:val="007456A8"/>
    <w:rsid w:val="00747E27"/>
    <w:rsid w:val="00752537"/>
    <w:rsid w:val="00753644"/>
    <w:rsid w:val="00753D47"/>
    <w:rsid w:val="00756D79"/>
    <w:rsid w:val="0076035D"/>
    <w:rsid w:val="007634DE"/>
    <w:rsid w:val="00763EBC"/>
    <w:rsid w:val="007658E6"/>
    <w:rsid w:val="0076653F"/>
    <w:rsid w:val="0076740A"/>
    <w:rsid w:val="00767CC2"/>
    <w:rsid w:val="00770A42"/>
    <w:rsid w:val="00771F40"/>
    <w:rsid w:val="00775736"/>
    <w:rsid w:val="007815FE"/>
    <w:rsid w:val="00782800"/>
    <w:rsid w:val="00782F13"/>
    <w:rsid w:val="00784D55"/>
    <w:rsid w:val="00784D83"/>
    <w:rsid w:val="00786379"/>
    <w:rsid w:val="00790D24"/>
    <w:rsid w:val="007926B3"/>
    <w:rsid w:val="00795CE5"/>
    <w:rsid w:val="007A0DCD"/>
    <w:rsid w:val="007A2730"/>
    <w:rsid w:val="007A4E90"/>
    <w:rsid w:val="007A5418"/>
    <w:rsid w:val="007A7B64"/>
    <w:rsid w:val="007B018F"/>
    <w:rsid w:val="007B0D1D"/>
    <w:rsid w:val="007B32C3"/>
    <w:rsid w:val="007B5B7C"/>
    <w:rsid w:val="007B6C55"/>
    <w:rsid w:val="007B78FE"/>
    <w:rsid w:val="007C1D5C"/>
    <w:rsid w:val="007D1EB6"/>
    <w:rsid w:val="007D22E4"/>
    <w:rsid w:val="007D3560"/>
    <w:rsid w:val="007D3A71"/>
    <w:rsid w:val="007E0385"/>
    <w:rsid w:val="007E2A01"/>
    <w:rsid w:val="007E2C4E"/>
    <w:rsid w:val="007E599E"/>
    <w:rsid w:val="007E5A1B"/>
    <w:rsid w:val="007E5EFF"/>
    <w:rsid w:val="007E6DF3"/>
    <w:rsid w:val="007F027A"/>
    <w:rsid w:val="007F1240"/>
    <w:rsid w:val="007F157F"/>
    <w:rsid w:val="007F28FB"/>
    <w:rsid w:val="007F60C0"/>
    <w:rsid w:val="00804687"/>
    <w:rsid w:val="00806C3A"/>
    <w:rsid w:val="0081733B"/>
    <w:rsid w:val="008206F5"/>
    <w:rsid w:val="00821562"/>
    <w:rsid w:val="0082238B"/>
    <w:rsid w:val="00824E09"/>
    <w:rsid w:val="00824ECB"/>
    <w:rsid w:val="00825477"/>
    <w:rsid w:val="008265E6"/>
    <w:rsid w:val="00827AFB"/>
    <w:rsid w:val="008321C3"/>
    <w:rsid w:val="00832F0D"/>
    <w:rsid w:val="0083353F"/>
    <w:rsid w:val="008340FC"/>
    <w:rsid w:val="00834890"/>
    <w:rsid w:val="00837EE0"/>
    <w:rsid w:val="0084327A"/>
    <w:rsid w:val="00843C8E"/>
    <w:rsid w:val="0084552A"/>
    <w:rsid w:val="00846097"/>
    <w:rsid w:val="008462B4"/>
    <w:rsid w:val="00846A36"/>
    <w:rsid w:val="00846A4B"/>
    <w:rsid w:val="00846F0D"/>
    <w:rsid w:val="008473FD"/>
    <w:rsid w:val="0085097D"/>
    <w:rsid w:val="00852318"/>
    <w:rsid w:val="008528A1"/>
    <w:rsid w:val="008557CB"/>
    <w:rsid w:val="008678F2"/>
    <w:rsid w:val="0087068C"/>
    <w:rsid w:val="008757F8"/>
    <w:rsid w:val="00875B21"/>
    <w:rsid w:val="00877A29"/>
    <w:rsid w:val="00877C65"/>
    <w:rsid w:val="00882218"/>
    <w:rsid w:val="00883C19"/>
    <w:rsid w:val="00883DCA"/>
    <w:rsid w:val="008858CF"/>
    <w:rsid w:val="00885AAF"/>
    <w:rsid w:val="00885BAC"/>
    <w:rsid w:val="00891926"/>
    <w:rsid w:val="00891BA7"/>
    <w:rsid w:val="008927C1"/>
    <w:rsid w:val="00894807"/>
    <w:rsid w:val="00894B09"/>
    <w:rsid w:val="008A071B"/>
    <w:rsid w:val="008B02A4"/>
    <w:rsid w:val="008B173A"/>
    <w:rsid w:val="008B1E2F"/>
    <w:rsid w:val="008C2132"/>
    <w:rsid w:val="008C3848"/>
    <w:rsid w:val="008C6107"/>
    <w:rsid w:val="008D08AC"/>
    <w:rsid w:val="008D726D"/>
    <w:rsid w:val="008E0633"/>
    <w:rsid w:val="008E4592"/>
    <w:rsid w:val="008E5D10"/>
    <w:rsid w:val="008F0B48"/>
    <w:rsid w:val="008F1377"/>
    <w:rsid w:val="008F2AAA"/>
    <w:rsid w:val="008F3F50"/>
    <w:rsid w:val="008F61B8"/>
    <w:rsid w:val="008F6684"/>
    <w:rsid w:val="009003E5"/>
    <w:rsid w:val="00900C73"/>
    <w:rsid w:val="0090605E"/>
    <w:rsid w:val="00911E3F"/>
    <w:rsid w:val="00912872"/>
    <w:rsid w:val="009135C7"/>
    <w:rsid w:val="00914799"/>
    <w:rsid w:val="00914BD1"/>
    <w:rsid w:val="00915712"/>
    <w:rsid w:val="00916ED0"/>
    <w:rsid w:val="00920A36"/>
    <w:rsid w:val="0092116A"/>
    <w:rsid w:val="0092117E"/>
    <w:rsid w:val="009218E7"/>
    <w:rsid w:val="009242FD"/>
    <w:rsid w:val="00926779"/>
    <w:rsid w:val="00927FA5"/>
    <w:rsid w:val="00932A1B"/>
    <w:rsid w:val="00936042"/>
    <w:rsid w:val="00937AD7"/>
    <w:rsid w:val="00940BBC"/>
    <w:rsid w:val="00941F80"/>
    <w:rsid w:val="00943B56"/>
    <w:rsid w:val="009443E3"/>
    <w:rsid w:val="00946C37"/>
    <w:rsid w:val="00951383"/>
    <w:rsid w:val="00952562"/>
    <w:rsid w:val="00953D38"/>
    <w:rsid w:val="00957E52"/>
    <w:rsid w:val="00960239"/>
    <w:rsid w:val="009605A0"/>
    <w:rsid w:val="00964CC0"/>
    <w:rsid w:val="00965865"/>
    <w:rsid w:val="00966470"/>
    <w:rsid w:val="009669B5"/>
    <w:rsid w:val="00973C50"/>
    <w:rsid w:val="00975305"/>
    <w:rsid w:val="00975FC1"/>
    <w:rsid w:val="0097766E"/>
    <w:rsid w:val="00980176"/>
    <w:rsid w:val="009809CB"/>
    <w:rsid w:val="00980D3A"/>
    <w:rsid w:val="00981D36"/>
    <w:rsid w:val="0099432B"/>
    <w:rsid w:val="00997878"/>
    <w:rsid w:val="009A68DE"/>
    <w:rsid w:val="009A6BDB"/>
    <w:rsid w:val="009B0F3D"/>
    <w:rsid w:val="009B23D2"/>
    <w:rsid w:val="009B4F53"/>
    <w:rsid w:val="009B6028"/>
    <w:rsid w:val="009B75A4"/>
    <w:rsid w:val="009C4F8E"/>
    <w:rsid w:val="009C6C50"/>
    <w:rsid w:val="009D63F9"/>
    <w:rsid w:val="009D697F"/>
    <w:rsid w:val="009E1813"/>
    <w:rsid w:val="009E24BF"/>
    <w:rsid w:val="009E3F98"/>
    <w:rsid w:val="009E40CB"/>
    <w:rsid w:val="009E52FB"/>
    <w:rsid w:val="009E60A1"/>
    <w:rsid w:val="009F397B"/>
    <w:rsid w:val="009F3AC5"/>
    <w:rsid w:val="009F5758"/>
    <w:rsid w:val="009F5842"/>
    <w:rsid w:val="009F7535"/>
    <w:rsid w:val="009F7EA7"/>
    <w:rsid w:val="00A01B89"/>
    <w:rsid w:val="00A0453B"/>
    <w:rsid w:val="00A0462E"/>
    <w:rsid w:val="00A07F7A"/>
    <w:rsid w:val="00A13FC9"/>
    <w:rsid w:val="00A1514C"/>
    <w:rsid w:val="00A17EFC"/>
    <w:rsid w:val="00A21130"/>
    <w:rsid w:val="00A23374"/>
    <w:rsid w:val="00A2346B"/>
    <w:rsid w:val="00A23569"/>
    <w:rsid w:val="00A246FB"/>
    <w:rsid w:val="00A257FB"/>
    <w:rsid w:val="00A268E7"/>
    <w:rsid w:val="00A27FF3"/>
    <w:rsid w:val="00A3391E"/>
    <w:rsid w:val="00A33D61"/>
    <w:rsid w:val="00A342AA"/>
    <w:rsid w:val="00A358CF"/>
    <w:rsid w:val="00A36ECD"/>
    <w:rsid w:val="00A37272"/>
    <w:rsid w:val="00A42935"/>
    <w:rsid w:val="00A43D40"/>
    <w:rsid w:val="00A466E4"/>
    <w:rsid w:val="00A46D11"/>
    <w:rsid w:val="00A47C01"/>
    <w:rsid w:val="00A501F4"/>
    <w:rsid w:val="00A51B92"/>
    <w:rsid w:val="00A52015"/>
    <w:rsid w:val="00A523AB"/>
    <w:rsid w:val="00A5344D"/>
    <w:rsid w:val="00A53659"/>
    <w:rsid w:val="00A5388D"/>
    <w:rsid w:val="00A55763"/>
    <w:rsid w:val="00A56762"/>
    <w:rsid w:val="00A5701E"/>
    <w:rsid w:val="00A60683"/>
    <w:rsid w:val="00A6232D"/>
    <w:rsid w:val="00A62FE6"/>
    <w:rsid w:val="00A644DB"/>
    <w:rsid w:val="00A709DD"/>
    <w:rsid w:val="00A73FDC"/>
    <w:rsid w:val="00A7456C"/>
    <w:rsid w:val="00A74B59"/>
    <w:rsid w:val="00A762AC"/>
    <w:rsid w:val="00A80F46"/>
    <w:rsid w:val="00A819C4"/>
    <w:rsid w:val="00A8212D"/>
    <w:rsid w:val="00A828A1"/>
    <w:rsid w:val="00A85F30"/>
    <w:rsid w:val="00A86DAD"/>
    <w:rsid w:val="00A87F84"/>
    <w:rsid w:val="00A90CE1"/>
    <w:rsid w:val="00A91891"/>
    <w:rsid w:val="00A9205D"/>
    <w:rsid w:val="00A9639D"/>
    <w:rsid w:val="00AA0426"/>
    <w:rsid w:val="00AA38E7"/>
    <w:rsid w:val="00AB335F"/>
    <w:rsid w:val="00AB3508"/>
    <w:rsid w:val="00AB42E0"/>
    <w:rsid w:val="00AB46AC"/>
    <w:rsid w:val="00AB4E0B"/>
    <w:rsid w:val="00AB7B52"/>
    <w:rsid w:val="00AC0D21"/>
    <w:rsid w:val="00AC30D6"/>
    <w:rsid w:val="00AC597E"/>
    <w:rsid w:val="00AC6C57"/>
    <w:rsid w:val="00AD2C44"/>
    <w:rsid w:val="00AD2D0F"/>
    <w:rsid w:val="00AD3410"/>
    <w:rsid w:val="00AD729E"/>
    <w:rsid w:val="00AE0ECB"/>
    <w:rsid w:val="00AE4F6A"/>
    <w:rsid w:val="00AE5BDD"/>
    <w:rsid w:val="00AE696D"/>
    <w:rsid w:val="00AE79E1"/>
    <w:rsid w:val="00AF6901"/>
    <w:rsid w:val="00AF7126"/>
    <w:rsid w:val="00AF7A45"/>
    <w:rsid w:val="00B0163C"/>
    <w:rsid w:val="00B036DA"/>
    <w:rsid w:val="00B0499A"/>
    <w:rsid w:val="00B1145C"/>
    <w:rsid w:val="00B11715"/>
    <w:rsid w:val="00B15931"/>
    <w:rsid w:val="00B17034"/>
    <w:rsid w:val="00B1789B"/>
    <w:rsid w:val="00B20311"/>
    <w:rsid w:val="00B20808"/>
    <w:rsid w:val="00B239CA"/>
    <w:rsid w:val="00B2457F"/>
    <w:rsid w:val="00B259C4"/>
    <w:rsid w:val="00B2642B"/>
    <w:rsid w:val="00B30711"/>
    <w:rsid w:val="00B41680"/>
    <w:rsid w:val="00B41DD9"/>
    <w:rsid w:val="00B46407"/>
    <w:rsid w:val="00B47EE4"/>
    <w:rsid w:val="00B50933"/>
    <w:rsid w:val="00B50BC9"/>
    <w:rsid w:val="00B51448"/>
    <w:rsid w:val="00B515DE"/>
    <w:rsid w:val="00B532D4"/>
    <w:rsid w:val="00B55873"/>
    <w:rsid w:val="00B57CE2"/>
    <w:rsid w:val="00B624E6"/>
    <w:rsid w:val="00B6367B"/>
    <w:rsid w:val="00B64622"/>
    <w:rsid w:val="00B67890"/>
    <w:rsid w:val="00B71C7F"/>
    <w:rsid w:val="00B7355B"/>
    <w:rsid w:val="00B73D1E"/>
    <w:rsid w:val="00B74D86"/>
    <w:rsid w:val="00B760C9"/>
    <w:rsid w:val="00B80651"/>
    <w:rsid w:val="00B8316C"/>
    <w:rsid w:val="00B868D6"/>
    <w:rsid w:val="00B90747"/>
    <w:rsid w:val="00B9270B"/>
    <w:rsid w:val="00B96C7A"/>
    <w:rsid w:val="00B9757B"/>
    <w:rsid w:val="00BA0F50"/>
    <w:rsid w:val="00BA1574"/>
    <w:rsid w:val="00BA1CA6"/>
    <w:rsid w:val="00BA4290"/>
    <w:rsid w:val="00BA5347"/>
    <w:rsid w:val="00BA65E3"/>
    <w:rsid w:val="00BA6E8A"/>
    <w:rsid w:val="00BA72DD"/>
    <w:rsid w:val="00BB044C"/>
    <w:rsid w:val="00BB14FB"/>
    <w:rsid w:val="00BB2601"/>
    <w:rsid w:val="00BB5A9C"/>
    <w:rsid w:val="00BB688F"/>
    <w:rsid w:val="00BB6FEB"/>
    <w:rsid w:val="00BC10EB"/>
    <w:rsid w:val="00BC22A9"/>
    <w:rsid w:val="00BC22EF"/>
    <w:rsid w:val="00BC376A"/>
    <w:rsid w:val="00BC3A8A"/>
    <w:rsid w:val="00BC4539"/>
    <w:rsid w:val="00BC460B"/>
    <w:rsid w:val="00BC4AEE"/>
    <w:rsid w:val="00BC60EC"/>
    <w:rsid w:val="00BD0F91"/>
    <w:rsid w:val="00BD2442"/>
    <w:rsid w:val="00BD3426"/>
    <w:rsid w:val="00BD36F9"/>
    <w:rsid w:val="00BD3EA3"/>
    <w:rsid w:val="00BE06DB"/>
    <w:rsid w:val="00BE0EF7"/>
    <w:rsid w:val="00BE1758"/>
    <w:rsid w:val="00BE4369"/>
    <w:rsid w:val="00BE46BD"/>
    <w:rsid w:val="00BE5600"/>
    <w:rsid w:val="00BE5C98"/>
    <w:rsid w:val="00BE785F"/>
    <w:rsid w:val="00BF0275"/>
    <w:rsid w:val="00BF321A"/>
    <w:rsid w:val="00BF4048"/>
    <w:rsid w:val="00BF4524"/>
    <w:rsid w:val="00BF5FB7"/>
    <w:rsid w:val="00C00A21"/>
    <w:rsid w:val="00C017C2"/>
    <w:rsid w:val="00C01A4D"/>
    <w:rsid w:val="00C04C5C"/>
    <w:rsid w:val="00C074AA"/>
    <w:rsid w:val="00C07FF5"/>
    <w:rsid w:val="00C1092B"/>
    <w:rsid w:val="00C1496B"/>
    <w:rsid w:val="00C177F6"/>
    <w:rsid w:val="00C2017C"/>
    <w:rsid w:val="00C20B76"/>
    <w:rsid w:val="00C20E75"/>
    <w:rsid w:val="00C21791"/>
    <w:rsid w:val="00C2302B"/>
    <w:rsid w:val="00C30AB7"/>
    <w:rsid w:val="00C32DF4"/>
    <w:rsid w:val="00C3365A"/>
    <w:rsid w:val="00C337B7"/>
    <w:rsid w:val="00C35FBF"/>
    <w:rsid w:val="00C36238"/>
    <w:rsid w:val="00C364BB"/>
    <w:rsid w:val="00C3694A"/>
    <w:rsid w:val="00C3709A"/>
    <w:rsid w:val="00C40251"/>
    <w:rsid w:val="00C408D2"/>
    <w:rsid w:val="00C4177E"/>
    <w:rsid w:val="00C42FFF"/>
    <w:rsid w:val="00C43165"/>
    <w:rsid w:val="00C43F63"/>
    <w:rsid w:val="00C4742E"/>
    <w:rsid w:val="00C511DD"/>
    <w:rsid w:val="00C515C2"/>
    <w:rsid w:val="00C5336A"/>
    <w:rsid w:val="00C53E9C"/>
    <w:rsid w:val="00C56D8A"/>
    <w:rsid w:val="00C57252"/>
    <w:rsid w:val="00C577DB"/>
    <w:rsid w:val="00C60198"/>
    <w:rsid w:val="00C62632"/>
    <w:rsid w:val="00C644EA"/>
    <w:rsid w:val="00C65BEF"/>
    <w:rsid w:val="00C71894"/>
    <w:rsid w:val="00C7403F"/>
    <w:rsid w:val="00C753B3"/>
    <w:rsid w:val="00C7733C"/>
    <w:rsid w:val="00C775AE"/>
    <w:rsid w:val="00C77E99"/>
    <w:rsid w:val="00C80728"/>
    <w:rsid w:val="00C815C2"/>
    <w:rsid w:val="00C819D7"/>
    <w:rsid w:val="00C8422D"/>
    <w:rsid w:val="00C84E10"/>
    <w:rsid w:val="00C901BF"/>
    <w:rsid w:val="00C9080F"/>
    <w:rsid w:val="00C90E3F"/>
    <w:rsid w:val="00C91461"/>
    <w:rsid w:val="00C92385"/>
    <w:rsid w:val="00C97F52"/>
    <w:rsid w:val="00CA0358"/>
    <w:rsid w:val="00CA3BFC"/>
    <w:rsid w:val="00CA566B"/>
    <w:rsid w:val="00CA6519"/>
    <w:rsid w:val="00CA6FD9"/>
    <w:rsid w:val="00CB0425"/>
    <w:rsid w:val="00CB213E"/>
    <w:rsid w:val="00CB66D3"/>
    <w:rsid w:val="00CC0767"/>
    <w:rsid w:val="00CC1DD3"/>
    <w:rsid w:val="00CC359B"/>
    <w:rsid w:val="00CC52E5"/>
    <w:rsid w:val="00CC6F2C"/>
    <w:rsid w:val="00CD1A58"/>
    <w:rsid w:val="00CD2D1B"/>
    <w:rsid w:val="00CD7D24"/>
    <w:rsid w:val="00CF404B"/>
    <w:rsid w:val="00CF419F"/>
    <w:rsid w:val="00CF5AC6"/>
    <w:rsid w:val="00D014ED"/>
    <w:rsid w:val="00D053BD"/>
    <w:rsid w:val="00D06B64"/>
    <w:rsid w:val="00D07BC2"/>
    <w:rsid w:val="00D16BB9"/>
    <w:rsid w:val="00D17311"/>
    <w:rsid w:val="00D26458"/>
    <w:rsid w:val="00D26AA7"/>
    <w:rsid w:val="00D274E1"/>
    <w:rsid w:val="00D2783B"/>
    <w:rsid w:val="00D31856"/>
    <w:rsid w:val="00D33FB2"/>
    <w:rsid w:val="00D40681"/>
    <w:rsid w:val="00D408CD"/>
    <w:rsid w:val="00D44B3D"/>
    <w:rsid w:val="00D466DF"/>
    <w:rsid w:val="00D50A93"/>
    <w:rsid w:val="00D52226"/>
    <w:rsid w:val="00D52614"/>
    <w:rsid w:val="00D5340F"/>
    <w:rsid w:val="00D54A60"/>
    <w:rsid w:val="00D55F61"/>
    <w:rsid w:val="00D57E57"/>
    <w:rsid w:val="00D66270"/>
    <w:rsid w:val="00D671B5"/>
    <w:rsid w:val="00D671D1"/>
    <w:rsid w:val="00D676FA"/>
    <w:rsid w:val="00D70458"/>
    <w:rsid w:val="00D741F7"/>
    <w:rsid w:val="00D77C2E"/>
    <w:rsid w:val="00D77CB3"/>
    <w:rsid w:val="00D8192A"/>
    <w:rsid w:val="00D822D5"/>
    <w:rsid w:val="00D83F12"/>
    <w:rsid w:val="00D874F4"/>
    <w:rsid w:val="00D87595"/>
    <w:rsid w:val="00D9131A"/>
    <w:rsid w:val="00D91C2F"/>
    <w:rsid w:val="00D91E23"/>
    <w:rsid w:val="00D9242C"/>
    <w:rsid w:val="00D945E5"/>
    <w:rsid w:val="00D9471C"/>
    <w:rsid w:val="00D9595E"/>
    <w:rsid w:val="00D97FDC"/>
    <w:rsid w:val="00DA0A96"/>
    <w:rsid w:val="00DA1032"/>
    <w:rsid w:val="00DA1A34"/>
    <w:rsid w:val="00DA56A7"/>
    <w:rsid w:val="00DB2815"/>
    <w:rsid w:val="00DB32BA"/>
    <w:rsid w:val="00DB78CE"/>
    <w:rsid w:val="00DC094F"/>
    <w:rsid w:val="00DC0EA5"/>
    <w:rsid w:val="00DC148E"/>
    <w:rsid w:val="00DC1E40"/>
    <w:rsid w:val="00DC232A"/>
    <w:rsid w:val="00DC2B1B"/>
    <w:rsid w:val="00DC631F"/>
    <w:rsid w:val="00DD0533"/>
    <w:rsid w:val="00DD597E"/>
    <w:rsid w:val="00DD5A49"/>
    <w:rsid w:val="00DD626E"/>
    <w:rsid w:val="00DD6728"/>
    <w:rsid w:val="00DE39E4"/>
    <w:rsid w:val="00DE416F"/>
    <w:rsid w:val="00DE47CF"/>
    <w:rsid w:val="00DE59C6"/>
    <w:rsid w:val="00DE74AA"/>
    <w:rsid w:val="00DF10DE"/>
    <w:rsid w:val="00DF13D9"/>
    <w:rsid w:val="00DF14EC"/>
    <w:rsid w:val="00DF256A"/>
    <w:rsid w:val="00DF5AE7"/>
    <w:rsid w:val="00DF5F90"/>
    <w:rsid w:val="00DF66E4"/>
    <w:rsid w:val="00DF725A"/>
    <w:rsid w:val="00E02423"/>
    <w:rsid w:val="00E0443D"/>
    <w:rsid w:val="00E074E4"/>
    <w:rsid w:val="00E07F7D"/>
    <w:rsid w:val="00E108BF"/>
    <w:rsid w:val="00E15A33"/>
    <w:rsid w:val="00E217B9"/>
    <w:rsid w:val="00E228EC"/>
    <w:rsid w:val="00E22E82"/>
    <w:rsid w:val="00E23454"/>
    <w:rsid w:val="00E23636"/>
    <w:rsid w:val="00E2394C"/>
    <w:rsid w:val="00E23ADA"/>
    <w:rsid w:val="00E241DF"/>
    <w:rsid w:val="00E2495A"/>
    <w:rsid w:val="00E268A1"/>
    <w:rsid w:val="00E30C07"/>
    <w:rsid w:val="00E30D56"/>
    <w:rsid w:val="00E33466"/>
    <w:rsid w:val="00E35D4A"/>
    <w:rsid w:val="00E35DE8"/>
    <w:rsid w:val="00E41300"/>
    <w:rsid w:val="00E42E88"/>
    <w:rsid w:val="00E43116"/>
    <w:rsid w:val="00E4339C"/>
    <w:rsid w:val="00E46A72"/>
    <w:rsid w:val="00E50C7F"/>
    <w:rsid w:val="00E52FD3"/>
    <w:rsid w:val="00E531DF"/>
    <w:rsid w:val="00E53F64"/>
    <w:rsid w:val="00E5426A"/>
    <w:rsid w:val="00E5441C"/>
    <w:rsid w:val="00E55151"/>
    <w:rsid w:val="00E6394C"/>
    <w:rsid w:val="00E63D39"/>
    <w:rsid w:val="00E6751E"/>
    <w:rsid w:val="00E675E5"/>
    <w:rsid w:val="00E67C63"/>
    <w:rsid w:val="00E70239"/>
    <w:rsid w:val="00E70451"/>
    <w:rsid w:val="00E70771"/>
    <w:rsid w:val="00E72443"/>
    <w:rsid w:val="00E7515A"/>
    <w:rsid w:val="00E76F62"/>
    <w:rsid w:val="00E77100"/>
    <w:rsid w:val="00E80DDF"/>
    <w:rsid w:val="00E853F8"/>
    <w:rsid w:val="00E863C9"/>
    <w:rsid w:val="00E86495"/>
    <w:rsid w:val="00E9058A"/>
    <w:rsid w:val="00E960CF"/>
    <w:rsid w:val="00E96406"/>
    <w:rsid w:val="00EA01EE"/>
    <w:rsid w:val="00EA0D97"/>
    <w:rsid w:val="00EA173F"/>
    <w:rsid w:val="00EA5E6A"/>
    <w:rsid w:val="00EA6CD7"/>
    <w:rsid w:val="00EA6E1E"/>
    <w:rsid w:val="00EB01D9"/>
    <w:rsid w:val="00EB405A"/>
    <w:rsid w:val="00EB44FE"/>
    <w:rsid w:val="00EB4C0D"/>
    <w:rsid w:val="00EB5F78"/>
    <w:rsid w:val="00EB613A"/>
    <w:rsid w:val="00EB7A2E"/>
    <w:rsid w:val="00EC0A84"/>
    <w:rsid w:val="00EC169D"/>
    <w:rsid w:val="00EC3721"/>
    <w:rsid w:val="00EC384F"/>
    <w:rsid w:val="00EC64E0"/>
    <w:rsid w:val="00EC7CAA"/>
    <w:rsid w:val="00ED5383"/>
    <w:rsid w:val="00ED5510"/>
    <w:rsid w:val="00ED5DD9"/>
    <w:rsid w:val="00ED66B1"/>
    <w:rsid w:val="00ED779C"/>
    <w:rsid w:val="00EE0F1C"/>
    <w:rsid w:val="00EE1417"/>
    <w:rsid w:val="00EE1439"/>
    <w:rsid w:val="00EE15CD"/>
    <w:rsid w:val="00EE3D2A"/>
    <w:rsid w:val="00EE4A66"/>
    <w:rsid w:val="00EE5A2D"/>
    <w:rsid w:val="00EF11D0"/>
    <w:rsid w:val="00EF1793"/>
    <w:rsid w:val="00EF27A7"/>
    <w:rsid w:val="00EF478E"/>
    <w:rsid w:val="00EF60E8"/>
    <w:rsid w:val="00F00863"/>
    <w:rsid w:val="00F0176F"/>
    <w:rsid w:val="00F06720"/>
    <w:rsid w:val="00F10F6B"/>
    <w:rsid w:val="00F173FA"/>
    <w:rsid w:val="00F24488"/>
    <w:rsid w:val="00F25EEA"/>
    <w:rsid w:val="00F314F0"/>
    <w:rsid w:val="00F41F80"/>
    <w:rsid w:val="00F427A1"/>
    <w:rsid w:val="00F42A71"/>
    <w:rsid w:val="00F4355A"/>
    <w:rsid w:val="00F4397E"/>
    <w:rsid w:val="00F472CB"/>
    <w:rsid w:val="00F47896"/>
    <w:rsid w:val="00F53E45"/>
    <w:rsid w:val="00F540CB"/>
    <w:rsid w:val="00F55359"/>
    <w:rsid w:val="00F555FB"/>
    <w:rsid w:val="00F6120C"/>
    <w:rsid w:val="00F615A2"/>
    <w:rsid w:val="00F63192"/>
    <w:rsid w:val="00F64CCF"/>
    <w:rsid w:val="00F66015"/>
    <w:rsid w:val="00F6742D"/>
    <w:rsid w:val="00F6791B"/>
    <w:rsid w:val="00F72D78"/>
    <w:rsid w:val="00F76652"/>
    <w:rsid w:val="00F81028"/>
    <w:rsid w:val="00F8424B"/>
    <w:rsid w:val="00F901AF"/>
    <w:rsid w:val="00F93E1E"/>
    <w:rsid w:val="00F9711A"/>
    <w:rsid w:val="00F97E70"/>
    <w:rsid w:val="00FA2829"/>
    <w:rsid w:val="00FA7395"/>
    <w:rsid w:val="00FA7DF8"/>
    <w:rsid w:val="00FA7E7E"/>
    <w:rsid w:val="00FB1134"/>
    <w:rsid w:val="00FB6983"/>
    <w:rsid w:val="00FB6A04"/>
    <w:rsid w:val="00FC0AAD"/>
    <w:rsid w:val="00FC16A2"/>
    <w:rsid w:val="00FC1937"/>
    <w:rsid w:val="00FC1BEF"/>
    <w:rsid w:val="00FC2110"/>
    <w:rsid w:val="00FC3027"/>
    <w:rsid w:val="00FC418B"/>
    <w:rsid w:val="00FC5851"/>
    <w:rsid w:val="00FD0A8A"/>
    <w:rsid w:val="00FD1FDB"/>
    <w:rsid w:val="00FD2474"/>
    <w:rsid w:val="00FD7C2A"/>
    <w:rsid w:val="00FE0782"/>
    <w:rsid w:val="00FE1356"/>
    <w:rsid w:val="00FE4491"/>
    <w:rsid w:val="00FE47CB"/>
    <w:rsid w:val="00FE4BC6"/>
    <w:rsid w:val="00FE5CCC"/>
    <w:rsid w:val="00FE75E8"/>
    <w:rsid w:val="00FE7858"/>
    <w:rsid w:val="00FF1872"/>
    <w:rsid w:val="00FF2F47"/>
    <w:rsid w:val="00FF3D02"/>
    <w:rsid w:val="00FF591C"/>
    <w:rsid w:val="0D03C4C1"/>
    <w:rsid w:val="0D80F478"/>
    <w:rsid w:val="10BC480D"/>
    <w:rsid w:val="12AA7894"/>
    <w:rsid w:val="15B3C485"/>
    <w:rsid w:val="18FE63A6"/>
    <w:rsid w:val="1BB1A766"/>
    <w:rsid w:val="1BCC7CFC"/>
    <w:rsid w:val="1C5F5484"/>
    <w:rsid w:val="1E225BBF"/>
    <w:rsid w:val="1F988D27"/>
    <w:rsid w:val="21324A94"/>
    <w:rsid w:val="233001D4"/>
    <w:rsid w:val="25E3B585"/>
    <w:rsid w:val="272311AE"/>
    <w:rsid w:val="2751869C"/>
    <w:rsid w:val="2C06D51F"/>
    <w:rsid w:val="308A66BC"/>
    <w:rsid w:val="33BDBC62"/>
    <w:rsid w:val="3BBC3457"/>
    <w:rsid w:val="3C874848"/>
    <w:rsid w:val="42515F5E"/>
    <w:rsid w:val="43FC1239"/>
    <w:rsid w:val="464E7B64"/>
    <w:rsid w:val="46B672D1"/>
    <w:rsid w:val="46BAECB7"/>
    <w:rsid w:val="4A27009C"/>
    <w:rsid w:val="4A5C3635"/>
    <w:rsid w:val="4DA2BD26"/>
    <w:rsid w:val="535B461B"/>
    <w:rsid w:val="57FCE5A3"/>
    <w:rsid w:val="58EE5877"/>
    <w:rsid w:val="5A4AD264"/>
    <w:rsid w:val="5D10D382"/>
    <w:rsid w:val="60411D00"/>
    <w:rsid w:val="639C0987"/>
    <w:rsid w:val="6449F751"/>
    <w:rsid w:val="6679F88B"/>
    <w:rsid w:val="6945DEC2"/>
    <w:rsid w:val="6ADD74F1"/>
    <w:rsid w:val="6EC4B7E3"/>
    <w:rsid w:val="70532F63"/>
    <w:rsid w:val="70B9D47C"/>
    <w:rsid w:val="76E31527"/>
    <w:rsid w:val="7D173C78"/>
    <w:rsid w:val="7DE1A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421EF"/>
  <w15:chartTrackingRefBased/>
  <w15:docId w15:val="{8E08521B-2E62-45F8-B8D2-6E4DD330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7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247E0"/>
    <w:pPr>
      <w:keepNext/>
      <w:widowControl/>
      <w:autoSpaceDE/>
      <w:autoSpaceDN/>
      <w:adjustRightInd/>
      <w:spacing w:line="360" w:lineRule="auto"/>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47E0"/>
    <w:rPr>
      <w:rFonts w:ascii="Arial" w:eastAsia="Times New Roman" w:hAnsi="Arial" w:cs="Times New Roman"/>
      <w:b/>
      <w:sz w:val="24"/>
      <w:szCs w:val="20"/>
    </w:rPr>
  </w:style>
  <w:style w:type="character" w:styleId="Hyperlink">
    <w:name w:val="Hyperlink"/>
    <w:basedOn w:val="DefaultParagraphFont"/>
    <w:uiPriority w:val="99"/>
    <w:unhideWhenUsed/>
    <w:rsid w:val="001247E0"/>
    <w:rPr>
      <w:color w:val="0563C1" w:themeColor="hyperlink"/>
      <w:u w:val="single"/>
    </w:rPr>
  </w:style>
  <w:style w:type="paragraph" w:styleId="FootnoteText">
    <w:name w:val="footnote text"/>
    <w:basedOn w:val="Normal"/>
    <w:link w:val="FootnoteTextChar"/>
    <w:uiPriority w:val="99"/>
    <w:semiHidden/>
    <w:unhideWhenUsed/>
    <w:rsid w:val="00221D4B"/>
    <w:rPr>
      <w:sz w:val="20"/>
      <w:szCs w:val="20"/>
    </w:rPr>
  </w:style>
  <w:style w:type="character" w:customStyle="1" w:styleId="FootnoteTextChar">
    <w:name w:val="Footnote Text Char"/>
    <w:basedOn w:val="DefaultParagraphFont"/>
    <w:link w:val="FootnoteText"/>
    <w:uiPriority w:val="99"/>
    <w:semiHidden/>
    <w:rsid w:val="00221D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D4B"/>
    <w:rPr>
      <w:vertAlign w:val="superscript"/>
    </w:rPr>
  </w:style>
  <w:style w:type="paragraph" w:styleId="EndnoteText">
    <w:name w:val="endnote text"/>
    <w:basedOn w:val="Normal"/>
    <w:link w:val="EndnoteTextChar"/>
    <w:uiPriority w:val="99"/>
    <w:semiHidden/>
    <w:unhideWhenUsed/>
    <w:rsid w:val="006E0CB3"/>
    <w:rPr>
      <w:sz w:val="20"/>
      <w:szCs w:val="20"/>
    </w:rPr>
  </w:style>
  <w:style w:type="character" w:customStyle="1" w:styleId="EndnoteTextChar">
    <w:name w:val="Endnote Text Char"/>
    <w:basedOn w:val="DefaultParagraphFont"/>
    <w:link w:val="EndnoteText"/>
    <w:uiPriority w:val="99"/>
    <w:semiHidden/>
    <w:rsid w:val="006E0CB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E0CB3"/>
    <w:rPr>
      <w:vertAlign w:val="superscript"/>
    </w:rPr>
  </w:style>
  <w:style w:type="paragraph" w:customStyle="1" w:styleId="Default">
    <w:name w:val="Default"/>
    <w:rsid w:val="00032E3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57CE2"/>
    <w:pPr>
      <w:tabs>
        <w:tab w:val="center" w:pos="4680"/>
        <w:tab w:val="right" w:pos="9360"/>
      </w:tabs>
    </w:pPr>
  </w:style>
  <w:style w:type="character" w:customStyle="1" w:styleId="HeaderChar">
    <w:name w:val="Header Char"/>
    <w:basedOn w:val="DefaultParagraphFont"/>
    <w:link w:val="Header"/>
    <w:uiPriority w:val="99"/>
    <w:rsid w:val="00B57C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7CE2"/>
    <w:pPr>
      <w:tabs>
        <w:tab w:val="center" w:pos="4680"/>
        <w:tab w:val="right" w:pos="9360"/>
      </w:tabs>
    </w:pPr>
  </w:style>
  <w:style w:type="character" w:customStyle="1" w:styleId="FooterChar">
    <w:name w:val="Footer Char"/>
    <w:basedOn w:val="DefaultParagraphFont"/>
    <w:link w:val="Footer"/>
    <w:uiPriority w:val="99"/>
    <w:rsid w:val="00B57CE2"/>
    <w:rPr>
      <w:rFonts w:ascii="Times New Roman" w:eastAsia="Times New Roman" w:hAnsi="Times New Roman" w:cs="Times New Roman"/>
      <w:sz w:val="24"/>
      <w:szCs w:val="24"/>
    </w:rPr>
  </w:style>
  <w:style w:type="paragraph" w:styleId="ListParagraph">
    <w:name w:val="List Paragraph"/>
    <w:basedOn w:val="Normal"/>
    <w:uiPriority w:val="34"/>
    <w:qFormat/>
    <w:rsid w:val="00E960CF"/>
    <w:pPr>
      <w:ind w:left="720"/>
      <w:contextualSpacing/>
    </w:pPr>
  </w:style>
  <w:style w:type="character" w:styleId="CommentReference">
    <w:name w:val="annotation reference"/>
    <w:basedOn w:val="DefaultParagraphFont"/>
    <w:uiPriority w:val="99"/>
    <w:semiHidden/>
    <w:unhideWhenUsed/>
    <w:rsid w:val="00C017C2"/>
    <w:rPr>
      <w:sz w:val="16"/>
      <w:szCs w:val="16"/>
    </w:rPr>
  </w:style>
  <w:style w:type="paragraph" w:styleId="CommentText">
    <w:name w:val="annotation text"/>
    <w:basedOn w:val="Normal"/>
    <w:link w:val="CommentTextChar"/>
    <w:uiPriority w:val="99"/>
    <w:semiHidden/>
    <w:unhideWhenUsed/>
    <w:rsid w:val="00C017C2"/>
    <w:rPr>
      <w:sz w:val="20"/>
      <w:szCs w:val="20"/>
    </w:rPr>
  </w:style>
  <w:style w:type="character" w:customStyle="1" w:styleId="CommentTextChar">
    <w:name w:val="Comment Text Char"/>
    <w:basedOn w:val="DefaultParagraphFont"/>
    <w:link w:val="CommentText"/>
    <w:uiPriority w:val="99"/>
    <w:semiHidden/>
    <w:rsid w:val="00C017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7C2"/>
    <w:rPr>
      <w:b/>
      <w:bCs/>
    </w:rPr>
  </w:style>
  <w:style w:type="character" w:customStyle="1" w:styleId="CommentSubjectChar">
    <w:name w:val="Comment Subject Char"/>
    <w:basedOn w:val="CommentTextChar"/>
    <w:link w:val="CommentSubject"/>
    <w:uiPriority w:val="99"/>
    <w:semiHidden/>
    <w:rsid w:val="00C017C2"/>
    <w:rPr>
      <w:rFonts w:ascii="Times New Roman" w:eastAsia="Times New Roman" w:hAnsi="Times New Roman" w:cs="Times New Roman"/>
      <w:b/>
      <w:bCs/>
      <w:sz w:val="20"/>
      <w:szCs w:val="20"/>
    </w:rPr>
  </w:style>
  <w:style w:type="paragraph" w:styleId="Revision">
    <w:name w:val="Revision"/>
    <w:hidden/>
    <w:uiPriority w:val="99"/>
    <w:semiHidden/>
    <w:rsid w:val="004D7A5D"/>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9242C"/>
  </w:style>
  <w:style w:type="character" w:customStyle="1" w:styleId="eop">
    <w:name w:val="eop"/>
    <w:basedOn w:val="DefaultParagraphFont"/>
    <w:rsid w:val="00D9242C"/>
  </w:style>
  <w:style w:type="character" w:styleId="UnresolvedMention">
    <w:name w:val="Unresolved Mention"/>
    <w:basedOn w:val="DefaultParagraphFont"/>
    <w:uiPriority w:val="99"/>
    <w:semiHidden/>
    <w:unhideWhenUsed/>
    <w:rsid w:val="00001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122194">
      <w:bodyDiv w:val="1"/>
      <w:marLeft w:val="0"/>
      <w:marRight w:val="0"/>
      <w:marTop w:val="0"/>
      <w:marBottom w:val="0"/>
      <w:divBdr>
        <w:top w:val="none" w:sz="0" w:space="0" w:color="auto"/>
        <w:left w:val="none" w:sz="0" w:space="0" w:color="auto"/>
        <w:bottom w:val="none" w:sz="0" w:space="0" w:color="auto"/>
        <w:right w:val="none" w:sz="0" w:space="0" w:color="auto"/>
      </w:divBdr>
      <w:divsChild>
        <w:div w:id="1632203178">
          <w:marLeft w:val="0"/>
          <w:marRight w:val="0"/>
          <w:marTop w:val="0"/>
          <w:marBottom w:val="0"/>
          <w:divBdr>
            <w:top w:val="none" w:sz="0" w:space="0" w:color="3D3D3D"/>
            <w:left w:val="none" w:sz="0" w:space="0" w:color="3D3D3D"/>
            <w:bottom w:val="none" w:sz="0" w:space="0" w:color="3D3D3D"/>
            <w:right w:val="none" w:sz="0" w:space="0" w:color="3D3D3D"/>
          </w:divBdr>
        </w:div>
      </w:divsChild>
    </w:div>
    <w:div w:id="1055202588">
      <w:bodyDiv w:val="1"/>
      <w:marLeft w:val="0"/>
      <w:marRight w:val="0"/>
      <w:marTop w:val="0"/>
      <w:marBottom w:val="0"/>
      <w:divBdr>
        <w:top w:val="none" w:sz="0" w:space="0" w:color="auto"/>
        <w:left w:val="none" w:sz="0" w:space="0" w:color="auto"/>
        <w:bottom w:val="none" w:sz="0" w:space="0" w:color="auto"/>
        <w:right w:val="none" w:sz="0" w:space="0" w:color="auto"/>
      </w:divBdr>
      <w:divsChild>
        <w:div w:id="1343779703">
          <w:marLeft w:val="0"/>
          <w:marRight w:val="0"/>
          <w:marTop w:val="0"/>
          <w:marBottom w:val="0"/>
          <w:divBdr>
            <w:top w:val="none" w:sz="0" w:space="0" w:color="3D3D3D"/>
            <w:left w:val="none" w:sz="0" w:space="0" w:color="3D3D3D"/>
            <w:bottom w:val="none" w:sz="0" w:space="0" w:color="3D3D3D"/>
            <w:right w:val="none" w:sz="0" w:space="0" w:color="3D3D3D"/>
          </w:divBdr>
          <w:divsChild>
            <w:div w:id="165824996">
              <w:marLeft w:val="0"/>
              <w:marRight w:val="0"/>
              <w:marTop w:val="0"/>
              <w:marBottom w:val="0"/>
              <w:divBdr>
                <w:top w:val="none" w:sz="0" w:space="0" w:color="3D3D3D"/>
                <w:left w:val="none" w:sz="0" w:space="0" w:color="3D3D3D"/>
                <w:bottom w:val="none" w:sz="0" w:space="0" w:color="3D3D3D"/>
                <w:right w:val="none" w:sz="0" w:space="0" w:color="3D3D3D"/>
              </w:divBdr>
              <w:divsChild>
                <w:div w:id="722993352">
                  <w:marLeft w:val="0"/>
                  <w:marRight w:val="0"/>
                  <w:marTop w:val="0"/>
                  <w:marBottom w:val="0"/>
                  <w:divBdr>
                    <w:top w:val="none" w:sz="0" w:space="0" w:color="3D3D3D"/>
                    <w:left w:val="none" w:sz="0" w:space="0" w:color="3D3D3D"/>
                    <w:bottom w:val="none" w:sz="0" w:space="0" w:color="3D3D3D"/>
                    <w:right w:val="none" w:sz="0" w:space="0" w:color="3D3D3D"/>
                  </w:divBdr>
                </w:div>
              </w:divsChild>
            </w:div>
            <w:div w:id="1683582185">
              <w:marLeft w:val="0"/>
              <w:marRight w:val="0"/>
              <w:marTop w:val="240"/>
              <w:marBottom w:val="0"/>
              <w:divBdr>
                <w:top w:val="none" w:sz="0" w:space="0" w:color="3D3D3D"/>
                <w:left w:val="none" w:sz="0" w:space="0" w:color="3D3D3D"/>
                <w:bottom w:val="none" w:sz="0" w:space="0" w:color="3D3D3D"/>
                <w:right w:val="none" w:sz="0" w:space="0" w:color="3D3D3D"/>
              </w:divBdr>
              <w:divsChild>
                <w:div w:id="14737128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151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cts2@courts.az.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s2@courts.az.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SharedWithUsers xmlns="b143206f-a859-4af7-99ad-262ed23c3b3a">
      <UserInfo>
        <DisplayName>Diamond, Grace</DisplayName>
        <AccountId>51</AccountId>
        <AccountType/>
      </UserInfo>
      <UserInfo>
        <DisplayName>ICWA Special Committee</DisplayName>
        <AccountId>454</AccountId>
        <AccountType/>
      </UserInfo>
      <UserInfo>
        <DisplayName>SharingLinks.f0904dd6-252c-411a-b10f-5c0154fdfa93.OrganizationEdit.5fbe00ce-2494-43a6-bc80-d76659fe5388</DisplayName>
        <AccountId>106</AccountId>
        <AccountType/>
      </UserInfo>
      <UserInfo>
        <DisplayName>SharingLinks.c87f2b0b-03ce-4af7-88bf-068543d749e6.OrganizationEdit.da04fde5-7068-4a56-9294-2e27bf81dc73</DisplayName>
        <AccountId>43</AccountId>
        <AccountType/>
      </UserInfo>
      <UserInfo>
        <DisplayName>Tohono O'odham Nation Police</DisplayName>
        <AccountId>468</AccountId>
        <AccountType/>
      </UserInfo>
      <UserInfo>
        <DisplayName>Morrow, Jim</DisplayName>
        <AccountId>1322</AccountId>
        <AccountType/>
      </UserInfo>
      <UserInfo>
        <DisplayName>Mathes, Marretta</DisplayName>
        <AccountId>99</AccountId>
        <AccountType/>
      </UserInfo>
      <UserInfo>
        <DisplayName>McQueen, Amanda</DisplayName>
        <AccountId>10</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77AEE-2455-4AB6-8D21-A3186C82B64A}">
  <ds:schemaRefs>
    <ds:schemaRef ds:uri="http://schemas.microsoft.com/office/2006/metadata/properties"/>
    <ds:schemaRef ds:uri="http://schemas.microsoft.com/office/infopath/2007/PartnerControls"/>
    <ds:schemaRef ds:uri="d017dfa5-038e-4918-abe4-ba559629eca7"/>
    <ds:schemaRef ds:uri="3e229276-0242-43fd-ae1c-9005d8cb82af"/>
    <ds:schemaRef ds:uri="b143206f-a859-4af7-99ad-262ed23c3b3a"/>
    <ds:schemaRef ds:uri="http://schemas.microsoft.com/sharepoint/v3"/>
  </ds:schemaRefs>
</ds:datastoreItem>
</file>

<file path=customXml/itemProps2.xml><?xml version="1.0" encoding="utf-8"?>
<ds:datastoreItem xmlns:ds="http://schemas.openxmlformats.org/officeDocument/2006/customXml" ds:itemID="{33C856D4-2B92-4056-BAD8-591359AC0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6ABA0-5DE4-45BC-8402-0E4E2E62B056}">
  <ds:schemaRefs>
    <ds:schemaRef ds:uri="http://schemas.microsoft.com/sharepoint/v3/contenttype/forms"/>
  </ds:schemaRefs>
</ds:datastoreItem>
</file>

<file path=customXml/itemProps4.xml><?xml version="1.0" encoding="utf-8"?>
<ds:datastoreItem xmlns:ds="http://schemas.openxmlformats.org/officeDocument/2006/customXml" ds:itemID="{D229A88A-0A86-4639-A1C3-4FFCFA10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2061</Words>
  <Characters>11171</Characters>
  <Application>Microsoft Office Word</Application>
  <DocSecurity>0</DocSecurity>
  <Lines>210</Lines>
  <Paragraphs>70</Paragraphs>
  <ScaleCrop>false</ScaleCrop>
  <Company/>
  <LinksUpToDate>false</LinksUpToDate>
  <CharactersWithSpaces>13162</CharactersWithSpaces>
  <SharedDoc>false</SharedDoc>
  <HLinks>
    <vt:vector size="12" baseType="variant">
      <vt:variant>
        <vt:i4>7929932</vt:i4>
      </vt:variant>
      <vt:variant>
        <vt:i4>3</vt:i4>
      </vt:variant>
      <vt:variant>
        <vt:i4>0</vt:i4>
      </vt:variant>
      <vt:variant>
        <vt:i4>5</vt:i4>
      </vt:variant>
      <vt:variant>
        <vt:lpwstr>mailto:Projects2@courts.az.gov</vt:lpwstr>
      </vt:variant>
      <vt:variant>
        <vt:lpwstr/>
      </vt:variant>
      <vt:variant>
        <vt:i4>7929932</vt:i4>
      </vt:variant>
      <vt:variant>
        <vt:i4>0</vt:i4>
      </vt:variant>
      <vt:variant>
        <vt:i4>0</vt:i4>
      </vt:variant>
      <vt:variant>
        <vt:i4>5</vt:i4>
      </vt:variant>
      <vt:variant>
        <vt:lpwstr>mailto:Projects2@courts.az.gov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Landau, Jerry</dc:creator>
  <cp:keywords/>
  <dc:description/>
  <cp:lastModifiedBy>Morrow, Jim</cp:lastModifiedBy>
  <cp:revision>2</cp:revision>
  <cp:lastPrinted>2024-05-15T21:42:00Z</cp:lastPrinted>
  <dcterms:created xsi:type="dcterms:W3CDTF">2024-06-03T17:02:00Z</dcterms:created>
  <dcterms:modified xsi:type="dcterms:W3CDTF">2024-06-03T17:02:00Z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