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2D98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Sara J. Agne</w:t>
      </w:r>
    </w:p>
    <w:p w14:paraId="42C2F410" w14:textId="049BBB03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Chair, Advisory Committee on Rules of Evidence</w:t>
      </w:r>
    </w:p>
    <w:p w14:paraId="4C19ED77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Judge, Arizona Superior Court</w:t>
      </w:r>
    </w:p>
    <w:p w14:paraId="19B7DE67" w14:textId="6C040DB2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101 W</w:t>
      </w:r>
      <w:r w:rsidR="0044168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est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Jefferson</w:t>
      </w:r>
    </w:p>
    <w:p w14:paraId="3DDBC5AC" w14:textId="3307E7F2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Phoenix, A</w:t>
      </w:r>
      <w:r w:rsidR="0044168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rizona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85003</w:t>
      </w:r>
    </w:p>
    <w:p w14:paraId="333B306D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Telephone: 602-506-8288</w:t>
      </w:r>
    </w:p>
    <w:p w14:paraId="00BD9061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Facsimile: 602-372-5817</w:t>
      </w:r>
    </w:p>
    <w:p w14:paraId="0358975C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8A30E3A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26585DC" w14:textId="77777777" w:rsidR="006A3C5F" w:rsidRPr="00A92A7D" w:rsidRDefault="006A3C5F" w:rsidP="006A3C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IN THE SUPREME COURT</w:t>
      </w:r>
    </w:p>
    <w:p w14:paraId="4BCD2B01" w14:textId="77777777" w:rsidR="006A3C5F" w:rsidRPr="00A92A7D" w:rsidRDefault="006A3C5F" w:rsidP="006A3C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STATE OF ARIZONA</w:t>
      </w:r>
    </w:p>
    <w:p w14:paraId="18F7964A" w14:textId="77777777" w:rsidR="006A3C5F" w:rsidRPr="00A92A7D" w:rsidRDefault="006A3C5F" w:rsidP="006A3C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D4D4EF3" w14:textId="72576DD8" w:rsidR="006A3C5F" w:rsidRPr="00A92A7D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In the Matter of                                   </w:t>
      </w:r>
      <w:r w:rsidR="00F97DC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)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</w:t>
      </w:r>
    </w:p>
    <w:p w14:paraId="49DAB7B6" w14:textId="6FD3F7C7" w:rsidR="006A3C5F" w:rsidRPr="00A92A7D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)    Arizona Supreme Court No. R-2</w:t>
      </w:r>
      <w:r w:rsidR="00210F5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0017</w:t>
      </w:r>
    </w:p>
    <w:p w14:paraId="66C6AFA2" w14:textId="7AE296DA" w:rsidR="006A3C5F" w:rsidRPr="00A92A7D" w:rsidRDefault="00F97DC1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ARIZONA RULES OF</w:t>
      </w:r>
      <w:r w:rsidR="006A3C5F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A3C5F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</w:t>
      </w:r>
    </w:p>
    <w:p w14:paraId="4D3AC00B" w14:textId="77777777" w:rsidR="001E440E" w:rsidRPr="00A92A7D" w:rsidRDefault="00F97DC1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EVIDENCE 107 AND 1006</w:t>
      </w:r>
      <w:r w:rsidR="006A3C5F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)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REPLY IN SUPPORT OF </w:t>
      </w:r>
      <w:r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PETITION</w:t>
      </w:r>
    </w:p>
    <w:p w14:paraId="6C3DA8BD" w14:textId="77777777" w:rsidR="00EA194F" w:rsidRDefault="00EA194F" w:rsidP="00EA194F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</w:t>
      </w:r>
      <w:r w:rsidR="001E440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</w:t>
      </w:r>
      <w:r w:rsidR="00F97DC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E440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TO ADD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ARIZONA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RULE OF </w:t>
      </w:r>
    </w:p>
    <w:p w14:paraId="0CCDA0E6" w14:textId="39A21850" w:rsidR="00EA194F" w:rsidRDefault="00EA194F" w:rsidP="00EA1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EVIDENCE 107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AND AMEND  </w:t>
      </w:r>
    </w:p>
    <w:p w14:paraId="6A07289B" w14:textId="7E6BB367" w:rsidR="00EA194F" w:rsidRPr="00EA194F" w:rsidRDefault="00EA194F" w:rsidP="00EA1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  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ARIZONA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RULE OF</w:t>
      </w:r>
      <w:r w:rsidR="00F97DC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4353226D" w14:textId="1A7A49A7" w:rsidR="006A3C5F" w:rsidRPr="00EA194F" w:rsidRDefault="00EA194F" w:rsidP="00EA1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)     </w:t>
      </w:r>
      <w:r w:rsidR="001E440E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EVIDENCE 1006</w:t>
      </w:r>
    </w:p>
    <w:p w14:paraId="675C7581" w14:textId="4AA9FE15" w:rsidR="006A3C5F" w:rsidRPr="00A92A7D" w:rsidRDefault="006A3C5F" w:rsidP="006A3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)    </w:t>
      </w:r>
    </w:p>
    <w:p w14:paraId="745A1EE4" w14:textId="194E9371" w:rsidR="006A3C5F" w:rsidRPr="00A92A7D" w:rsidRDefault="006A3C5F" w:rsidP="006A3C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______________________________</w:t>
      </w:r>
      <w:r w:rsidR="00EA194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</w:t>
      </w:r>
    </w:p>
    <w:p w14:paraId="406014DA" w14:textId="77777777" w:rsidR="006A3C5F" w:rsidRPr="00A92A7D" w:rsidRDefault="006A3C5F" w:rsidP="006A3C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10CCB22" w14:textId="77777777" w:rsidR="006A3C5F" w:rsidRPr="00A92A7D" w:rsidRDefault="006A3C5F" w:rsidP="006A3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2D9AC53" w14:textId="6CE45BF4" w:rsidR="006A3C5F" w:rsidRPr="00A92A7D" w:rsidRDefault="001E440E" w:rsidP="006A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REPLY IN SUPPORT OF </w:t>
      </w:r>
      <w:r w:rsidR="006A3C5F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PETITION</w:t>
      </w:r>
      <w:r w:rsidR="00880C34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A3C5F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TO ADD RULE 107 TO THE ARIZONA RULES OF EVIDENCE</w:t>
      </w:r>
      <w:r w:rsidR="00880C34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47370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AND</w:t>
      </w:r>
      <w:r w:rsidR="00880C34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47370" w:rsidRPr="00A92A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AMEND ARIZONA RULE OF EVIDENCE 1006</w:t>
      </w:r>
    </w:p>
    <w:p w14:paraId="13B49EE2" w14:textId="77777777" w:rsidR="006A3C5F" w:rsidRPr="00A92A7D" w:rsidRDefault="006A3C5F" w:rsidP="006A3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33FF675" w14:textId="76EA22AB" w:rsidR="006A3C5F" w:rsidRPr="00A92A7D" w:rsidRDefault="006A3C5F" w:rsidP="006A3C5F">
      <w:pPr>
        <w:tabs>
          <w:tab w:val="left" w:pos="711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 xml:space="preserve">Pursuant to Rule 28, Rules of the Supreme Court, </w:t>
      </w:r>
      <w:r w:rsidR="00D44F9B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and </w:t>
      </w:r>
      <w:r w:rsidR="002421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this Court’s</w:t>
      </w:r>
      <w:r w:rsidR="00D44F9B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January 17, 2024</w:t>
      </w:r>
      <w:r w:rsidR="00A92A7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D44F9B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Order Opening the Rules for Public Comment,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Advisory Committee on Rules of Evidence, by and through its Chair, the Honorable Sara Agne </w:t>
      </w:r>
      <w:r w:rsidR="0034737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(</w:t>
      </w:r>
      <w:r w:rsidR="00D800E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“</w:t>
      </w:r>
      <w:r w:rsidR="007933A8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our c</w:t>
      </w:r>
      <w:r w:rsidR="00D800E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ommittee”)</w:t>
      </w:r>
      <w:r w:rsidR="004C2786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D800E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E440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file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</w:t>
      </w:r>
      <w:r w:rsidR="001E440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this </w:t>
      </w:r>
      <w:r w:rsidR="001E440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reply in support of 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</w:t>
      </w:r>
      <w:r w:rsidR="00A92A7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he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petition to add a new rule of evidence, designated as Rule 107, concerning illustrative aids, </w:t>
      </w:r>
      <w:r w:rsidR="00847B9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and </w:t>
      </w:r>
      <w:r w:rsidR="002976D9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to </w:t>
      </w:r>
      <w:r w:rsidR="00847B9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amend</w:t>
      </w:r>
      <w:r w:rsidR="00744C53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</w:t>
      </w:r>
      <w:r w:rsidR="00847B9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ule 1006, concerning summar</w:t>
      </w:r>
      <w:r w:rsidR="00BB531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ies</w:t>
      </w:r>
      <w:r w:rsidR="00847B9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966D6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of voluminous </w:t>
      </w:r>
      <w:r w:rsidR="00BB531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materials</w:t>
      </w:r>
      <w:r w:rsidR="00847B91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effective January 1, 2025</w:t>
      </w:r>
      <w:r w:rsidR="00210F5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763650A1" w14:textId="28BBDC3C" w:rsidR="001E440E" w:rsidRPr="00A92A7D" w:rsidRDefault="001E440E" w:rsidP="001E440E">
      <w:pPr>
        <w:tabs>
          <w:tab w:val="left" w:pos="711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This rule petition seeks to adopt</w:t>
      </w:r>
      <w:r w:rsidR="00A92A7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in Arizona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92A7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 expected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new federal Rule of Evidence 107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with slightly different language,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and 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proposed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amendments to federal Rule of Evidence 1006.</w:t>
      </w:r>
      <w:r w:rsidR="002E182E" w:rsidRPr="00A92A7D">
        <w:rPr>
          <w:rStyle w:val="FootnoteReference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footnoteReference w:id="1"/>
      </w:r>
    </w:p>
    <w:p w14:paraId="625298F8" w14:textId="7187327A" w:rsidR="00D9304C" w:rsidRPr="00A92A7D" w:rsidRDefault="001E440E" w:rsidP="001E440E">
      <w:pPr>
        <w:tabs>
          <w:tab w:val="left" w:pos="711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is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reply address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es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the State Bar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’s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comment filed on May 1, 2024.  The State Bar</w:t>
      </w:r>
      <w:r w:rsidR="00A92A7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of Arizona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agrees with the Petition’s propos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al to add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Rule of Evidence 107, and the amendments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to Rule of Evidence 1006.  The 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State Bar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also agrees with the Petition’s proposal to add 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 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abbreviated </w:t>
      </w:r>
      <w:r w:rsidR="00C11BF6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version of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federal </w:t>
      </w:r>
      <w:r w:rsidR="002E182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committee note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to Rule 107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which our committee entitled </w:t>
      </w:r>
      <w:bookmarkStart w:id="0" w:name="_Hlk166499245"/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“Comment to 2025 Amendment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”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</w:t>
      </w:r>
      <w:bookmarkEnd w:id="0"/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However, the 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State Bar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’s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comment also suggests </w:t>
      </w:r>
      <w:r w:rsidR="00C11BF6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adding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comment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to proposed Rule 1006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 entitled “Comment to 2025 Amendment.”</w:t>
      </w:r>
    </w:p>
    <w:p w14:paraId="3F86378D" w14:textId="51102162" w:rsidR="001E440E" w:rsidRPr="00A92A7D" w:rsidRDefault="0039262D" w:rsidP="001E440E">
      <w:pPr>
        <w:tabs>
          <w:tab w:val="left" w:pos="711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State Bar explains “that a comment explaining the modifications to Rule 1006 is necessary to provide clarity to litigants faced with a surplus of conflicting federal case law.”  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State Bar also believes 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the comment 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“will inform litigants of the reasons behind the amendment” and “provide[] litigants with guidance on the differences between a Rule 107 illustrative aid—which is not substantive evidence—and a Rule 1006 summary—which is substantive evidence.” 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 State Bar drafted</w:t>
      </w:r>
      <w:r w:rsidR="002421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421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and filed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E3C52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its proposed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comment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D9304C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which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is much shorter than the proposed </w:t>
      </w:r>
      <w:r w:rsidR="002E182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committee note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to the proposed amendments to federal Rule of Evidence 1006.</w:t>
      </w:r>
    </w:p>
    <w:p w14:paraId="73C08225" w14:textId="38502527" w:rsidR="008E3A20" w:rsidRPr="00A92A7D" w:rsidRDefault="00EE3C52" w:rsidP="001E440E">
      <w:pPr>
        <w:tabs>
          <w:tab w:val="left" w:pos="711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This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committee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’s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petition to amend Rule 1006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recommended not including the proposed federal rule </w:t>
      </w:r>
      <w:r w:rsidR="002E182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committee note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because the amendments are clear on their face, the federal co</w:t>
      </w:r>
      <w:r w:rsidR="002E182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mmittee note is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much too long, and practitioners and judges could always refer to the federal comm</w:t>
      </w:r>
      <w:r w:rsidR="002E182E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ittee note </w:t>
      </w:r>
      <w:r w:rsidR="008E3A20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if need be.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ontrary to the concerns of the State Bar, the proposed amendments to Rule 1006 resolve the conflicting federal cases</w:t>
      </w:r>
      <w:r w:rsid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explain</w:t>
      </w:r>
      <w:r w:rsid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ing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that Rule 1006 summaries are admissible as evidence 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and 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must be disclosed prior to trial</w:t>
      </w:r>
      <w:r w:rsidR="0039262D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DF6604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Proposed Rule 107 also says that if a summary of voluminous evidence is to be admitted, Rule 1006 applies.</w:t>
      </w:r>
    </w:p>
    <w:p w14:paraId="1FC6C9D2" w14:textId="159403AA" w:rsidR="00072FE8" w:rsidRPr="00A92A7D" w:rsidRDefault="00072FE8" w:rsidP="00A92A7D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CONCLUSION</w:t>
      </w:r>
    </w:p>
    <w:p w14:paraId="28394034" w14:textId="74BF5A02" w:rsidR="00072FE8" w:rsidRPr="00A92A7D" w:rsidRDefault="007933A8" w:rsidP="00EE3C5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Our c</w:t>
      </w:r>
      <w:r w:rsidR="0063381C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ommittee, as </w:t>
      </w:r>
      <w:r w:rsidR="00072FE8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Petitioner</w:t>
      </w:r>
      <w:r w:rsidR="0063381C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,</w:t>
      </w:r>
      <w:r w:rsidR="00072FE8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respectfully request</w:t>
      </w:r>
      <w:r w:rsidR="00EE3C52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s</w:t>
      </w:r>
      <w:r w:rsidR="00072FE8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that </w:t>
      </w:r>
      <w:r w:rsidR="00F97DC1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the Court </w:t>
      </w:r>
      <w:r w:rsidR="00072FE8" w:rsidRPr="00A92A7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adopt the proposed rules as presented, with an effective date of January 1, 2025.</w:t>
      </w:r>
    </w:p>
    <w:p w14:paraId="3760C63C" w14:textId="628F7E6F" w:rsidR="00072FE8" w:rsidRPr="00A92A7D" w:rsidRDefault="00072FE8" w:rsidP="00EE3C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DATED this _____</w:t>
      </w:r>
      <w:r w:rsidR="002421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2n</w:t>
      </w:r>
      <w:r w:rsidR="00EA194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______ day of __</w:t>
      </w:r>
      <w:r w:rsidR="00EA194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June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___, 20</w:t>
      </w:r>
      <w:r w:rsidR="00FB27B9"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24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16A1C03E" w14:textId="7777777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658D932" w14:textId="7777777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99148BA" w14:textId="7777777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14:ligatures w14:val="none"/>
        </w:rPr>
        <w:t>______/s/ Sara J. Agne</w:t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__________</w:t>
      </w:r>
    </w:p>
    <w:p w14:paraId="459FE12F" w14:textId="7777777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>Sara J. Agne</w:t>
      </w:r>
    </w:p>
    <w:p w14:paraId="218EAB35" w14:textId="186156A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A92A7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>Chair, Advisory Committee on Rules of Evidence</w:t>
      </w:r>
    </w:p>
    <w:p w14:paraId="794ACFA4" w14:textId="77777777" w:rsidR="00072FE8" w:rsidRPr="00A92A7D" w:rsidRDefault="00072FE8" w:rsidP="00EE3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60CBA0B" w14:textId="0E0A3205" w:rsidR="00A92A7D" w:rsidRPr="00A92A7D" w:rsidRDefault="00A92A7D" w:rsidP="00A92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116D65D" w14:textId="6945FD3D" w:rsidR="00072FE8" w:rsidRPr="00A92A7D" w:rsidRDefault="00072FE8" w:rsidP="00EE3C5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sectPr w:rsidR="00072FE8" w:rsidRPr="00A92A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CB4E" w14:textId="77777777" w:rsidR="00233AF3" w:rsidRDefault="00233AF3" w:rsidP="00233AF3">
      <w:pPr>
        <w:spacing w:after="0" w:line="240" w:lineRule="auto"/>
      </w:pPr>
      <w:r>
        <w:separator/>
      </w:r>
    </w:p>
  </w:endnote>
  <w:endnote w:type="continuationSeparator" w:id="0">
    <w:p w14:paraId="30182B08" w14:textId="77777777" w:rsidR="00233AF3" w:rsidRDefault="00233AF3" w:rsidP="0023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449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20888EA" w14:textId="0FEDA28B" w:rsidR="00233AF3" w:rsidRPr="00233AF3" w:rsidRDefault="00233AF3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A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A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3A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3A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AF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D809" w14:textId="77777777" w:rsidR="00233AF3" w:rsidRDefault="00233AF3" w:rsidP="00233AF3">
      <w:pPr>
        <w:spacing w:after="0" w:line="240" w:lineRule="auto"/>
      </w:pPr>
      <w:r>
        <w:separator/>
      </w:r>
    </w:p>
  </w:footnote>
  <w:footnote w:type="continuationSeparator" w:id="0">
    <w:p w14:paraId="0E23D516" w14:textId="77777777" w:rsidR="00233AF3" w:rsidRDefault="00233AF3" w:rsidP="00233AF3">
      <w:pPr>
        <w:spacing w:after="0" w:line="240" w:lineRule="auto"/>
      </w:pPr>
      <w:r>
        <w:continuationSeparator/>
      </w:r>
    </w:p>
  </w:footnote>
  <w:footnote w:id="1">
    <w:p w14:paraId="7826F5E5" w14:textId="463A4059" w:rsidR="002E182E" w:rsidRPr="00AE2BF0" w:rsidRDefault="002E182E">
      <w:pPr>
        <w:pStyle w:val="FootnoteText"/>
        <w:rPr>
          <w:rFonts w:ascii="Times New Roman" w:hAnsi="Times New Roman" w:cs="Times New Roman"/>
          <w:sz w:val="28"/>
          <w:szCs w:val="28"/>
        </w:rPr>
      </w:pPr>
      <w:r w:rsidRPr="008C382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C3827">
        <w:rPr>
          <w:rFonts w:ascii="Times New Roman" w:hAnsi="Times New Roman" w:cs="Times New Roman"/>
          <w:sz w:val="24"/>
          <w:szCs w:val="24"/>
        </w:rPr>
        <w:t xml:space="preserve">  </w:t>
      </w:r>
      <w:r w:rsidRPr="00AE2BF0">
        <w:rPr>
          <w:rFonts w:ascii="Times New Roman" w:hAnsi="Times New Roman" w:cs="Times New Roman"/>
          <w:sz w:val="28"/>
          <w:szCs w:val="28"/>
        </w:rPr>
        <w:t xml:space="preserve">The proposed new </w:t>
      </w:r>
      <w:r w:rsidR="008C3827" w:rsidRPr="00AE2BF0">
        <w:rPr>
          <w:rFonts w:ascii="Times New Roman" w:hAnsi="Times New Roman" w:cs="Times New Roman"/>
          <w:sz w:val="28"/>
          <w:szCs w:val="28"/>
        </w:rPr>
        <w:t>and amended federal rules of evidence can be found here at pages 1061-1065 and 1074-1076, respectively:</w:t>
      </w:r>
      <w:r w:rsidR="00AE2BF0">
        <w:rPr>
          <w:rFonts w:ascii="Times New Roman" w:hAnsi="Times New Roman" w:cs="Times New Roman"/>
          <w:sz w:val="28"/>
          <w:szCs w:val="28"/>
        </w:rPr>
        <w:t xml:space="preserve"> </w:t>
      </w:r>
      <w:r w:rsidR="00AE2BF0" w:rsidRPr="00AE2B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</w:t>
      </w:r>
      <w:r w:rsidR="00AE2BF0" w:rsidRPr="00AE2BF0">
        <w:rPr>
          <w:rFonts w:ascii="Times New Roman" w:hAnsi="Times New Roman" w:cs="Times New Roman"/>
          <w:sz w:val="28"/>
          <w:szCs w:val="28"/>
        </w:rPr>
        <w:t>ttps://www.uscourts.gov/sites/default/files/congressional_package_final_for_website.pdf.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4C54"/>
    <w:multiLevelType w:val="hybridMultilevel"/>
    <w:tmpl w:val="6208209E"/>
    <w:lvl w:ilvl="0" w:tplc="5A2CC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7150D"/>
    <w:multiLevelType w:val="hybridMultilevel"/>
    <w:tmpl w:val="6208209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61E1D"/>
    <w:multiLevelType w:val="hybridMultilevel"/>
    <w:tmpl w:val="3B4E91EA"/>
    <w:lvl w:ilvl="0" w:tplc="8B00119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C2968BA"/>
    <w:multiLevelType w:val="hybridMultilevel"/>
    <w:tmpl w:val="006A3A22"/>
    <w:lvl w:ilvl="0" w:tplc="AEFEB40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508172">
    <w:abstractNumId w:val="4"/>
  </w:num>
  <w:num w:numId="2" w16cid:durableId="1017928465">
    <w:abstractNumId w:val="0"/>
  </w:num>
  <w:num w:numId="3" w16cid:durableId="1291283369">
    <w:abstractNumId w:val="1"/>
  </w:num>
  <w:num w:numId="4" w16cid:durableId="1638797347">
    <w:abstractNumId w:val="3"/>
  </w:num>
  <w:num w:numId="5" w16cid:durableId="89797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5F"/>
    <w:rsid w:val="000522DB"/>
    <w:rsid w:val="00072FE8"/>
    <w:rsid w:val="00084C81"/>
    <w:rsid w:val="000949FD"/>
    <w:rsid w:val="000B1040"/>
    <w:rsid w:val="000B3A1D"/>
    <w:rsid w:val="00162C07"/>
    <w:rsid w:val="00196BD4"/>
    <w:rsid w:val="001E440E"/>
    <w:rsid w:val="00210F54"/>
    <w:rsid w:val="00233AF3"/>
    <w:rsid w:val="0024219E"/>
    <w:rsid w:val="002540B3"/>
    <w:rsid w:val="00282318"/>
    <w:rsid w:val="002840D8"/>
    <w:rsid w:val="002976D9"/>
    <w:rsid w:val="002B1DF4"/>
    <w:rsid w:val="002C6DFD"/>
    <w:rsid w:val="002E182E"/>
    <w:rsid w:val="002E7FF0"/>
    <w:rsid w:val="00347370"/>
    <w:rsid w:val="0039262D"/>
    <w:rsid w:val="003B44A6"/>
    <w:rsid w:val="00414F4C"/>
    <w:rsid w:val="00441682"/>
    <w:rsid w:val="00455B21"/>
    <w:rsid w:val="004966D6"/>
    <w:rsid w:val="004C2786"/>
    <w:rsid w:val="0058022D"/>
    <w:rsid w:val="00600D62"/>
    <w:rsid w:val="00616555"/>
    <w:rsid w:val="006168EA"/>
    <w:rsid w:val="0063381C"/>
    <w:rsid w:val="00660C00"/>
    <w:rsid w:val="006A3C5F"/>
    <w:rsid w:val="006E13D8"/>
    <w:rsid w:val="00714ACA"/>
    <w:rsid w:val="00715C95"/>
    <w:rsid w:val="00744C53"/>
    <w:rsid w:val="007933A8"/>
    <w:rsid w:val="007B1055"/>
    <w:rsid w:val="00847B91"/>
    <w:rsid w:val="00850C55"/>
    <w:rsid w:val="00880C34"/>
    <w:rsid w:val="00896C51"/>
    <w:rsid w:val="008C3827"/>
    <w:rsid w:val="008E3A20"/>
    <w:rsid w:val="0092424E"/>
    <w:rsid w:val="0094386A"/>
    <w:rsid w:val="0098052C"/>
    <w:rsid w:val="00A756D1"/>
    <w:rsid w:val="00A90B29"/>
    <w:rsid w:val="00A92A7D"/>
    <w:rsid w:val="00AE2BF0"/>
    <w:rsid w:val="00B54927"/>
    <w:rsid w:val="00B54B9B"/>
    <w:rsid w:val="00B609F6"/>
    <w:rsid w:val="00B70C05"/>
    <w:rsid w:val="00B7384C"/>
    <w:rsid w:val="00B86C10"/>
    <w:rsid w:val="00BB531C"/>
    <w:rsid w:val="00BF580B"/>
    <w:rsid w:val="00C11BF6"/>
    <w:rsid w:val="00C61557"/>
    <w:rsid w:val="00C942FE"/>
    <w:rsid w:val="00CA7209"/>
    <w:rsid w:val="00CD4B13"/>
    <w:rsid w:val="00D42E02"/>
    <w:rsid w:val="00D44F9B"/>
    <w:rsid w:val="00D800ED"/>
    <w:rsid w:val="00D9304C"/>
    <w:rsid w:val="00DD04CF"/>
    <w:rsid w:val="00DF6604"/>
    <w:rsid w:val="00E65CAE"/>
    <w:rsid w:val="00EA194F"/>
    <w:rsid w:val="00EE3C52"/>
    <w:rsid w:val="00EE3EC0"/>
    <w:rsid w:val="00F24F15"/>
    <w:rsid w:val="00F97DC1"/>
    <w:rsid w:val="00FB27B9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AD462D"/>
  <w15:chartTrackingRefBased/>
  <w15:docId w15:val="{4728EE87-8932-4EE9-A715-7E0C0E36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4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F3"/>
  </w:style>
  <w:style w:type="paragraph" w:styleId="Footer">
    <w:name w:val="footer"/>
    <w:basedOn w:val="Normal"/>
    <w:link w:val="FooterChar"/>
    <w:uiPriority w:val="99"/>
    <w:unhideWhenUsed/>
    <w:rsid w:val="0023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F3"/>
  </w:style>
  <w:style w:type="paragraph" w:styleId="FootnoteText">
    <w:name w:val="footnote text"/>
    <w:basedOn w:val="Normal"/>
    <w:link w:val="FootnoteTextChar"/>
    <w:uiPriority w:val="99"/>
    <w:semiHidden/>
    <w:unhideWhenUsed/>
    <w:rsid w:val="00F24F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F1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96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39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6454956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FBB7-B87D-41FC-8873-51250829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Metcalf, D. Douglas</dc:creator>
  <cp:keywords/>
  <dc:description/>
  <cp:lastModifiedBy>Sara Agne (SUP)</cp:lastModifiedBy>
  <cp:revision>4</cp:revision>
  <cp:lastPrinted>2024-05-13T22:03:00Z</cp:lastPrinted>
  <dcterms:created xsi:type="dcterms:W3CDTF">2024-05-23T20:33:00Z</dcterms:created>
  <dcterms:modified xsi:type="dcterms:W3CDTF">2024-06-02T19:21:00Z</dcterms:modified>
</cp:coreProperties>
</file>