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86DB" w14:textId="77777777" w:rsidR="00ED333D" w:rsidRPr="0058245C" w:rsidRDefault="00ED333D" w:rsidP="00ED333D">
      <w:pPr>
        <w:spacing w:line="280" w:lineRule="exact"/>
        <w:rPr>
          <w:sz w:val="28"/>
          <w:szCs w:val="28"/>
        </w:rPr>
      </w:pPr>
    </w:p>
    <w:tbl>
      <w:tblPr>
        <w:tblW w:w="9036" w:type="dxa"/>
        <w:tblLayout w:type="fixed"/>
        <w:tblLook w:val="0000" w:firstRow="0" w:lastRow="0" w:firstColumn="0" w:lastColumn="0" w:noHBand="0" w:noVBand="0"/>
      </w:tblPr>
      <w:tblGrid>
        <w:gridCol w:w="4836"/>
        <w:gridCol w:w="4200"/>
      </w:tblGrid>
      <w:tr w:rsidR="00357F4D" w:rsidRPr="0058245C" w14:paraId="101D661D" w14:textId="77777777" w:rsidTr="006F63FD">
        <w:trPr>
          <w:cantSplit/>
          <w:trHeight w:val="1987"/>
        </w:trPr>
        <w:tc>
          <w:tcPr>
            <w:tcW w:w="4836" w:type="dxa"/>
          </w:tcPr>
          <w:p w14:paraId="3901446B" w14:textId="77777777" w:rsidR="00000C35" w:rsidRPr="0058245C" w:rsidRDefault="00F850BE" w:rsidP="00A63959">
            <w:pPr>
              <w:pStyle w:val="FirmInformation"/>
              <w:spacing w:line="280" w:lineRule="exact"/>
              <w:rPr>
                <w:sz w:val="28"/>
                <w:szCs w:val="28"/>
              </w:rPr>
            </w:pPr>
            <w:bookmarkStart w:id="0" w:name="_zzmpFIXED_CounselTable"/>
            <w:r w:rsidRPr="0058245C">
              <w:rPr>
                <w:sz w:val="28"/>
                <w:szCs w:val="28"/>
              </w:rPr>
              <w:t>Lisa M. Panahi</w:t>
            </w:r>
            <w:r w:rsidR="00732169" w:rsidRPr="0058245C">
              <w:rPr>
                <w:sz w:val="28"/>
                <w:szCs w:val="28"/>
              </w:rPr>
              <w:t xml:space="preserve">, </w:t>
            </w:r>
            <w:r w:rsidRPr="0058245C">
              <w:rPr>
                <w:sz w:val="28"/>
                <w:szCs w:val="28"/>
              </w:rPr>
              <w:t>Bar No. 023421</w:t>
            </w:r>
            <w:r w:rsidR="00732169" w:rsidRPr="0058245C">
              <w:rPr>
                <w:sz w:val="28"/>
                <w:szCs w:val="28"/>
              </w:rPr>
              <w:br/>
            </w:r>
            <w:r w:rsidR="006F63FD" w:rsidRPr="0058245C">
              <w:rPr>
                <w:sz w:val="28"/>
                <w:szCs w:val="28"/>
              </w:rPr>
              <w:t>General Counsel</w:t>
            </w:r>
          </w:p>
          <w:p w14:paraId="00AA93F1" w14:textId="77777777" w:rsidR="00494BDF" w:rsidRPr="0058245C" w:rsidRDefault="00494BDF" w:rsidP="00A63959">
            <w:pPr>
              <w:pStyle w:val="FirmInformation"/>
              <w:spacing w:line="280" w:lineRule="exact"/>
              <w:rPr>
                <w:sz w:val="28"/>
                <w:szCs w:val="28"/>
              </w:rPr>
            </w:pPr>
            <w:r w:rsidRPr="0058245C">
              <w:rPr>
                <w:sz w:val="28"/>
                <w:szCs w:val="28"/>
              </w:rPr>
              <w:t>State Bar of Arizona</w:t>
            </w:r>
          </w:p>
          <w:p w14:paraId="2AFA3A93" w14:textId="77777777" w:rsidR="00357F4D" w:rsidRPr="0058245C" w:rsidRDefault="00357F4D" w:rsidP="00A63959">
            <w:pPr>
              <w:pStyle w:val="FirmInformation"/>
              <w:spacing w:line="280" w:lineRule="exact"/>
              <w:rPr>
                <w:sz w:val="28"/>
                <w:szCs w:val="28"/>
              </w:rPr>
            </w:pPr>
            <w:r w:rsidRPr="0058245C">
              <w:rPr>
                <w:sz w:val="28"/>
                <w:szCs w:val="28"/>
              </w:rPr>
              <w:t>4201 N. 24th Street, Suite 100</w:t>
            </w:r>
          </w:p>
          <w:p w14:paraId="5CA5F1D1" w14:textId="77777777" w:rsidR="00357F4D" w:rsidRPr="0058245C" w:rsidRDefault="00357F4D" w:rsidP="00A63959">
            <w:pPr>
              <w:pStyle w:val="FirmInformation"/>
              <w:spacing w:line="280" w:lineRule="exact"/>
              <w:rPr>
                <w:sz w:val="28"/>
                <w:szCs w:val="28"/>
              </w:rPr>
            </w:pPr>
            <w:r w:rsidRPr="0058245C">
              <w:rPr>
                <w:sz w:val="28"/>
                <w:szCs w:val="28"/>
              </w:rPr>
              <w:t>Phoenix, AZ  85016-6288</w:t>
            </w:r>
          </w:p>
          <w:p w14:paraId="653AD127" w14:textId="77777777" w:rsidR="006F63FD" w:rsidRPr="0058245C" w:rsidRDefault="00343A6B" w:rsidP="00A63959">
            <w:pPr>
              <w:pStyle w:val="FirmInformation"/>
              <w:spacing w:line="280" w:lineRule="exact"/>
              <w:rPr>
                <w:sz w:val="28"/>
                <w:szCs w:val="28"/>
              </w:rPr>
            </w:pPr>
            <w:r w:rsidRPr="0058245C">
              <w:rPr>
                <w:sz w:val="28"/>
                <w:szCs w:val="28"/>
              </w:rPr>
              <w:t>(602) 340-726</w:t>
            </w:r>
            <w:r w:rsidR="00352347" w:rsidRPr="0058245C">
              <w:rPr>
                <w:sz w:val="28"/>
                <w:szCs w:val="28"/>
              </w:rPr>
              <w:t>6</w:t>
            </w:r>
          </w:p>
        </w:tc>
        <w:tc>
          <w:tcPr>
            <w:tcW w:w="4200" w:type="dxa"/>
          </w:tcPr>
          <w:p w14:paraId="1C76AED2" w14:textId="77777777" w:rsidR="00357F4D" w:rsidRPr="0058245C" w:rsidRDefault="00357F4D" w:rsidP="00A63959">
            <w:pPr>
              <w:spacing w:line="280" w:lineRule="exact"/>
              <w:ind w:left="113" w:right="113"/>
              <w:rPr>
                <w:sz w:val="28"/>
                <w:szCs w:val="28"/>
              </w:rPr>
            </w:pPr>
          </w:p>
        </w:tc>
      </w:tr>
      <w:bookmarkEnd w:id="0"/>
    </w:tbl>
    <w:p w14:paraId="6F44016C" w14:textId="77777777" w:rsidR="00395092" w:rsidRPr="0058245C" w:rsidRDefault="00395092" w:rsidP="00A63959">
      <w:pPr>
        <w:pStyle w:val="Court"/>
        <w:spacing w:line="280" w:lineRule="exact"/>
        <w:rPr>
          <w:b/>
          <w:sz w:val="28"/>
          <w:szCs w:val="28"/>
        </w:rPr>
      </w:pPr>
    </w:p>
    <w:p w14:paraId="1EF77031" w14:textId="1DD0772A" w:rsidR="00395092" w:rsidRPr="0058245C" w:rsidRDefault="000F7A7F" w:rsidP="00A63959">
      <w:pPr>
        <w:pStyle w:val="Court"/>
        <w:spacing w:line="280" w:lineRule="exact"/>
        <w:rPr>
          <w:b/>
          <w:sz w:val="28"/>
          <w:szCs w:val="28"/>
        </w:rPr>
      </w:pPr>
      <w:r w:rsidRPr="0058245C">
        <w:rPr>
          <w:b/>
          <w:sz w:val="28"/>
          <w:szCs w:val="28"/>
        </w:rPr>
        <w:t>IN THE SUPREME COURT</w:t>
      </w:r>
      <w:r w:rsidRPr="0058245C">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58245C" w14:paraId="651A5E4B" w14:textId="77777777" w:rsidTr="003B125E">
        <w:trPr>
          <w:trHeight w:val="1809"/>
        </w:trPr>
        <w:tc>
          <w:tcPr>
            <w:tcW w:w="4680" w:type="dxa"/>
            <w:tcBorders>
              <w:top w:val="nil"/>
              <w:bottom w:val="single" w:sz="4" w:space="0" w:color="auto"/>
              <w:right w:val="single" w:sz="4" w:space="0" w:color="auto"/>
            </w:tcBorders>
            <w:shd w:val="clear" w:color="auto" w:fill="auto"/>
          </w:tcPr>
          <w:p w14:paraId="1597C745" w14:textId="77777777" w:rsidR="00357F4D" w:rsidRPr="0058245C" w:rsidRDefault="00357F4D" w:rsidP="00A63959">
            <w:pPr>
              <w:pStyle w:val="Caption"/>
              <w:spacing w:before="240" w:line="280" w:lineRule="exact"/>
              <w:rPr>
                <w:sz w:val="28"/>
                <w:szCs w:val="28"/>
              </w:rPr>
            </w:pPr>
            <w:bookmarkStart w:id="1" w:name="_zzmpFIXED_CaptionTable"/>
            <w:r w:rsidRPr="0058245C">
              <w:rPr>
                <w:sz w:val="28"/>
                <w:szCs w:val="28"/>
              </w:rPr>
              <w:t>In the Matter of:</w:t>
            </w:r>
          </w:p>
          <w:p w14:paraId="7AC44FC5" w14:textId="77777777" w:rsidR="00B92D02" w:rsidRPr="0058245C" w:rsidRDefault="00B92D02" w:rsidP="00A63959">
            <w:pPr>
              <w:spacing w:line="280" w:lineRule="exact"/>
              <w:rPr>
                <w:b/>
                <w:bCs/>
                <w:sz w:val="28"/>
                <w:szCs w:val="28"/>
              </w:rPr>
            </w:pPr>
          </w:p>
          <w:p w14:paraId="58353120" w14:textId="03AE3CFB" w:rsidR="00D92F7A" w:rsidRPr="0058245C" w:rsidRDefault="00B92D02" w:rsidP="007F4766">
            <w:pPr>
              <w:spacing w:line="280" w:lineRule="exact"/>
              <w:rPr>
                <w:sz w:val="28"/>
                <w:szCs w:val="28"/>
              </w:rPr>
            </w:pPr>
            <w:r w:rsidRPr="0058245C">
              <w:rPr>
                <w:b/>
                <w:bCs/>
                <w:sz w:val="28"/>
                <w:szCs w:val="28"/>
              </w:rPr>
              <w:t xml:space="preserve">PETITION TO </w:t>
            </w:r>
            <w:r w:rsidR="0058245C" w:rsidRPr="0058245C">
              <w:rPr>
                <w:b/>
                <w:bCs/>
                <w:sz w:val="28"/>
                <w:szCs w:val="28"/>
              </w:rPr>
              <w:t xml:space="preserve">AMEND RULE 1006 OF THE ARIZONA RULES OF EVIDENCE AND ADD NEW RULE </w:t>
            </w:r>
            <w:r w:rsidR="007F4766" w:rsidRPr="0058245C">
              <w:rPr>
                <w:b/>
                <w:bCs/>
                <w:sz w:val="28"/>
                <w:szCs w:val="28"/>
              </w:rPr>
              <w:t>107</w:t>
            </w:r>
            <w:r w:rsidRPr="0058245C">
              <w:rPr>
                <w:b/>
                <w:bCs/>
                <w:sz w:val="28"/>
                <w:szCs w:val="28"/>
              </w:rPr>
              <w:t xml:space="preserve"> </w:t>
            </w:r>
            <w:r w:rsidR="0058245C" w:rsidRPr="0058245C">
              <w:rPr>
                <w:b/>
                <w:bCs/>
                <w:sz w:val="28"/>
                <w:szCs w:val="28"/>
              </w:rPr>
              <w:br/>
            </w:r>
          </w:p>
        </w:tc>
        <w:tc>
          <w:tcPr>
            <w:tcW w:w="4524" w:type="dxa"/>
            <w:tcBorders>
              <w:top w:val="nil"/>
              <w:left w:val="single" w:sz="4" w:space="0" w:color="auto"/>
            </w:tcBorders>
            <w:shd w:val="clear" w:color="auto" w:fill="auto"/>
          </w:tcPr>
          <w:p w14:paraId="0BAA7C82" w14:textId="77777777" w:rsidR="00357F4D" w:rsidRPr="0058245C" w:rsidRDefault="00357F4D" w:rsidP="00A63959">
            <w:pPr>
              <w:pStyle w:val="Caption"/>
              <w:tabs>
                <w:tab w:val="left" w:pos="1238"/>
              </w:tabs>
              <w:spacing w:before="240" w:after="240" w:line="280" w:lineRule="exact"/>
              <w:ind w:left="259" w:right="115"/>
              <w:rPr>
                <w:sz w:val="28"/>
                <w:szCs w:val="28"/>
              </w:rPr>
            </w:pPr>
            <w:r w:rsidRPr="0058245C">
              <w:rPr>
                <w:sz w:val="28"/>
                <w:szCs w:val="28"/>
              </w:rPr>
              <w:t>Supreme Court No. R-</w:t>
            </w:r>
            <w:r w:rsidR="00B92D02" w:rsidRPr="0058245C">
              <w:rPr>
                <w:sz w:val="28"/>
                <w:szCs w:val="28"/>
              </w:rPr>
              <w:t>2</w:t>
            </w:r>
            <w:r w:rsidR="007F4766" w:rsidRPr="0058245C">
              <w:rPr>
                <w:sz w:val="28"/>
                <w:szCs w:val="28"/>
              </w:rPr>
              <w:t>4</w:t>
            </w:r>
            <w:r w:rsidR="00B92D02" w:rsidRPr="0058245C">
              <w:rPr>
                <w:sz w:val="28"/>
                <w:szCs w:val="28"/>
              </w:rPr>
              <w:t>-00</w:t>
            </w:r>
            <w:r w:rsidR="007F4766" w:rsidRPr="0058245C">
              <w:rPr>
                <w:sz w:val="28"/>
                <w:szCs w:val="28"/>
              </w:rPr>
              <w:t>17</w:t>
            </w:r>
          </w:p>
          <w:p w14:paraId="26773F93" w14:textId="77777777" w:rsidR="00357F4D" w:rsidRPr="0058245C" w:rsidRDefault="00D92F7A" w:rsidP="00A63959">
            <w:pPr>
              <w:pStyle w:val="Caption"/>
              <w:tabs>
                <w:tab w:val="left" w:pos="1238"/>
              </w:tabs>
              <w:spacing w:line="280" w:lineRule="exact"/>
              <w:ind w:right="115"/>
              <w:jc w:val="center"/>
              <w:rPr>
                <w:b/>
                <w:sz w:val="28"/>
                <w:szCs w:val="28"/>
              </w:rPr>
            </w:pPr>
            <w:r w:rsidRPr="0058245C">
              <w:rPr>
                <w:b/>
                <w:sz w:val="28"/>
                <w:szCs w:val="28"/>
              </w:rPr>
              <w:t>COMMENT OF</w:t>
            </w:r>
            <w:r w:rsidRPr="0058245C">
              <w:rPr>
                <w:b/>
                <w:sz w:val="28"/>
                <w:szCs w:val="28"/>
              </w:rPr>
              <w:br/>
              <w:t>THE STATE BAR OF ARIZONA</w:t>
            </w:r>
          </w:p>
          <w:p w14:paraId="47CEB4A8" w14:textId="77777777" w:rsidR="00357F4D" w:rsidRPr="0058245C" w:rsidRDefault="00357F4D" w:rsidP="00A63959">
            <w:pPr>
              <w:pStyle w:val="DocumentTitle"/>
              <w:spacing w:line="280" w:lineRule="exact"/>
              <w:rPr>
                <w:sz w:val="28"/>
                <w:szCs w:val="28"/>
              </w:rPr>
            </w:pPr>
          </w:p>
          <w:p w14:paraId="5FF56B18" w14:textId="77777777" w:rsidR="00357F4D" w:rsidRPr="0058245C" w:rsidRDefault="00357F4D" w:rsidP="00A63959">
            <w:pPr>
              <w:pStyle w:val="Caption"/>
              <w:spacing w:line="280" w:lineRule="exact"/>
              <w:ind w:left="1512" w:right="115" w:hanging="1253"/>
              <w:rPr>
                <w:sz w:val="28"/>
                <w:szCs w:val="28"/>
              </w:rPr>
            </w:pPr>
          </w:p>
        </w:tc>
      </w:tr>
      <w:bookmarkEnd w:id="1"/>
    </w:tbl>
    <w:p w14:paraId="268B1CE5" w14:textId="77777777" w:rsidR="0058245C" w:rsidRPr="0058245C" w:rsidRDefault="0058245C" w:rsidP="0058245C">
      <w:pPr>
        <w:spacing w:line="480" w:lineRule="auto"/>
        <w:ind w:right="86" w:firstLine="720"/>
        <w:jc w:val="both"/>
        <w:rPr>
          <w:color w:val="000000"/>
          <w:sz w:val="28"/>
          <w:szCs w:val="28"/>
        </w:rPr>
      </w:pPr>
    </w:p>
    <w:p w14:paraId="3FA056A3" w14:textId="5FCF15FB" w:rsidR="006159B5" w:rsidRPr="0058245C" w:rsidRDefault="009830BC" w:rsidP="0058245C">
      <w:pPr>
        <w:spacing w:line="480" w:lineRule="auto"/>
        <w:ind w:right="86" w:firstLine="720"/>
        <w:jc w:val="both"/>
        <w:rPr>
          <w:color w:val="000000"/>
          <w:sz w:val="28"/>
          <w:szCs w:val="28"/>
        </w:rPr>
      </w:pPr>
      <w:r w:rsidRPr="0058245C">
        <w:rPr>
          <w:color w:val="000000"/>
          <w:sz w:val="28"/>
          <w:szCs w:val="28"/>
        </w:rPr>
        <w:t xml:space="preserve">Pursuant to Rule 28, Ariz. R. Sup. Ct., the State Bar of Arizona (“State Bar”) </w:t>
      </w:r>
      <w:r w:rsidR="00B92D02" w:rsidRPr="0058245C">
        <w:rPr>
          <w:color w:val="000000"/>
          <w:sz w:val="28"/>
          <w:szCs w:val="28"/>
        </w:rPr>
        <w:t xml:space="preserve">submits the following comment with respect to </w:t>
      </w:r>
      <w:r w:rsidR="00D05DCA" w:rsidRPr="0058245C">
        <w:rPr>
          <w:color w:val="000000"/>
          <w:sz w:val="28"/>
          <w:szCs w:val="28"/>
        </w:rPr>
        <w:t>Petition R-2</w:t>
      </w:r>
      <w:r w:rsidR="007F4766" w:rsidRPr="0058245C">
        <w:rPr>
          <w:color w:val="000000"/>
          <w:sz w:val="28"/>
          <w:szCs w:val="28"/>
        </w:rPr>
        <w:t>4</w:t>
      </w:r>
      <w:r w:rsidR="00D05DCA" w:rsidRPr="0058245C">
        <w:rPr>
          <w:color w:val="000000"/>
          <w:sz w:val="28"/>
          <w:szCs w:val="28"/>
        </w:rPr>
        <w:t>-00</w:t>
      </w:r>
      <w:r w:rsidR="007F4766" w:rsidRPr="0058245C">
        <w:rPr>
          <w:color w:val="000000"/>
          <w:sz w:val="28"/>
          <w:szCs w:val="28"/>
        </w:rPr>
        <w:t>17</w:t>
      </w:r>
      <w:r w:rsidR="00D05DCA" w:rsidRPr="0058245C">
        <w:rPr>
          <w:color w:val="000000"/>
          <w:sz w:val="28"/>
          <w:szCs w:val="28"/>
        </w:rPr>
        <w:t xml:space="preserve"> (the “Petition”</w:t>
      </w:r>
      <w:r w:rsidR="00B92D02" w:rsidRPr="0058245C">
        <w:rPr>
          <w:color w:val="000000"/>
          <w:sz w:val="28"/>
          <w:szCs w:val="28"/>
        </w:rPr>
        <w:t>)</w:t>
      </w:r>
      <w:r w:rsidR="006159B5" w:rsidRPr="0058245C">
        <w:rPr>
          <w:color w:val="000000"/>
          <w:sz w:val="28"/>
          <w:szCs w:val="28"/>
        </w:rPr>
        <w:t xml:space="preserve"> filed by </w:t>
      </w:r>
      <w:r w:rsidR="007F4766" w:rsidRPr="0058245C">
        <w:rPr>
          <w:color w:val="000000"/>
          <w:sz w:val="28"/>
          <w:szCs w:val="28"/>
        </w:rPr>
        <w:t>the Honorable Sara Agne and the Honorable Maria Elena Cruz on behalf of the Advisory Committee on Rules of Evidence (the “Committee”)</w:t>
      </w:r>
      <w:r w:rsidR="006159B5" w:rsidRPr="0058245C">
        <w:rPr>
          <w:color w:val="000000"/>
          <w:sz w:val="28"/>
          <w:szCs w:val="28"/>
        </w:rPr>
        <w:t>.</w:t>
      </w:r>
    </w:p>
    <w:p w14:paraId="13E802A8" w14:textId="013B1490" w:rsidR="00104FED" w:rsidRPr="0058245C" w:rsidRDefault="00B92D02" w:rsidP="0058245C">
      <w:pPr>
        <w:spacing w:line="480" w:lineRule="auto"/>
        <w:ind w:right="86" w:firstLine="720"/>
        <w:jc w:val="both"/>
        <w:rPr>
          <w:color w:val="000000"/>
          <w:sz w:val="28"/>
          <w:szCs w:val="28"/>
        </w:rPr>
      </w:pPr>
      <w:r w:rsidRPr="0058245C">
        <w:rPr>
          <w:color w:val="000000"/>
          <w:sz w:val="28"/>
          <w:szCs w:val="28"/>
        </w:rPr>
        <w:t xml:space="preserve">The Petition seeks to </w:t>
      </w:r>
      <w:r w:rsidR="006159B5" w:rsidRPr="0058245C">
        <w:rPr>
          <w:color w:val="000000"/>
          <w:sz w:val="28"/>
          <w:szCs w:val="28"/>
        </w:rPr>
        <w:t xml:space="preserve">add a new </w:t>
      </w:r>
      <w:r w:rsidR="007F4766" w:rsidRPr="0058245C">
        <w:rPr>
          <w:color w:val="000000"/>
          <w:sz w:val="28"/>
          <w:szCs w:val="28"/>
        </w:rPr>
        <w:t>rule of evidence, designated as Rule 107, concerning illustrative aids, and to amend Rule 1006, concerning summaries of voluminous materials, effective January 1, 2025.</w:t>
      </w:r>
      <w:r w:rsidR="0039693C" w:rsidRPr="0058245C">
        <w:rPr>
          <w:color w:val="000000"/>
          <w:sz w:val="28"/>
          <w:szCs w:val="28"/>
        </w:rPr>
        <w:t xml:space="preserve"> </w:t>
      </w:r>
      <w:r w:rsidR="00104FED" w:rsidRPr="0058245C">
        <w:rPr>
          <w:color w:val="000000"/>
          <w:sz w:val="28"/>
          <w:szCs w:val="28"/>
        </w:rPr>
        <w:t>These changes are consisten</w:t>
      </w:r>
      <w:r w:rsidR="006C0345" w:rsidRPr="0058245C">
        <w:rPr>
          <w:color w:val="000000"/>
          <w:sz w:val="28"/>
          <w:szCs w:val="28"/>
        </w:rPr>
        <w:t xml:space="preserve">t with a federal action to add Rule 107 and amend Rule 1006 of the </w:t>
      </w:r>
      <w:r w:rsidR="00104FED" w:rsidRPr="0058245C">
        <w:rPr>
          <w:color w:val="000000"/>
          <w:sz w:val="28"/>
          <w:szCs w:val="28"/>
        </w:rPr>
        <w:t xml:space="preserve">Federal Rules of Evidence. Having reviewed the Petition, the </w:t>
      </w:r>
      <w:r w:rsidR="00194BFD" w:rsidRPr="0058245C">
        <w:rPr>
          <w:color w:val="000000"/>
          <w:sz w:val="28"/>
          <w:szCs w:val="28"/>
        </w:rPr>
        <w:t xml:space="preserve">State Bar recommends </w:t>
      </w:r>
      <w:r w:rsidR="00BE7732" w:rsidRPr="0058245C">
        <w:rPr>
          <w:color w:val="000000"/>
          <w:sz w:val="28"/>
          <w:szCs w:val="28"/>
        </w:rPr>
        <w:t xml:space="preserve">that </w:t>
      </w:r>
      <w:r w:rsidR="00104FED" w:rsidRPr="0058245C">
        <w:rPr>
          <w:color w:val="000000"/>
          <w:sz w:val="28"/>
          <w:szCs w:val="28"/>
        </w:rPr>
        <w:t xml:space="preserve">Rule 107 </w:t>
      </w:r>
      <w:r w:rsidR="00104FED" w:rsidRPr="0058245C">
        <w:rPr>
          <w:color w:val="000000"/>
          <w:sz w:val="28"/>
          <w:szCs w:val="28"/>
        </w:rPr>
        <w:lastRenderedPageBreak/>
        <w:t xml:space="preserve">be adopted as </w:t>
      </w:r>
      <w:r w:rsidR="00C17FCE" w:rsidRPr="0058245C">
        <w:rPr>
          <w:color w:val="000000"/>
          <w:sz w:val="28"/>
          <w:szCs w:val="28"/>
        </w:rPr>
        <w:t>proposed</w:t>
      </w:r>
      <w:r w:rsidR="00104FED" w:rsidRPr="0058245C">
        <w:rPr>
          <w:color w:val="000000"/>
          <w:sz w:val="28"/>
          <w:szCs w:val="28"/>
        </w:rPr>
        <w:t xml:space="preserve">, and Rule 1006 be adopted </w:t>
      </w:r>
      <w:r w:rsidR="00EB0FB4" w:rsidRPr="0058245C">
        <w:rPr>
          <w:color w:val="000000"/>
          <w:sz w:val="28"/>
          <w:szCs w:val="28"/>
        </w:rPr>
        <w:t>as proposed with</w:t>
      </w:r>
      <w:r w:rsidR="0009494B" w:rsidRPr="0058245C">
        <w:rPr>
          <w:color w:val="000000"/>
          <w:sz w:val="28"/>
          <w:szCs w:val="28"/>
        </w:rPr>
        <w:t xml:space="preserve"> </w:t>
      </w:r>
      <w:r w:rsidR="00104FED" w:rsidRPr="0058245C">
        <w:rPr>
          <w:color w:val="000000"/>
          <w:sz w:val="28"/>
          <w:szCs w:val="28"/>
        </w:rPr>
        <w:t xml:space="preserve">the addition of a comment explaining the new changes. </w:t>
      </w:r>
    </w:p>
    <w:p w14:paraId="1CB8E890" w14:textId="77777777" w:rsidR="00312ED2" w:rsidRPr="0058245C" w:rsidRDefault="00312ED2" w:rsidP="0058245C">
      <w:pPr>
        <w:spacing w:line="480" w:lineRule="auto"/>
        <w:ind w:right="86"/>
        <w:jc w:val="center"/>
        <w:rPr>
          <w:b/>
          <w:color w:val="000000"/>
          <w:sz w:val="28"/>
          <w:szCs w:val="28"/>
          <w:u w:val="single"/>
        </w:rPr>
      </w:pPr>
      <w:r w:rsidRPr="0058245C">
        <w:rPr>
          <w:b/>
          <w:color w:val="000000"/>
          <w:sz w:val="28"/>
          <w:szCs w:val="28"/>
          <w:u w:val="single"/>
        </w:rPr>
        <w:t>DISCUSSION</w:t>
      </w:r>
    </w:p>
    <w:p w14:paraId="7CBEA956" w14:textId="167B7BBE" w:rsidR="0039693C" w:rsidRPr="0058245C" w:rsidRDefault="0039693C" w:rsidP="0058245C">
      <w:pPr>
        <w:spacing w:line="480" w:lineRule="auto"/>
        <w:ind w:right="86"/>
        <w:jc w:val="both"/>
        <w:rPr>
          <w:color w:val="000000"/>
          <w:sz w:val="28"/>
          <w:szCs w:val="28"/>
        </w:rPr>
      </w:pPr>
      <w:r w:rsidRPr="0058245C">
        <w:rPr>
          <w:color w:val="000000"/>
          <w:sz w:val="28"/>
          <w:szCs w:val="28"/>
        </w:rPr>
        <w:tab/>
        <w:t xml:space="preserve">The current Petition parallels a federal action filed April 28, 2023, </w:t>
      </w:r>
      <w:r w:rsidR="00AD4FA9" w:rsidRPr="0058245C">
        <w:rPr>
          <w:color w:val="000000"/>
          <w:sz w:val="28"/>
          <w:szCs w:val="28"/>
        </w:rPr>
        <w:t>to adopt a new rule of evidence and amend an existing rule, with</w:t>
      </w:r>
      <w:r w:rsidR="00A14D4E" w:rsidRPr="0058245C">
        <w:rPr>
          <w:color w:val="000000"/>
          <w:sz w:val="28"/>
          <w:szCs w:val="28"/>
        </w:rPr>
        <w:t xml:space="preserve"> minor changes</w:t>
      </w:r>
      <w:r w:rsidRPr="0058245C">
        <w:rPr>
          <w:color w:val="000000"/>
          <w:sz w:val="28"/>
          <w:szCs w:val="28"/>
        </w:rPr>
        <w:t>.</w:t>
      </w:r>
      <w:r w:rsidR="00B565EF" w:rsidRPr="0058245C">
        <w:rPr>
          <w:rStyle w:val="FootnoteReference"/>
          <w:color w:val="000000"/>
          <w:sz w:val="28"/>
          <w:szCs w:val="28"/>
        </w:rPr>
        <w:footnoteReference w:id="1"/>
      </w:r>
      <w:r w:rsidRPr="0058245C">
        <w:rPr>
          <w:color w:val="000000"/>
          <w:sz w:val="28"/>
          <w:szCs w:val="28"/>
        </w:rPr>
        <w:t xml:space="preserve"> Because the Arizona </w:t>
      </w:r>
      <w:r w:rsidR="00C17FCE" w:rsidRPr="0058245C">
        <w:rPr>
          <w:color w:val="000000"/>
          <w:sz w:val="28"/>
          <w:szCs w:val="28"/>
        </w:rPr>
        <w:t>R</w:t>
      </w:r>
      <w:r w:rsidRPr="0058245C">
        <w:rPr>
          <w:color w:val="000000"/>
          <w:sz w:val="28"/>
          <w:szCs w:val="28"/>
        </w:rPr>
        <w:t xml:space="preserve">ules </w:t>
      </w:r>
      <w:r w:rsidR="00A14D4E" w:rsidRPr="0058245C">
        <w:rPr>
          <w:color w:val="000000"/>
          <w:sz w:val="28"/>
          <w:szCs w:val="28"/>
        </w:rPr>
        <w:t xml:space="preserve">of </w:t>
      </w:r>
      <w:r w:rsidR="00C17FCE" w:rsidRPr="0058245C">
        <w:rPr>
          <w:color w:val="000000"/>
          <w:sz w:val="28"/>
          <w:szCs w:val="28"/>
        </w:rPr>
        <w:t>E</w:t>
      </w:r>
      <w:r w:rsidR="00A14D4E" w:rsidRPr="0058245C">
        <w:rPr>
          <w:color w:val="000000"/>
          <w:sz w:val="28"/>
          <w:szCs w:val="28"/>
        </w:rPr>
        <w:t>vidence</w:t>
      </w:r>
      <w:r w:rsidR="0009494B" w:rsidRPr="0058245C">
        <w:rPr>
          <w:color w:val="000000"/>
          <w:sz w:val="28"/>
          <w:szCs w:val="28"/>
        </w:rPr>
        <w:t xml:space="preserve"> </w:t>
      </w:r>
      <w:r w:rsidR="00C17FCE" w:rsidRPr="0058245C">
        <w:rPr>
          <w:color w:val="000000"/>
          <w:sz w:val="28"/>
          <w:szCs w:val="28"/>
        </w:rPr>
        <w:t xml:space="preserve">largely </w:t>
      </w:r>
      <w:r w:rsidRPr="0058245C">
        <w:rPr>
          <w:color w:val="000000"/>
          <w:sz w:val="28"/>
          <w:szCs w:val="28"/>
        </w:rPr>
        <w:t>mirror the federal rules, a brief dis</w:t>
      </w:r>
      <w:r w:rsidR="00D033E7" w:rsidRPr="0058245C">
        <w:rPr>
          <w:color w:val="000000"/>
          <w:sz w:val="28"/>
          <w:szCs w:val="28"/>
        </w:rPr>
        <w:t>cussion of the federal action will prov</w:t>
      </w:r>
      <w:r w:rsidR="00C17FCE" w:rsidRPr="0058245C">
        <w:rPr>
          <w:color w:val="000000"/>
          <w:sz w:val="28"/>
          <w:szCs w:val="28"/>
        </w:rPr>
        <w:t>ide useful context</w:t>
      </w:r>
      <w:r w:rsidRPr="0058245C">
        <w:rPr>
          <w:color w:val="000000"/>
          <w:sz w:val="28"/>
          <w:szCs w:val="28"/>
        </w:rPr>
        <w:t xml:space="preserve">. </w:t>
      </w:r>
      <w:r w:rsidR="00C17FCE" w:rsidRPr="0058245C">
        <w:rPr>
          <w:i/>
          <w:iCs/>
          <w:color w:val="000000"/>
          <w:sz w:val="28"/>
          <w:szCs w:val="28"/>
        </w:rPr>
        <w:t xml:space="preserve">See </w:t>
      </w:r>
      <w:r w:rsidRPr="0058245C">
        <w:rPr>
          <w:i/>
          <w:color w:val="000000"/>
          <w:sz w:val="28"/>
          <w:szCs w:val="28"/>
        </w:rPr>
        <w:t>State v. Winegardner</w:t>
      </w:r>
      <w:r w:rsidRPr="0058245C">
        <w:rPr>
          <w:color w:val="000000"/>
          <w:sz w:val="28"/>
          <w:szCs w:val="28"/>
        </w:rPr>
        <w:t>, 243 Ariz. 482, 485 (2018) (“When an Arizona evidentiary rule mirrors the corresponding federal rule, we look to federal law for guidance.”).</w:t>
      </w:r>
    </w:p>
    <w:p w14:paraId="39733DF5" w14:textId="61C99072" w:rsidR="00B714DA" w:rsidRPr="0058245C" w:rsidRDefault="006D1621" w:rsidP="006D1621">
      <w:pPr>
        <w:pStyle w:val="ListParagraph"/>
        <w:numPr>
          <w:ilvl w:val="0"/>
          <w:numId w:val="21"/>
        </w:numPr>
        <w:spacing w:after="240" w:line="560" w:lineRule="exact"/>
        <w:ind w:right="86"/>
        <w:jc w:val="both"/>
        <w:rPr>
          <w:b/>
          <w:color w:val="000000"/>
          <w:sz w:val="28"/>
          <w:szCs w:val="28"/>
        </w:rPr>
      </w:pPr>
      <w:r w:rsidRPr="0058245C">
        <w:rPr>
          <w:b/>
          <w:color w:val="000000"/>
          <w:sz w:val="28"/>
          <w:szCs w:val="28"/>
        </w:rPr>
        <w:t>CONFUSION</w:t>
      </w:r>
      <w:r w:rsidR="00B714DA" w:rsidRPr="0058245C">
        <w:rPr>
          <w:b/>
          <w:color w:val="000000"/>
          <w:sz w:val="28"/>
          <w:szCs w:val="28"/>
        </w:rPr>
        <w:t xml:space="preserve"> IN FEDERAL COURT</w:t>
      </w:r>
      <w:r w:rsidR="006C0345" w:rsidRPr="0058245C">
        <w:rPr>
          <w:b/>
          <w:color w:val="000000"/>
          <w:sz w:val="28"/>
          <w:szCs w:val="28"/>
        </w:rPr>
        <w:t>S</w:t>
      </w:r>
      <w:r w:rsidR="00B714DA" w:rsidRPr="0058245C">
        <w:rPr>
          <w:b/>
          <w:color w:val="000000"/>
          <w:sz w:val="28"/>
          <w:szCs w:val="28"/>
        </w:rPr>
        <w:t>.</w:t>
      </w:r>
    </w:p>
    <w:p w14:paraId="151CA145" w14:textId="0BA72CFE" w:rsidR="001166F6" w:rsidRPr="0058245C" w:rsidRDefault="00E960DB" w:rsidP="006D1621">
      <w:pPr>
        <w:pStyle w:val="ListParagraph"/>
        <w:numPr>
          <w:ilvl w:val="0"/>
          <w:numId w:val="24"/>
        </w:numPr>
        <w:spacing w:before="480"/>
        <w:contextualSpacing w:val="0"/>
        <w:jc w:val="both"/>
        <w:rPr>
          <w:b/>
          <w:color w:val="000000"/>
          <w:sz w:val="28"/>
          <w:szCs w:val="28"/>
        </w:rPr>
      </w:pPr>
      <w:r w:rsidRPr="0058245C">
        <w:rPr>
          <w:b/>
          <w:color w:val="000000"/>
          <w:sz w:val="28"/>
          <w:szCs w:val="28"/>
        </w:rPr>
        <w:t>Ambiguity surrounding “illustrative aids”</w:t>
      </w:r>
      <w:r w:rsidR="006D1621" w:rsidRPr="0058245C">
        <w:rPr>
          <w:b/>
          <w:color w:val="000000"/>
          <w:sz w:val="28"/>
          <w:szCs w:val="28"/>
        </w:rPr>
        <w:t xml:space="preserve"> without </w:t>
      </w:r>
      <w:r w:rsidRPr="0058245C">
        <w:rPr>
          <w:b/>
          <w:color w:val="000000"/>
          <w:sz w:val="28"/>
          <w:szCs w:val="28"/>
        </w:rPr>
        <w:t xml:space="preserve">federal </w:t>
      </w:r>
      <w:r w:rsidR="006D1621" w:rsidRPr="0058245C">
        <w:rPr>
          <w:b/>
          <w:color w:val="000000"/>
          <w:sz w:val="28"/>
          <w:szCs w:val="28"/>
        </w:rPr>
        <w:t>guidance</w:t>
      </w:r>
      <w:r w:rsidRPr="0058245C">
        <w:rPr>
          <w:b/>
          <w:color w:val="000000"/>
          <w:sz w:val="28"/>
          <w:szCs w:val="28"/>
        </w:rPr>
        <w:t>.</w:t>
      </w:r>
      <w:r w:rsidR="0058245C" w:rsidRPr="0058245C">
        <w:rPr>
          <w:b/>
          <w:color w:val="000000"/>
          <w:sz w:val="28"/>
          <w:szCs w:val="28"/>
        </w:rPr>
        <w:br/>
      </w:r>
    </w:p>
    <w:p w14:paraId="3858F201" w14:textId="64606603" w:rsidR="00B565EF" w:rsidRPr="0058245C" w:rsidRDefault="00EA7F70" w:rsidP="0058245C">
      <w:pPr>
        <w:spacing w:line="480" w:lineRule="auto"/>
        <w:ind w:right="86" w:firstLine="720"/>
        <w:jc w:val="both"/>
        <w:rPr>
          <w:color w:val="000000"/>
          <w:sz w:val="28"/>
          <w:szCs w:val="28"/>
        </w:rPr>
      </w:pPr>
      <w:r w:rsidRPr="0058245C">
        <w:rPr>
          <w:color w:val="000000"/>
          <w:sz w:val="28"/>
          <w:szCs w:val="28"/>
        </w:rPr>
        <w:t>The distinction between “demonstrative” evidence (</w:t>
      </w:r>
      <w:r w:rsidR="00D033E7" w:rsidRPr="0058245C">
        <w:rPr>
          <w:color w:val="000000"/>
          <w:sz w:val="28"/>
          <w:szCs w:val="28"/>
        </w:rPr>
        <w:t>substantive</w:t>
      </w:r>
      <w:r w:rsidRPr="0058245C">
        <w:rPr>
          <w:color w:val="000000"/>
          <w:sz w:val="28"/>
          <w:szCs w:val="28"/>
        </w:rPr>
        <w:t xml:space="preserve"> evidence </w:t>
      </w:r>
      <w:r w:rsidR="00D033E7" w:rsidRPr="0058245C">
        <w:rPr>
          <w:color w:val="000000"/>
          <w:sz w:val="28"/>
          <w:szCs w:val="28"/>
        </w:rPr>
        <w:t xml:space="preserve">used </w:t>
      </w:r>
      <w:r w:rsidRPr="0058245C">
        <w:rPr>
          <w:color w:val="000000"/>
          <w:sz w:val="28"/>
          <w:szCs w:val="28"/>
        </w:rPr>
        <w:t xml:space="preserve">to prove disputed issues at trial) and “illustrative” aids (not </w:t>
      </w:r>
      <w:r w:rsidR="00D033E7" w:rsidRPr="0058245C">
        <w:rPr>
          <w:color w:val="000000"/>
          <w:sz w:val="28"/>
          <w:szCs w:val="28"/>
        </w:rPr>
        <w:t>substantive</w:t>
      </w:r>
      <w:r w:rsidRPr="0058245C">
        <w:rPr>
          <w:color w:val="000000"/>
          <w:sz w:val="28"/>
          <w:szCs w:val="28"/>
        </w:rPr>
        <w:t xml:space="preserve"> evidence but </w:t>
      </w:r>
      <w:r w:rsidR="00C17FCE" w:rsidRPr="0058245C">
        <w:rPr>
          <w:color w:val="000000"/>
          <w:sz w:val="28"/>
          <w:szCs w:val="28"/>
        </w:rPr>
        <w:t xml:space="preserve">rather </w:t>
      </w:r>
      <w:r w:rsidRPr="0058245C">
        <w:rPr>
          <w:color w:val="000000"/>
          <w:sz w:val="28"/>
          <w:szCs w:val="28"/>
        </w:rPr>
        <w:t>solely used to assist the trier of fact in understanding other evidence) has been a tenuous one for courts</w:t>
      </w:r>
      <w:r w:rsidR="00D033E7" w:rsidRPr="0058245C">
        <w:rPr>
          <w:color w:val="000000"/>
          <w:sz w:val="28"/>
          <w:szCs w:val="28"/>
        </w:rPr>
        <w:t xml:space="preserve"> to </w:t>
      </w:r>
      <w:r w:rsidR="00AD4FA9" w:rsidRPr="0058245C">
        <w:rPr>
          <w:color w:val="000000"/>
          <w:sz w:val="28"/>
          <w:szCs w:val="28"/>
        </w:rPr>
        <w:t>draw</w:t>
      </w:r>
      <w:r w:rsidRPr="0058245C">
        <w:rPr>
          <w:color w:val="000000"/>
          <w:sz w:val="28"/>
          <w:szCs w:val="28"/>
        </w:rPr>
        <w:t xml:space="preserve">. </w:t>
      </w:r>
      <w:r w:rsidR="00E634AD" w:rsidRPr="0058245C">
        <w:rPr>
          <w:color w:val="000000"/>
          <w:sz w:val="28"/>
          <w:szCs w:val="28"/>
        </w:rPr>
        <w:t>Despite the widespread use of illustrative aids at trial, t</w:t>
      </w:r>
      <w:r w:rsidR="00E44AC1" w:rsidRPr="0058245C">
        <w:rPr>
          <w:color w:val="000000"/>
          <w:sz w:val="28"/>
          <w:szCs w:val="28"/>
        </w:rPr>
        <w:t xml:space="preserve">he Federal Rules of Evidence </w:t>
      </w:r>
      <w:r w:rsidR="00AD4FA9" w:rsidRPr="0058245C">
        <w:rPr>
          <w:color w:val="000000"/>
          <w:sz w:val="28"/>
          <w:szCs w:val="28"/>
        </w:rPr>
        <w:t xml:space="preserve">historically </w:t>
      </w:r>
      <w:r w:rsidR="006C0345" w:rsidRPr="0058245C">
        <w:rPr>
          <w:color w:val="000000"/>
          <w:sz w:val="28"/>
          <w:szCs w:val="28"/>
        </w:rPr>
        <w:t>lack</w:t>
      </w:r>
      <w:r w:rsidR="00AD4FA9" w:rsidRPr="0058245C">
        <w:rPr>
          <w:color w:val="000000"/>
          <w:sz w:val="28"/>
          <w:szCs w:val="28"/>
        </w:rPr>
        <w:t>ed</w:t>
      </w:r>
      <w:r w:rsidR="00E634AD" w:rsidRPr="0058245C">
        <w:rPr>
          <w:color w:val="000000"/>
          <w:sz w:val="28"/>
          <w:szCs w:val="28"/>
        </w:rPr>
        <w:t xml:space="preserve"> a rule </w:t>
      </w:r>
      <w:r w:rsidR="00E634AD" w:rsidRPr="0058245C">
        <w:rPr>
          <w:color w:val="000000"/>
          <w:sz w:val="28"/>
          <w:szCs w:val="28"/>
        </w:rPr>
        <w:lastRenderedPageBreak/>
        <w:t xml:space="preserve">governing the use of </w:t>
      </w:r>
      <w:r w:rsidR="006C0345" w:rsidRPr="0058245C">
        <w:rPr>
          <w:color w:val="000000"/>
          <w:sz w:val="28"/>
          <w:szCs w:val="28"/>
        </w:rPr>
        <w:t>illustrative</w:t>
      </w:r>
      <w:r w:rsidR="00D033E7" w:rsidRPr="0058245C">
        <w:rPr>
          <w:color w:val="000000"/>
          <w:sz w:val="28"/>
          <w:szCs w:val="28"/>
        </w:rPr>
        <w:t xml:space="preserve"> aids in court</w:t>
      </w:r>
      <w:r w:rsidR="00E634AD" w:rsidRPr="0058245C">
        <w:rPr>
          <w:color w:val="000000"/>
          <w:sz w:val="28"/>
          <w:szCs w:val="28"/>
        </w:rPr>
        <w:t>. I</w:t>
      </w:r>
      <w:r w:rsidR="00D033E7" w:rsidRPr="0058245C">
        <w:rPr>
          <w:color w:val="000000"/>
          <w:sz w:val="28"/>
          <w:szCs w:val="28"/>
        </w:rPr>
        <w:t xml:space="preserve">nstead, judges </w:t>
      </w:r>
      <w:r w:rsidR="00B565EF" w:rsidRPr="0058245C">
        <w:rPr>
          <w:color w:val="000000"/>
          <w:sz w:val="28"/>
          <w:szCs w:val="28"/>
        </w:rPr>
        <w:t>evaluated illustrative aids under Rule 611(a).</w:t>
      </w:r>
      <w:r w:rsidR="00B565EF" w:rsidRPr="0058245C">
        <w:rPr>
          <w:rStyle w:val="FootnoteReference"/>
          <w:color w:val="000000"/>
          <w:sz w:val="28"/>
          <w:szCs w:val="28"/>
        </w:rPr>
        <w:footnoteReference w:id="2"/>
      </w:r>
    </w:p>
    <w:p w14:paraId="041CE999" w14:textId="26E24FB6" w:rsidR="00D033E7" w:rsidRPr="0058245C" w:rsidRDefault="00A14D4E" w:rsidP="0058245C">
      <w:pPr>
        <w:spacing w:line="480" w:lineRule="auto"/>
        <w:ind w:right="86" w:firstLine="720"/>
        <w:jc w:val="both"/>
        <w:rPr>
          <w:color w:val="000000"/>
          <w:sz w:val="28"/>
          <w:szCs w:val="28"/>
        </w:rPr>
      </w:pPr>
      <w:r w:rsidRPr="0058245C">
        <w:rPr>
          <w:color w:val="000000"/>
          <w:sz w:val="28"/>
          <w:szCs w:val="28"/>
        </w:rPr>
        <w:t xml:space="preserve">Without clear </w:t>
      </w:r>
      <w:r w:rsidR="00D033E7" w:rsidRPr="0058245C">
        <w:rPr>
          <w:color w:val="000000"/>
          <w:sz w:val="28"/>
          <w:szCs w:val="28"/>
        </w:rPr>
        <w:t>guidance</w:t>
      </w:r>
      <w:r w:rsidRPr="0058245C">
        <w:rPr>
          <w:color w:val="000000"/>
          <w:sz w:val="28"/>
          <w:szCs w:val="28"/>
        </w:rPr>
        <w:t>,</w:t>
      </w:r>
      <w:r w:rsidR="00D033E7" w:rsidRPr="0058245C">
        <w:rPr>
          <w:color w:val="000000"/>
          <w:sz w:val="28"/>
          <w:szCs w:val="28"/>
        </w:rPr>
        <w:t xml:space="preserve"> </w:t>
      </w:r>
      <w:r w:rsidRPr="0058245C">
        <w:rPr>
          <w:color w:val="000000"/>
          <w:sz w:val="28"/>
          <w:szCs w:val="28"/>
        </w:rPr>
        <w:t>federal circuit courts</w:t>
      </w:r>
      <w:r w:rsidR="00D033E7" w:rsidRPr="0058245C">
        <w:rPr>
          <w:color w:val="000000"/>
          <w:sz w:val="28"/>
          <w:szCs w:val="28"/>
        </w:rPr>
        <w:t xml:space="preserve"> </w:t>
      </w:r>
      <w:r w:rsidR="00880B79" w:rsidRPr="0058245C">
        <w:rPr>
          <w:color w:val="000000"/>
          <w:sz w:val="28"/>
          <w:szCs w:val="28"/>
        </w:rPr>
        <w:t>have rendered conflicting opinions</w:t>
      </w:r>
      <w:r w:rsidR="00D033E7" w:rsidRPr="0058245C">
        <w:rPr>
          <w:color w:val="000000"/>
          <w:sz w:val="28"/>
          <w:szCs w:val="28"/>
        </w:rPr>
        <w:t xml:space="preserve"> on </w:t>
      </w:r>
      <w:r w:rsidR="00B565EF" w:rsidRPr="0058245C">
        <w:rPr>
          <w:color w:val="000000"/>
          <w:sz w:val="28"/>
          <w:szCs w:val="28"/>
        </w:rPr>
        <w:t xml:space="preserve">a variety of issues, including whether illustrative aids constitute substantive evidence, </w:t>
      </w:r>
      <w:r w:rsidR="00D033E7" w:rsidRPr="0058245C">
        <w:rPr>
          <w:color w:val="000000"/>
          <w:sz w:val="28"/>
          <w:szCs w:val="28"/>
        </w:rPr>
        <w:t xml:space="preserve">whether a jury </w:t>
      </w:r>
      <w:r w:rsidR="00B565EF" w:rsidRPr="0058245C">
        <w:rPr>
          <w:color w:val="000000"/>
          <w:sz w:val="28"/>
          <w:szCs w:val="28"/>
        </w:rPr>
        <w:t>can</w:t>
      </w:r>
      <w:r w:rsidR="00D033E7" w:rsidRPr="0058245C">
        <w:rPr>
          <w:color w:val="000000"/>
          <w:sz w:val="28"/>
          <w:szCs w:val="28"/>
        </w:rPr>
        <w:t xml:space="preserve"> </w:t>
      </w:r>
      <w:r w:rsidR="00B565EF" w:rsidRPr="0058245C">
        <w:rPr>
          <w:color w:val="000000"/>
          <w:sz w:val="28"/>
          <w:szCs w:val="28"/>
        </w:rPr>
        <w:t xml:space="preserve">use an </w:t>
      </w:r>
      <w:r w:rsidR="00D033E7" w:rsidRPr="0058245C">
        <w:rPr>
          <w:color w:val="000000"/>
          <w:sz w:val="28"/>
          <w:szCs w:val="28"/>
        </w:rPr>
        <w:t xml:space="preserve">illustrative aid </w:t>
      </w:r>
      <w:r w:rsidR="00B565EF" w:rsidRPr="0058245C">
        <w:rPr>
          <w:color w:val="000000"/>
          <w:sz w:val="28"/>
          <w:szCs w:val="28"/>
        </w:rPr>
        <w:t>in its deliberations, and whether such aids must b</w:t>
      </w:r>
      <w:r w:rsidR="00D033E7" w:rsidRPr="0058245C">
        <w:rPr>
          <w:color w:val="000000"/>
          <w:sz w:val="28"/>
          <w:szCs w:val="28"/>
        </w:rPr>
        <w:t xml:space="preserve">e accompanied by a limiting instruction. </w:t>
      </w:r>
      <w:r w:rsidR="00E960DB" w:rsidRPr="0058245C">
        <w:rPr>
          <w:i/>
          <w:color w:val="000000"/>
          <w:sz w:val="28"/>
          <w:szCs w:val="28"/>
        </w:rPr>
        <w:t>Compare</w:t>
      </w:r>
      <w:r w:rsidR="00D033E7" w:rsidRPr="0058245C">
        <w:rPr>
          <w:color w:val="000000"/>
          <w:sz w:val="28"/>
          <w:szCs w:val="28"/>
        </w:rPr>
        <w:t xml:space="preserve"> </w:t>
      </w:r>
      <w:r w:rsidR="00D033E7" w:rsidRPr="0058245C">
        <w:rPr>
          <w:i/>
          <w:color w:val="000000"/>
          <w:sz w:val="28"/>
          <w:szCs w:val="28"/>
        </w:rPr>
        <w:t>Gomez v. Great Lakes Steel Div. Nat’l Steel Corp.</w:t>
      </w:r>
      <w:r w:rsidR="00D033E7" w:rsidRPr="0058245C">
        <w:rPr>
          <w:color w:val="000000"/>
          <w:sz w:val="28"/>
          <w:szCs w:val="28"/>
        </w:rPr>
        <w:t>, 803 F.2d 250,</w:t>
      </w:r>
      <w:r w:rsidR="00E960DB" w:rsidRPr="0058245C">
        <w:rPr>
          <w:color w:val="000000"/>
          <w:sz w:val="28"/>
          <w:szCs w:val="28"/>
        </w:rPr>
        <w:t xml:space="preserve"> 257–58</w:t>
      </w:r>
      <w:r w:rsidR="00D033E7" w:rsidRPr="0058245C">
        <w:rPr>
          <w:color w:val="000000"/>
          <w:sz w:val="28"/>
          <w:szCs w:val="28"/>
        </w:rPr>
        <w:t xml:space="preserve"> (6th Cir. 1986)</w:t>
      </w:r>
      <w:r w:rsidR="00E960DB" w:rsidRPr="0058245C">
        <w:rPr>
          <w:color w:val="000000"/>
          <w:sz w:val="28"/>
          <w:szCs w:val="28"/>
        </w:rPr>
        <w:t xml:space="preserve"> (explaining that an illustrative aid is not substantive evidence) </w:t>
      </w:r>
      <w:r w:rsidR="00E960DB" w:rsidRPr="0058245C">
        <w:rPr>
          <w:i/>
          <w:color w:val="000000"/>
          <w:sz w:val="28"/>
          <w:szCs w:val="28"/>
        </w:rPr>
        <w:t>with United States v. Bray</w:t>
      </w:r>
      <w:r w:rsidR="00E960DB" w:rsidRPr="0058245C">
        <w:rPr>
          <w:color w:val="000000"/>
          <w:sz w:val="28"/>
          <w:szCs w:val="28"/>
        </w:rPr>
        <w:t>, 139 F.3d 1104, 1111–12 (6th Cir. 1998) (reasoning that an illustrative aid “may also be admitted into evidence even though not within the specific scope of Rule 1006”).</w:t>
      </w:r>
    </w:p>
    <w:p w14:paraId="34874355" w14:textId="7963C58E" w:rsidR="001166F6" w:rsidRPr="0058245C" w:rsidRDefault="00E960DB" w:rsidP="0058245C">
      <w:pPr>
        <w:pStyle w:val="ListParagraph"/>
        <w:numPr>
          <w:ilvl w:val="0"/>
          <w:numId w:val="24"/>
        </w:numPr>
        <w:spacing w:line="480" w:lineRule="auto"/>
        <w:ind w:right="86"/>
        <w:jc w:val="both"/>
        <w:rPr>
          <w:b/>
          <w:color w:val="000000"/>
          <w:sz w:val="28"/>
          <w:szCs w:val="28"/>
        </w:rPr>
      </w:pPr>
      <w:r w:rsidRPr="0058245C">
        <w:rPr>
          <w:b/>
          <w:color w:val="000000"/>
          <w:sz w:val="28"/>
          <w:szCs w:val="28"/>
        </w:rPr>
        <w:t>Rule 1006: Distinguishing “Summaries” from “Illustrative Aids.”</w:t>
      </w:r>
    </w:p>
    <w:p w14:paraId="4AFCC0A2" w14:textId="7648F97F" w:rsidR="00A14D4E" w:rsidRPr="0058245C" w:rsidRDefault="00A14D4E" w:rsidP="0058245C">
      <w:pPr>
        <w:spacing w:line="480" w:lineRule="auto"/>
        <w:ind w:right="86" w:firstLine="720"/>
        <w:jc w:val="both"/>
        <w:rPr>
          <w:color w:val="000000"/>
          <w:sz w:val="28"/>
          <w:szCs w:val="28"/>
        </w:rPr>
      </w:pPr>
      <w:r w:rsidRPr="0058245C">
        <w:rPr>
          <w:color w:val="000000"/>
          <w:sz w:val="28"/>
          <w:szCs w:val="28"/>
        </w:rPr>
        <w:t>Conflicting interpretations of Rule 1006 also led to a variety of federal circuit splits</w:t>
      </w:r>
      <w:r w:rsidR="00B37A1D" w:rsidRPr="0058245C">
        <w:rPr>
          <w:color w:val="000000"/>
          <w:sz w:val="28"/>
          <w:szCs w:val="28"/>
        </w:rPr>
        <w:t>. First, courts were split as to whether</w:t>
      </w:r>
      <w:r w:rsidRPr="0058245C">
        <w:rPr>
          <w:color w:val="000000"/>
          <w:sz w:val="28"/>
          <w:szCs w:val="28"/>
        </w:rPr>
        <w:t xml:space="preserve"> </w:t>
      </w:r>
      <w:r w:rsidR="00B37A1D" w:rsidRPr="0058245C">
        <w:rPr>
          <w:color w:val="000000"/>
          <w:sz w:val="28"/>
          <w:szCs w:val="28"/>
        </w:rPr>
        <w:t>a Rule 1006 summary</w:t>
      </w:r>
      <w:r w:rsidRPr="0058245C">
        <w:rPr>
          <w:color w:val="000000"/>
          <w:sz w:val="28"/>
          <w:szCs w:val="28"/>
        </w:rPr>
        <w:t xml:space="preserve"> is considered substantive evidence </w:t>
      </w:r>
      <w:r w:rsidR="00B37A1D" w:rsidRPr="0058245C">
        <w:rPr>
          <w:color w:val="000000"/>
          <w:sz w:val="28"/>
          <w:szCs w:val="28"/>
        </w:rPr>
        <w:t xml:space="preserve">such that it can be </w:t>
      </w:r>
      <w:r w:rsidR="00AD4FA9" w:rsidRPr="0058245C">
        <w:rPr>
          <w:color w:val="000000"/>
          <w:sz w:val="28"/>
          <w:szCs w:val="28"/>
        </w:rPr>
        <w:t>used in jury</w:t>
      </w:r>
      <w:r w:rsidRPr="0058245C">
        <w:rPr>
          <w:color w:val="000000"/>
          <w:sz w:val="28"/>
          <w:szCs w:val="28"/>
        </w:rPr>
        <w:t xml:space="preserve"> deliberations</w:t>
      </w:r>
      <w:r w:rsidR="00B37A1D" w:rsidRPr="0058245C">
        <w:rPr>
          <w:color w:val="000000"/>
          <w:sz w:val="28"/>
          <w:szCs w:val="28"/>
        </w:rPr>
        <w:t>.</w:t>
      </w:r>
      <w:r w:rsidRPr="0058245C">
        <w:rPr>
          <w:color w:val="000000"/>
          <w:sz w:val="28"/>
          <w:szCs w:val="28"/>
        </w:rPr>
        <w:t xml:space="preserve"> </w:t>
      </w:r>
      <w:r w:rsidR="00B37A1D" w:rsidRPr="0058245C">
        <w:rPr>
          <w:color w:val="000000"/>
          <w:sz w:val="28"/>
          <w:szCs w:val="28"/>
        </w:rPr>
        <w:t xml:space="preserve"> Second, courts were unsure as to whether the und</w:t>
      </w:r>
      <w:r w:rsidRPr="0058245C">
        <w:rPr>
          <w:color w:val="000000"/>
          <w:sz w:val="28"/>
          <w:szCs w:val="28"/>
        </w:rPr>
        <w:t xml:space="preserve">erlying </w:t>
      </w:r>
      <w:r w:rsidR="00B37A1D" w:rsidRPr="0058245C">
        <w:rPr>
          <w:color w:val="000000"/>
          <w:sz w:val="28"/>
          <w:szCs w:val="28"/>
        </w:rPr>
        <w:t>voluminous records</w:t>
      </w:r>
      <w:r w:rsidRPr="0058245C">
        <w:rPr>
          <w:color w:val="000000"/>
          <w:sz w:val="28"/>
          <w:szCs w:val="28"/>
        </w:rPr>
        <w:t xml:space="preserve"> </w:t>
      </w:r>
      <w:r w:rsidRPr="0058245C">
        <w:rPr>
          <w:i/>
          <w:color w:val="000000"/>
          <w:sz w:val="28"/>
          <w:szCs w:val="28"/>
        </w:rPr>
        <w:t>must</w:t>
      </w:r>
      <w:r w:rsidR="00B37A1D" w:rsidRPr="0058245C">
        <w:rPr>
          <w:color w:val="000000"/>
          <w:sz w:val="28"/>
          <w:szCs w:val="28"/>
        </w:rPr>
        <w:t xml:space="preserve"> </w:t>
      </w:r>
      <w:r w:rsidRPr="0058245C">
        <w:rPr>
          <w:color w:val="000000"/>
          <w:sz w:val="28"/>
          <w:szCs w:val="28"/>
        </w:rPr>
        <w:t xml:space="preserve">be admitted </w:t>
      </w:r>
      <w:r w:rsidR="00B37A1D" w:rsidRPr="0058245C">
        <w:rPr>
          <w:color w:val="000000"/>
          <w:sz w:val="28"/>
          <w:szCs w:val="28"/>
        </w:rPr>
        <w:t xml:space="preserve">into evidence before a </w:t>
      </w:r>
      <w:r w:rsidRPr="0058245C">
        <w:rPr>
          <w:color w:val="000000"/>
          <w:sz w:val="28"/>
          <w:szCs w:val="28"/>
        </w:rPr>
        <w:t>Rule 1006 summary</w:t>
      </w:r>
      <w:r w:rsidR="00B37A1D" w:rsidRPr="0058245C">
        <w:rPr>
          <w:color w:val="000000"/>
          <w:sz w:val="28"/>
          <w:szCs w:val="28"/>
        </w:rPr>
        <w:t xml:space="preserve"> </w:t>
      </w:r>
      <w:r w:rsidR="00022629" w:rsidRPr="0058245C">
        <w:rPr>
          <w:color w:val="000000"/>
          <w:sz w:val="28"/>
          <w:szCs w:val="28"/>
        </w:rPr>
        <w:t xml:space="preserve">is </w:t>
      </w:r>
      <w:r w:rsidR="00B37A1D" w:rsidRPr="0058245C">
        <w:rPr>
          <w:color w:val="000000"/>
          <w:sz w:val="28"/>
          <w:szCs w:val="28"/>
        </w:rPr>
        <w:t>used</w:t>
      </w:r>
      <w:r w:rsidRPr="0058245C">
        <w:rPr>
          <w:color w:val="000000"/>
          <w:sz w:val="28"/>
          <w:szCs w:val="28"/>
        </w:rPr>
        <w:t>.</w:t>
      </w:r>
      <w:r w:rsidR="00B37A1D" w:rsidRPr="0058245C">
        <w:rPr>
          <w:color w:val="000000"/>
          <w:sz w:val="28"/>
          <w:szCs w:val="28"/>
        </w:rPr>
        <w:t xml:space="preserve"> Third, courts have been inconsistent </w:t>
      </w:r>
      <w:r w:rsidR="00B37A1D" w:rsidRPr="0058245C">
        <w:rPr>
          <w:color w:val="000000"/>
          <w:sz w:val="28"/>
          <w:szCs w:val="28"/>
        </w:rPr>
        <w:lastRenderedPageBreak/>
        <w:t xml:space="preserve">as to whether a Rule 1006 summary may contain evidence that is not part of the voluminous records, but </w:t>
      </w:r>
      <w:r w:rsidR="00AD4FA9" w:rsidRPr="0058245C">
        <w:rPr>
          <w:color w:val="000000"/>
          <w:sz w:val="28"/>
          <w:szCs w:val="28"/>
        </w:rPr>
        <w:t xml:space="preserve">is </w:t>
      </w:r>
      <w:r w:rsidR="00B37A1D" w:rsidRPr="0058245C">
        <w:rPr>
          <w:color w:val="000000"/>
          <w:sz w:val="28"/>
          <w:szCs w:val="28"/>
        </w:rPr>
        <w:t>based on the records. Lastly, courts were split as to whether a witness could present a Rule 1006 summary by oral testimony.</w:t>
      </w:r>
      <w:r w:rsidR="00B37A1D" w:rsidRPr="0058245C">
        <w:rPr>
          <w:rStyle w:val="FootnoteReference"/>
          <w:color w:val="000000"/>
          <w:sz w:val="28"/>
          <w:szCs w:val="28"/>
        </w:rPr>
        <w:footnoteReference w:id="3"/>
      </w:r>
      <w:r w:rsidRPr="0058245C">
        <w:rPr>
          <w:color w:val="000000"/>
          <w:sz w:val="28"/>
          <w:szCs w:val="28"/>
        </w:rPr>
        <w:t xml:space="preserve"> </w:t>
      </w:r>
    </w:p>
    <w:p w14:paraId="5479FF03" w14:textId="37C84B62" w:rsidR="001166F6" w:rsidRPr="0058245C" w:rsidRDefault="006D1621" w:rsidP="0058245C">
      <w:pPr>
        <w:pStyle w:val="ListParagraph"/>
        <w:numPr>
          <w:ilvl w:val="0"/>
          <w:numId w:val="21"/>
        </w:numPr>
        <w:spacing w:line="480" w:lineRule="auto"/>
        <w:ind w:right="86"/>
        <w:jc w:val="both"/>
        <w:rPr>
          <w:color w:val="000000"/>
          <w:sz w:val="28"/>
          <w:szCs w:val="28"/>
        </w:rPr>
      </w:pPr>
      <w:r w:rsidRPr="0058245C">
        <w:rPr>
          <w:b/>
          <w:color w:val="000000"/>
          <w:sz w:val="28"/>
          <w:szCs w:val="28"/>
        </w:rPr>
        <w:t xml:space="preserve">THE FEDERAL ACTION: RULE 107 AND </w:t>
      </w:r>
      <w:r w:rsidR="001166F6" w:rsidRPr="0058245C">
        <w:rPr>
          <w:b/>
          <w:color w:val="000000"/>
          <w:sz w:val="28"/>
          <w:szCs w:val="28"/>
        </w:rPr>
        <w:t>RULE 1006</w:t>
      </w:r>
      <w:r w:rsidR="00022629" w:rsidRPr="0058245C">
        <w:rPr>
          <w:b/>
          <w:color w:val="000000"/>
          <w:sz w:val="28"/>
          <w:szCs w:val="28"/>
        </w:rPr>
        <w:t>.</w:t>
      </w:r>
    </w:p>
    <w:p w14:paraId="6738E8A9" w14:textId="65D2DCC6" w:rsidR="001166F6" w:rsidRPr="0058245C" w:rsidRDefault="00E44AC1" w:rsidP="0058245C">
      <w:pPr>
        <w:spacing w:line="480" w:lineRule="auto"/>
        <w:ind w:left="720" w:right="86"/>
        <w:jc w:val="both"/>
        <w:rPr>
          <w:b/>
          <w:color w:val="000000"/>
          <w:sz w:val="28"/>
          <w:szCs w:val="28"/>
        </w:rPr>
      </w:pPr>
      <w:r w:rsidRPr="0058245C">
        <w:rPr>
          <w:b/>
          <w:color w:val="000000"/>
          <w:sz w:val="28"/>
          <w:szCs w:val="28"/>
        </w:rPr>
        <w:t>A.</w:t>
      </w:r>
      <w:r w:rsidRPr="0058245C">
        <w:rPr>
          <w:b/>
          <w:color w:val="000000"/>
          <w:sz w:val="28"/>
          <w:szCs w:val="28"/>
        </w:rPr>
        <w:tab/>
        <w:t>Federal Rule 107</w:t>
      </w:r>
      <w:r w:rsidR="00022629" w:rsidRPr="0058245C">
        <w:rPr>
          <w:b/>
          <w:color w:val="000000"/>
          <w:sz w:val="28"/>
          <w:szCs w:val="28"/>
        </w:rPr>
        <w:t>.</w:t>
      </w:r>
    </w:p>
    <w:p w14:paraId="0D427BAE" w14:textId="0FBD7703" w:rsidR="00E44AC1" w:rsidRPr="0058245C" w:rsidRDefault="00E44AC1" w:rsidP="0058245C">
      <w:pPr>
        <w:spacing w:line="480" w:lineRule="auto"/>
        <w:ind w:right="86"/>
        <w:jc w:val="both"/>
        <w:rPr>
          <w:color w:val="000000"/>
          <w:sz w:val="28"/>
          <w:szCs w:val="28"/>
        </w:rPr>
      </w:pPr>
      <w:r w:rsidRPr="0058245C">
        <w:rPr>
          <w:color w:val="000000"/>
          <w:sz w:val="28"/>
          <w:szCs w:val="28"/>
        </w:rPr>
        <w:tab/>
      </w:r>
      <w:r w:rsidR="006D1621" w:rsidRPr="0058245C">
        <w:rPr>
          <w:color w:val="000000"/>
          <w:sz w:val="28"/>
          <w:szCs w:val="28"/>
        </w:rPr>
        <w:t>The</w:t>
      </w:r>
      <w:r w:rsidR="00104FED" w:rsidRPr="0058245C">
        <w:rPr>
          <w:color w:val="000000"/>
          <w:sz w:val="28"/>
          <w:szCs w:val="28"/>
        </w:rPr>
        <w:t xml:space="preserve"> </w:t>
      </w:r>
      <w:r w:rsidR="00B37A1D" w:rsidRPr="0058245C">
        <w:rPr>
          <w:color w:val="000000"/>
          <w:sz w:val="28"/>
          <w:szCs w:val="28"/>
        </w:rPr>
        <w:t xml:space="preserve">Federal </w:t>
      </w:r>
      <w:r w:rsidR="00104FED" w:rsidRPr="0058245C">
        <w:rPr>
          <w:color w:val="000000"/>
          <w:sz w:val="28"/>
          <w:szCs w:val="28"/>
        </w:rPr>
        <w:t>Advisory</w:t>
      </w:r>
      <w:r w:rsidR="006D1621" w:rsidRPr="0058245C">
        <w:rPr>
          <w:color w:val="000000"/>
          <w:sz w:val="28"/>
          <w:szCs w:val="28"/>
        </w:rPr>
        <w:t xml:space="preserve"> Committee on Rules of Practice and Procedure</w:t>
      </w:r>
      <w:r w:rsidR="00B37A1D" w:rsidRPr="0058245C">
        <w:rPr>
          <w:color w:val="000000"/>
          <w:sz w:val="28"/>
          <w:szCs w:val="28"/>
        </w:rPr>
        <w:t xml:space="preserve"> (the “Federal Committee”)</w:t>
      </w:r>
      <w:r w:rsidR="006D1621" w:rsidRPr="0058245C">
        <w:rPr>
          <w:color w:val="000000"/>
          <w:sz w:val="28"/>
          <w:szCs w:val="28"/>
        </w:rPr>
        <w:t xml:space="preserve"> proposed adding Rule 107 to the Federal Rules of Evidence with the goal of </w:t>
      </w:r>
      <w:r w:rsidR="00022629" w:rsidRPr="0058245C">
        <w:rPr>
          <w:color w:val="000000"/>
          <w:sz w:val="28"/>
          <w:szCs w:val="28"/>
        </w:rPr>
        <w:t xml:space="preserve">resolving the aforementioned ambiguities. </w:t>
      </w:r>
      <w:r w:rsidRPr="0058245C">
        <w:rPr>
          <w:color w:val="000000"/>
          <w:sz w:val="28"/>
          <w:szCs w:val="28"/>
        </w:rPr>
        <w:t xml:space="preserve">Federal Rule of Evidence 107 is modeled after Maine Rule of Evidence 616, </w:t>
      </w:r>
      <w:r w:rsidR="00C17FCE" w:rsidRPr="0058245C">
        <w:rPr>
          <w:color w:val="000000"/>
          <w:sz w:val="28"/>
          <w:szCs w:val="28"/>
        </w:rPr>
        <w:t xml:space="preserve">which provides </w:t>
      </w:r>
      <w:r w:rsidRPr="0058245C">
        <w:rPr>
          <w:color w:val="000000"/>
          <w:sz w:val="28"/>
          <w:szCs w:val="28"/>
        </w:rPr>
        <w:t>in part:</w:t>
      </w:r>
    </w:p>
    <w:p w14:paraId="4A8F8559" w14:textId="77777777" w:rsidR="00E44AC1" w:rsidRPr="0058245C" w:rsidRDefault="00E44AC1" w:rsidP="00B565EF">
      <w:pPr>
        <w:pStyle w:val="ListParagraph"/>
        <w:numPr>
          <w:ilvl w:val="0"/>
          <w:numId w:val="26"/>
        </w:numPr>
        <w:spacing w:before="240" w:after="240"/>
        <w:ind w:left="1440" w:right="1440"/>
        <w:jc w:val="both"/>
        <w:rPr>
          <w:color w:val="000000"/>
          <w:sz w:val="28"/>
          <w:szCs w:val="28"/>
        </w:rPr>
      </w:pPr>
      <w:proofErr w:type="gramStart"/>
      <w:r w:rsidRPr="0058245C">
        <w:rPr>
          <w:color w:val="000000"/>
          <w:sz w:val="28"/>
          <w:szCs w:val="28"/>
        </w:rPr>
        <w:t>Otherwise</w:t>
      </w:r>
      <w:proofErr w:type="gramEnd"/>
      <w:r w:rsidRPr="0058245C">
        <w:rPr>
          <w:color w:val="000000"/>
          <w:sz w:val="28"/>
          <w:szCs w:val="28"/>
        </w:rPr>
        <w:t xml:space="preserve"> inadmissible objects or depictions may be used to illustrate witness testimony or counsel’s arguments.</w:t>
      </w:r>
    </w:p>
    <w:p w14:paraId="7EFB7794" w14:textId="77777777" w:rsidR="00E44AC1" w:rsidRPr="0058245C" w:rsidRDefault="00E44AC1" w:rsidP="00B565EF">
      <w:pPr>
        <w:pStyle w:val="ListParagraph"/>
        <w:numPr>
          <w:ilvl w:val="0"/>
          <w:numId w:val="26"/>
        </w:numPr>
        <w:spacing w:before="240" w:after="240"/>
        <w:ind w:left="1440" w:right="1440"/>
        <w:jc w:val="both"/>
        <w:rPr>
          <w:color w:val="000000"/>
          <w:sz w:val="28"/>
          <w:szCs w:val="28"/>
        </w:rPr>
      </w:pPr>
      <w:r w:rsidRPr="0058245C">
        <w:rPr>
          <w:color w:val="000000"/>
          <w:sz w:val="28"/>
          <w:szCs w:val="28"/>
        </w:rPr>
        <w:t>The court may limit or prohibit the use of illustrative aids as necessary to avoid unfair prejudice, surprise, confusion, or waste of time.</w:t>
      </w:r>
    </w:p>
    <w:p w14:paraId="10275737" w14:textId="77777777" w:rsidR="00E44AC1" w:rsidRPr="0058245C" w:rsidRDefault="00E44AC1" w:rsidP="00B565EF">
      <w:pPr>
        <w:pStyle w:val="ListParagraph"/>
        <w:numPr>
          <w:ilvl w:val="0"/>
          <w:numId w:val="26"/>
        </w:numPr>
        <w:spacing w:before="240" w:after="240"/>
        <w:ind w:left="1440" w:right="1440"/>
        <w:jc w:val="both"/>
        <w:rPr>
          <w:color w:val="000000"/>
          <w:sz w:val="28"/>
          <w:szCs w:val="28"/>
        </w:rPr>
      </w:pPr>
      <w:r w:rsidRPr="0058245C">
        <w:rPr>
          <w:color w:val="000000"/>
          <w:sz w:val="28"/>
          <w:szCs w:val="28"/>
        </w:rPr>
        <w:t>Opposing counsel must be given reasonable opportunity to object to the use of any illustrative aid prepared before trial.</w:t>
      </w:r>
    </w:p>
    <w:p w14:paraId="50498291" w14:textId="77777777" w:rsidR="00E44AC1" w:rsidRPr="0058245C" w:rsidRDefault="00E44AC1" w:rsidP="00B565EF">
      <w:pPr>
        <w:pStyle w:val="ListParagraph"/>
        <w:numPr>
          <w:ilvl w:val="0"/>
          <w:numId w:val="26"/>
        </w:numPr>
        <w:spacing w:before="240" w:after="240"/>
        <w:ind w:left="1440" w:right="1440"/>
        <w:jc w:val="both"/>
        <w:rPr>
          <w:color w:val="000000"/>
          <w:sz w:val="28"/>
          <w:szCs w:val="28"/>
        </w:rPr>
      </w:pPr>
      <w:r w:rsidRPr="0058245C">
        <w:rPr>
          <w:color w:val="000000"/>
          <w:sz w:val="28"/>
          <w:szCs w:val="28"/>
        </w:rPr>
        <w:t>The jury may use illustrative aids during deliberations only if all parties consent, or if the court so orders after a party has shown good cause.</w:t>
      </w:r>
    </w:p>
    <w:p w14:paraId="2F22C740" w14:textId="77777777" w:rsidR="00E44AC1" w:rsidRPr="0058245C" w:rsidRDefault="00E44AC1" w:rsidP="00B565EF">
      <w:pPr>
        <w:pStyle w:val="ListParagraph"/>
        <w:spacing w:before="240" w:after="240"/>
        <w:ind w:left="1440" w:right="1440"/>
        <w:jc w:val="both"/>
        <w:rPr>
          <w:color w:val="000000"/>
          <w:sz w:val="28"/>
          <w:szCs w:val="28"/>
        </w:rPr>
      </w:pPr>
      <w:r w:rsidRPr="0058245C">
        <w:rPr>
          <w:color w:val="000000"/>
          <w:sz w:val="28"/>
          <w:szCs w:val="28"/>
        </w:rPr>
        <w:t>Illustrative aids remain the property of the party that prepared them. They may be used by any party during the trial. They must be preserved for the record for appeal or further proceedings upon the request of any party.</w:t>
      </w:r>
    </w:p>
    <w:p w14:paraId="64429C2B" w14:textId="4B799F71" w:rsidR="00E44AC1" w:rsidRPr="0058245C" w:rsidRDefault="00E44AC1" w:rsidP="00E44AC1">
      <w:pPr>
        <w:spacing w:line="560" w:lineRule="exact"/>
        <w:ind w:right="86"/>
        <w:jc w:val="both"/>
        <w:rPr>
          <w:color w:val="000000"/>
          <w:sz w:val="28"/>
          <w:szCs w:val="28"/>
        </w:rPr>
      </w:pPr>
      <w:r w:rsidRPr="0058245C">
        <w:rPr>
          <w:color w:val="000000"/>
          <w:sz w:val="28"/>
          <w:szCs w:val="28"/>
        </w:rPr>
        <w:lastRenderedPageBreak/>
        <w:t>Me. R. Evid. 616.</w:t>
      </w:r>
    </w:p>
    <w:p w14:paraId="13E68466" w14:textId="5CCFB3B6" w:rsidR="00104FED" w:rsidRPr="0058245C" w:rsidRDefault="00104FED" w:rsidP="00E44AC1">
      <w:pPr>
        <w:spacing w:line="560" w:lineRule="exact"/>
        <w:ind w:right="86"/>
        <w:jc w:val="both"/>
        <w:rPr>
          <w:color w:val="000000"/>
          <w:sz w:val="28"/>
          <w:szCs w:val="28"/>
        </w:rPr>
      </w:pPr>
      <w:r w:rsidRPr="0058245C">
        <w:rPr>
          <w:color w:val="000000"/>
          <w:sz w:val="28"/>
          <w:szCs w:val="28"/>
        </w:rPr>
        <w:tab/>
        <w:t xml:space="preserve">After </w:t>
      </w:r>
      <w:r w:rsidR="00B565EF" w:rsidRPr="0058245C">
        <w:rPr>
          <w:color w:val="000000"/>
          <w:sz w:val="28"/>
          <w:szCs w:val="28"/>
        </w:rPr>
        <w:t>receiving public comment</w:t>
      </w:r>
      <w:r w:rsidRPr="0058245C">
        <w:rPr>
          <w:color w:val="000000"/>
          <w:sz w:val="28"/>
          <w:szCs w:val="28"/>
        </w:rPr>
        <w:t xml:space="preserve">, the </w:t>
      </w:r>
      <w:r w:rsidR="00B37A1D" w:rsidRPr="0058245C">
        <w:rPr>
          <w:color w:val="000000"/>
          <w:sz w:val="28"/>
          <w:szCs w:val="28"/>
        </w:rPr>
        <w:t>Federal</w:t>
      </w:r>
      <w:r w:rsidRPr="0058245C">
        <w:rPr>
          <w:color w:val="000000"/>
          <w:sz w:val="28"/>
          <w:szCs w:val="28"/>
        </w:rPr>
        <w:t xml:space="preserve"> Committee proposed the following Rule:</w:t>
      </w:r>
    </w:p>
    <w:p w14:paraId="296429D2" w14:textId="77777777" w:rsidR="00104FED" w:rsidRPr="0058245C" w:rsidRDefault="00104FED" w:rsidP="00104FED">
      <w:pPr>
        <w:spacing w:line="560" w:lineRule="exact"/>
        <w:ind w:right="86"/>
        <w:jc w:val="both"/>
        <w:rPr>
          <w:b/>
          <w:color w:val="000000"/>
          <w:sz w:val="28"/>
          <w:szCs w:val="28"/>
        </w:rPr>
      </w:pPr>
      <w:r w:rsidRPr="0058245C">
        <w:rPr>
          <w:color w:val="000000"/>
          <w:sz w:val="28"/>
          <w:szCs w:val="28"/>
        </w:rPr>
        <w:tab/>
      </w:r>
      <w:r w:rsidRPr="0058245C">
        <w:rPr>
          <w:b/>
          <w:color w:val="000000"/>
          <w:sz w:val="28"/>
          <w:szCs w:val="28"/>
        </w:rPr>
        <w:t>Rule 107. Illustrative Aids</w:t>
      </w:r>
    </w:p>
    <w:p w14:paraId="40D51031" w14:textId="6F0CDB19" w:rsidR="00104FED" w:rsidRPr="0058245C" w:rsidRDefault="00104FED" w:rsidP="00B565EF">
      <w:pPr>
        <w:spacing w:before="240" w:after="240" w:line="240" w:lineRule="auto"/>
        <w:ind w:left="1440" w:right="1440"/>
        <w:jc w:val="both"/>
        <w:rPr>
          <w:color w:val="000000"/>
          <w:sz w:val="28"/>
          <w:szCs w:val="28"/>
        </w:rPr>
      </w:pPr>
      <w:r w:rsidRPr="0058245C">
        <w:rPr>
          <w:color w:val="000000"/>
          <w:sz w:val="28"/>
          <w:szCs w:val="28"/>
        </w:rPr>
        <w:t>(a) Permitted Uses. The court may allow a party to present an illustrative aid to help the trier of fact understand the evidence or argument if the aid’s utility in assisting comprehension is not substantially outweighed by the danger of unfair prejudice, confusing the issues, misleading the jury, undue delay, or wasting time.</w:t>
      </w:r>
    </w:p>
    <w:p w14:paraId="48C815B0" w14:textId="7FF13CB8" w:rsidR="00104FED" w:rsidRPr="0058245C" w:rsidRDefault="00104FED" w:rsidP="00B565EF">
      <w:pPr>
        <w:spacing w:before="240" w:after="240" w:line="240" w:lineRule="auto"/>
        <w:ind w:left="1440" w:right="1440"/>
        <w:jc w:val="both"/>
        <w:rPr>
          <w:color w:val="000000"/>
          <w:sz w:val="28"/>
          <w:szCs w:val="28"/>
        </w:rPr>
      </w:pPr>
      <w:r w:rsidRPr="0058245C">
        <w:rPr>
          <w:color w:val="000000"/>
          <w:sz w:val="28"/>
          <w:szCs w:val="28"/>
        </w:rPr>
        <w:t>(b) Use in Jury Deliberations. An illustrative aid is not evidence and must not be provided to the jury during deliberations unless:</w:t>
      </w:r>
    </w:p>
    <w:p w14:paraId="69C3C1B6" w14:textId="77777777" w:rsidR="00104FED" w:rsidRPr="0058245C" w:rsidRDefault="00104FED" w:rsidP="00B565EF">
      <w:pPr>
        <w:spacing w:before="240" w:after="240" w:line="240" w:lineRule="auto"/>
        <w:ind w:left="1440" w:right="1440" w:firstLine="720"/>
        <w:jc w:val="both"/>
        <w:rPr>
          <w:color w:val="000000"/>
          <w:sz w:val="28"/>
          <w:szCs w:val="28"/>
        </w:rPr>
      </w:pPr>
      <w:r w:rsidRPr="0058245C">
        <w:rPr>
          <w:color w:val="000000"/>
          <w:sz w:val="28"/>
          <w:szCs w:val="28"/>
        </w:rPr>
        <w:t xml:space="preserve">(1) all </w:t>
      </w:r>
      <w:proofErr w:type="gramStart"/>
      <w:r w:rsidRPr="0058245C">
        <w:rPr>
          <w:color w:val="000000"/>
          <w:sz w:val="28"/>
          <w:szCs w:val="28"/>
        </w:rPr>
        <w:t>parties</w:t>
      </w:r>
      <w:proofErr w:type="gramEnd"/>
      <w:r w:rsidRPr="0058245C">
        <w:rPr>
          <w:color w:val="000000"/>
          <w:sz w:val="28"/>
          <w:szCs w:val="28"/>
        </w:rPr>
        <w:t xml:space="preserve"> consent; or </w:t>
      </w:r>
    </w:p>
    <w:p w14:paraId="5240588D" w14:textId="48E73AB3" w:rsidR="00104FED" w:rsidRPr="0058245C" w:rsidRDefault="00104FED" w:rsidP="00B565EF">
      <w:pPr>
        <w:spacing w:before="240" w:after="240" w:line="240" w:lineRule="auto"/>
        <w:ind w:left="1440" w:right="1440" w:firstLine="720"/>
        <w:jc w:val="both"/>
        <w:rPr>
          <w:color w:val="000000"/>
          <w:sz w:val="28"/>
          <w:szCs w:val="28"/>
        </w:rPr>
      </w:pPr>
      <w:r w:rsidRPr="0058245C">
        <w:rPr>
          <w:color w:val="000000"/>
          <w:sz w:val="28"/>
          <w:szCs w:val="28"/>
        </w:rPr>
        <w:t>(2) the court, for good cause, orders otherwise.</w:t>
      </w:r>
    </w:p>
    <w:p w14:paraId="669FFB2B" w14:textId="0F6BC319" w:rsidR="00104FED" w:rsidRPr="0058245C" w:rsidRDefault="00104FED" w:rsidP="00B565EF">
      <w:pPr>
        <w:spacing w:before="240" w:after="240" w:line="240" w:lineRule="auto"/>
        <w:ind w:left="1440" w:right="1440"/>
        <w:jc w:val="both"/>
        <w:rPr>
          <w:color w:val="000000"/>
          <w:sz w:val="28"/>
          <w:szCs w:val="28"/>
        </w:rPr>
      </w:pPr>
      <w:r w:rsidRPr="0058245C">
        <w:rPr>
          <w:color w:val="000000"/>
          <w:sz w:val="28"/>
          <w:szCs w:val="28"/>
        </w:rPr>
        <w:t>(c) Record. When practicable, an illustrative aid used at trial must be entered into the record.</w:t>
      </w:r>
    </w:p>
    <w:p w14:paraId="34285CBE" w14:textId="2AFCE20C" w:rsidR="00B37A1D" w:rsidRPr="0058245C" w:rsidRDefault="00B37A1D" w:rsidP="00B565EF">
      <w:pPr>
        <w:spacing w:before="240" w:after="240" w:line="240" w:lineRule="auto"/>
        <w:ind w:left="1440" w:right="1440"/>
        <w:jc w:val="both"/>
        <w:rPr>
          <w:color w:val="000000"/>
          <w:sz w:val="28"/>
          <w:szCs w:val="28"/>
        </w:rPr>
      </w:pPr>
      <w:r w:rsidRPr="0058245C">
        <w:rPr>
          <w:color w:val="000000"/>
          <w:sz w:val="28"/>
          <w:szCs w:val="28"/>
        </w:rPr>
        <w:t>(d) Summaries of Voluminous Materials Admitted as Evidence. A summary, chart, or calculation admitted as evidence to prove the content of voluminous admissible evidence is governed by Rule 1006.</w:t>
      </w:r>
    </w:p>
    <w:p w14:paraId="6A6E071E" w14:textId="316B6F13" w:rsidR="00E44AC1" w:rsidRPr="0058245C" w:rsidRDefault="00E960DB" w:rsidP="0058245C">
      <w:pPr>
        <w:spacing w:line="480" w:lineRule="auto"/>
        <w:ind w:right="86"/>
        <w:jc w:val="both"/>
        <w:rPr>
          <w:color w:val="000000"/>
          <w:sz w:val="28"/>
          <w:szCs w:val="28"/>
        </w:rPr>
      </w:pPr>
      <w:r w:rsidRPr="0058245C">
        <w:rPr>
          <w:color w:val="000000"/>
          <w:sz w:val="28"/>
          <w:szCs w:val="28"/>
        </w:rPr>
        <w:tab/>
      </w:r>
      <w:proofErr w:type="gramStart"/>
      <w:r w:rsidR="006C0345" w:rsidRPr="0058245C">
        <w:rPr>
          <w:color w:val="000000"/>
          <w:sz w:val="28"/>
          <w:szCs w:val="28"/>
        </w:rPr>
        <w:t>Comparing the two rules, it</w:t>
      </w:r>
      <w:proofErr w:type="gramEnd"/>
      <w:r w:rsidR="006C0345" w:rsidRPr="0058245C">
        <w:rPr>
          <w:color w:val="000000"/>
          <w:sz w:val="28"/>
          <w:szCs w:val="28"/>
        </w:rPr>
        <w:t xml:space="preserve"> is apparent that </w:t>
      </w:r>
      <w:r w:rsidRPr="0058245C">
        <w:rPr>
          <w:color w:val="000000"/>
          <w:sz w:val="28"/>
          <w:szCs w:val="28"/>
        </w:rPr>
        <w:t>Maine’s Rule</w:t>
      </w:r>
      <w:r w:rsidR="006C0345" w:rsidRPr="0058245C">
        <w:rPr>
          <w:color w:val="000000"/>
          <w:sz w:val="28"/>
          <w:szCs w:val="28"/>
        </w:rPr>
        <w:t xml:space="preserve"> </w:t>
      </w:r>
      <w:r w:rsidRPr="0058245C">
        <w:rPr>
          <w:color w:val="000000"/>
          <w:sz w:val="28"/>
          <w:szCs w:val="28"/>
        </w:rPr>
        <w:t xml:space="preserve">differs from the proposed Federal Rule 107 in at least two critical respects. First, the Maine </w:t>
      </w:r>
      <w:r w:rsidR="00C17FCE" w:rsidRPr="0058245C">
        <w:rPr>
          <w:color w:val="000000"/>
          <w:sz w:val="28"/>
          <w:szCs w:val="28"/>
        </w:rPr>
        <w:t>R</w:t>
      </w:r>
      <w:r w:rsidRPr="0058245C">
        <w:rPr>
          <w:color w:val="000000"/>
          <w:sz w:val="28"/>
          <w:szCs w:val="28"/>
        </w:rPr>
        <w:t xml:space="preserve">ule establishes </w:t>
      </w:r>
      <w:r w:rsidR="00E634AD" w:rsidRPr="0058245C">
        <w:rPr>
          <w:color w:val="000000"/>
          <w:sz w:val="28"/>
          <w:szCs w:val="28"/>
        </w:rPr>
        <w:t>a</w:t>
      </w:r>
      <w:r w:rsidRPr="0058245C">
        <w:rPr>
          <w:color w:val="000000"/>
          <w:sz w:val="28"/>
          <w:szCs w:val="28"/>
        </w:rPr>
        <w:t xml:space="preserve"> mandatory </w:t>
      </w:r>
      <w:r w:rsidR="00E634AD" w:rsidRPr="0058245C">
        <w:rPr>
          <w:color w:val="000000"/>
          <w:sz w:val="28"/>
          <w:szCs w:val="28"/>
        </w:rPr>
        <w:t xml:space="preserve">notice </w:t>
      </w:r>
      <w:r w:rsidRPr="0058245C">
        <w:rPr>
          <w:color w:val="000000"/>
          <w:sz w:val="28"/>
          <w:szCs w:val="28"/>
        </w:rPr>
        <w:t>requirement</w:t>
      </w:r>
      <w:r w:rsidR="00E634AD" w:rsidRPr="0058245C">
        <w:rPr>
          <w:color w:val="000000"/>
          <w:sz w:val="28"/>
          <w:szCs w:val="28"/>
        </w:rPr>
        <w:t xml:space="preserve">, </w:t>
      </w:r>
      <w:r w:rsidR="00022629" w:rsidRPr="0058245C">
        <w:rPr>
          <w:color w:val="000000"/>
          <w:sz w:val="28"/>
          <w:szCs w:val="28"/>
        </w:rPr>
        <w:t>whereby</w:t>
      </w:r>
      <w:r w:rsidR="00E634AD" w:rsidRPr="0058245C">
        <w:rPr>
          <w:color w:val="000000"/>
          <w:sz w:val="28"/>
          <w:szCs w:val="28"/>
        </w:rPr>
        <w:t xml:space="preserve"> o</w:t>
      </w:r>
      <w:r w:rsidRPr="0058245C">
        <w:rPr>
          <w:color w:val="000000"/>
          <w:sz w:val="28"/>
          <w:szCs w:val="28"/>
        </w:rPr>
        <w:t>pposing counsel</w:t>
      </w:r>
      <w:r w:rsidR="00B37A1D" w:rsidRPr="0058245C">
        <w:rPr>
          <w:color w:val="000000"/>
          <w:sz w:val="28"/>
          <w:szCs w:val="28"/>
        </w:rPr>
        <w:t xml:space="preserve"> </w:t>
      </w:r>
      <w:r w:rsidR="00C622E2" w:rsidRPr="0058245C">
        <w:rPr>
          <w:color w:val="000000"/>
          <w:sz w:val="28"/>
          <w:szCs w:val="28"/>
        </w:rPr>
        <w:t>must be given</w:t>
      </w:r>
      <w:r w:rsidRPr="0058245C">
        <w:rPr>
          <w:color w:val="000000"/>
          <w:sz w:val="28"/>
          <w:szCs w:val="28"/>
        </w:rPr>
        <w:t xml:space="preserve"> </w:t>
      </w:r>
      <w:r w:rsidR="006C0345" w:rsidRPr="0058245C">
        <w:rPr>
          <w:color w:val="000000"/>
          <w:sz w:val="28"/>
          <w:szCs w:val="28"/>
        </w:rPr>
        <w:t>a reasonable</w:t>
      </w:r>
      <w:r w:rsidR="00E634AD" w:rsidRPr="0058245C">
        <w:rPr>
          <w:color w:val="000000"/>
          <w:sz w:val="28"/>
          <w:szCs w:val="28"/>
        </w:rPr>
        <w:t xml:space="preserve"> </w:t>
      </w:r>
      <w:r w:rsidR="006D1621" w:rsidRPr="0058245C">
        <w:rPr>
          <w:color w:val="000000"/>
          <w:sz w:val="28"/>
          <w:szCs w:val="28"/>
        </w:rPr>
        <w:t>opportunity to object</w:t>
      </w:r>
      <w:r w:rsidR="0033323A" w:rsidRPr="0058245C">
        <w:rPr>
          <w:color w:val="000000"/>
          <w:sz w:val="28"/>
          <w:szCs w:val="28"/>
        </w:rPr>
        <w:t xml:space="preserve"> to the use of any illustrative aid before trial. </w:t>
      </w:r>
      <w:r w:rsidR="00E634AD" w:rsidRPr="0058245C">
        <w:rPr>
          <w:color w:val="000000"/>
          <w:sz w:val="28"/>
          <w:szCs w:val="28"/>
        </w:rPr>
        <w:t xml:space="preserve">The federal rule lacks this requirement. This is likely because the public opposed a </w:t>
      </w:r>
      <w:r w:rsidR="00E634AD" w:rsidRPr="0058245C">
        <w:rPr>
          <w:color w:val="000000"/>
          <w:sz w:val="28"/>
          <w:szCs w:val="28"/>
        </w:rPr>
        <w:lastRenderedPageBreak/>
        <w:t>notice requirement on grounds</w:t>
      </w:r>
      <w:r w:rsidR="006C0345" w:rsidRPr="0058245C">
        <w:rPr>
          <w:color w:val="000000"/>
          <w:sz w:val="28"/>
          <w:szCs w:val="28"/>
        </w:rPr>
        <w:t xml:space="preserve"> of impracticability</w:t>
      </w:r>
      <w:r w:rsidR="00E634AD" w:rsidRPr="0058245C">
        <w:rPr>
          <w:color w:val="000000"/>
          <w:sz w:val="28"/>
          <w:szCs w:val="28"/>
        </w:rPr>
        <w:t xml:space="preserve">. According to the minutes from the </w:t>
      </w:r>
      <w:r w:rsidR="00C622E2" w:rsidRPr="0058245C">
        <w:rPr>
          <w:color w:val="000000"/>
          <w:sz w:val="28"/>
          <w:szCs w:val="28"/>
        </w:rPr>
        <w:t>Federal</w:t>
      </w:r>
      <w:r w:rsidR="00E634AD" w:rsidRPr="0058245C">
        <w:rPr>
          <w:color w:val="000000"/>
          <w:sz w:val="28"/>
          <w:szCs w:val="28"/>
        </w:rPr>
        <w:t xml:space="preserve"> Committee’s April 28, </w:t>
      </w:r>
      <w:proofErr w:type="gramStart"/>
      <w:r w:rsidR="00E634AD" w:rsidRPr="0058245C">
        <w:rPr>
          <w:color w:val="000000"/>
          <w:sz w:val="28"/>
          <w:szCs w:val="28"/>
        </w:rPr>
        <w:t>2023</w:t>
      </w:r>
      <w:proofErr w:type="gramEnd"/>
      <w:r w:rsidR="00E634AD" w:rsidRPr="0058245C">
        <w:rPr>
          <w:color w:val="000000"/>
          <w:sz w:val="28"/>
          <w:szCs w:val="28"/>
        </w:rPr>
        <w:t xml:space="preserve"> Meeting, the public felt it would be impossible to disclose the use of aids in advance because they are often “created on the fly in the courtroom” </w:t>
      </w:r>
      <w:r w:rsidR="006C0345" w:rsidRPr="0058245C">
        <w:rPr>
          <w:color w:val="000000"/>
          <w:sz w:val="28"/>
          <w:szCs w:val="28"/>
        </w:rPr>
        <w:t>and</w:t>
      </w:r>
      <w:r w:rsidR="00E634AD" w:rsidRPr="0058245C">
        <w:rPr>
          <w:color w:val="000000"/>
          <w:sz w:val="28"/>
          <w:szCs w:val="28"/>
        </w:rPr>
        <w:t xml:space="preserve"> they can be properly classified as “attorney work product.”</w:t>
      </w:r>
      <w:r w:rsidR="00E634AD" w:rsidRPr="0058245C">
        <w:rPr>
          <w:rStyle w:val="FootnoteReference"/>
          <w:color w:val="000000"/>
          <w:sz w:val="28"/>
          <w:szCs w:val="28"/>
        </w:rPr>
        <w:footnoteReference w:id="4"/>
      </w:r>
      <w:r w:rsidR="0033323A" w:rsidRPr="0058245C">
        <w:rPr>
          <w:color w:val="000000"/>
          <w:sz w:val="28"/>
          <w:szCs w:val="28"/>
        </w:rPr>
        <w:t xml:space="preserve"> </w:t>
      </w:r>
      <w:r w:rsidR="00E634AD" w:rsidRPr="0058245C">
        <w:rPr>
          <w:color w:val="000000"/>
          <w:sz w:val="28"/>
          <w:szCs w:val="28"/>
        </w:rPr>
        <w:t>Given the opposition, the</w:t>
      </w:r>
      <w:r w:rsidR="00022629" w:rsidRPr="0058245C">
        <w:rPr>
          <w:color w:val="000000"/>
          <w:sz w:val="28"/>
          <w:szCs w:val="28"/>
        </w:rPr>
        <w:t xml:space="preserve"> Federal</w:t>
      </w:r>
      <w:r w:rsidR="00E634AD" w:rsidRPr="0058245C">
        <w:rPr>
          <w:color w:val="000000"/>
          <w:sz w:val="28"/>
          <w:szCs w:val="28"/>
        </w:rPr>
        <w:t xml:space="preserve"> Committee removed the notice requirement.</w:t>
      </w:r>
    </w:p>
    <w:p w14:paraId="2DE1257E" w14:textId="5CC60DCC" w:rsidR="00E634AD" w:rsidRPr="0058245C" w:rsidRDefault="00E634AD" w:rsidP="0058245C">
      <w:pPr>
        <w:spacing w:line="480" w:lineRule="auto"/>
        <w:ind w:right="86"/>
        <w:jc w:val="both"/>
        <w:rPr>
          <w:color w:val="000000"/>
          <w:sz w:val="28"/>
          <w:szCs w:val="28"/>
        </w:rPr>
      </w:pPr>
      <w:r w:rsidRPr="0058245C">
        <w:rPr>
          <w:color w:val="000000"/>
          <w:sz w:val="28"/>
          <w:szCs w:val="28"/>
        </w:rPr>
        <w:tab/>
        <w:t>The second</w:t>
      </w:r>
      <w:r w:rsidR="00C37612" w:rsidRPr="0058245C">
        <w:rPr>
          <w:color w:val="000000"/>
          <w:sz w:val="28"/>
          <w:szCs w:val="28"/>
        </w:rPr>
        <w:t xml:space="preserve"> notable</w:t>
      </w:r>
      <w:r w:rsidRPr="0058245C">
        <w:rPr>
          <w:color w:val="000000"/>
          <w:sz w:val="28"/>
          <w:szCs w:val="28"/>
        </w:rPr>
        <w:t xml:space="preserve"> difference between Maine’s Rule and Federal Rule 107 is that Maine requires the aid be preserved in the record upon the </w:t>
      </w:r>
      <w:r w:rsidRPr="0058245C">
        <w:rPr>
          <w:i/>
          <w:color w:val="000000"/>
          <w:sz w:val="28"/>
          <w:szCs w:val="28"/>
        </w:rPr>
        <w:t>request</w:t>
      </w:r>
      <w:r w:rsidRPr="0058245C">
        <w:rPr>
          <w:color w:val="000000"/>
          <w:sz w:val="28"/>
          <w:szCs w:val="28"/>
        </w:rPr>
        <w:t xml:space="preserve"> of any party. Conversely the Federal Rule states that “</w:t>
      </w:r>
      <w:r w:rsidR="00C37612" w:rsidRPr="0058245C">
        <w:rPr>
          <w:color w:val="000000"/>
          <w:sz w:val="28"/>
          <w:szCs w:val="28"/>
        </w:rPr>
        <w:t xml:space="preserve">[w]hen practicable, an illustrative aid used at trial must be entered into the record.” As explained by the </w:t>
      </w:r>
      <w:r w:rsidR="00022629" w:rsidRPr="0058245C">
        <w:rPr>
          <w:color w:val="000000"/>
          <w:sz w:val="28"/>
          <w:szCs w:val="28"/>
        </w:rPr>
        <w:t xml:space="preserve">Federal </w:t>
      </w:r>
      <w:r w:rsidR="00C37612" w:rsidRPr="0058245C">
        <w:rPr>
          <w:color w:val="000000"/>
          <w:sz w:val="28"/>
          <w:szCs w:val="28"/>
        </w:rPr>
        <w:t>Committee, this difference is because “many trial judges do not make aids a part of the record” and t</w:t>
      </w:r>
      <w:r w:rsidR="00C622E2" w:rsidRPr="0058245C">
        <w:rPr>
          <w:color w:val="000000"/>
          <w:sz w:val="28"/>
          <w:szCs w:val="28"/>
        </w:rPr>
        <w:t>hat “hampers appellate review.”</w:t>
      </w:r>
      <w:r w:rsidR="00C622E2" w:rsidRPr="0058245C">
        <w:rPr>
          <w:rStyle w:val="FootnoteReference"/>
          <w:color w:val="000000"/>
          <w:sz w:val="28"/>
          <w:szCs w:val="28"/>
        </w:rPr>
        <w:footnoteReference w:id="5"/>
      </w:r>
    </w:p>
    <w:p w14:paraId="5FB1558A" w14:textId="516E4204" w:rsidR="00565450" w:rsidRPr="0058245C" w:rsidRDefault="00565450" w:rsidP="0058245C">
      <w:pPr>
        <w:spacing w:line="480" w:lineRule="auto"/>
        <w:ind w:right="86"/>
        <w:jc w:val="both"/>
        <w:rPr>
          <w:color w:val="000000"/>
          <w:sz w:val="28"/>
          <w:szCs w:val="28"/>
        </w:rPr>
      </w:pPr>
      <w:r w:rsidRPr="0058245C">
        <w:rPr>
          <w:color w:val="000000"/>
          <w:sz w:val="28"/>
          <w:szCs w:val="28"/>
        </w:rPr>
        <w:tab/>
        <w:t xml:space="preserve">Despite these </w:t>
      </w:r>
      <w:r w:rsidR="00B37A1D" w:rsidRPr="0058245C">
        <w:rPr>
          <w:color w:val="000000"/>
          <w:sz w:val="28"/>
          <w:szCs w:val="28"/>
        </w:rPr>
        <w:t>modifications</w:t>
      </w:r>
      <w:r w:rsidRPr="0058245C">
        <w:rPr>
          <w:color w:val="000000"/>
          <w:sz w:val="28"/>
          <w:szCs w:val="28"/>
        </w:rPr>
        <w:t xml:space="preserve">, Rule 107 resolves many of the issues </w:t>
      </w:r>
      <w:r w:rsidR="006C0345" w:rsidRPr="0058245C">
        <w:rPr>
          <w:color w:val="000000"/>
          <w:sz w:val="28"/>
          <w:szCs w:val="28"/>
        </w:rPr>
        <w:t xml:space="preserve">that have historically </w:t>
      </w:r>
      <w:r w:rsidRPr="0058245C">
        <w:rPr>
          <w:color w:val="000000"/>
          <w:sz w:val="28"/>
          <w:szCs w:val="28"/>
        </w:rPr>
        <w:t>plagu</w:t>
      </w:r>
      <w:r w:rsidR="006C0345" w:rsidRPr="0058245C">
        <w:rPr>
          <w:color w:val="000000"/>
          <w:sz w:val="28"/>
          <w:szCs w:val="28"/>
        </w:rPr>
        <w:t>ed</w:t>
      </w:r>
      <w:r w:rsidRPr="0058245C">
        <w:rPr>
          <w:color w:val="000000"/>
          <w:sz w:val="28"/>
          <w:szCs w:val="28"/>
        </w:rPr>
        <w:t xml:space="preserve"> federal courts. First, it defines an illustrative aid as material des</w:t>
      </w:r>
      <w:r w:rsidR="006C0345" w:rsidRPr="0058245C">
        <w:rPr>
          <w:color w:val="000000"/>
          <w:sz w:val="28"/>
          <w:szCs w:val="28"/>
        </w:rPr>
        <w:t xml:space="preserve">igned to aid the factfinder, </w:t>
      </w:r>
      <w:r w:rsidR="00B37A1D" w:rsidRPr="0058245C">
        <w:rPr>
          <w:color w:val="000000"/>
          <w:sz w:val="28"/>
          <w:szCs w:val="28"/>
        </w:rPr>
        <w:t xml:space="preserve">thereby </w:t>
      </w:r>
      <w:r w:rsidR="006C0345" w:rsidRPr="0058245C">
        <w:rPr>
          <w:color w:val="000000"/>
          <w:sz w:val="28"/>
          <w:szCs w:val="28"/>
        </w:rPr>
        <w:t>distinguishing illustrative aids from</w:t>
      </w:r>
      <w:r w:rsidRPr="0058245C">
        <w:rPr>
          <w:color w:val="000000"/>
          <w:sz w:val="28"/>
          <w:szCs w:val="28"/>
        </w:rPr>
        <w:t xml:space="preserve"> substantive evidence. Second, it provides judges with discretion to prohibit the use </w:t>
      </w:r>
      <w:r w:rsidRPr="0058245C">
        <w:rPr>
          <w:color w:val="000000"/>
          <w:sz w:val="28"/>
          <w:szCs w:val="28"/>
        </w:rPr>
        <w:lastRenderedPageBreak/>
        <w:t xml:space="preserve">of </w:t>
      </w:r>
      <w:r w:rsidR="00C17FCE" w:rsidRPr="0058245C">
        <w:rPr>
          <w:color w:val="000000"/>
          <w:sz w:val="28"/>
          <w:szCs w:val="28"/>
        </w:rPr>
        <w:t xml:space="preserve">an </w:t>
      </w:r>
      <w:r w:rsidRPr="0058245C">
        <w:rPr>
          <w:color w:val="000000"/>
          <w:sz w:val="28"/>
          <w:szCs w:val="28"/>
        </w:rPr>
        <w:t>illustrative aid</w:t>
      </w:r>
      <w:r w:rsidR="0033695F" w:rsidRPr="0058245C">
        <w:rPr>
          <w:color w:val="000000"/>
          <w:sz w:val="28"/>
          <w:szCs w:val="28"/>
        </w:rPr>
        <w:t xml:space="preserve">, provided </w:t>
      </w:r>
      <w:r w:rsidRPr="0058245C">
        <w:rPr>
          <w:color w:val="000000"/>
          <w:sz w:val="28"/>
          <w:szCs w:val="28"/>
        </w:rPr>
        <w:t xml:space="preserve">its utility is not outweighed by the danger of unfair prejudice. While this language is reminiscent of Rule 403, the pointed use of the word “utility” in lieu of “probative value” reaffirms that an illustrative aid is not substantive evidence. Third, </w:t>
      </w:r>
      <w:r w:rsidR="006C0345" w:rsidRPr="0058245C">
        <w:rPr>
          <w:color w:val="000000"/>
          <w:sz w:val="28"/>
          <w:szCs w:val="28"/>
        </w:rPr>
        <w:t>it establishes the default rule th</w:t>
      </w:r>
      <w:r w:rsidR="00B37A1D" w:rsidRPr="0058245C">
        <w:rPr>
          <w:color w:val="000000"/>
          <w:sz w:val="28"/>
          <w:szCs w:val="28"/>
        </w:rPr>
        <w:t xml:space="preserve">at illustrative aids are not to be used in jury </w:t>
      </w:r>
      <w:r w:rsidR="006C0345" w:rsidRPr="0058245C">
        <w:rPr>
          <w:color w:val="000000"/>
          <w:sz w:val="28"/>
          <w:szCs w:val="28"/>
        </w:rPr>
        <w:t>deliberations</w:t>
      </w:r>
      <w:r w:rsidR="00B37A1D" w:rsidRPr="0058245C">
        <w:rPr>
          <w:color w:val="000000"/>
          <w:sz w:val="28"/>
          <w:szCs w:val="28"/>
        </w:rPr>
        <w:t xml:space="preserve"> absent good cause or consent of all parties</w:t>
      </w:r>
      <w:r w:rsidR="006C0345" w:rsidRPr="0058245C">
        <w:rPr>
          <w:color w:val="000000"/>
          <w:sz w:val="28"/>
          <w:szCs w:val="28"/>
        </w:rPr>
        <w:t>,</w:t>
      </w:r>
      <w:r w:rsidR="00B37A1D" w:rsidRPr="0058245C">
        <w:rPr>
          <w:color w:val="000000"/>
          <w:sz w:val="28"/>
          <w:szCs w:val="28"/>
        </w:rPr>
        <w:t xml:space="preserve"> and in so doing</w:t>
      </w:r>
      <w:r w:rsidR="006C0345" w:rsidRPr="0058245C">
        <w:rPr>
          <w:color w:val="000000"/>
          <w:sz w:val="28"/>
          <w:szCs w:val="28"/>
        </w:rPr>
        <w:t xml:space="preserve"> </w:t>
      </w:r>
      <w:r w:rsidR="00B37A1D" w:rsidRPr="0058245C">
        <w:rPr>
          <w:color w:val="000000"/>
          <w:sz w:val="28"/>
          <w:szCs w:val="28"/>
        </w:rPr>
        <w:t>resolved</w:t>
      </w:r>
      <w:r w:rsidR="006C0345" w:rsidRPr="0058245C">
        <w:rPr>
          <w:color w:val="000000"/>
          <w:sz w:val="28"/>
          <w:szCs w:val="28"/>
        </w:rPr>
        <w:t xml:space="preserve"> a surplus of conflicting case law.</w:t>
      </w:r>
    </w:p>
    <w:p w14:paraId="56C806A1" w14:textId="50BC2A23" w:rsidR="0033323A" w:rsidRPr="0058245C" w:rsidRDefault="006D1621" w:rsidP="0058245C">
      <w:pPr>
        <w:spacing w:line="480" w:lineRule="auto"/>
        <w:ind w:right="86"/>
        <w:jc w:val="both"/>
        <w:rPr>
          <w:b/>
          <w:color w:val="000000"/>
          <w:sz w:val="28"/>
          <w:szCs w:val="28"/>
        </w:rPr>
      </w:pPr>
      <w:r w:rsidRPr="0058245C">
        <w:rPr>
          <w:b/>
          <w:color w:val="000000"/>
          <w:sz w:val="28"/>
          <w:szCs w:val="28"/>
        </w:rPr>
        <w:tab/>
      </w:r>
      <w:r w:rsidR="0033323A" w:rsidRPr="0058245C">
        <w:rPr>
          <w:b/>
          <w:color w:val="000000"/>
          <w:sz w:val="28"/>
          <w:szCs w:val="28"/>
        </w:rPr>
        <w:t>B.</w:t>
      </w:r>
      <w:r w:rsidR="0033323A" w:rsidRPr="0058245C">
        <w:rPr>
          <w:b/>
          <w:color w:val="000000"/>
          <w:sz w:val="28"/>
          <w:szCs w:val="28"/>
        </w:rPr>
        <w:tab/>
        <w:t>Federal Rule 1006.</w:t>
      </w:r>
    </w:p>
    <w:p w14:paraId="4B707BEE" w14:textId="2F42C536" w:rsidR="00D67E04" w:rsidRPr="0058245C" w:rsidRDefault="0033323A" w:rsidP="0058245C">
      <w:pPr>
        <w:spacing w:line="480" w:lineRule="auto"/>
        <w:ind w:right="86"/>
        <w:jc w:val="both"/>
        <w:rPr>
          <w:color w:val="000000"/>
          <w:sz w:val="28"/>
          <w:szCs w:val="28"/>
        </w:rPr>
      </w:pPr>
      <w:r w:rsidRPr="0058245C">
        <w:rPr>
          <w:color w:val="000000"/>
          <w:sz w:val="28"/>
          <w:szCs w:val="28"/>
        </w:rPr>
        <w:tab/>
      </w:r>
      <w:r w:rsidR="00C37612" w:rsidRPr="0058245C">
        <w:rPr>
          <w:color w:val="000000"/>
          <w:sz w:val="28"/>
          <w:szCs w:val="28"/>
        </w:rPr>
        <w:t>As a companion amendment to the addition of Rule 107, t</w:t>
      </w:r>
      <w:r w:rsidRPr="0058245C">
        <w:rPr>
          <w:color w:val="000000"/>
          <w:sz w:val="28"/>
          <w:szCs w:val="28"/>
        </w:rPr>
        <w:t xml:space="preserve">he </w:t>
      </w:r>
      <w:r w:rsidR="00022629" w:rsidRPr="0058245C">
        <w:rPr>
          <w:color w:val="000000"/>
          <w:sz w:val="28"/>
          <w:szCs w:val="28"/>
        </w:rPr>
        <w:t xml:space="preserve">Federal </w:t>
      </w:r>
      <w:r w:rsidRPr="0058245C">
        <w:rPr>
          <w:color w:val="000000"/>
          <w:sz w:val="28"/>
          <w:szCs w:val="28"/>
        </w:rPr>
        <w:t xml:space="preserve">Committee </w:t>
      </w:r>
      <w:r w:rsidR="00C37612" w:rsidRPr="0058245C">
        <w:rPr>
          <w:color w:val="000000"/>
          <w:sz w:val="28"/>
          <w:szCs w:val="28"/>
        </w:rPr>
        <w:t xml:space="preserve">also </w:t>
      </w:r>
      <w:r w:rsidRPr="0058245C">
        <w:rPr>
          <w:color w:val="000000"/>
          <w:sz w:val="28"/>
          <w:szCs w:val="28"/>
        </w:rPr>
        <w:t>p</w:t>
      </w:r>
      <w:r w:rsidR="00C37612" w:rsidRPr="0058245C">
        <w:rPr>
          <w:color w:val="000000"/>
          <w:sz w:val="28"/>
          <w:szCs w:val="28"/>
        </w:rPr>
        <w:t>r</w:t>
      </w:r>
      <w:r w:rsidRPr="0058245C">
        <w:rPr>
          <w:color w:val="000000"/>
          <w:sz w:val="28"/>
          <w:szCs w:val="28"/>
        </w:rPr>
        <w:t xml:space="preserve">oposed </w:t>
      </w:r>
      <w:r w:rsidR="00C37612" w:rsidRPr="0058245C">
        <w:rPr>
          <w:color w:val="000000"/>
          <w:sz w:val="28"/>
          <w:szCs w:val="28"/>
        </w:rPr>
        <w:t>altering</w:t>
      </w:r>
      <w:r w:rsidRPr="0058245C">
        <w:rPr>
          <w:color w:val="000000"/>
          <w:sz w:val="28"/>
          <w:szCs w:val="28"/>
        </w:rPr>
        <w:t xml:space="preserve"> Rule 1006 to</w:t>
      </w:r>
      <w:r w:rsidR="00C37612" w:rsidRPr="0058245C">
        <w:rPr>
          <w:color w:val="000000"/>
          <w:sz w:val="28"/>
          <w:szCs w:val="28"/>
        </w:rPr>
        <w:t xml:space="preserve"> distinguish Rule 1006 summaries from Rule 107 illustrative aids</w:t>
      </w:r>
      <w:r w:rsidR="006C0345" w:rsidRPr="0058245C">
        <w:rPr>
          <w:color w:val="000000"/>
          <w:sz w:val="28"/>
          <w:szCs w:val="28"/>
        </w:rPr>
        <w:t xml:space="preserve"> and to resolve questions about the admissibility of the underlying voluminous materials</w:t>
      </w:r>
      <w:r w:rsidR="00C37612" w:rsidRPr="0058245C">
        <w:rPr>
          <w:color w:val="000000"/>
          <w:sz w:val="28"/>
          <w:szCs w:val="28"/>
        </w:rPr>
        <w:t xml:space="preserve">. </w:t>
      </w:r>
      <w:r w:rsidR="00D67E04" w:rsidRPr="0058245C">
        <w:rPr>
          <w:color w:val="000000"/>
          <w:sz w:val="28"/>
          <w:szCs w:val="28"/>
        </w:rPr>
        <w:t>The proposed</w:t>
      </w:r>
      <w:r w:rsidR="0033695F" w:rsidRPr="0058245C">
        <w:rPr>
          <w:color w:val="000000"/>
          <w:sz w:val="28"/>
          <w:szCs w:val="28"/>
        </w:rPr>
        <w:t xml:space="preserve"> federal</w:t>
      </w:r>
      <w:r w:rsidR="00D67E04" w:rsidRPr="0058245C">
        <w:rPr>
          <w:color w:val="000000"/>
          <w:sz w:val="28"/>
          <w:szCs w:val="28"/>
        </w:rPr>
        <w:t xml:space="preserve"> </w:t>
      </w:r>
      <w:r w:rsidR="00FA0446" w:rsidRPr="0058245C">
        <w:rPr>
          <w:color w:val="000000"/>
          <w:sz w:val="28"/>
          <w:szCs w:val="28"/>
        </w:rPr>
        <w:t xml:space="preserve">amendment </w:t>
      </w:r>
      <w:r w:rsidR="00D67E04" w:rsidRPr="0058245C">
        <w:rPr>
          <w:color w:val="000000"/>
          <w:sz w:val="28"/>
          <w:szCs w:val="28"/>
        </w:rPr>
        <w:t>provides:</w:t>
      </w:r>
    </w:p>
    <w:p w14:paraId="406D4810" w14:textId="77777777" w:rsidR="00D67E04" w:rsidRPr="0058245C" w:rsidRDefault="00D67E04" w:rsidP="00D67E04">
      <w:pPr>
        <w:spacing w:line="560" w:lineRule="exact"/>
        <w:ind w:right="86"/>
        <w:jc w:val="both"/>
        <w:rPr>
          <w:b/>
          <w:color w:val="000000"/>
          <w:sz w:val="28"/>
          <w:szCs w:val="28"/>
        </w:rPr>
      </w:pPr>
      <w:r w:rsidRPr="0058245C">
        <w:rPr>
          <w:color w:val="000000"/>
          <w:sz w:val="28"/>
          <w:szCs w:val="28"/>
        </w:rPr>
        <w:tab/>
      </w:r>
      <w:r w:rsidRPr="0058245C">
        <w:rPr>
          <w:b/>
          <w:color w:val="000000"/>
          <w:sz w:val="28"/>
          <w:szCs w:val="28"/>
        </w:rPr>
        <w:t xml:space="preserve">Rule 1006. Summaries to Prove Content </w:t>
      </w:r>
    </w:p>
    <w:p w14:paraId="43C1006E" w14:textId="040EA219" w:rsidR="00D67E04" w:rsidRPr="0058245C" w:rsidRDefault="00D67E04" w:rsidP="00D67E04">
      <w:pPr>
        <w:spacing w:before="240" w:after="240" w:line="240" w:lineRule="auto"/>
        <w:ind w:left="1440" w:right="1440"/>
        <w:jc w:val="both"/>
        <w:rPr>
          <w:color w:val="000000"/>
          <w:sz w:val="28"/>
          <w:szCs w:val="28"/>
        </w:rPr>
      </w:pPr>
      <w:r w:rsidRPr="0058245C">
        <w:rPr>
          <w:color w:val="000000"/>
          <w:sz w:val="28"/>
          <w:szCs w:val="28"/>
        </w:rPr>
        <w:t xml:space="preserve">(a) Summaries of Voluminous Materials Admissible as Evidence. The court may admit as evidence a summary, chart, or calculation offered to prove the content of voluminous admissible writings, recordings, or photographs that cannot be conveniently examined in court, </w:t>
      </w:r>
      <w:proofErr w:type="gramStart"/>
      <w:r w:rsidRPr="0058245C">
        <w:rPr>
          <w:color w:val="000000"/>
          <w:sz w:val="28"/>
          <w:szCs w:val="28"/>
        </w:rPr>
        <w:t>whether or not</w:t>
      </w:r>
      <w:proofErr w:type="gramEnd"/>
      <w:r w:rsidRPr="0058245C">
        <w:rPr>
          <w:color w:val="000000"/>
          <w:sz w:val="28"/>
          <w:szCs w:val="28"/>
        </w:rPr>
        <w:t xml:space="preserve"> they have been introduced into evidence. </w:t>
      </w:r>
    </w:p>
    <w:p w14:paraId="3EB56E54" w14:textId="1037B254" w:rsidR="00D67E04" w:rsidRPr="0058245C" w:rsidRDefault="00D67E04" w:rsidP="00D67E04">
      <w:pPr>
        <w:spacing w:before="240" w:after="240" w:line="240" w:lineRule="auto"/>
        <w:ind w:left="1440" w:right="1440"/>
        <w:jc w:val="both"/>
        <w:rPr>
          <w:color w:val="000000"/>
          <w:sz w:val="28"/>
          <w:szCs w:val="28"/>
        </w:rPr>
      </w:pPr>
      <w:r w:rsidRPr="0058245C">
        <w:rPr>
          <w:color w:val="000000"/>
          <w:sz w:val="28"/>
          <w:szCs w:val="28"/>
        </w:rPr>
        <w:t xml:space="preserve">(b) Procedures. The proponent must make the underlying originals or duplicates available for examination or copying, or both, by other parties at a reasonable time and place. And the court may order the proponent to produce them in court. </w:t>
      </w:r>
    </w:p>
    <w:p w14:paraId="44D51D52" w14:textId="199D32E0" w:rsidR="00D67E04" w:rsidRPr="0058245C" w:rsidRDefault="00D67E04" w:rsidP="00D67E04">
      <w:pPr>
        <w:spacing w:before="240" w:after="240" w:line="240" w:lineRule="auto"/>
        <w:ind w:left="1440" w:right="1440"/>
        <w:jc w:val="both"/>
        <w:rPr>
          <w:color w:val="000000"/>
          <w:sz w:val="28"/>
          <w:szCs w:val="28"/>
        </w:rPr>
      </w:pPr>
      <w:r w:rsidRPr="0058245C">
        <w:rPr>
          <w:color w:val="000000"/>
          <w:sz w:val="28"/>
          <w:szCs w:val="28"/>
        </w:rPr>
        <w:lastRenderedPageBreak/>
        <w:t>(c) Illustrative Aids Not Covered. A summary, chart, or calculation that functions only as an illustrative aid is governed by Rule 107.</w:t>
      </w:r>
    </w:p>
    <w:p w14:paraId="4855526B" w14:textId="17CAB424" w:rsidR="00AD4FA9" w:rsidRPr="0058245C" w:rsidRDefault="00AD4FA9" w:rsidP="0058245C">
      <w:pPr>
        <w:spacing w:line="480" w:lineRule="auto"/>
        <w:ind w:right="86" w:firstLine="720"/>
        <w:jc w:val="both"/>
        <w:rPr>
          <w:color w:val="000000"/>
          <w:sz w:val="28"/>
          <w:szCs w:val="28"/>
        </w:rPr>
      </w:pPr>
      <w:r w:rsidRPr="0058245C">
        <w:rPr>
          <w:color w:val="000000"/>
          <w:sz w:val="28"/>
          <w:szCs w:val="28"/>
        </w:rPr>
        <w:t xml:space="preserve">When the amendment was initially proposed, some committee members suggested that the </w:t>
      </w:r>
      <w:r w:rsidR="00C17FCE" w:rsidRPr="0058245C">
        <w:rPr>
          <w:color w:val="000000"/>
          <w:sz w:val="28"/>
          <w:szCs w:val="28"/>
        </w:rPr>
        <w:t>R</w:t>
      </w:r>
      <w:r w:rsidRPr="0058245C">
        <w:rPr>
          <w:color w:val="000000"/>
          <w:sz w:val="28"/>
          <w:szCs w:val="28"/>
        </w:rPr>
        <w:t>ule include a specific time-period requirement of producing the underlying materials to the opposing party. The Federal Committee, however, declined to include any time provision, explaining that the Rules of Evidence sparingly incorporate specific time-periods “due to the need for flexibility in the trial process as well as the lack of a time-counting provision in the Rules.”</w:t>
      </w:r>
      <w:r w:rsidR="00C622E2" w:rsidRPr="0058245C">
        <w:rPr>
          <w:rStyle w:val="FootnoteReference"/>
          <w:color w:val="000000"/>
          <w:sz w:val="28"/>
          <w:szCs w:val="28"/>
        </w:rPr>
        <w:footnoteReference w:id="6"/>
      </w:r>
    </w:p>
    <w:p w14:paraId="3013F70F" w14:textId="13389DB2" w:rsidR="00AD4FA9" w:rsidRPr="0058245C" w:rsidRDefault="00AD4FA9" w:rsidP="0058245C">
      <w:pPr>
        <w:spacing w:line="480" w:lineRule="auto"/>
        <w:ind w:right="86" w:firstLine="720"/>
        <w:jc w:val="both"/>
        <w:rPr>
          <w:color w:val="000000"/>
          <w:sz w:val="28"/>
          <w:szCs w:val="28"/>
        </w:rPr>
      </w:pPr>
      <w:r w:rsidRPr="0058245C">
        <w:rPr>
          <w:color w:val="000000"/>
          <w:sz w:val="28"/>
          <w:szCs w:val="28"/>
        </w:rPr>
        <w:t xml:space="preserve">Some committee members </w:t>
      </w:r>
      <w:r w:rsidR="00C622E2" w:rsidRPr="0058245C">
        <w:rPr>
          <w:color w:val="000000"/>
          <w:sz w:val="28"/>
          <w:szCs w:val="28"/>
        </w:rPr>
        <w:t>also recommended that</w:t>
      </w:r>
      <w:r w:rsidRPr="0058245C">
        <w:rPr>
          <w:color w:val="000000"/>
          <w:sz w:val="28"/>
          <w:szCs w:val="28"/>
        </w:rPr>
        <w:t xml:space="preserve"> the rule include </w:t>
      </w:r>
      <w:r w:rsidR="00C622E2" w:rsidRPr="0058245C">
        <w:rPr>
          <w:color w:val="000000"/>
          <w:sz w:val="28"/>
          <w:szCs w:val="28"/>
        </w:rPr>
        <w:t>a</w:t>
      </w:r>
      <w:r w:rsidRPr="0058245C">
        <w:rPr>
          <w:color w:val="000000"/>
          <w:sz w:val="28"/>
          <w:szCs w:val="28"/>
        </w:rPr>
        <w:t xml:space="preserve"> requirement that the summary be “non-argumentative” out of the concern that a proponent may use a Rule 1006 summary as a vehicle for improper arguments. The </w:t>
      </w:r>
      <w:r w:rsidR="00C622E2" w:rsidRPr="0058245C">
        <w:rPr>
          <w:color w:val="000000"/>
          <w:sz w:val="28"/>
          <w:szCs w:val="28"/>
        </w:rPr>
        <w:t xml:space="preserve">Federal </w:t>
      </w:r>
      <w:r w:rsidRPr="0058245C">
        <w:rPr>
          <w:color w:val="000000"/>
          <w:sz w:val="28"/>
          <w:szCs w:val="28"/>
        </w:rPr>
        <w:t xml:space="preserve">Committee rejected </w:t>
      </w:r>
      <w:r w:rsidR="00C622E2" w:rsidRPr="0058245C">
        <w:rPr>
          <w:color w:val="000000"/>
          <w:sz w:val="28"/>
          <w:szCs w:val="28"/>
        </w:rPr>
        <w:t>this</w:t>
      </w:r>
      <w:r w:rsidRPr="0058245C">
        <w:rPr>
          <w:color w:val="000000"/>
          <w:sz w:val="28"/>
          <w:szCs w:val="28"/>
        </w:rPr>
        <w:t xml:space="preserve"> proposal </w:t>
      </w:r>
      <w:r w:rsidR="00022629" w:rsidRPr="0058245C">
        <w:rPr>
          <w:color w:val="000000"/>
          <w:sz w:val="28"/>
          <w:szCs w:val="28"/>
        </w:rPr>
        <w:t xml:space="preserve">as unnecessary, </w:t>
      </w:r>
      <w:r w:rsidRPr="0058245C">
        <w:rPr>
          <w:color w:val="000000"/>
          <w:sz w:val="28"/>
          <w:szCs w:val="28"/>
        </w:rPr>
        <w:t>but added the requirement that the underlying contents must be admissible. Moreover, courts have</w:t>
      </w:r>
      <w:r w:rsidR="00022629" w:rsidRPr="0058245C">
        <w:rPr>
          <w:color w:val="000000"/>
          <w:sz w:val="28"/>
          <w:szCs w:val="28"/>
        </w:rPr>
        <w:t xml:space="preserve"> largely been </w:t>
      </w:r>
      <w:proofErr w:type="gramStart"/>
      <w:r w:rsidR="00022629" w:rsidRPr="0058245C">
        <w:rPr>
          <w:color w:val="000000"/>
          <w:sz w:val="28"/>
          <w:szCs w:val="28"/>
        </w:rPr>
        <w:t>uniform</w:t>
      </w:r>
      <w:proofErr w:type="gramEnd"/>
      <w:r w:rsidR="00022629" w:rsidRPr="0058245C">
        <w:rPr>
          <w:color w:val="000000"/>
          <w:sz w:val="28"/>
          <w:szCs w:val="28"/>
        </w:rPr>
        <w:t xml:space="preserve"> in mandating that</w:t>
      </w:r>
      <w:r w:rsidRPr="0058245C">
        <w:rPr>
          <w:color w:val="000000"/>
          <w:sz w:val="28"/>
          <w:szCs w:val="28"/>
        </w:rPr>
        <w:t xml:space="preserve"> </w:t>
      </w:r>
      <w:r w:rsidR="00022629" w:rsidRPr="0058245C">
        <w:rPr>
          <w:color w:val="000000"/>
          <w:sz w:val="28"/>
          <w:szCs w:val="28"/>
        </w:rPr>
        <w:t xml:space="preserve">a </w:t>
      </w:r>
      <w:r w:rsidRPr="0058245C">
        <w:rPr>
          <w:color w:val="000000"/>
          <w:sz w:val="28"/>
          <w:szCs w:val="28"/>
        </w:rPr>
        <w:t>Rule 1006 summar</w:t>
      </w:r>
      <w:r w:rsidR="00022629" w:rsidRPr="0058245C">
        <w:rPr>
          <w:color w:val="000000"/>
          <w:sz w:val="28"/>
          <w:szCs w:val="28"/>
        </w:rPr>
        <w:t>y</w:t>
      </w:r>
      <w:r w:rsidRPr="0058245C">
        <w:rPr>
          <w:color w:val="000000"/>
          <w:sz w:val="28"/>
          <w:szCs w:val="28"/>
        </w:rPr>
        <w:t xml:space="preserve"> be accurate and non-argumentative to be admissible. </w:t>
      </w:r>
      <w:r w:rsidRPr="0058245C">
        <w:rPr>
          <w:i/>
          <w:color w:val="000000"/>
          <w:sz w:val="28"/>
          <w:szCs w:val="28"/>
        </w:rPr>
        <w:t>See, e.g.</w:t>
      </w:r>
      <w:r w:rsidRPr="0058245C">
        <w:rPr>
          <w:color w:val="000000"/>
          <w:sz w:val="28"/>
          <w:szCs w:val="28"/>
        </w:rPr>
        <w:t xml:space="preserve">, </w:t>
      </w:r>
      <w:r w:rsidRPr="0058245C">
        <w:rPr>
          <w:i/>
          <w:color w:val="000000"/>
          <w:sz w:val="28"/>
          <w:szCs w:val="28"/>
        </w:rPr>
        <w:t xml:space="preserve">Peat, Inc. v. Vanguard </w:t>
      </w:r>
      <w:proofErr w:type="spellStart"/>
      <w:r w:rsidRPr="0058245C">
        <w:rPr>
          <w:i/>
          <w:color w:val="000000"/>
          <w:sz w:val="28"/>
          <w:szCs w:val="28"/>
        </w:rPr>
        <w:t>Rsch</w:t>
      </w:r>
      <w:proofErr w:type="spellEnd"/>
      <w:r w:rsidRPr="0058245C">
        <w:rPr>
          <w:i/>
          <w:color w:val="000000"/>
          <w:sz w:val="28"/>
          <w:szCs w:val="28"/>
        </w:rPr>
        <w:t>., Inc.</w:t>
      </w:r>
      <w:r w:rsidRPr="0058245C">
        <w:rPr>
          <w:color w:val="000000"/>
          <w:sz w:val="28"/>
          <w:szCs w:val="28"/>
        </w:rPr>
        <w:t xml:space="preserve">, 378 F.3d 1154, 1160 (11th Cir. 2004) (“Rule 1006 is not a back-door vehicle for the introduction of evidence which is otherwise inadmissible.”); </w:t>
      </w:r>
      <w:r w:rsidRPr="0058245C">
        <w:rPr>
          <w:i/>
          <w:color w:val="000000"/>
          <w:sz w:val="28"/>
          <w:szCs w:val="28"/>
        </w:rPr>
        <w:t>United States v. Scales</w:t>
      </w:r>
      <w:r w:rsidRPr="0058245C">
        <w:rPr>
          <w:color w:val="000000"/>
          <w:sz w:val="28"/>
          <w:szCs w:val="28"/>
        </w:rPr>
        <w:t xml:space="preserve">, 594 F.2d 558, </w:t>
      </w:r>
      <w:r w:rsidRPr="0058245C">
        <w:rPr>
          <w:color w:val="000000"/>
          <w:sz w:val="28"/>
          <w:szCs w:val="28"/>
        </w:rPr>
        <w:lastRenderedPageBreak/>
        <w:t>563 (6th Cir. 1979) (explaining that a Rule 1006 summary “must be accurate, authentic and properly introduced before it may be admitted in evidence”).</w:t>
      </w:r>
    </w:p>
    <w:p w14:paraId="5DA9571B" w14:textId="222A1694" w:rsidR="0033323A" w:rsidRPr="0058245C" w:rsidRDefault="00AD4FA9" w:rsidP="0058245C">
      <w:pPr>
        <w:spacing w:line="480" w:lineRule="auto"/>
        <w:ind w:right="86" w:firstLine="720"/>
        <w:jc w:val="both"/>
        <w:rPr>
          <w:color w:val="000000"/>
          <w:sz w:val="28"/>
          <w:szCs w:val="28"/>
        </w:rPr>
      </w:pPr>
      <w:r w:rsidRPr="0058245C">
        <w:rPr>
          <w:color w:val="000000"/>
          <w:sz w:val="28"/>
          <w:szCs w:val="28"/>
        </w:rPr>
        <w:t xml:space="preserve">The Rule 1006 amendment provides answers to the various questions that have left circuit </w:t>
      </w:r>
      <w:r w:rsidR="00F207FF" w:rsidRPr="0058245C">
        <w:rPr>
          <w:color w:val="000000"/>
          <w:sz w:val="28"/>
          <w:szCs w:val="28"/>
        </w:rPr>
        <w:t>courts</w:t>
      </w:r>
      <w:r w:rsidRPr="0058245C">
        <w:rPr>
          <w:color w:val="000000"/>
          <w:sz w:val="28"/>
          <w:szCs w:val="28"/>
        </w:rPr>
        <w:t xml:space="preserve"> bemused. First, it identifies a Rule 1006 summary as substantive evidence—unlike a Rule 107 illustrative aid. </w:t>
      </w:r>
      <w:r w:rsidR="00C17FCE" w:rsidRPr="0058245C">
        <w:rPr>
          <w:color w:val="000000"/>
          <w:sz w:val="28"/>
          <w:szCs w:val="28"/>
        </w:rPr>
        <w:t>Second, i</w:t>
      </w:r>
      <w:r w:rsidRPr="0058245C">
        <w:rPr>
          <w:color w:val="000000"/>
          <w:sz w:val="28"/>
          <w:szCs w:val="28"/>
        </w:rPr>
        <w:t>t clarifies “</w:t>
      </w:r>
      <w:r w:rsidR="0033323A" w:rsidRPr="0058245C">
        <w:rPr>
          <w:color w:val="000000"/>
          <w:sz w:val="28"/>
          <w:szCs w:val="28"/>
        </w:rPr>
        <w:t>that a Rule 1006 summary is admissible whether or not the underl</w:t>
      </w:r>
      <w:r w:rsidRPr="0058245C">
        <w:rPr>
          <w:color w:val="000000"/>
          <w:sz w:val="28"/>
          <w:szCs w:val="28"/>
        </w:rPr>
        <w:t>ying evidence has been admitted</w:t>
      </w:r>
      <w:r w:rsidR="0033323A" w:rsidRPr="0058245C">
        <w:rPr>
          <w:color w:val="000000"/>
          <w:sz w:val="28"/>
          <w:szCs w:val="28"/>
        </w:rPr>
        <w:t>”</w:t>
      </w:r>
      <w:r w:rsidRPr="0058245C">
        <w:rPr>
          <w:color w:val="000000"/>
          <w:sz w:val="28"/>
          <w:szCs w:val="28"/>
        </w:rPr>
        <w:t xml:space="preserve"> because it is an </w:t>
      </w:r>
      <w:r w:rsidRPr="0058245C">
        <w:rPr>
          <w:i/>
          <w:color w:val="000000"/>
          <w:sz w:val="28"/>
          <w:szCs w:val="28"/>
        </w:rPr>
        <w:t>alternate</w:t>
      </w:r>
      <w:r w:rsidRPr="0058245C">
        <w:rPr>
          <w:color w:val="000000"/>
          <w:sz w:val="28"/>
          <w:szCs w:val="28"/>
        </w:rPr>
        <w:t xml:space="preserve"> means of offering of the underlying voluminous materials.</w:t>
      </w:r>
      <w:r w:rsidR="0033323A" w:rsidRPr="0058245C">
        <w:rPr>
          <w:color w:val="000000"/>
          <w:sz w:val="28"/>
          <w:szCs w:val="28"/>
        </w:rPr>
        <w:t xml:space="preserve"> </w:t>
      </w:r>
      <w:r w:rsidR="00C17FCE" w:rsidRPr="0058245C">
        <w:rPr>
          <w:color w:val="000000"/>
          <w:sz w:val="28"/>
          <w:szCs w:val="28"/>
        </w:rPr>
        <w:t>Third, i</w:t>
      </w:r>
      <w:r w:rsidR="0009494B" w:rsidRPr="0058245C">
        <w:rPr>
          <w:color w:val="000000"/>
          <w:sz w:val="28"/>
          <w:szCs w:val="28"/>
        </w:rPr>
        <w:t xml:space="preserve">t provides that the </w:t>
      </w:r>
      <w:r w:rsidRPr="0058245C">
        <w:rPr>
          <w:color w:val="000000"/>
          <w:sz w:val="28"/>
          <w:szCs w:val="28"/>
        </w:rPr>
        <w:t xml:space="preserve">underlying materials must still be </w:t>
      </w:r>
      <w:r w:rsidRPr="0058245C">
        <w:rPr>
          <w:i/>
          <w:color w:val="000000"/>
          <w:sz w:val="28"/>
          <w:szCs w:val="28"/>
        </w:rPr>
        <w:t>admissible</w:t>
      </w:r>
      <w:r w:rsidRPr="0058245C">
        <w:rPr>
          <w:color w:val="000000"/>
          <w:sz w:val="28"/>
          <w:szCs w:val="28"/>
        </w:rPr>
        <w:t xml:space="preserve"> evidence</w:t>
      </w:r>
      <w:r w:rsidR="00C622E2" w:rsidRPr="0058245C">
        <w:rPr>
          <w:color w:val="000000"/>
          <w:sz w:val="28"/>
          <w:szCs w:val="28"/>
        </w:rPr>
        <w:t>—a litigant may not use a Rule 1006 summary to advance improper or inaccurate arguments</w:t>
      </w:r>
      <w:r w:rsidRPr="0058245C">
        <w:rPr>
          <w:color w:val="000000"/>
          <w:sz w:val="28"/>
          <w:szCs w:val="28"/>
        </w:rPr>
        <w:t>.</w:t>
      </w:r>
    </w:p>
    <w:p w14:paraId="1A140083" w14:textId="5C153478" w:rsidR="001166F6" w:rsidRPr="0058245C" w:rsidRDefault="001166F6" w:rsidP="0058245C">
      <w:pPr>
        <w:pStyle w:val="ListParagraph"/>
        <w:numPr>
          <w:ilvl w:val="0"/>
          <w:numId w:val="21"/>
        </w:numPr>
        <w:spacing w:line="480" w:lineRule="auto"/>
        <w:ind w:right="86"/>
        <w:jc w:val="both"/>
        <w:rPr>
          <w:color w:val="000000"/>
          <w:sz w:val="28"/>
          <w:szCs w:val="28"/>
        </w:rPr>
      </w:pPr>
      <w:r w:rsidRPr="0058245C">
        <w:rPr>
          <w:b/>
          <w:color w:val="000000"/>
          <w:sz w:val="28"/>
          <w:szCs w:val="28"/>
        </w:rPr>
        <w:t>THE ARIZONA PETITION</w:t>
      </w:r>
      <w:r w:rsidR="00F207FF" w:rsidRPr="0058245C">
        <w:rPr>
          <w:b/>
          <w:color w:val="000000"/>
          <w:sz w:val="28"/>
          <w:szCs w:val="28"/>
        </w:rPr>
        <w:t>.</w:t>
      </w:r>
    </w:p>
    <w:p w14:paraId="24F6332B" w14:textId="5557AA98" w:rsidR="00FA0446" w:rsidRPr="0058245C" w:rsidRDefault="0039693C" w:rsidP="0058245C">
      <w:pPr>
        <w:spacing w:line="480" w:lineRule="auto"/>
        <w:ind w:right="86" w:firstLine="720"/>
        <w:jc w:val="both"/>
        <w:rPr>
          <w:color w:val="000000"/>
          <w:sz w:val="28"/>
          <w:szCs w:val="28"/>
        </w:rPr>
      </w:pPr>
      <w:r w:rsidRPr="0058245C">
        <w:rPr>
          <w:color w:val="000000"/>
          <w:sz w:val="28"/>
          <w:szCs w:val="28"/>
        </w:rPr>
        <w:t xml:space="preserve">Adopted in 1977, </w:t>
      </w:r>
      <w:r w:rsidR="00C17FCE" w:rsidRPr="0058245C">
        <w:rPr>
          <w:color w:val="000000"/>
          <w:sz w:val="28"/>
          <w:szCs w:val="28"/>
        </w:rPr>
        <w:t xml:space="preserve">the </w:t>
      </w:r>
      <w:r w:rsidRPr="0058245C">
        <w:rPr>
          <w:color w:val="000000"/>
          <w:sz w:val="28"/>
          <w:szCs w:val="28"/>
        </w:rPr>
        <w:t xml:space="preserve">Arizona </w:t>
      </w:r>
      <w:r w:rsidR="00C17FCE" w:rsidRPr="0058245C">
        <w:rPr>
          <w:color w:val="000000"/>
          <w:sz w:val="28"/>
          <w:szCs w:val="28"/>
        </w:rPr>
        <w:t>R</w:t>
      </w:r>
      <w:r w:rsidRPr="0058245C">
        <w:rPr>
          <w:color w:val="000000"/>
          <w:sz w:val="28"/>
          <w:szCs w:val="28"/>
        </w:rPr>
        <w:t xml:space="preserve">ules of </w:t>
      </w:r>
      <w:r w:rsidR="00C17FCE" w:rsidRPr="0058245C">
        <w:rPr>
          <w:color w:val="000000"/>
          <w:sz w:val="28"/>
          <w:szCs w:val="28"/>
        </w:rPr>
        <w:t>E</w:t>
      </w:r>
      <w:r w:rsidRPr="0058245C">
        <w:rPr>
          <w:color w:val="000000"/>
          <w:sz w:val="28"/>
          <w:szCs w:val="28"/>
        </w:rPr>
        <w:t>vidence we</w:t>
      </w:r>
      <w:r w:rsidR="00FA0446" w:rsidRPr="0058245C">
        <w:rPr>
          <w:color w:val="000000"/>
          <w:sz w:val="28"/>
          <w:szCs w:val="28"/>
        </w:rPr>
        <w:t xml:space="preserve">re modeled off </w:t>
      </w:r>
      <w:r w:rsidR="00114C3F" w:rsidRPr="0058245C">
        <w:rPr>
          <w:color w:val="000000"/>
          <w:sz w:val="28"/>
          <w:szCs w:val="28"/>
        </w:rPr>
        <w:t>their federal</w:t>
      </w:r>
      <w:r w:rsidR="00FA0446" w:rsidRPr="0058245C">
        <w:rPr>
          <w:color w:val="000000"/>
          <w:sz w:val="28"/>
          <w:szCs w:val="28"/>
        </w:rPr>
        <w:t xml:space="preserve"> </w:t>
      </w:r>
      <w:r w:rsidR="00C17FCE" w:rsidRPr="0058245C">
        <w:rPr>
          <w:color w:val="000000"/>
          <w:sz w:val="28"/>
          <w:szCs w:val="28"/>
        </w:rPr>
        <w:t>counterpart</w:t>
      </w:r>
      <w:r w:rsidRPr="0058245C">
        <w:rPr>
          <w:color w:val="000000"/>
          <w:sz w:val="28"/>
          <w:szCs w:val="28"/>
        </w:rPr>
        <w:t>. Ariz. Sup. Ct. Admin. Order No. 2010-42</w:t>
      </w:r>
      <w:r w:rsidR="00FE3040" w:rsidRPr="0058245C">
        <w:rPr>
          <w:color w:val="000000"/>
          <w:sz w:val="28"/>
          <w:szCs w:val="28"/>
        </w:rPr>
        <w:t>.</w:t>
      </w:r>
      <w:r w:rsidR="00FA0446" w:rsidRPr="0058245C">
        <w:rPr>
          <w:color w:val="000000"/>
          <w:sz w:val="28"/>
          <w:szCs w:val="28"/>
        </w:rPr>
        <w:t xml:space="preserve"> In like fashion, the pending Petition proposes to make </w:t>
      </w:r>
      <w:r w:rsidR="00C622E2" w:rsidRPr="0058245C">
        <w:rPr>
          <w:color w:val="000000"/>
          <w:sz w:val="28"/>
          <w:szCs w:val="28"/>
        </w:rPr>
        <w:t>nearly</w:t>
      </w:r>
      <w:r w:rsidR="00FA0446" w:rsidRPr="0058245C">
        <w:rPr>
          <w:color w:val="000000"/>
          <w:sz w:val="28"/>
          <w:szCs w:val="28"/>
        </w:rPr>
        <w:t xml:space="preserve"> identical changes to the Arizona Rules of Evidence.</w:t>
      </w:r>
    </w:p>
    <w:p w14:paraId="47B8D660" w14:textId="515D3230" w:rsidR="00A14D4E" w:rsidRPr="0058245C" w:rsidRDefault="00A14D4E" w:rsidP="0058245C">
      <w:pPr>
        <w:spacing w:line="480" w:lineRule="auto"/>
        <w:ind w:right="86" w:firstLine="720"/>
        <w:rPr>
          <w:color w:val="000000"/>
          <w:sz w:val="28"/>
          <w:szCs w:val="28"/>
        </w:rPr>
      </w:pPr>
      <w:r w:rsidRPr="0058245C">
        <w:rPr>
          <w:b/>
          <w:color w:val="000000"/>
          <w:sz w:val="28"/>
          <w:szCs w:val="28"/>
        </w:rPr>
        <w:t>A.</w:t>
      </w:r>
      <w:r w:rsidRPr="0058245C">
        <w:rPr>
          <w:b/>
          <w:color w:val="000000"/>
          <w:sz w:val="28"/>
          <w:szCs w:val="28"/>
        </w:rPr>
        <w:tab/>
      </w:r>
      <w:r w:rsidR="00AD4FA9" w:rsidRPr="0058245C">
        <w:rPr>
          <w:b/>
          <w:color w:val="000000"/>
          <w:sz w:val="28"/>
          <w:szCs w:val="28"/>
        </w:rPr>
        <w:t xml:space="preserve">Adopting </w:t>
      </w:r>
      <w:r w:rsidRPr="0058245C">
        <w:rPr>
          <w:b/>
          <w:color w:val="000000"/>
          <w:sz w:val="28"/>
          <w:szCs w:val="28"/>
        </w:rPr>
        <w:t>Arizona Rule of Evidence 107</w:t>
      </w:r>
      <w:r w:rsidR="00F207FF" w:rsidRPr="0058245C">
        <w:rPr>
          <w:b/>
          <w:color w:val="000000"/>
          <w:sz w:val="28"/>
          <w:szCs w:val="28"/>
        </w:rPr>
        <w:t>.</w:t>
      </w:r>
    </w:p>
    <w:p w14:paraId="30425886" w14:textId="51E776C3" w:rsidR="00B37A1D" w:rsidRPr="0058245C" w:rsidRDefault="00C622E2" w:rsidP="0058245C">
      <w:pPr>
        <w:spacing w:line="480" w:lineRule="auto"/>
        <w:ind w:right="86" w:firstLine="720"/>
        <w:jc w:val="both"/>
        <w:rPr>
          <w:color w:val="000000"/>
          <w:sz w:val="28"/>
          <w:szCs w:val="28"/>
        </w:rPr>
      </w:pPr>
      <w:r w:rsidRPr="0058245C">
        <w:rPr>
          <w:color w:val="000000"/>
          <w:sz w:val="28"/>
          <w:szCs w:val="28"/>
        </w:rPr>
        <w:t>As to Rule 107, t</w:t>
      </w:r>
      <w:r w:rsidR="00A14D4E" w:rsidRPr="0058245C">
        <w:rPr>
          <w:color w:val="000000"/>
          <w:sz w:val="28"/>
          <w:szCs w:val="28"/>
        </w:rPr>
        <w:t xml:space="preserve">he Petition proposes adopting </w:t>
      </w:r>
      <w:r w:rsidR="0009494B" w:rsidRPr="0058245C">
        <w:rPr>
          <w:color w:val="000000"/>
          <w:sz w:val="28"/>
          <w:szCs w:val="28"/>
        </w:rPr>
        <w:t>a nearly identical</w:t>
      </w:r>
      <w:r w:rsidR="00B37A1D" w:rsidRPr="0058245C">
        <w:rPr>
          <w:color w:val="000000"/>
          <w:sz w:val="28"/>
          <w:szCs w:val="28"/>
        </w:rPr>
        <w:t xml:space="preserve"> version of</w:t>
      </w:r>
      <w:r w:rsidR="00A14D4E" w:rsidRPr="0058245C">
        <w:rPr>
          <w:color w:val="000000"/>
          <w:sz w:val="28"/>
          <w:szCs w:val="28"/>
        </w:rPr>
        <w:t xml:space="preserve"> </w:t>
      </w:r>
      <w:r w:rsidR="00F207FF" w:rsidRPr="0058245C">
        <w:rPr>
          <w:color w:val="000000"/>
          <w:sz w:val="28"/>
          <w:szCs w:val="28"/>
        </w:rPr>
        <w:t>the federal rule</w:t>
      </w:r>
      <w:r w:rsidR="00A14D4E" w:rsidRPr="0058245C">
        <w:rPr>
          <w:color w:val="000000"/>
          <w:sz w:val="28"/>
          <w:szCs w:val="28"/>
        </w:rPr>
        <w:t xml:space="preserve"> with one </w:t>
      </w:r>
      <w:r w:rsidR="0009494B" w:rsidRPr="0058245C">
        <w:rPr>
          <w:color w:val="000000"/>
          <w:sz w:val="28"/>
          <w:szCs w:val="28"/>
        </w:rPr>
        <w:t>modification</w:t>
      </w:r>
      <w:r w:rsidR="00AD4FA9" w:rsidRPr="0058245C">
        <w:rPr>
          <w:color w:val="000000"/>
          <w:sz w:val="28"/>
          <w:szCs w:val="28"/>
        </w:rPr>
        <w:t xml:space="preserve">: </w:t>
      </w:r>
      <w:r w:rsidRPr="0058245C">
        <w:rPr>
          <w:color w:val="000000"/>
          <w:sz w:val="28"/>
          <w:szCs w:val="28"/>
        </w:rPr>
        <w:t>to</w:t>
      </w:r>
      <w:r w:rsidR="00AD4FA9" w:rsidRPr="0058245C">
        <w:rPr>
          <w:color w:val="000000"/>
          <w:sz w:val="28"/>
          <w:szCs w:val="28"/>
        </w:rPr>
        <w:t xml:space="preserve"> provide</w:t>
      </w:r>
      <w:r w:rsidR="00B37A1D" w:rsidRPr="0058245C">
        <w:rPr>
          <w:color w:val="000000"/>
          <w:sz w:val="28"/>
          <w:szCs w:val="28"/>
        </w:rPr>
        <w:t xml:space="preserve"> a definition </w:t>
      </w:r>
      <w:r w:rsidR="00AD4FA9" w:rsidRPr="0058245C">
        <w:rPr>
          <w:color w:val="000000"/>
          <w:sz w:val="28"/>
          <w:szCs w:val="28"/>
        </w:rPr>
        <w:t>for</w:t>
      </w:r>
      <w:r w:rsidR="00B37A1D" w:rsidRPr="0058245C">
        <w:rPr>
          <w:color w:val="000000"/>
          <w:sz w:val="28"/>
          <w:szCs w:val="28"/>
        </w:rPr>
        <w:t xml:space="preserve"> an illustrative ai</w:t>
      </w:r>
      <w:r w:rsidR="00AD4FA9" w:rsidRPr="0058245C">
        <w:rPr>
          <w:color w:val="000000"/>
          <w:sz w:val="28"/>
          <w:szCs w:val="28"/>
        </w:rPr>
        <w:t xml:space="preserve">d </w:t>
      </w:r>
      <w:r w:rsidR="00C17FCE" w:rsidRPr="0058245C">
        <w:rPr>
          <w:color w:val="000000"/>
          <w:sz w:val="28"/>
          <w:szCs w:val="28"/>
        </w:rPr>
        <w:t>in</w:t>
      </w:r>
      <w:r w:rsidR="00AD4FA9" w:rsidRPr="0058245C">
        <w:rPr>
          <w:color w:val="000000"/>
          <w:sz w:val="28"/>
          <w:szCs w:val="28"/>
        </w:rPr>
        <w:t xml:space="preserve"> subsection (e)</w:t>
      </w:r>
      <w:r w:rsidR="00B37A1D" w:rsidRPr="0058245C">
        <w:rPr>
          <w:color w:val="000000"/>
          <w:sz w:val="28"/>
          <w:szCs w:val="28"/>
        </w:rPr>
        <w:t xml:space="preserve">. According to the Committee, </w:t>
      </w:r>
      <w:r w:rsidR="00F207FF" w:rsidRPr="0058245C">
        <w:rPr>
          <w:color w:val="000000"/>
          <w:sz w:val="28"/>
          <w:szCs w:val="28"/>
        </w:rPr>
        <w:t>incorporating</w:t>
      </w:r>
      <w:r w:rsidR="00B37A1D" w:rsidRPr="0058245C">
        <w:rPr>
          <w:color w:val="000000"/>
          <w:sz w:val="28"/>
          <w:szCs w:val="28"/>
        </w:rPr>
        <w:t xml:space="preserve"> this definition obviates the need for </w:t>
      </w:r>
      <w:r w:rsidR="00AD4FA9" w:rsidRPr="0058245C">
        <w:rPr>
          <w:color w:val="000000"/>
          <w:sz w:val="28"/>
          <w:szCs w:val="28"/>
        </w:rPr>
        <w:t>a</w:t>
      </w:r>
      <w:r w:rsidR="00B37A1D" w:rsidRPr="0058245C">
        <w:rPr>
          <w:color w:val="000000"/>
          <w:sz w:val="28"/>
          <w:szCs w:val="28"/>
        </w:rPr>
        <w:t xml:space="preserve"> four-page long comment </w:t>
      </w:r>
      <w:r w:rsidR="00AD4FA9" w:rsidRPr="0058245C">
        <w:rPr>
          <w:color w:val="000000"/>
          <w:sz w:val="28"/>
          <w:szCs w:val="28"/>
        </w:rPr>
        <w:t>as is proposed in the federal action</w:t>
      </w:r>
      <w:r w:rsidR="00B37A1D" w:rsidRPr="0058245C">
        <w:rPr>
          <w:color w:val="000000"/>
          <w:sz w:val="28"/>
          <w:szCs w:val="28"/>
        </w:rPr>
        <w:t>.</w:t>
      </w:r>
      <w:r w:rsidR="00AD4FA9" w:rsidRPr="0058245C">
        <w:rPr>
          <w:color w:val="000000"/>
          <w:sz w:val="28"/>
          <w:szCs w:val="28"/>
        </w:rPr>
        <w:t xml:space="preserve"> </w:t>
      </w:r>
      <w:r w:rsidR="00AD4FA9" w:rsidRPr="0058245C">
        <w:rPr>
          <w:color w:val="000000"/>
          <w:sz w:val="28"/>
          <w:szCs w:val="28"/>
        </w:rPr>
        <w:lastRenderedPageBreak/>
        <w:t>Having reviewed the Petition, the State Bar</w:t>
      </w:r>
      <w:r w:rsidRPr="0058245C">
        <w:rPr>
          <w:color w:val="000000"/>
          <w:sz w:val="28"/>
          <w:szCs w:val="28"/>
        </w:rPr>
        <w:t xml:space="preserve"> agrees and</w:t>
      </w:r>
      <w:r w:rsidR="00AD4FA9" w:rsidRPr="0058245C">
        <w:rPr>
          <w:color w:val="000000"/>
          <w:sz w:val="28"/>
          <w:szCs w:val="28"/>
        </w:rPr>
        <w:t xml:space="preserve"> recommends adopting the proposed language as </w:t>
      </w:r>
      <w:r w:rsidR="00C17FCE" w:rsidRPr="0058245C">
        <w:rPr>
          <w:color w:val="000000"/>
          <w:sz w:val="28"/>
          <w:szCs w:val="28"/>
        </w:rPr>
        <w:t>proposed</w:t>
      </w:r>
      <w:r w:rsidR="00AD4FA9" w:rsidRPr="0058245C">
        <w:rPr>
          <w:color w:val="000000"/>
          <w:sz w:val="28"/>
          <w:szCs w:val="28"/>
        </w:rPr>
        <w:t>.</w:t>
      </w:r>
    </w:p>
    <w:p w14:paraId="3A3C0ECF" w14:textId="54C501C1" w:rsidR="00AD4FA9" w:rsidRPr="0058245C" w:rsidRDefault="00AD4FA9" w:rsidP="0058245C">
      <w:pPr>
        <w:spacing w:line="480" w:lineRule="auto"/>
        <w:ind w:right="86" w:firstLine="720"/>
        <w:jc w:val="both"/>
        <w:rPr>
          <w:b/>
          <w:color w:val="000000"/>
          <w:sz w:val="28"/>
          <w:szCs w:val="28"/>
        </w:rPr>
      </w:pPr>
      <w:r w:rsidRPr="0058245C">
        <w:rPr>
          <w:b/>
          <w:color w:val="000000"/>
          <w:sz w:val="28"/>
          <w:szCs w:val="28"/>
        </w:rPr>
        <w:t>B.</w:t>
      </w:r>
      <w:r w:rsidRPr="0058245C">
        <w:rPr>
          <w:b/>
          <w:color w:val="000000"/>
          <w:sz w:val="28"/>
          <w:szCs w:val="28"/>
        </w:rPr>
        <w:tab/>
        <w:t>Amending Arizona Rule of Evidence 1006</w:t>
      </w:r>
      <w:r w:rsidR="00F207FF" w:rsidRPr="0058245C">
        <w:rPr>
          <w:b/>
          <w:color w:val="000000"/>
          <w:sz w:val="28"/>
          <w:szCs w:val="28"/>
        </w:rPr>
        <w:t>.</w:t>
      </w:r>
    </w:p>
    <w:p w14:paraId="303EF8C6" w14:textId="5A28113D" w:rsidR="006D1621" w:rsidRPr="0058245C" w:rsidRDefault="00AD4FA9" w:rsidP="0058245C">
      <w:pPr>
        <w:spacing w:line="480" w:lineRule="auto"/>
        <w:ind w:right="86" w:firstLine="720"/>
        <w:jc w:val="both"/>
        <w:rPr>
          <w:color w:val="000000"/>
          <w:sz w:val="28"/>
          <w:szCs w:val="28"/>
        </w:rPr>
      </w:pPr>
      <w:r w:rsidRPr="0058245C">
        <w:rPr>
          <w:color w:val="000000"/>
          <w:sz w:val="28"/>
          <w:szCs w:val="28"/>
        </w:rPr>
        <w:t>The Petition also seeks to adopt a parallel amendment to Arizona Rule of Evidence 1006</w:t>
      </w:r>
      <w:r w:rsidR="003D6289" w:rsidRPr="0058245C">
        <w:rPr>
          <w:color w:val="000000"/>
          <w:sz w:val="28"/>
          <w:szCs w:val="28"/>
        </w:rPr>
        <w:t xml:space="preserve"> with no changes</w:t>
      </w:r>
      <w:r w:rsidRPr="0058245C">
        <w:rPr>
          <w:color w:val="000000"/>
          <w:sz w:val="28"/>
          <w:szCs w:val="28"/>
        </w:rPr>
        <w:t xml:space="preserve">. </w:t>
      </w:r>
      <w:r w:rsidR="00EB0FB4" w:rsidRPr="0058245C">
        <w:rPr>
          <w:color w:val="000000"/>
          <w:sz w:val="28"/>
          <w:szCs w:val="28"/>
        </w:rPr>
        <w:t xml:space="preserve">The State Bar believes that a comment explaining the </w:t>
      </w:r>
      <w:r w:rsidR="0033695F" w:rsidRPr="0058245C">
        <w:rPr>
          <w:color w:val="000000"/>
          <w:sz w:val="28"/>
          <w:szCs w:val="28"/>
        </w:rPr>
        <w:t xml:space="preserve">modifications </w:t>
      </w:r>
      <w:r w:rsidR="00EB0FB4" w:rsidRPr="0058245C">
        <w:rPr>
          <w:color w:val="000000"/>
          <w:sz w:val="28"/>
          <w:szCs w:val="28"/>
        </w:rPr>
        <w:t xml:space="preserve">to Rule 1006 is necessary to provide clarity to litigants faced with a surplus of conflicting federal case law. Accordingly, the State Bar recommends </w:t>
      </w:r>
      <w:r w:rsidR="0033695F" w:rsidRPr="0058245C">
        <w:rPr>
          <w:color w:val="000000"/>
          <w:sz w:val="28"/>
          <w:szCs w:val="28"/>
        </w:rPr>
        <w:t xml:space="preserve">incorporating </w:t>
      </w:r>
      <w:r w:rsidR="00EB0FB4" w:rsidRPr="0058245C">
        <w:rPr>
          <w:color w:val="000000"/>
          <w:sz w:val="28"/>
          <w:szCs w:val="28"/>
        </w:rPr>
        <w:t xml:space="preserve">the following comment: </w:t>
      </w:r>
    </w:p>
    <w:p w14:paraId="6D8B8EB9" w14:textId="78DA9AC7" w:rsidR="0009494B" w:rsidRPr="0058245C" w:rsidRDefault="0009494B" w:rsidP="0009494B">
      <w:pPr>
        <w:spacing w:before="240" w:after="240" w:line="240" w:lineRule="auto"/>
        <w:ind w:left="1440" w:right="1440"/>
        <w:jc w:val="center"/>
        <w:rPr>
          <w:color w:val="000000"/>
          <w:sz w:val="28"/>
          <w:szCs w:val="28"/>
        </w:rPr>
      </w:pPr>
      <w:r w:rsidRPr="0058245C">
        <w:rPr>
          <w:b/>
          <w:color w:val="000000"/>
          <w:sz w:val="28"/>
          <w:szCs w:val="28"/>
        </w:rPr>
        <w:t>Comment to 2025 Amendment</w:t>
      </w:r>
    </w:p>
    <w:p w14:paraId="7036AA9F" w14:textId="07701783" w:rsidR="00D67E04" w:rsidRPr="0058245C" w:rsidRDefault="006D1621" w:rsidP="00D67E04">
      <w:pPr>
        <w:spacing w:before="240" w:after="240" w:line="240" w:lineRule="auto"/>
        <w:ind w:left="1440" w:right="1440" w:firstLine="720"/>
        <w:jc w:val="both"/>
        <w:rPr>
          <w:color w:val="000000"/>
          <w:sz w:val="28"/>
          <w:szCs w:val="28"/>
        </w:rPr>
      </w:pPr>
      <w:r w:rsidRPr="0058245C">
        <w:rPr>
          <w:color w:val="000000"/>
          <w:sz w:val="28"/>
          <w:szCs w:val="28"/>
        </w:rPr>
        <w:t xml:space="preserve">The amendment clarifies </w:t>
      </w:r>
      <w:r w:rsidR="00B565EF" w:rsidRPr="0058245C">
        <w:rPr>
          <w:color w:val="000000"/>
          <w:sz w:val="28"/>
          <w:szCs w:val="28"/>
        </w:rPr>
        <w:t xml:space="preserve">certain </w:t>
      </w:r>
      <w:r w:rsidRPr="0058245C">
        <w:rPr>
          <w:color w:val="000000"/>
          <w:sz w:val="28"/>
          <w:szCs w:val="28"/>
        </w:rPr>
        <w:t>ambiguities relating to Rule 1006. First, the amendment identifies a Rule 1006 summary as substantive ev</w:t>
      </w:r>
      <w:r w:rsidR="00B565EF" w:rsidRPr="0058245C">
        <w:rPr>
          <w:color w:val="000000"/>
          <w:sz w:val="28"/>
          <w:szCs w:val="28"/>
        </w:rPr>
        <w:t>idence</w:t>
      </w:r>
      <w:r w:rsidR="00D67E04" w:rsidRPr="0058245C">
        <w:rPr>
          <w:color w:val="000000"/>
          <w:sz w:val="28"/>
          <w:szCs w:val="28"/>
        </w:rPr>
        <w:t xml:space="preserve">, and as such, </w:t>
      </w:r>
      <w:r w:rsidRPr="0058245C">
        <w:rPr>
          <w:color w:val="000000"/>
          <w:sz w:val="28"/>
          <w:szCs w:val="28"/>
        </w:rPr>
        <w:t>is subject to the strictures of Rule 403, the hearsay rule, and other evidentiary screens.</w:t>
      </w:r>
      <w:r w:rsidR="00B565EF" w:rsidRPr="0058245C">
        <w:rPr>
          <w:color w:val="000000"/>
          <w:sz w:val="28"/>
          <w:szCs w:val="28"/>
        </w:rPr>
        <w:t xml:space="preserve"> The amendment also establishes that a Rule 1006 summary may be admitted as evidence </w:t>
      </w:r>
      <w:r w:rsidR="0009494B" w:rsidRPr="0058245C">
        <w:rPr>
          <w:color w:val="000000"/>
          <w:sz w:val="28"/>
          <w:szCs w:val="28"/>
        </w:rPr>
        <w:t>so long as the underlying materials are admissible.</w:t>
      </w:r>
    </w:p>
    <w:p w14:paraId="5FF8ECB2" w14:textId="67767EC6" w:rsidR="006D1621" w:rsidRPr="0058245C" w:rsidRDefault="00D67E04" w:rsidP="00D67E04">
      <w:pPr>
        <w:spacing w:before="240" w:after="240" w:line="240" w:lineRule="auto"/>
        <w:ind w:left="1440" w:right="1440" w:firstLine="720"/>
        <w:jc w:val="both"/>
        <w:rPr>
          <w:color w:val="000000"/>
          <w:sz w:val="28"/>
          <w:szCs w:val="28"/>
        </w:rPr>
      </w:pPr>
      <w:r w:rsidRPr="0058245C">
        <w:rPr>
          <w:color w:val="000000"/>
          <w:sz w:val="28"/>
          <w:szCs w:val="28"/>
        </w:rPr>
        <w:t>Lastly, the amendment requires a proponent of a Rule 1006 summary to make the underlying materials available to other parties at a reasonable time and place. The trial judge has discretion in determining the reasonableness of the production in each case but must ensure that all parties have complied with relevant disclosure rules and have a fair opportunity to evaluate the summary.</w:t>
      </w:r>
    </w:p>
    <w:p w14:paraId="10ABE6D9" w14:textId="652F82F4" w:rsidR="003D6289" w:rsidRPr="0058245C" w:rsidRDefault="00B565EF" w:rsidP="0058245C">
      <w:pPr>
        <w:spacing w:line="480" w:lineRule="auto"/>
        <w:ind w:right="86"/>
        <w:jc w:val="both"/>
        <w:rPr>
          <w:sz w:val="28"/>
          <w:szCs w:val="28"/>
        </w:rPr>
      </w:pPr>
      <w:r w:rsidRPr="0058245C">
        <w:rPr>
          <w:b/>
          <w:sz w:val="28"/>
          <w:szCs w:val="28"/>
        </w:rPr>
        <w:tab/>
      </w:r>
      <w:r w:rsidRPr="0058245C">
        <w:rPr>
          <w:sz w:val="28"/>
          <w:szCs w:val="28"/>
        </w:rPr>
        <w:t xml:space="preserve">Incorporating the above comment will accomplish two principal tasks. First, it will inform litigants of the reasons behind the amendment and the answers to </w:t>
      </w:r>
      <w:r w:rsidRPr="0058245C">
        <w:rPr>
          <w:sz w:val="28"/>
          <w:szCs w:val="28"/>
        </w:rPr>
        <w:lastRenderedPageBreak/>
        <w:t>questions that have been plaguing federal courts. Second, it provides litigants with guidance on the differences between a Rule 107 illustrative aid—which is not substantive evidence—and a Rule 1006 summary—which is substantive evidence. The State Bar believes a short comment</w:t>
      </w:r>
      <w:r w:rsidR="00D67E04" w:rsidRPr="0058245C">
        <w:rPr>
          <w:sz w:val="28"/>
          <w:szCs w:val="28"/>
        </w:rPr>
        <w:t xml:space="preserve"> is necessary for a significant amendment that </w:t>
      </w:r>
      <w:r w:rsidR="003D6289" w:rsidRPr="0058245C">
        <w:rPr>
          <w:sz w:val="28"/>
          <w:szCs w:val="28"/>
        </w:rPr>
        <w:t xml:space="preserve">establishes uniformity in a sea of </w:t>
      </w:r>
      <w:r w:rsidR="00F207FF" w:rsidRPr="0058245C">
        <w:rPr>
          <w:sz w:val="28"/>
          <w:szCs w:val="28"/>
        </w:rPr>
        <w:t>conflicting federal case law</w:t>
      </w:r>
      <w:r w:rsidR="003D6289" w:rsidRPr="0058245C">
        <w:rPr>
          <w:sz w:val="28"/>
          <w:szCs w:val="28"/>
        </w:rPr>
        <w:t>.</w:t>
      </w:r>
    </w:p>
    <w:p w14:paraId="65BBA427" w14:textId="4BB52B61" w:rsidR="00BE628B" w:rsidRPr="0058245C" w:rsidRDefault="001166F6" w:rsidP="0058245C">
      <w:pPr>
        <w:spacing w:line="480" w:lineRule="auto"/>
        <w:ind w:right="86"/>
        <w:jc w:val="both"/>
        <w:rPr>
          <w:b/>
          <w:sz w:val="28"/>
          <w:szCs w:val="28"/>
        </w:rPr>
      </w:pPr>
      <w:r w:rsidRPr="0058245C">
        <w:rPr>
          <w:b/>
          <w:sz w:val="28"/>
          <w:szCs w:val="28"/>
        </w:rPr>
        <w:t>IV.</w:t>
      </w:r>
      <w:r w:rsidR="00BE628B" w:rsidRPr="0058245C">
        <w:rPr>
          <w:b/>
          <w:sz w:val="28"/>
          <w:szCs w:val="28"/>
        </w:rPr>
        <w:tab/>
        <w:t>CONCLUSION.</w:t>
      </w:r>
    </w:p>
    <w:p w14:paraId="6A9554B1" w14:textId="293CC17C" w:rsidR="001166F6" w:rsidRPr="0058245C" w:rsidRDefault="00F40EA2" w:rsidP="0058245C">
      <w:pPr>
        <w:spacing w:line="480" w:lineRule="auto"/>
        <w:ind w:right="86" w:firstLine="720"/>
        <w:jc w:val="both"/>
        <w:rPr>
          <w:sz w:val="28"/>
          <w:szCs w:val="28"/>
        </w:rPr>
      </w:pPr>
      <w:r w:rsidRPr="0058245C">
        <w:rPr>
          <w:sz w:val="28"/>
          <w:szCs w:val="28"/>
        </w:rPr>
        <w:t>The</w:t>
      </w:r>
      <w:r w:rsidR="00B565EF" w:rsidRPr="0058245C">
        <w:rPr>
          <w:sz w:val="28"/>
          <w:szCs w:val="28"/>
        </w:rPr>
        <w:t xml:space="preserve"> State Bar supports the Petition to </w:t>
      </w:r>
      <w:r w:rsidR="00AD4FA9" w:rsidRPr="0058245C">
        <w:rPr>
          <w:sz w:val="28"/>
          <w:szCs w:val="28"/>
        </w:rPr>
        <w:t>adopt</w:t>
      </w:r>
      <w:r w:rsidR="00B565EF" w:rsidRPr="0058245C">
        <w:rPr>
          <w:sz w:val="28"/>
          <w:szCs w:val="28"/>
        </w:rPr>
        <w:t xml:space="preserve"> Rule 107 and amend Rule 1006</w:t>
      </w:r>
      <w:r w:rsidRPr="0058245C">
        <w:rPr>
          <w:sz w:val="28"/>
          <w:szCs w:val="28"/>
        </w:rPr>
        <w:t xml:space="preserve">. The State Bar also recommends </w:t>
      </w:r>
      <w:r w:rsidR="00B565EF" w:rsidRPr="0058245C">
        <w:rPr>
          <w:sz w:val="28"/>
          <w:szCs w:val="28"/>
        </w:rPr>
        <w:t xml:space="preserve">adding </w:t>
      </w:r>
      <w:r w:rsidRPr="0058245C">
        <w:rPr>
          <w:sz w:val="28"/>
          <w:szCs w:val="28"/>
        </w:rPr>
        <w:t>a</w:t>
      </w:r>
      <w:r w:rsidR="00B565EF" w:rsidRPr="0058245C">
        <w:rPr>
          <w:sz w:val="28"/>
          <w:szCs w:val="28"/>
        </w:rPr>
        <w:t xml:space="preserve"> comme</w:t>
      </w:r>
      <w:r w:rsidRPr="0058245C">
        <w:rPr>
          <w:sz w:val="28"/>
          <w:szCs w:val="28"/>
        </w:rPr>
        <w:t>nt to explain the underlying reasons for the</w:t>
      </w:r>
      <w:r w:rsidR="00B565EF" w:rsidRPr="0058245C">
        <w:rPr>
          <w:sz w:val="28"/>
          <w:szCs w:val="28"/>
        </w:rPr>
        <w:t xml:space="preserve"> Rule 1006</w:t>
      </w:r>
      <w:r w:rsidRPr="0058245C">
        <w:rPr>
          <w:sz w:val="28"/>
          <w:szCs w:val="28"/>
        </w:rPr>
        <w:t xml:space="preserve"> amendment</w:t>
      </w:r>
      <w:r w:rsidR="00B565EF" w:rsidRPr="0058245C">
        <w:rPr>
          <w:sz w:val="28"/>
          <w:szCs w:val="28"/>
        </w:rPr>
        <w:t>. The comment is necessary to provide guidance to future represented and self</w:t>
      </w:r>
      <w:r w:rsidRPr="0058245C">
        <w:rPr>
          <w:sz w:val="28"/>
          <w:szCs w:val="28"/>
        </w:rPr>
        <w:noBreakHyphen/>
      </w:r>
      <w:r w:rsidR="00B565EF" w:rsidRPr="0058245C">
        <w:rPr>
          <w:sz w:val="28"/>
          <w:szCs w:val="28"/>
        </w:rPr>
        <w:t>represented litigants alike.</w:t>
      </w:r>
    </w:p>
    <w:p w14:paraId="45547C62" w14:textId="77777777" w:rsidR="0058245C" w:rsidRPr="006F63FD" w:rsidRDefault="0058245C" w:rsidP="0058245C">
      <w:pPr>
        <w:pStyle w:val="Body"/>
        <w:widowControl w:val="0"/>
        <w:tabs>
          <w:tab w:val="left" w:pos="720"/>
        </w:tabs>
        <w:ind w:firstLine="0"/>
        <w:rPr>
          <w:sz w:val="28"/>
          <w:szCs w:val="28"/>
        </w:rPr>
      </w:pPr>
      <w:r>
        <w:rPr>
          <w:szCs w:val="26"/>
        </w:rPr>
        <w:t xml:space="preserve">       </w:t>
      </w:r>
      <w:r w:rsidRPr="006F63FD">
        <w:rPr>
          <w:sz w:val="28"/>
          <w:szCs w:val="28"/>
        </w:rPr>
        <w:t xml:space="preserve">RESPECTFULLY SUBMITTED 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6F63FD">
        <w:rPr>
          <w:sz w:val="28"/>
          <w:szCs w:val="28"/>
        </w:rPr>
        <w:t>day of</w:t>
      </w:r>
      <w:r>
        <w:rPr>
          <w:sz w:val="28"/>
          <w:szCs w:val="28"/>
        </w:rPr>
        <w:t xml:space="preserve"> </w:t>
      </w:r>
      <w:r w:rsidRPr="001F21C4">
        <w:rPr>
          <w:sz w:val="28"/>
          <w:szCs w:val="28"/>
          <w:u w:val="single"/>
        </w:rPr>
        <w:t>May</w:t>
      </w:r>
      <w:r>
        <w:rPr>
          <w:sz w:val="28"/>
          <w:szCs w:val="28"/>
        </w:rPr>
        <w:t xml:space="preserve"> 2024</w:t>
      </w:r>
      <w:r w:rsidRPr="006F63FD">
        <w:rPr>
          <w:sz w:val="28"/>
          <w:szCs w:val="28"/>
        </w:rPr>
        <w:t>.</w:t>
      </w:r>
    </w:p>
    <w:p w14:paraId="55348ACD" w14:textId="77777777" w:rsidR="0058245C" w:rsidRPr="000F7A7F" w:rsidRDefault="0058245C" w:rsidP="0058245C">
      <w:pPr>
        <w:pStyle w:val="Body"/>
        <w:widowControl w:val="0"/>
        <w:tabs>
          <w:tab w:val="left" w:pos="720"/>
        </w:tabs>
        <w:ind w:firstLine="0"/>
        <w:rPr>
          <w:szCs w:val="26"/>
        </w:rPr>
      </w:pPr>
    </w:p>
    <w:p w14:paraId="5BBDB416" w14:textId="77777777" w:rsidR="0058245C" w:rsidRPr="000F7A7F" w:rsidRDefault="0058245C" w:rsidP="0058245C">
      <w:pPr>
        <w:pStyle w:val="Body"/>
        <w:widowControl w:val="0"/>
        <w:tabs>
          <w:tab w:val="left" w:pos="720"/>
        </w:tabs>
        <w:ind w:firstLine="0"/>
        <w:rPr>
          <w:szCs w:val="26"/>
        </w:rPr>
      </w:pPr>
      <w:r>
        <w:rPr>
          <w:szCs w:val="26"/>
        </w:rPr>
        <w:tab/>
      </w:r>
      <w:r>
        <w:rPr>
          <w:szCs w:val="26"/>
        </w:rPr>
        <w:tab/>
      </w:r>
      <w:r>
        <w:rPr>
          <w:szCs w:val="26"/>
        </w:rPr>
        <w:tab/>
      </w:r>
      <w:r>
        <w:rPr>
          <w:szCs w:val="26"/>
        </w:rPr>
        <w:tab/>
      </w:r>
      <w:r>
        <w:rPr>
          <w:szCs w:val="26"/>
        </w:rPr>
        <w:tab/>
      </w:r>
      <w:r>
        <w:rPr>
          <w:szCs w:val="26"/>
        </w:rPr>
        <w:tab/>
      </w:r>
      <w:r>
        <w:rPr>
          <w:szCs w:val="26"/>
        </w:rPr>
        <w:tab/>
      </w:r>
      <w:r>
        <w:rPr>
          <w:noProof/>
          <w:sz w:val="28"/>
          <w:szCs w:val="28"/>
        </w:rPr>
        <w:drawing>
          <wp:inline distT="0" distB="0" distL="0" distR="0" wp14:anchorId="6CDE1DCE" wp14:editId="202A53A9">
            <wp:extent cx="1104900" cy="327701"/>
            <wp:effectExtent l="0" t="0" r="0" b="0"/>
            <wp:docPr id="1995728512"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728512" name="Picture 1" descr="A blu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7781" cy="355248"/>
                    </a:xfrm>
                    <a:prstGeom prst="rect">
                      <a:avLst/>
                    </a:prstGeom>
                    <a:noFill/>
                    <a:ln>
                      <a:noFill/>
                    </a:ln>
                  </pic:spPr>
                </pic:pic>
              </a:graphicData>
            </a:graphic>
          </wp:inline>
        </w:drawing>
      </w:r>
    </w:p>
    <w:p w14:paraId="17B29320" w14:textId="77777777" w:rsidR="0058245C" w:rsidRPr="006F63FD" w:rsidRDefault="0058245C" w:rsidP="0058245C">
      <w:pPr>
        <w:pStyle w:val="PleadingSignature"/>
        <w:keepNext w:val="0"/>
        <w:keepLines w:val="0"/>
        <w:pBdr>
          <w:top w:val="single" w:sz="4" w:space="1" w:color="auto"/>
        </w:pBdr>
        <w:spacing w:line="240" w:lineRule="auto"/>
        <w:ind w:left="5070"/>
        <w:rPr>
          <w:sz w:val="28"/>
          <w:szCs w:val="28"/>
        </w:rPr>
      </w:pPr>
      <w:r>
        <w:rPr>
          <w:sz w:val="28"/>
          <w:szCs w:val="28"/>
        </w:rPr>
        <w:t>Lisa M. Panahi</w:t>
      </w:r>
    </w:p>
    <w:p w14:paraId="38C2F204" w14:textId="77777777" w:rsidR="0058245C" w:rsidRPr="006F63FD" w:rsidRDefault="0058245C" w:rsidP="0058245C">
      <w:pPr>
        <w:pStyle w:val="PleadingSignature"/>
        <w:keepNext w:val="0"/>
        <w:keepLines w:val="0"/>
        <w:spacing w:line="240" w:lineRule="auto"/>
        <w:ind w:left="5070"/>
        <w:rPr>
          <w:sz w:val="28"/>
          <w:szCs w:val="28"/>
        </w:rPr>
      </w:pPr>
      <w:r w:rsidRPr="006F63FD">
        <w:rPr>
          <w:sz w:val="28"/>
          <w:szCs w:val="28"/>
        </w:rPr>
        <w:t>General Counsel</w:t>
      </w:r>
    </w:p>
    <w:p w14:paraId="29CB508E" w14:textId="77777777" w:rsidR="0058245C" w:rsidRPr="000F7A7F" w:rsidRDefault="0058245C" w:rsidP="0058245C">
      <w:pPr>
        <w:pStyle w:val="PleadingSignature"/>
        <w:keepNext w:val="0"/>
        <w:keepLines w:val="0"/>
        <w:spacing w:line="240" w:lineRule="auto"/>
        <w:ind w:left="5070"/>
        <w:rPr>
          <w:szCs w:val="26"/>
        </w:rPr>
      </w:pPr>
    </w:p>
    <w:p w14:paraId="77DE2DE6" w14:textId="77777777" w:rsidR="0058245C" w:rsidRPr="006F63FD" w:rsidRDefault="0058245C" w:rsidP="0058245C">
      <w:pPr>
        <w:pStyle w:val="PleadingSignature"/>
        <w:keepNext w:val="0"/>
        <w:keepLines w:val="0"/>
        <w:spacing w:line="240" w:lineRule="auto"/>
        <w:ind w:left="5070"/>
        <w:rPr>
          <w:sz w:val="28"/>
          <w:szCs w:val="28"/>
        </w:rPr>
      </w:pPr>
    </w:p>
    <w:p w14:paraId="2193DA5A" w14:textId="77777777" w:rsidR="0058245C" w:rsidRDefault="0058245C" w:rsidP="0058245C">
      <w:pPr>
        <w:widowControl w:val="0"/>
        <w:spacing w:line="240" w:lineRule="auto"/>
        <w:ind w:right="4140"/>
        <w:rPr>
          <w:sz w:val="28"/>
          <w:szCs w:val="28"/>
        </w:rPr>
      </w:pPr>
    </w:p>
    <w:p w14:paraId="402C63AC" w14:textId="77777777" w:rsidR="0058245C" w:rsidRDefault="0058245C" w:rsidP="0058245C">
      <w:pPr>
        <w:widowControl w:val="0"/>
        <w:spacing w:line="240" w:lineRule="auto"/>
        <w:ind w:right="4140"/>
        <w:rPr>
          <w:sz w:val="28"/>
          <w:szCs w:val="28"/>
        </w:rPr>
      </w:pPr>
    </w:p>
    <w:p w14:paraId="01F88113" w14:textId="77777777" w:rsidR="0058245C" w:rsidRPr="00C52E56" w:rsidRDefault="0058245C" w:rsidP="0058245C">
      <w:pPr>
        <w:widowControl w:val="0"/>
        <w:spacing w:line="240" w:lineRule="auto"/>
        <w:ind w:right="4140"/>
        <w:rPr>
          <w:sz w:val="28"/>
          <w:szCs w:val="28"/>
        </w:rPr>
      </w:pPr>
      <w:r w:rsidRPr="00C52E56">
        <w:rPr>
          <w:sz w:val="28"/>
          <w:szCs w:val="28"/>
        </w:rPr>
        <w:t>Electronic copy filed with the</w:t>
      </w:r>
    </w:p>
    <w:p w14:paraId="357C633C" w14:textId="77777777" w:rsidR="0058245C" w:rsidRPr="00C52E56" w:rsidRDefault="0058245C" w:rsidP="0058245C">
      <w:pPr>
        <w:spacing w:line="240" w:lineRule="auto"/>
        <w:ind w:right="4140"/>
        <w:rPr>
          <w:sz w:val="28"/>
          <w:szCs w:val="28"/>
        </w:rPr>
      </w:pPr>
      <w:r w:rsidRPr="00C52E56">
        <w:rPr>
          <w:sz w:val="28"/>
          <w:szCs w:val="28"/>
        </w:rPr>
        <w:t xml:space="preserve">Clerk of the </w:t>
      </w:r>
      <w:r>
        <w:rPr>
          <w:sz w:val="28"/>
          <w:szCs w:val="28"/>
        </w:rPr>
        <w:t>Supreme Court of Arizona</w:t>
      </w:r>
    </w:p>
    <w:p w14:paraId="7FF7CA83" w14:textId="77777777" w:rsidR="0058245C" w:rsidRPr="00C52E56" w:rsidRDefault="0058245C" w:rsidP="0058245C">
      <w:pPr>
        <w:tabs>
          <w:tab w:val="left" w:pos="4836"/>
        </w:tabs>
        <w:spacing w:line="240" w:lineRule="auto"/>
        <w:ind w:right="3870"/>
        <w:rPr>
          <w:sz w:val="28"/>
          <w:szCs w:val="28"/>
        </w:rPr>
      </w:pPr>
      <w:r w:rsidRPr="00C52E56">
        <w:rPr>
          <w:sz w:val="28"/>
          <w:szCs w:val="28"/>
        </w:rPr>
        <w:t xml:space="preserve">this </w:t>
      </w:r>
      <w:r w:rsidRPr="001F21C4">
        <w:rPr>
          <w:sz w:val="28"/>
          <w:szCs w:val="28"/>
          <w:u w:val="single"/>
        </w:rPr>
        <w:t>1</w:t>
      </w:r>
      <w:r w:rsidRPr="001F21C4">
        <w:rPr>
          <w:sz w:val="28"/>
          <w:szCs w:val="28"/>
          <w:u w:val="single"/>
          <w:vertAlign w:val="superscript"/>
        </w:rPr>
        <w:t>st</w:t>
      </w:r>
      <w:r w:rsidRPr="001F21C4">
        <w:rPr>
          <w:sz w:val="28"/>
          <w:szCs w:val="28"/>
          <w:u w:val="single"/>
        </w:rPr>
        <w:t xml:space="preserve"> </w:t>
      </w:r>
      <w:r w:rsidRPr="00C52E56">
        <w:rPr>
          <w:sz w:val="28"/>
          <w:szCs w:val="28"/>
        </w:rPr>
        <w:t xml:space="preserve">day of </w:t>
      </w:r>
      <w:r w:rsidRPr="001F21C4">
        <w:rPr>
          <w:sz w:val="28"/>
          <w:szCs w:val="28"/>
          <w:u w:val="single"/>
        </w:rPr>
        <w:t>May</w:t>
      </w:r>
      <w:r w:rsidRPr="00C52E56">
        <w:rPr>
          <w:sz w:val="28"/>
          <w:szCs w:val="28"/>
        </w:rPr>
        <w:t xml:space="preserve"> </w:t>
      </w:r>
      <w:r>
        <w:rPr>
          <w:sz w:val="28"/>
          <w:szCs w:val="28"/>
        </w:rPr>
        <w:t>2024</w:t>
      </w:r>
      <w:r w:rsidRPr="00C52E56">
        <w:rPr>
          <w:sz w:val="28"/>
          <w:szCs w:val="28"/>
        </w:rPr>
        <w:t>.</w:t>
      </w:r>
    </w:p>
    <w:p w14:paraId="60211300" w14:textId="77777777" w:rsidR="0058245C" w:rsidRPr="00C52E56" w:rsidRDefault="0058245C" w:rsidP="0058245C">
      <w:pPr>
        <w:spacing w:line="240" w:lineRule="auto"/>
        <w:ind w:right="4572"/>
        <w:rPr>
          <w:sz w:val="28"/>
          <w:szCs w:val="28"/>
        </w:rPr>
      </w:pPr>
    </w:p>
    <w:p w14:paraId="6FE2DA50" w14:textId="77777777" w:rsidR="0058245C" w:rsidRPr="00C52E56" w:rsidRDefault="0058245C" w:rsidP="0058245C">
      <w:pPr>
        <w:spacing w:line="240" w:lineRule="auto"/>
        <w:ind w:right="4572"/>
        <w:rPr>
          <w:sz w:val="28"/>
          <w:szCs w:val="28"/>
        </w:rPr>
      </w:pPr>
      <w:r w:rsidRPr="00C52E56">
        <w:rPr>
          <w:sz w:val="28"/>
          <w:szCs w:val="28"/>
        </w:rPr>
        <w:t xml:space="preserve">by: </w:t>
      </w:r>
      <w:proofErr w:type="spellStart"/>
      <w:r>
        <w:rPr>
          <w:sz w:val="28"/>
          <w:szCs w:val="28"/>
          <w:u w:val="single"/>
        </w:rPr>
        <w:t>PSeguin</w:t>
      </w:r>
      <w:proofErr w:type="spellEnd"/>
    </w:p>
    <w:p w14:paraId="6CB458E3" w14:textId="32A37F39" w:rsidR="00726A59" w:rsidRPr="0058245C" w:rsidRDefault="00726A59" w:rsidP="0058245C">
      <w:pPr>
        <w:pStyle w:val="Body"/>
        <w:widowControl w:val="0"/>
        <w:tabs>
          <w:tab w:val="left" w:pos="720"/>
        </w:tabs>
        <w:ind w:right="90" w:firstLine="0"/>
        <w:jc w:val="both"/>
        <w:rPr>
          <w:position w:val="2"/>
          <w:sz w:val="28"/>
          <w:szCs w:val="28"/>
        </w:rPr>
      </w:pPr>
    </w:p>
    <w:sectPr w:rsidR="00726A59" w:rsidRPr="0058245C" w:rsidSect="0059767A">
      <w:headerReference w:type="default" r:id="rId8"/>
      <w:footerReference w:type="even" r:id="rId9"/>
      <w:footerReference w:type="default" r:id="rId10"/>
      <w:pgSz w:w="12240" w:h="15840" w:code="1"/>
      <w:pgMar w:top="230" w:right="1440" w:bottom="72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8DA75" w14:textId="77777777" w:rsidR="0059767A" w:rsidRDefault="0059767A">
      <w:r>
        <w:separator/>
      </w:r>
    </w:p>
  </w:endnote>
  <w:endnote w:type="continuationSeparator" w:id="0">
    <w:p w14:paraId="76BC06D2" w14:textId="77777777" w:rsidR="0059767A" w:rsidRDefault="00597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udyOlSt BT">
    <w:altName w:val="Georgia"/>
    <w:charset w:val="00"/>
    <w:family w:val="roman"/>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5028C" w14:textId="77777777" w:rsidR="00AD4FA9" w:rsidRDefault="00AD4FA9"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EF9F69" w14:textId="77777777" w:rsidR="00AD4FA9" w:rsidRDefault="00AD4FA9" w:rsidP="00861563">
    <w:pPr>
      <w:pStyle w:val="Footer"/>
      <w:ind w:right="360"/>
    </w:pPr>
  </w:p>
  <w:p w14:paraId="3BC33E03" w14:textId="77777777" w:rsidR="00AD4FA9" w:rsidRDefault="00AD4FA9"/>
  <w:p w14:paraId="4C2EBBC7" w14:textId="77777777" w:rsidR="00AD4FA9" w:rsidRDefault="00AD4F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22E60F87" w14:textId="54484628" w:rsidR="00AD4FA9" w:rsidRPr="00A63959" w:rsidRDefault="00AD4FA9" w:rsidP="00A63959">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33695F">
          <w:rPr>
            <w:noProof/>
            <w:sz w:val="26"/>
            <w:szCs w:val="26"/>
          </w:rPr>
          <w:t>10</w:t>
        </w:r>
        <w:r w:rsidRPr="006B4F9A">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1E73" w14:textId="77777777" w:rsidR="0059767A" w:rsidRDefault="0059767A">
      <w:r>
        <w:separator/>
      </w:r>
    </w:p>
  </w:footnote>
  <w:footnote w:type="continuationSeparator" w:id="0">
    <w:p w14:paraId="6C149FC5" w14:textId="77777777" w:rsidR="0059767A" w:rsidRDefault="0059767A">
      <w:r>
        <w:continuationSeparator/>
      </w:r>
    </w:p>
  </w:footnote>
  <w:footnote w:id="1">
    <w:p w14:paraId="40CFE7A5" w14:textId="5D0EC7A3" w:rsidR="00AD4FA9" w:rsidRPr="0058245C" w:rsidRDefault="00AD4FA9" w:rsidP="0058245C">
      <w:pPr>
        <w:pStyle w:val="FootnoteText"/>
        <w:rPr>
          <w:sz w:val="28"/>
          <w:szCs w:val="28"/>
        </w:rPr>
      </w:pPr>
      <w:r w:rsidRPr="0058245C">
        <w:rPr>
          <w:rStyle w:val="FootnoteReference"/>
          <w:sz w:val="28"/>
          <w:szCs w:val="28"/>
        </w:rPr>
        <w:footnoteRef/>
      </w:r>
      <w:r w:rsidRPr="0058245C">
        <w:rPr>
          <w:sz w:val="28"/>
          <w:szCs w:val="28"/>
        </w:rPr>
        <w:t xml:space="preserve"> The Summary of Proposed New and Amended Federal Rules of Procedure, can be found here: </w:t>
      </w:r>
      <w:hyperlink r:id="rId1" w:history="1">
        <w:r w:rsidRPr="0058245C">
          <w:rPr>
            <w:rStyle w:val="Hyperlink"/>
            <w:sz w:val="28"/>
            <w:szCs w:val="28"/>
          </w:rPr>
          <w:t>https://www.uscourts.gov/sites/default/files/2023_scotus_package_final_0.pdf</w:t>
        </w:r>
      </w:hyperlink>
      <w:r w:rsidRPr="0058245C">
        <w:rPr>
          <w:sz w:val="28"/>
          <w:szCs w:val="28"/>
        </w:rPr>
        <w:t>.</w:t>
      </w:r>
    </w:p>
  </w:footnote>
  <w:footnote w:id="2">
    <w:p w14:paraId="38D7F1D4" w14:textId="218E76D3" w:rsidR="00AD4FA9" w:rsidRPr="0058245C" w:rsidRDefault="00AD4FA9" w:rsidP="0058245C">
      <w:pPr>
        <w:pStyle w:val="FootnoteText"/>
        <w:jc w:val="both"/>
        <w:rPr>
          <w:sz w:val="28"/>
          <w:szCs w:val="28"/>
        </w:rPr>
      </w:pPr>
      <w:r w:rsidRPr="0058245C">
        <w:rPr>
          <w:rStyle w:val="FootnoteReference"/>
          <w:sz w:val="28"/>
          <w:szCs w:val="28"/>
        </w:rPr>
        <w:footnoteRef/>
      </w:r>
      <w:r w:rsidRPr="0058245C">
        <w:rPr>
          <w:sz w:val="28"/>
          <w:szCs w:val="28"/>
        </w:rPr>
        <w:t xml:space="preserve"> Rule 611(a) provides: “The court should exercise reasonable control over the mode and order of examining witnesses and presenting evidence…” Fed. R. Evid. 611(a); </w:t>
      </w:r>
      <w:r w:rsidRPr="0058245C">
        <w:rPr>
          <w:i/>
          <w:sz w:val="28"/>
          <w:szCs w:val="28"/>
        </w:rPr>
        <w:t xml:space="preserve">see also </w:t>
      </w:r>
      <w:r w:rsidRPr="0058245C">
        <w:rPr>
          <w:sz w:val="28"/>
          <w:szCs w:val="28"/>
        </w:rPr>
        <w:t>Ariz. R. Evid. 611(a) (stating the same).</w:t>
      </w:r>
    </w:p>
  </w:footnote>
  <w:footnote w:id="3">
    <w:p w14:paraId="76B7E145" w14:textId="2487C05D" w:rsidR="00AD4FA9" w:rsidRPr="0058245C" w:rsidRDefault="00AD4FA9">
      <w:pPr>
        <w:pStyle w:val="FootnoteText"/>
        <w:rPr>
          <w:sz w:val="28"/>
          <w:szCs w:val="28"/>
        </w:rPr>
      </w:pPr>
      <w:r w:rsidRPr="0058245C">
        <w:rPr>
          <w:rStyle w:val="FootnoteReference"/>
          <w:sz w:val="28"/>
          <w:szCs w:val="28"/>
        </w:rPr>
        <w:footnoteRef/>
      </w:r>
      <w:r w:rsidRPr="0058245C">
        <w:rPr>
          <w:sz w:val="28"/>
          <w:szCs w:val="28"/>
        </w:rPr>
        <w:t xml:space="preserve"> </w:t>
      </w:r>
      <w:r w:rsidRPr="0058245C">
        <w:rPr>
          <w:i/>
          <w:sz w:val="28"/>
          <w:szCs w:val="28"/>
        </w:rPr>
        <w:t xml:space="preserve">See </w:t>
      </w:r>
      <w:r w:rsidRPr="0058245C">
        <w:rPr>
          <w:sz w:val="28"/>
          <w:szCs w:val="28"/>
        </w:rPr>
        <w:t xml:space="preserve">Daniel J. Capra &amp; Jessica Berch, </w:t>
      </w:r>
      <w:r w:rsidRPr="0058245C">
        <w:rPr>
          <w:i/>
          <w:sz w:val="28"/>
          <w:szCs w:val="28"/>
        </w:rPr>
        <w:t>Evidence Circuit Splits, and What to Do About Them</w:t>
      </w:r>
      <w:r w:rsidRPr="0058245C">
        <w:rPr>
          <w:sz w:val="28"/>
          <w:szCs w:val="28"/>
        </w:rPr>
        <w:t>, 56 U</w:t>
      </w:r>
      <w:r w:rsidR="001929FF" w:rsidRPr="0058245C">
        <w:rPr>
          <w:sz w:val="28"/>
          <w:szCs w:val="28"/>
        </w:rPr>
        <w:t>.</w:t>
      </w:r>
      <w:r w:rsidRPr="0058245C">
        <w:rPr>
          <w:sz w:val="28"/>
          <w:szCs w:val="28"/>
        </w:rPr>
        <w:t>C</w:t>
      </w:r>
      <w:r w:rsidR="001929FF" w:rsidRPr="0058245C">
        <w:rPr>
          <w:sz w:val="28"/>
          <w:szCs w:val="28"/>
        </w:rPr>
        <w:t>.</w:t>
      </w:r>
      <w:r w:rsidRPr="0058245C">
        <w:rPr>
          <w:sz w:val="28"/>
          <w:szCs w:val="28"/>
        </w:rPr>
        <w:t xml:space="preserve"> Dav</w:t>
      </w:r>
      <w:r w:rsidR="001929FF" w:rsidRPr="0058245C">
        <w:rPr>
          <w:sz w:val="28"/>
          <w:szCs w:val="28"/>
        </w:rPr>
        <w:t>is L. Rev.</w:t>
      </w:r>
      <w:r w:rsidRPr="0058245C">
        <w:rPr>
          <w:sz w:val="28"/>
          <w:szCs w:val="28"/>
        </w:rPr>
        <w:t xml:space="preserve"> 127, 181–91 </w:t>
      </w:r>
      <w:r w:rsidR="001929FF" w:rsidRPr="0058245C">
        <w:rPr>
          <w:sz w:val="28"/>
          <w:szCs w:val="28"/>
        </w:rPr>
        <w:t xml:space="preserve">(2022) </w:t>
      </w:r>
      <w:r w:rsidRPr="0058245C">
        <w:rPr>
          <w:sz w:val="28"/>
          <w:szCs w:val="28"/>
        </w:rPr>
        <w:t>(providing a robust and informative summary of the various Rule 1006 circuit splits).</w:t>
      </w:r>
    </w:p>
  </w:footnote>
  <w:footnote w:id="4">
    <w:p w14:paraId="5AC6B493" w14:textId="52BCE0E4" w:rsidR="00AD4FA9" w:rsidRPr="0058245C" w:rsidRDefault="00AD4FA9" w:rsidP="0058245C">
      <w:pPr>
        <w:pStyle w:val="FootnoteText"/>
        <w:jc w:val="both"/>
        <w:rPr>
          <w:sz w:val="28"/>
          <w:szCs w:val="28"/>
        </w:rPr>
      </w:pPr>
      <w:r w:rsidRPr="0058245C">
        <w:rPr>
          <w:rStyle w:val="FootnoteReference"/>
          <w:sz w:val="28"/>
          <w:szCs w:val="28"/>
        </w:rPr>
        <w:footnoteRef/>
      </w:r>
      <w:r w:rsidRPr="0058245C">
        <w:rPr>
          <w:sz w:val="28"/>
          <w:szCs w:val="28"/>
        </w:rPr>
        <w:t xml:space="preserve"> </w:t>
      </w:r>
      <w:r w:rsidR="00C622E2" w:rsidRPr="0058245C">
        <w:rPr>
          <w:sz w:val="28"/>
          <w:szCs w:val="28"/>
        </w:rPr>
        <w:t xml:space="preserve">Meeting Minutes, Advisory Committee on Evidence Rules (Apr. 28, 2023), at 3 </w:t>
      </w:r>
      <w:hyperlink r:id="rId2" w:history="1">
        <w:r w:rsidR="00C622E2" w:rsidRPr="0058245C">
          <w:rPr>
            <w:rStyle w:val="Hyperlink"/>
            <w:sz w:val="28"/>
            <w:szCs w:val="28"/>
          </w:rPr>
          <w:t>https://www.uscourts.gov/sites/default/files/2023-04_advisory_committee_on_evidence_rules_meeting_minutes_final_0.pdf</w:t>
        </w:r>
      </w:hyperlink>
      <w:r w:rsidR="00C622E2" w:rsidRPr="0058245C">
        <w:rPr>
          <w:sz w:val="28"/>
          <w:szCs w:val="28"/>
        </w:rPr>
        <w:t>.</w:t>
      </w:r>
    </w:p>
  </w:footnote>
  <w:footnote w:id="5">
    <w:p w14:paraId="14B63717" w14:textId="57C9009D" w:rsidR="00C622E2" w:rsidRPr="00C622E2" w:rsidRDefault="00C622E2">
      <w:pPr>
        <w:pStyle w:val="FootnoteText"/>
      </w:pPr>
      <w:r w:rsidRPr="0058245C">
        <w:rPr>
          <w:rStyle w:val="FootnoteReference"/>
          <w:sz w:val="28"/>
          <w:szCs w:val="28"/>
        </w:rPr>
        <w:footnoteRef/>
      </w:r>
      <w:r w:rsidRPr="0058245C">
        <w:rPr>
          <w:sz w:val="28"/>
          <w:szCs w:val="28"/>
        </w:rPr>
        <w:t xml:space="preserve"> </w:t>
      </w:r>
      <w:r w:rsidRPr="0058245C">
        <w:rPr>
          <w:i/>
          <w:sz w:val="28"/>
          <w:szCs w:val="28"/>
        </w:rPr>
        <w:t>Id.</w:t>
      </w:r>
    </w:p>
  </w:footnote>
  <w:footnote w:id="6">
    <w:p w14:paraId="5A775C46" w14:textId="6281231D" w:rsidR="00C622E2" w:rsidRPr="0058245C" w:rsidRDefault="00C622E2">
      <w:pPr>
        <w:pStyle w:val="FootnoteText"/>
        <w:rPr>
          <w:sz w:val="28"/>
          <w:szCs w:val="28"/>
        </w:rPr>
      </w:pPr>
      <w:r w:rsidRPr="0058245C">
        <w:rPr>
          <w:rStyle w:val="FootnoteReference"/>
          <w:sz w:val="28"/>
          <w:szCs w:val="28"/>
        </w:rPr>
        <w:footnoteRef/>
      </w:r>
      <w:r w:rsidRPr="0058245C">
        <w:rPr>
          <w:sz w:val="28"/>
          <w:szCs w:val="28"/>
        </w:rPr>
        <w:t xml:space="preserve"> </w:t>
      </w:r>
      <w:r w:rsidRPr="0058245C">
        <w:rPr>
          <w:i/>
          <w:sz w:val="28"/>
          <w:szCs w:val="28"/>
        </w:rPr>
        <w:t>Id.</w:t>
      </w:r>
      <w:r w:rsidRPr="0058245C">
        <w:rPr>
          <w:sz w:val="28"/>
          <w:szCs w:val="28"/>
        </w:rPr>
        <w:t xml:space="preserve"> at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BA3C" w14:textId="77777777" w:rsidR="00AD4FA9" w:rsidRDefault="00AD4FA9">
    <w:pPr>
      <w:pStyle w:val="Header"/>
    </w:pPr>
    <w:r>
      <w:rPr>
        <w:noProof/>
      </w:rPr>
      <mc:AlternateContent>
        <mc:Choice Requires="wps">
          <w:drawing>
            <wp:anchor distT="0" distB="0" distL="114300" distR="114300" simplePos="0" relativeHeight="251658240" behindDoc="0" locked="0" layoutInCell="1" allowOverlap="1" wp14:anchorId="2FF14167" wp14:editId="5566D18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RightBorder"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from="472.5pt,0" to="472.5pt,11in" w14:anchorId="3F3D7C78">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64800778" wp14:editId="1EAB7CFC">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LeftBorder2"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from="-7.2pt,0" to="-7.2pt,11in" w14:anchorId="76757D4D">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3E682B9" wp14:editId="2D31CF5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du="http://schemas.microsoft.com/office/word/2023/wordml/word16du">
          <w:pict>
            <v:line id="LeftBorder1"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from="-3.6pt,0" to="-3.6pt,11in" w14:anchorId="79FAA5A3">
              <w10:wrap anchorx="margin" anchory="page"/>
            </v:line>
          </w:pict>
        </mc:Fallback>
      </mc:AlternateContent>
    </w:r>
  </w:p>
  <w:p w14:paraId="5D8C6344" w14:textId="77777777" w:rsidR="00AD4FA9" w:rsidRDefault="00AD4FA9">
    <w:r>
      <w:rPr>
        <w:noProof/>
      </w:rPr>
      <mc:AlternateContent>
        <mc:Choice Requires="wps">
          <w:drawing>
            <wp:anchor distT="0" distB="0" distL="114300" distR="114300" simplePos="0" relativeHeight="251659264" behindDoc="0" locked="0" layoutInCell="1" allowOverlap="1" wp14:anchorId="6AED3305" wp14:editId="28CB39E8">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91336" w14:textId="77777777" w:rsidR="00AD4FA9" w:rsidRPr="00000C35" w:rsidRDefault="00AD4FA9" w:rsidP="00ED333D">
                          <w:pPr>
                            <w:spacing w:before="280" w:line="560" w:lineRule="exact"/>
                            <w:jc w:val="right"/>
                            <w:rPr>
                              <w:sz w:val="28"/>
                              <w:szCs w:val="28"/>
                            </w:rPr>
                          </w:pPr>
                          <w:r w:rsidRPr="00000C35">
                            <w:rPr>
                              <w:sz w:val="28"/>
                              <w:szCs w:val="28"/>
                            </w:rPr>
                            <w:t>1</w:t>
                          </w:r>
                        </w:p>
                        <w:p w14:paraId="7632A401" w14:textId="77777777" w:rsidR="00AD4FA9" w:rsidRPr="00000C35" w:rsidRDefault="00AD4FA9" w:rsidP="00A63959">
                          <w:pPr>
                            <w:spacing w:line="560" w:lineRule="exact"/>
                            <w:jc w:val="right"/>
                            <w:rPr>
                              <w:sz w:val="28"/>
                              <w:szCs w:val="28"/>
                            </w:rPr>
                          </w:pPr>
                          <w:r w:rsidRPr="00000C35">
                            <w:rPr>
                              <w:sz w:val="28"/>
                              <w:szCs w:val="28"/>
                            </w:rPr>
                            <w:t>2</w:t>
                          </w:r>
                        </w:p>
                        <w:p w14:paraId="0FCAACB5" w14:textId="77777777" w:rsidR="00AD4FA9" w:rsidRPr="00000C35" w:rsidRDefault="00AD4FA9" w:rsidP="00A63959">
                          <w:pPr>
                            <w:spacing w:line="560" w:lineRule="exact"/>
                            <w:jc w:val="right"/>
                            <w:rPr>
                              <w:sz w:val="28"/>
                              <w:szCs w:val="28"/>
                            </w:rPr>
                          </w:pPr>
                          <w:r w:rsidRPr="00000C35">
                            <w:rPr>
                              <w:sz w:val="28"/>
                              <w:szCs w:val="28"/>
                            </w:rPr>
                            <w:t>3</w:t>
                          </w:r>
                        </w:p>
                        <w:p w14:paraId="6D50566C" w14:textId="77777777" w:rsidR="00AD4FA9" w:rsidRPr="00000C35" w:rsidRDefault="00AD4FA9" w:rsidP="00A63959">
                          <w:pPr>
                            <w:spacing w:line="560" w:lineRule="exact"/>
                            <w:jc w:val="right"/>
                            <w:rPr>
                              <w:sz w:val="28"/>
                              <w:szCs w:val="28"/>
                            </w:rPr>
                          </w:pPr>
                          <w:r w:rsidRPr="00000C35">
                            <w:rPr>
                              <w:sz w:val="28"/>
                              <w:szCs w:val="28"/>
                            </w:rPr>
                            <w:t>4</w:t>
                          </w:r>
                        </w:p>
                        <w:p w14:paraId="3E104FB1" w14:textId="77777777" w:rsidR="00AD4FA9" w:rsidRPr="00000C35" w:rsidRDefault="00AD4FA9" w:rsidP="00A63959">
                          <w:pPr>
                            <w:spacing w:line="560" w:lineRule="exact"/>
                            <w:jc w:val="right"/>
                            <w:rPr>
                              <w:sz w:val="28"/>
                              <w:szCs w:val="28"/>
                            </w:rPr>
                          </w:pPr>
                          <w:r w:rsidRPr="00000C35">
                            <w:rPr>
                              <w:sz w:val="28"/>
                              <w:szCs w:val="28"/>
                            </w:rPr>
                            <w:t>5</w:t>
                          </w:r>
                        </w:p>
                        <w:p w14:paraId="12CE06DB" w14:textId="77777777" w:rsidR="00AD4FA9" w:rsidRPr="00000C35" w:rsidRDefault="00AD4FA9" w:rsidP="00A63959">
                          <w:pPr>
                            <w:spacing w:line="560" w:lineRule="exact"/>
                            <w:jc w:val="right"/>
                            <w:rPr>
                              <w:sz w:val="28"/>
                              <w:szCs w:val="28"/>
                            </w:rPr>
                          </w:pPr>
                          <w:r w:rsidRPr="00000C35">
                            <w:rPr>
                              <w:sz w:val="28"/>
                              <w:szCs w:val="28"/>
                            </w:rPr>
                            <w:t>6</w:t>
                          </w:r>
                        </w:p>
                        <w:p w14:paraId="04E9B2F7" w14:textId="77777777" w:rsidR="00AD4FA9" w:rsidRPr="00000C35" w:rsidRDefault="00AD4FA9" w:rsidP="00A63959">
                          <w:pPr>
                            <w:spacing w:line="560" w:lineRule="exact"/>
                            <w:jc w:val="right"/>
                            <w:rPr>
                              <w:sz w:val="28"/>
                              <w:szCs w:val="28"/>
                            </w:rPr>
                          </w:pPr>
                          <w:r w:rsidRPr="00000C35">
                            <w:rPr>
                              <w:sz w:val="28"/>
                              <w:szCs w:val="28"/>
                            </w:rPr>
                            <w:t>7</w:t>
                          </w:r>
                        </w:p>
                        <w:p w14:paraId="14835213" w14:textId="77777777" w:rsidR="00AD4FA9" w:rsidRPr="00000C35" w:rsidRDefault="00AD4FA9" w:rsidP="00A63959">
                          <w:pPr>
                            <w:spacing w:line="560" w:lineRule="exact"/>
                            <w:jc w:val="right"/>
                            <w:rPr>
                              <w:sz w:val="28"/>
                              <w:szCs w:val="28"/>
                            </w:rPr>
                          </w:pPr>
                          <w:r w:rsidRPr="00000C35">
                            <w:rPr>
                              <w:sz w:val="28"/>
                              <w:szCs w:val="28"/>
                            </w:rPr>
                            <w:t>8</w:t>
                          </w:r>
                        </w:p>
                        <w:p w14:paraId="0CF05A0E" w14:textId="77777777" w:rsidR="00AD4FA9" w:rsidRPr="00000C35" w:rsidRDefault="00AD4FA9" w:rsidP="00A63959">
                          <w:pPr>
                            <w:spacing w:line="560" w:lineRule="exact"/>
                            <w:jc w:val="right"/>
                            <w:rPr>
                              <w:sz w:val="28"/>
                              <w:szCs w:val="28"/>
                            </w:rPr>
                          </w:pPr>
                          <w:r w:rsidRPr="00000C35">
                            <w:rPr>
                              <w:sz w:val="28"/>
                              <w:szCs w:val="28"/>
                            </w:rPr>
                            <w:t>9</w:t>
                          </w:r>
                        </w:p>
                        <w:p w14:paraId="7BBB7292" w14:textId="77777777" w:rsidR="00AD4FA9" w:rsidRPr="00000C35" w:rsidRDefault="00AD4FA9" w:rsidP="00A63959">
                          <w:pPr>
                            <w:spacing w:line="560" w:lineRule="exact"/>
                            <w:jc w:val="right"/>
                            <w:rPr>
                              <w:sz w:val="28"/>
                              <w:szCs w:val="28"/>
                            </w:rPr>
                          </w:pPr>
                          <w:r w:rsidRPr="00000C35">
                            <w:rPr>
                              <w:sz w:val="28"/>
                              <w:szCs w:val="28"/>
                            </w:rPr>
                            <w:t>10</w:t>
                          </w:r>
                        </w:p>
                        <w:p w14:paraId="612740AD" w14:textId="77777777" w:rsidR="00AD4FA9" w:rsidRPr="00000C35" w:rsidRDefault="00AD4FA9" w:rsidP="00A63959">
                          <w:pPr>
                            <w:spacing w:line="560" w:lineRule="exact"/>
                            <w:jc w:val="right"/>
                            <w:rPr>
                              <w:sz w:val="28"/>
                              <w:szCs w:val="28"/>
                            </w:rPr>
                          </w:pPr>
                          <w:r w:rsidRPr="00000C35">
                            <w:rPr>
                              <w:sz w:val="28"/>
                              <w:szCs w:val="28"/>
                            </w:rPr>
                            <w:t>11</w:t>
                          </w:r>
                        </w:p>
                        <w:p w14:paraId="39E90D95" w14:textId="77777777" w:rsidR="00AD4FA9" w:rsidRPr="00000C35" w:rsidRDefault="00AD4FA9" w:rsidP="00A63959">
                          <w:pPr>
                            <w:spacing w:line="560" w:lineRule="exact"/>
                            <w:jc w:val="right"/>
                            <w:rPr>
                              <w:sz w:val="28"/>
                              <w:szCs w:val="28"/>
                            </w:rPr>
                          </w:pPr>
                          <w:r w:rsidRPr="00000C35">
                            <w:rPr>
                              <w:sz w:val="28"/>
                              <w:szCs w:val="28"/>
                            </w:rPr>
                            <w:t>12</w:t>
                          </w:r>
                        </w:p>
                        <w:p w14:paraId="3CBAD3B6" w14:textId="77777777" w:rsidR="00AD4FA9" w:rsidRPr="00000C35" w:rsidRDefault="00AD4FA9" w:rsidP="00A63959">
                          <w:pPr>
                            <w:spacing w:line="560" w:lineRule="exact"/>
                            <w:jc w:val="right"/>
                            <w:rPr>
                              <w:sz w:val="28"/>
                              <w:szCs w:val="28"/>
                            </w:rPr>
                          </w:pPr>
                          <w:r w:rsidRPr="00000C35">
                            <w:rPr>
                              <w:sz w:val="28"/>
                              <w:szCs w:val="28"/>
                            </w:rPr>
                            <w:t>13</w:t>
                          </w:r>
                        </w:p>
                        <w:p w14:paraId="6658CB00" w14:textId="77777777" w:rsidR="00AD4FA9" w:rsidRPr="00000C35" w:rsidRDefault="00AD4FA9" w:rsidP="00A63959">
                          <w:pPr>
                            <w:spacing w:line="560" w:lineRule="exact"/>
                            <w:jc w:val="right"/>
                            <w:rPr>
                              <w:sz w:val="28"/>
                              <w:szCs w:val="28"/>
                            </w:rPr>
                          </w:pPr>
                          <w:r w:rsidRPr="00000C35">
                            <w:rPr>
                              <w:sz w:val="28"/>
                              <w:szCs w:val="28"/>
                            </w:rPr>
                            <w:t>14</w:t>
                          </w:r>
                        </w:p>
                        <w:p w14:paraId="7770AFB0" w14:textId="77777777" w:rsidR="00AD4FA9" w:rsidRPr="00000C35" w:rsidRDefault="00AD4FA9" w:rsidP="00A63959">
                          <w:pPr>
                            <w:spacing w:line="560" w:lineRule="exact"/>
                            <w:jc w:val="right"/>
                            <w:rPr>
                              <w:sz w:val="28"/>
                              <w:szCs w:val="28"/>
                            </w:rPr>
                          </w:pPr>
                          <w:r w:rsidRPr="00000C35">
                            <w:rPr>
                              <w:sz w:val="28"/>
                              <w:szCs w:val="28"/>
                            </w:rPr>
                            <w:t>15</w:t>
                          </w:r>
                        </w:p>
                        <w:p w14:paraId="3910FA55" w14:textId="77777777" w:rsidR="00AD4FA9" w:rsidRPr="00000C35" w:rsidRDefault="00AD4FA9" w:rsidP="00A63959">
                          <w:pPr>
                            <w:spacing w:line="560" w:lineRule="exact"/>
                            <w:jc w:val="right"/>
                            <w:rPr>
                              <w:sz w:val="28"/>
                              <w:szCs w:val="28"/>
                            </w:rPr>
                          </w:pPr>
                          <w:r w:rsidRPr="00000C35">
                            <w:rPr>
                              <w:sz w:val="28"/>
                              <w:szCs w:val="28"/>
                            </w:rPr>
                            <w:t>16</w:t>
                          </w:r>
                        </w:p>
                        <w:p w14:paraId="5B607169" w14:textId="77777777" w:rsidR="00AD4FA9" w:rsidRPr="00000C35" w:rsidRDefault="00AD4FA9" w:rsidP="00A63959">
                          <w:pPr>
                            <w:spacing w:line="560" w:lineRule="exact"/>
                            <w:jc w:val="right"/>
                            <w:rPr>
                              <w:sz w:val="28"/>
                              <w:szCs w:val="28"/>
                            </w:rPr>
                          </w:pPr>
                          <w:r w:rsidRPr="00000C35">
                            <w:rPr>
                              <w:sz w:val="28"/>
                              <w:szCs w:val="28"/>
                            </w:rPr>
                            <w:t>17</w:t>
                          </w:r>
                        </w:p>
                        <w:p w14:paraId="1DEB9D84" w14:textId="77777777" w:rsidR="00AD4FA9" w:rsidRPr="00000C35" w:rsidRDefault="00AD4FA9" w:rsidP="00A63959">
                          <w:pPr>
                            <w:spacing w:line="560" w:lineRule="exact"/>
                            <w:jc w:val="right"/>
                            <w:rPr>
                              <w:sz w:val="28"/>
                              <w:szCs w:val="28"/>
                            </w:rPr>
                          </w:pPr>
                          <w:r w:rsidRPr="00000C35">
                            <w:rPr>
                              <w:sz w:val="28"/>
                              <w:szCs w:val="28"/>
                            </w:rPr>
                            <w:t>18</w:t>
                          </w:r>
                        </w:p>
                        <w:p w14:paraId="730698A8" w14:textId="77777777" w:rsidR="00AD4FA9" w:rsidRPr="00000C35" w:rsidRDefault="00AD4FA9" w:rsidP="00A63959">
                          <w:pPr>
                            <w:spacing w:line="560" w:lineRule="exact"/>
                            <w:jc w:val="right"/>
                            <w:rPr>
                              <w:sz w:val="28"/>
                              <w:szCs w:val="28"/>
                            </w:rPr>
                          </w:pPr>
                          <w:r w:rsidRPr="00000C35">
                            <w:rPr>
                              <w:sz w:val="28"/>
                              <w:szCs w:val="28"/>
                            </w:rPr>
                            <w:t>19</w:t>
                          </w:r>
                        </w:p>
                        <w:p w14:paraId="5F1B5EB7" w14:textId="77777777" w:rsidR="00AD4FA9" w:rsidRPr="00000C35" w:rsidRDefault="00AD4FA9" w:rsidP="00A63959">
                          <w:pPr>
                            <w:spacing w:line="560" w:lineRule="exact"/>
                            <w:jc w:val="right"/>
                            <w:rPr>
                              <w:sz w:val="28"/>
                              <w:szCs w:val="28"/>
                            </w:rPr>
                          </w:pPr>
                          <w:r w:rsidRPr="00000C35">
                            <w:rPr>
                              <w:sz w:val="28"/>
                              <w:szCs w:val="28"/>
                            </w:rPr>
                            <w:t>20</w:t>
                          </w:r>
                        </w:p>
                        <w:p w14:paraId="380D6BB9" w14:textId="77777777" w:rsidR="00AD4FA9" w:rsidRPr="00000C35" w:rsidRDefault="00AD4FA9" w:rsidP="00A63959">
                          <w:pPr>
                            <w:spacing w:line="560" w:lineRule="exact"/>
                            <w:jc w:val="right"/>
                            <w:rPr>
                              <w:sz w:val="28"/>
                              <w:szCs w:val="28"/>
                            </w:rPr>
                          </w:pPr>
                          <w:r w:rsidRPr="00000C35">
                            <w:rPr>
                              <w:sz w:val="28"/>
                              <w:szCs w:val="28"/>
                            </w:rPr>
                            <w:t>21</w:t>
                          </w:r>
                        </w:p>
                        <w:p w14:paraId="75EA587E" w14:textId="77777777" w:rsidR="00AD4FA9" w:rsidRPr="00000C35" w:rsidRDefault="00AD4FA9" w:rsidP="00ED333D">
                          <w:pPr>
                            <w:spacing w:line="560" w:lineRule="exact"/>
                            <w:jc w:val="right"/>
                            <w:rPr>
                              <w:sz w:val="28"/>
                              <w:szCs w:val="28"/>
                            </w:rPr>
                          </w:pPr>
                          <w:r w:rsidRPr="00000C35">
                            <w:rPr>
                              <w:sz w:val="28"/>
                              <w:szCs w:val="28"/>
                            </w:rPr>
                            <w:t>22</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AED330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0B091336" w14:textId="77777777" w:rsidR="00AD4FA9" w:rsidRPr="00000C35" w:rsidRDefault="00AD4FA9" w:rsidP="00ED333D">
                    <w:pPr>
                      <w:spacing w:before="280" w:line="560" w:lineRule="exact"/>
                      <w:jc w:val="right"/>
                      <w:rPr>
                        <w:sz w:val="28"/>
                        <w:szCs w:val="28"/>
                      </w:rPr>
                    </w:pPr>
                    <w:r w:rsidRPr="00000C35">
                      <w:rPr>
                        <w:sz w:val="28"/>
                        <w:szCs w:val="28"/>
                      </w:rPr>
                      <w:t>1</w:t>
                    </w:r>
                  </w:p>
                  <w:p w14:paraId="7632A401" w14:textId="77777777" w:rsidR="00AD4FA9" w:rsidRPr="00000C35" w:rsidRDefault="00AD4FA9" w:rsidP="00A63959">
                    <w:pPr>
                      <w:spacing w:line="560" w:lineRule="exact"/>
                      <w:jc w:val="right"/>
                      <w:rPr>
                        <w:sz w:val="28"/>
                        <w:szCs w:val="28"/>
                      </w:rPr>
                    </w:pPr>
                    <w:r w:rsidRPr="00000C35">
                      <w:rPr>
                        <w:sz w:val="28"/>
                        <w:szCs w:val="28"/>
                      </w:rPr>
                      <w:t>2</w:t>
                    </w:r>
                  </w:p>
                  <w:p w14:paraId="0FCAACB5" w14:textId="77777777" w:rsidR="00AD4FA9" w:rsidRPr="00000C35" w:rsidRDefault="00AD4FA9" w:rsidP="00A63959">
                    <w:pPr>
                      <w:spacing w:line="560" w:lineRule="exact"/>
                      <w:jc w:val="right"/>
                      <w:rPr>
                        <w:sz w:val="28"/>
                        <w:szCs w:val="28"/>
                      </w:rPr>
                    </w:pPr>
                    <w:r w:rsidRPr="00000C35">
                      <w:rPr>
                        <w:sz w:val="28"/>
                        <w:szCs w:val="28"/>
                      </w:rPr>
                      <w:t>3</w:t>
                    </w:r>
                  </w:p>
                  <w:p w14:paraId="6D50566C" w14:textId="77777777" w:rsidR="00AD4FA9" w:rsidRPr="00000C35" w:rsidRDefault="00AD4FA9" w:rsidP="00A63959">
                    <w:pPr>
                      <w:spacing w:line="560" w:lineRule="exact"/>
                      <w:jc w:val="right"/>
                      <w:rPr>
                        <w:sz w:val="28"/>
                        <w:szCs w:val="28"/>
                      </w:rPr>
                    </w:pPr>
                    <w:r w:rsidRPr="00000C35">
                      <w:rPr>
                        <w:sz w:val="28"/>
                        <w:szCs w:val="28"/>
                      </w:rPr>
                      <w:t>4</w:t>
                    </w:r>
                  </w:p>
                  <w:p w14:paraId="3E104FB1" w14:textId="77777777" w:rsidR="00AD4FA9" w:rsidRPr="00000C35" w:rsidRDefault="00AD4FA9" w:rsidP="00A63959">
                    <w:pPr>
                      <w:spacing w:line="560" w:lineRule="exact"/>
                      <w:jc w:val="right"/>
                      <w:rPr>
                        <w:sz w:val="28"/>
                        <w:szCs w:val="28"/>
                      </w:rPr>
                    </w:pPr>
                    <w:r w:rsidRPr="00000C35">
                      <w:rPr>
                        <w:sz w:val="28"/>
                        <w:szCs w:val="28"/>
                      </w:rPr>
                      <w:t>5</w:t>
                    </w:r>
                  </w:p>
                  <w:p w14:paraId="12CE06DB" w14:textId="77777777" w:rsidR="00AD4FA9" w:rsidRPr="00000C35" w:rsidRDefault="00AD4FA9" w:rsidP="00A63959">
                    <w:pPr>
                      <w:spacing w:line="560" w:lineRule="exact"/>
                      <w:jc w:val="right"/>
                      <w:rPr>
                        <w:sz w:val="28"/>
                        <w:szCs w:val="28"/>
                      </w:rPr>
                    </w:pPr>
                    <w:r w:rsidRPr="00000C35">
                      <w:rPr>
                        <w:sz w:val="28"/>
                        <w:szCs w:val="28"/>
                      </w:rPr>
                      <w:t>6</w:t>
                    </w:r>
                  </w:p>
                  <w:p w14:paraId="04E9B2F7" w14:textId="77777777" w:rsidR="00AD4FA9" w:rsidRPr="00000C35" w:rsidRDefault="00AD4FA9" w:rsidP="00A63959">
                    <w:pPr>
                      <w:spacing w:line="560" w:lineRule="exact"/>
                      <w:jc w:val="right"/>
                      <w:rPr>
                        <w:sz w:val="28"/>
                        <w:szCs w:val="28"/>
                      </w:rPr>
                    </w:pPr>
                    <w:r w:rsidRPr="00000C35">
                      <w:rPr>
                        <w:sz w:val="28"/>
                        <w:szCs w:val="28"/>
                      </w:rPr>
                      <w:t>7</w:t>
                    </w:r>
                  </w:p>
                  <w:p w14:paraId="14835213" w14:textId="77777777" w:rsidR="00AD4FA9" w:rsidRPr="00000C35" w:rsidRDefault="00AD4FA9" w:rsidP="00A63959">
                    <w:pPr>
                      <w:spacing w:line="560" w:lineRule="exact"/>
                      <w:jc w:val="right"/>
                      <w:rPr>
                        <w:sz w:val="28"/>
                        <w:szCs w:val="28"/>
                      </w:rPr>
                    </w:pPr>
                    <w:r w:rsidRPr="00000C35">
                      <w:rPr>
                        <w:sz w:val="28"/>
                        <w:szCs w:val="28"/>
                      </w:rPr>
                      <w:t>8</w:t>
                    </w:r>
                  </w:p>
                  <w:p w14:paraId="0CF05A0E" w14:textId="77777777" w:rsidR="00AD4FA9" w:rsidRPr="00000C35" w:rsidRDefault="00AD4FA9" w:rsidP="00A63959">
                    <w:pPr>
                      <w:spacing w:line="560" w:lineRule="exact"/>
                      <w:jc w:val="right"/>
                      <w:rPr>
                        <w:sz w:val="28"/>
                        <w:szCs w:val="28"/>
                      </w:rPr>
                    </w:pPr>
                    <w:r w:rsidRPr="00000C35">
                      <w:rPr>
                        <w:sz w:val="28"/>
                        <w:szCs w:val="28"/>
                      </w:rPr>
                      <w:t>9</w:t>
                    </w:r>
                  </w:p>
                  <w:p w14:paraId="7BBB7292" w14:textId="77777777" w:rsidR="00AD4FA9" w:rsidRPr="00000C35" w:rsidRDefault="00AD4FA9" w:rsidP="00A63959">
                    <w:pPr>
                      <w:spacing w:line="560" w:lineRule="exact"/>
                      <w:jc w:val="right"/>
                      <w:rPr>
                        <w:sz w:val="28"/>
                        <w:szCs w:val="28"/>
                      </w:rPr>
                    </w:pPr>
                    <w:r w:rsidRPr="00000C35">
                      <w:rPr>
                        <w:sz w:val="28"/>
                        <w:szCs w:val="28"/>
                      </w:rPr>
                      <w:t>10</w:t>
                    </w:r>
                  </w:p>
                  <w:p w14:paraId="612740AD" w14:textId="77777777" w:rsidR="00AD4FA9" w:rsidRPr="00000C35" w:rsidRDefault="00AD4FA9" w:rsidP="00A63959">
                    <w:pPr>
                      <w:spacing w:line="560" w:lineRule="exact"/>
                      <w:jc w:val="right"/>
                      <w:rPr>
                        <w:sz w:val="28"/>
                        <w:szCs w:val="28"/>
                      </w:rPr>
                    </w:pPr>
                    <w:r w:rsidRPr="00000C35">
                      <w:rPr>
                        <w:sz w:val="28"/>
                        <w:szCs w:val="28"/>
                      </w:rPr>
                      <w:t>11</w:t>
                    </w:r>
                  </w:p>
                  <w:p w14:paraId="39E90D95" w14:textId="77777777" w:rsidR="00AD4FA9" w:rsidRPr="00000C35" w:rsidRDefault="00AD4FA9" w:rsidP="00A63959">
                    <w:pPr>
                      <w:spacing w:line="560" w:lineRule="exact"/>
                      <w:jc w:val="right"/>
                      <w:rPr>
                        <w:sz w:val="28"/>
                        <w:szCs w:val="28"/>
                      </w:rPr>
                    </w:pPr>
                    <w:r w:rsidRPr="00000C35">
                      <w:rPr>
                        <w:sz w:val="28"/>
                        <w:szCs w:val="28"/>
                      </w:rPr>
                      <w:t>12</w:t>
                    </w:r>
                  </w:p>
                  <w:p w14:paraId="3CBAD3B6" w14:textId="77777777" w:rsidR="00AD4FA9" w:rsidRPr="00000C35" w:rsidRDefault="00AD4FA9" w:rsidP="00A63959">
                    <w:pPr>
                      <w:spacing w:line="560" w:lineRule="exact"/>
                      <w:jc w:val="right"/>
                      <w:rPr>
                        <w:sz w:val="28"/>
                        <w:szCs w:val="28"/>
                      </w:rPr>
                    </w:pPr>
                    <w:r w:rsidRPr="00000C35">
                      <w:rPr>
                        <w:sz w:val="28"/>
                        <w:szCs w:val="28"/>
                      </w:rPr>
                      <w:t>13</w:t>
                    </w:r>
                  </w:p>
                  <w:p w14:paraId="6658CB00" w14:textId="77777777" w:rsidR="00AD4FA9" w:rsidRPr="00000C35" w:rsidRDefault="00AD4FA9" w:rsidP="00A63959">
                    <w:pPr>
                      <w:spacing w:line="560" w:lineRule="exact"/>
                      <w:jc w:val="right"/>
                      <w:rPr>
                        <w:sz w:val="28"/>
                        <w:szCs w:val="28"/>
                      </w:rPr>
                    </w:pPr>
                    <w:r w:rsidRPr="00000C35">
                      <w:rPr>
                        <w:sz w:val="28"/>
                        <w:szCs w:val="28"/>
                      </w:rPr>
                      <w:t>14</w:t>
                    </w:r>
                  </w:p>
                  <w:p w14:paraId="7770AFB0" w14:textId="77777777" w:rsidR="00AD4FA9" w:rsidRPr="00000C35" w:rsidRDefault="00AD4FA9" w:rsidP="00A63959">
                    <w:pPr>
                      <w:spacing w:line="560" w:lineRule="exact"/>
                      <w:jc w:val="right"/>
                      <w:rPr>
                        <w:sz w:val="28"/>
                        <w:szCs w:val="28"/>
                      </w:rPr>
                    </w:pPr>
                    <w:r w:rsidRPr="00000C35">
                      <w:rPr>
                        <w:sz w:val="28"/>
                        <w:szCs w:val="28"/>
                      </w:rPr>
                      <w:t>15</w:t>
                    </w:r>
                  </w:p>
                  <w:p w14:paraId="3910FA55" w14:textId="77777777" w:rsidR="00AD4FA9" w:rsidRPr="00000C35" w:rsidRDefault="00AD4FA9" w:rsidP="00A63959">
                    <w:pPr>
                      <w:spacing w:line="560" w:lineRule="exact"/>
                      <w:jc w:val="right"/>
                      <w:rPr>
                        <w:sz w:val="28"/>
                        <w:szCs w:val="28"/>
                      </w:rPr>
                    </w:pPr>
                    <w:r w:rsidRPr="00000C35">
                      <w:rPr>
                        <w:sz w:val="28"/>
                        <w:szCs w:val="28"/>
                      </w:rPr>
                      <w:t>16</w:t>
                    </w:r>
                  </w:p>
                  <w:p w14:paraId="5B607169" w14:textId="77777777" w:rsidR="00AD4FA9" w:rsidRPr="00000C35" w:rsidRDefault="00AD4FA9" w:rsidP="00A63959">
                    <w:pPr>
                      <w:spacing w:line="560" w:lineRule="exact"/>
                      <w:jc w:val="right"/>
                      <w:rPr>
                        <w:sz w:val="28"/>
                        <w:szCs w:val="28"/>
                      </w:rPr>
                    </w:pPr>
                    <w:r w:rsidRPr="00000C35">
                      <w:rPr>
                        <w:sz w:val="28"/>
                        <w:szCs w:val="28"/>
                      </w:rPr>
                      <w:t>17</w:t>
                    </w:r>
                  </w:p>
                  <w:p w14:paraId="1DEB9D84" w14:textId="77777777" w:rsidR="00AD4FA9" w:rsidRPr="00000C35" w:rsidRDefault="00AD4FA9" w:rsidP="00A63959">
                    <w:pPr>
                      <w:spacing w:line="560" w:lineRule="exact"/>
                      <w:jc w:val="right"/>
                      <w:rPr>
                        <w:sz w:val="28"/>
                        <w:szCs w:val="28"/>
                      </w:rPr>
                    </w:pPr>
                    <w:r w:rsidRPr="00000C35">
                      <w:rPr>
                        <w:sz w:val="28"/>
                        <w:szCs w:val="28"/>
                      </w:rPr>
                      <w:t>18</w:t>
                    </w:r>
                  </w:p>
                  <w:p w14:paraId="730698A8" w14:textId="77777777" w:rsidR="00AD4FA9" w:rsidRPr="00000C35" w:rsidRDefault="00AD4FA9" w:rsidP="00A63959">
                    <w:pPr>
                      <w:spacing w:line="560" w:lineRule="exact"/>
                      <w:jc w:val="right"/>
                      <w:rPr>
                        <w:sz w:val="28"/>
                        <w:szCs w:val="28"/>
                      </w:rPr>
                    </w:pPr>
                    <w:r w:rsidRPr="00000C35">
                      <w:rPr>
                        <w:sz w:val="28"/>
                        <w:szCs w:val="28"/>
                      </w:rPr>
                      <w:t>19</w:t>
                    </w:r>
                  </w:p>
                  <w:p w14:paraId="5F1B5EB7" w14:textId="77777777" w:rsidR="00AD4FA9" w:rsidRPr="00000C35" w:rsidRDefault="00AD4FA9" w:rsidP="00A63959">
                    <w:pPr>
                      <w:spacing w:line="560" w:lineRule="exact"/>
                      <w:jc w:val="right"/>
                      <w:rPr>
                        <w:sz w:val="28"/>
                        <w:szCs w:val="28"/>
                      </w:rPr>
                    </w:pPr>
                    <w:r w:rsidRPr="00000C35">
                      <w:rPr>
                        <w:sz w:val="28"/>
                        <w:szCs w:val="28"/>
                      </w:rPr>
                      <w:t>20</w:t>
                    </w:r>
                  </w:p>
                  <w:p w14:paraId="380D6BB9" w14:textId="77777777" w:rsidR="00AD4FA9" w:rsidRPr="00000C35" w:rsidRDefault="00AD4FA9" w:rsidP="00A63959">
                    <w:pPr>
                      <w:spacing w:line="560" w:lineRule="exact"/>
                      <w:jc w:val="right"/>
                      <w:rPr>
                        <w:sz w:val="28"/>
                        <w:szCs w:val="28"/>
                      </w:rPr>
                    </w:pPr>
                    <w:r w:rsidRPr="00000C35">
                      <w:rPr>
                        <w:sz w:val="28"/>
                        <w:szCs w:val="28"/>
                      </w:rPr>
                      <w:t>21</w:t>
                    </w:r>
                  </w:p>
                  <w:p w14:paraId="75EA587E" w14:textId="77777777" w:rsidR="00AD4FA9" w:rsidRPr="00000C35" w:rsidRDefault="00AD4FA9" w:rsidP="00ED333D">
                    <w:pPr>
                      <w:spacing w:line="560" w:lineRule="exact"/>
                      <w:jc w:val="right"/>
                      <w:rPr>
                        <w:sz w:val="28"/>
                        <w:szCs w:val="28"/>
                      </w:rPr>
                    </w:pPr>
                    <w:r w:rsidRPr="00000C35">
                      <w:rPr>
                        <w:sz w:val="28"/>
                        <w:szCs w:val="28"/>
                      </w:rPr>
                      <w:t>22</w:t>
                    </w:r>
                  </w:p>
                </w:txbxContent>
              </v:textbox>
              <w10:wrap anchorx="margin" anchory="margin"/>
            </v:shape>
          </w:pict>
        </mc:Fallback>
      </mc:AlternateContent>
    </w:r>
  </w:p>
  <w:p w14:paraId="6DC90EE0" w14:textId="77777777" w:rsidR="00AD4FA9" w:rsidRDefault="00AD4FA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02A7"/>
    <w:multiLevelType w:val="hybridMultilevel"/>
    <w:tmpl w:val="B0E24474"/>
    <w:lvl w:ilvl="0" w:tplc="26ECA5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51315"/>
    <w:multiLevelType w:val="hybridMultilevel"/>
    <w:tmpl w:val="DC64728C"/>
    <w:lvl w:ilvl="0" w:tplc="3816150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54DD9"/>
    <w:multiLevelType w:val="hybridMultilevel"/>
    <w:tmpl w:val="E61C78F2"/>
    <w:lvl w:ilvl="0" w:tplc="1640D2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tentative="1">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4" w15:restartNumberingAfterBreak="0">
    <w:nsid w:val="0FC83184"/>
    <w:multiLevelType w:val="hybridMultilevel"/>
    <w:tmpl w:val="77DC950C"/>
    <w:lvl w:ilvl="0" w:tplc="C7187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046057F"/>
    <w:multiLevelType w:val="hybridMultilevel"/>
    <w:tmpl w:val="F59E6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87BEB"/>
    <w:multiLevelType w:val="hybridMultilevel"/>
    <w:tmpl w:val="5382356E"/>
    <w:lvl w:ilvl="0" w:tplc="9E34DDA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A46097"/>
    <w:multiLevelType w:val="hybridMultilevel"/>
    <w:tmpl w:val="9AF8A856"/>
    <w:lvl w:ilvl="0" w:tplc="0BAE4C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5F2F67"/>
    <w:multiLevelType w:val="hybridMultilevel"/>
    <w:tmpl w:val="ABD82A40"/>
    <w:lvl w:ilvl="0" w:tplc="4DFAF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DD2E36"/>
    <w:multiLevelType w:val="hybridMultilevel"/>
    <w:tmpl w:val="70C245C2"/>
    <w:lvl w:ilvl="0" w:tplc="ECD417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D928DD"/>
    <w:multiLevelType w:val="hybridMultilevel"/>
    <w:tmpl w:val="1A744F8A"/>
    <w:lvl w:ilvl="0" w:tplc="B77492D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0B5569"/>
    <w:multiLevelType w:val="hybridMultilevel"/>
    <w:tmpl w:val="7F94C414"/>
    <w:lvl w:ilvl="0" w:tplc="56FC5C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6A813699"/>
    <w:multiLevelType w:val="hybridMultilevel"/>
    <w:tmpl w:val="78AA7E6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B21229B"/>
    <w:multiLevelType w:val="hybridMultilevel"/>
    <w:tmpl w:val="9C26D620"/>
    <w:lvl w:ilvl="0" w:tplc="0BB8F746">
      <w:start w:val="1"/>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94967"/>
    <w:multiLevelType w:val="hybridMultilevel"/>
    <w:tmpl w:val="757EC8C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16D2733"/>
    <w:multiLevelType w:val="hybridMultilevel"/>
    <w:tmpl w:val="B8FE8A3E"/>
    <w:lvl w:ilvl="0" w:tplc="940AED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7355"/>
    <w:multiLevelType w:val="hybridMultilevel"/>
    <w:tmpl w:val="B4D86278"/>
    <w:lvl w:ilvl="0" w:tplc="06DA12DA">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32089305">
    <w:abstractNumId w:val="23"/>
  </w:num>
  <w:num w:numId="2" w16cid:durableId="441918718">
    <w:abstractNumId w:val="25"/>
  </w:num>
  <w:num w:numId="3" w16cid:durableId="776681596">
    <w:abstractNumId w:val="6"/>
  </w:num>
  <w:num w:numId="4" w16cid:durableId="1651447539">
    <w:abstractNumId w:val="11"/>
  </w:num>
  <w:num w:numId="5" w16cid:durableId="993412251">
    <w:abstractNumId w:val="16"/>
  </w:num>
  <w:num w:numId="6" w16cid:durableId="2078893447">
    <w:abstractNumId w:val="17"/>
  </w:num>
  <w:num w:numId="7" w16cid:durableId="794719340">
    <w:abstractNumId w:val="7"/>
  </w:num>
  <w:num w:numId="8" w16cid:durableId="277835472">
    <w:abstractNumId w:val="30"/>
  </w:num>
  <w:num w:numId="9" w16cid:durableId="795756811">
    <w:abstractNumId w:val="18"/>
  </w:num>
  <w:num w:numId="10" w16cid:durableId="702749884">
    <w:abstractNumId w:val="22"/>
  </w:num>
  <w:num w:numId="11" w16cid:durableId="1478958531">
    <w:abstractNumId w:val="20"/>
  </w:num>
  <w:num w:numId="12" w16cid:durableId="1175262623">
    <w:abstractNumId w:val="13"/>
  </w:num>
  <w:num w:numId="13" w16cid:durableId="240648770">
    <w:abstractNumId w:val="9"/>
  </w:num>
  <w:num w:numId="14" w16cid:durableId="1772778831">
    <w:abstractNumId w:val="10"/>
  </w:num>
  <w:num w:numId="15" w16cid:durableId="1039352522">
    <w:abstractNumId w:val="24"/>
  </w:num>
  <w:num w:numId="16" w16cid:durableId="1110008491">
    <w:abstractNumId w:val="3"/>
  </w:num>
  <w:num w:numId="17" w16cid:durableId="1333022335">
    <w:abstractNumId w:val="12"/>
  </w:num>
  <w:num w:numId="18" w16cid:durableId="2083987916">
    <w:abstractNumId w:val="14"/>
  </w:num>
  <w:num w:numId="19" w16cid:durableId="233469116">
    <w:abstractNumId w:val="27"/>
  </w:num>
  <w:num w:numId="20" w16cid:durableId="264002316">
    <w:abstractNumId w:val="5"/>
  </w:num>
  <w:num w:numId="21" w16cid:durableId="1056780426">
    <w:abstractNumId w:val="26"/>
  </w:num>
  <w:num w:numId="22" w16cid:durableId="913245543">
    <w:abstractNumId w:val="4"/>
  </w:num>
  <w:num w:numId="23" w16cid:durableId="1564170561">
    <w:abstractNumId w:val="21"/>
  </w:num>
  <w:num w:numId="24" w16cid:durableId="370418288">
    <w:abstractNumId w:val="8"/>
  </w:num>
  <w:num w:numId="25" w16cid:durableId="243803315">
    <w:abstractNumId w:val="1"/>
  </w:num>
  <w:num w:numId="26" w16cid:durableId="1475492016">
    <w:abstractNumId w:val="15"/>
  </w:num>
  <w:num w:numId="27" w16cid:durableId="1428043185">
    <w:abstractNumId w:val="0"/>
  </w:num>
  <w:num w:numId="28" w16cid:durableId="1032220143">
    <w:abstractNumId w:val="19"/>
  </w:num>
  <w:num w:numId="29" w16cid:durableId="1470704407">
    <w:abstractNumId w:val="28"/>
  </w:num>
  <w:num w:numId="30" w16cid:durableId="1316643277">
    <w:abstractNumId w:val="2"/>
  </w:num>
  <w:num w:numId="31" w16cid:durableId="212002868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1"/>
    <w:rsid w:val="00000C35"/>
    <w:rsid w:val="00010006"/>
    <w:rsid w:val="00022629"/>
    <w:rsid w:val="00031E80"/>
    <w:rsid w:val="00032063"/>
    <w:rsid w:val="000410B3"/>
    <w:rsid w:val="00043D4D"/>
    <w:rsid w:val="00052372"/>
    <w:rsid w:val="000549C8"/>
    <w:rsid w:val="00061C47"/>
    <w:rsid w:val="000666D1"/>
    <w:rsid w:val="00082B97"/>
    <w:rsid w:val="0009149A"/>
    <w:rsid w:val="000917C0"/>
    <w:rsid w:val="0009494B"/>
    <w:rsid w:val="000A1D6B"/>
    <w:rsid w:val="000A4986"/>
    <w:rsid w:val="000B5698"/>
    <w:rsid w:val="000C48A9"/>
    <w:rsid w:val="000E471A"/>
    <w:rsid w:val="000F39A8"/>
    <w:rsid w:val="000F7A7F"/>
    <w:rsid w:val="000F7C13"/>
    <w:rsid w:val="00104FED"/>
    <w:rsid w:val="00114C3F"/>
    <w:rsid w:val="001166F6"/>
    <w:rsid w:val="00124E4B"/>
    <w:rsid w:val="001275CA"/>
    <w:rsid w:val="00135326"/>
    <w:rsid w:val="0014316C"/>
    <w:rsid w:val="001912C1"/>
    <w:rsid w:val="001929FF"/>
    <w:rsid w:val="00194BFD"/>
    <w:rsid w:val="001A2520"/>
    <w:rsid w:val="001B6EB0"/>
    <w:rsid w:val="001E1A07"/>
    <w:rsid w:val="001F591C"/>
    <w:rsid w:val="00206A6C"/>
    <w:rsid w:val="00274D6A"/>
    <w:rsid w:val="00283512"/>
    <w:rsid w:val="00297BE9"/>
    <w:rsid w:val="002C3D56"/>
    <w:rsid w:val="002D02AD"/>
    <w:rsid w:val="002E7E77"/>
    <w:rsid w:val="00301EBC"/>
    <w:rsid w:val="003106B0"/>
    <w:rsid w:val="00312ED2"/>
    <w:rsid w:val="0033323A"/>
    <w:rsid w:val="0033695F"/>
    <w:rsid w:val="00343A6B"/>
    <w:rsid w:val="00352347"/>
    <w:rsid w:val="003566D6"/>
    <w:rsid w:val="00357F4D"/>
    <w:rsid w:val="003617D1"/>
    <w:rsid w:val="0037635B"/>
    <w:rsid w:val="00377199"/>
    <w:rsid w:val="00384BA8"/>
    <w:rsid w:val="00387BE6"/>
    <w:rsid w:val="00395092"/>
    <w:rsid w:val="0039693C"/>
    <w:rsid w:val="003A28AC"/>
    <w:rsid w:val="003B125E"/>
    <w:rsid w:val="003D6289"/>
    <w:rsid w:val="003F6B7F"/>
    <w:rsid w:val="00407E2D"/>
    <w:rsid w:val="004331B2"/>
    <w:rsid w:val="00433B71"/>
    <w:rsid w:val="00440E4C"/>
    <w:rsid w:val="00443547"/>
    <w:rsid w:val="00463734"/>
    <w:rsid w:val="00494BDF"/>
    <w:rsid w:val="004A283D"/>
    <w:rsid w:val="004A467D"/>
    <w:rsid w:val="004B1C4C"/>
    <w:rsid w:val="004C3AE3"/>
    <w:rsid w:val="004D0366"/>
    <w:rsid w:val="004D2185"/>
    <w:rsid w:val="00504E1E"/>
    <w:rsid w:val="00506859"/>
    <w:rsid w:val="00520F93"/>
    <w:rsid w:val="00565450"/>
    <w:rsid w:val="00566856"/>
    <w:rsid w:val="00575217"/>
    <w:rsid w:val="0058245C"/>
    <w:rsid w:val="0059767A"/>
    <w:rsid w:val="005A0DFC"/>
    <w:rsid w:val="005A21B0"/>
    <w:rsid w:val="005B0232"/>
    <w:rsid w:val="005B5161"/>
    <w:rsid w:val="005B756E"/>
    <w:rsid w:val="005C2C6F"/>
    <w:rsid w:val="005C4281"/>
    <w:rsid w:val="005D6AD4"/>
    <w:rsid w:val="0061137C"/>
    <w:rsid w:val="006159B5"/>
    <w:rsid w:val="00624855"/>
    <w:rsid w:val="006338C1"/>
    <w:rsid w:val="00636F5E"/>
    <w:rsid w:val="00665CCF"/>
    <w:rsid w:val="006666D1"/>
    <w:rsid w:val="006721EC"/>
    <w:rsid w:val="006735FC"/>
    <w:rsid w:val="006766BF"/>
    <w:rsid w:val="0069152D"/>
    <w:rsid w:val="006932BA"/>
    <w:rsid w:val="006B4F9A"/>
    <w:rsid w:val="006C0345"/>
    <w:rsid w:val="006C7A6D"/>
    <w:rsid w:val="006D1621"/>
    <w:rsid w:val="006E193E"/>
    <w:rsid w:val="006F63FD"/>
    <w:rsid w:val="00726A59"/>
    <w:rsid w:val="00732169"/>
    <w:rsid w:val="00735659"/>
    <w:rsid w:val="0073704F"/>
    <w:rsid w:val="007427C6"/>
    <w:rsid w:val="00743223"/>
    <w:rsid w:val="0077110E"/>
    <w:rsid w:val="007870CB"/>
    <w:rsid w:val="0079629D"/>
    <w:rsid w:val="007A3F0F"/>
    <w:rsid w:val="007C6D80"/>
    <w:rsid w:val="007C75FF"/>
    <w:rsid w:val="007D5C49"/>
    <w:rsid w:val="007D73FF"/>
    <w:rsid w:val="007F4766"/>
    <w:rsid w:val="008001BF"/>
    <w:rsid w:val="008004DC"/>
    <w:rsid w:val="008006ED"/>
    <w:rsid w:val="0080651B"/>
    <w:rsid w:val="008123B4"/>
    <w:rsid w:val="00822598"/>
    <w:rsid w:val="0083121C"/>
    <w:rsid w:val="00833F3A"/>
    <w:rsid w:val="008360A1"/>
    <w:rsid w:val="00861563"/>
    <w:rsid w:val="0086399D"/>
    <w:rsid w:val="00871AAA"/>
    <w:rsid w:val="00876F57"/>
    <w:rsid w:val="00880B79"/>
    <w:rsid w:val="00883280"/>
    <w:rsid w:val="00891AAA"/>
    <w:rsid w:val="00892909"/>
    <w:rsid w:val="008B1266"/>
    <w:rsid w:val="008C19DB"/>
    <w:rsid w:val="008F0CAA"/>
    <w:rsid w:val="009150EB"/>
    <w:rsid w:val="00922C4B"/>
    <w:rsid w:val="00931B9E"/>
    <w:rsid w:val="00933EA1"/>
    <w:rsid w:val="00951416"/>
    <w:rsid w:val="00960D21"/>
    <w:rsid w:val="00970E0E"/>
    <w:rsid w:val="00981D29"/>
    <w:rsid w:val="00981E11"/>
    <w:rsid w:val="009830BC"/>
    <w:rsid w:val="0099574D"/>
    <w:rsid w:val="00A14D4E"/>
    <w:rsid w:val="00A1564B"/>
    <w:rsid w:val="00A452F9"/>
    <w:rsid w:val="00A51345"/>
    <w:rsid w:val="00A5194F"/>
    <w:rsid w:val="00A52364"/>
    <w:rsid w:val="00A56490"/>
    <w:rsid w:val="00A63959"/>
    <w:rsid w:val="00A871D6"/>
    <w:rsid w:val="00A93A7C"/>
    <w:rsid w:val="00AA2D42"/>
    <w:rsid w:val="00AD4FA9"/>
    <w:rsid w:val="00AF282C"/>
    <w:rsid w:val="00AF3FF7"/>
    <w:rsid w:val="00B131D9"/>
    <w:rsid w:val="00B1491D"/>
    <w:rsid w:val="00B22EC6"/>
    <w:rsid w:val="00B37A1D"/>
    <w:rsid w:val="00B45C17"/>
    <w:rsid w:val="00B47B7D"/>
    <w:rsid w:val="00B50E2D"/>
    <w:rsid w:val="00B527FA"/>
    <w:rsid w:val="00B565EF"/>
    <w:rsid w:val="00B65BFD"/>
    <w:rsid w:val="00B714DA"/>
    <w:rsid w:val="00B92D02"/>
    <w:rsid w:val="00BA5BEF"/>
    <w:rsid w:val="00BE628B"/>
    <w:rsid w:val="00BE7732"/>
    <w:rsid w:val="00C03E0F"/>
    <w:rsid w:val="00C120E7"/>
    <w:rsid w:val="00C17FCE"/>
    <w:rsid w:val="00C35DB1"/>
    <w:rsid w:val="00C37612"/>
    <w:rsid w:val="00C52E56"/>
    <w:rsid w:val="00C5407A"/>
    <w:rsid w:val="00C6143C"/>
    <w:rsid w:val="00C622E2"/>
    <w:rsid w:val="00C662B0"/>
    <w:rsid w:val="00C77A28"/>
    <w:rsid w:val="00C84FD4"/>
    <w:rsid w:val="00C958EE"/>
    <w:rsid w:val="00CD21FB"/>
    <w:rsid w:val="00CE6807"/>
    <w:rsid w:val="00D033E7"/>
    <w:rsid w:val="00D05DCA"/>
    <w:rsid w:val="00D423FE"/>
    <w:rsid w:val="00D442E4"/>
    <w:rsid w:val="00D56080"/>
    <w:rsid w:val="00D67E04"/>
    <w:rsid w:val="00D72678"/>
    <w:rsid w:val="00D80EDC"/>
    <w:rsid w:val="00D92F7A"/>
    <w:rsid w:val="00DF4F15"/>
    <w:rsid w:val="00DF616F"/>
    <w:rsid w:val="00E047D3"/>
    <w:rsid w:val="00E266B7"/>
    <w:rsid w:val="00E321C5"/>
    <w:rsid w:val="00E411A6"/>
    <w:rsid w:val="00E44AC1"/>
    <w:rsid w:val="00E5772B"/>
    <w:rsid w:val="00E634AD"/>
    <w:rsid w:val="00E67511"/>
    <w:rsid w:val="00E82D0F"/>
    <w:rsid w:val="00E8589D"/>
    <w:rsid w:val="00E950B5"/>
    <w:rsid w:val="00E960DB"/>
    <w:rsid w:val="00E970F0"/>
    <w:rsid w:val="00EA7F70"/>
    <w:rsid w:val="00EB0FB4"/>
    <w:rsid w:val="00ED333D"/>
    <w:rsid w:val="00F05879"/>
    <w:rsid w:val="00F06165"/>
    <w:rsid w:val="00F06F5B"/>
    <w:rsid w:val="00F0700F"/>
    <w:rsid w:val="00F207FF"/>
    <w:rsid w:val="00F2485D"/>
    <w:rsid w:val="00F33926"/>
    <w:rsid w:val="00F3505A"/>
    <w:rsid w:val="00F40EA2"/>
    <w:rsid w:val="00F452D1"/>
    <w:rsid w:val="00F60C61"/>
    <w:rsid w:val="00F64B52"/>
    <w:rsid w:val="00F82AAA"/>
    <w:rsid w:val="00F850BE"/>
    <w:rsid w:val="00F94111"/>
    <w:rsid w:val="00F96A1A"/>
    <w:rsid w:val="00FA0446"/>
    <w:rsid w:val="00FB5291"/>
    <w:rsid w:val="00FB5E84"/>
    <w:rsid w:val="00FB7665"/>
    <w:rsid w:val="00FE184A"/>
    <w:rsid w:val="00FE3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3D097"/>
  <w15:docId w15:val="{3F7168C6-7EB5-455F-BEB8-FD4F6FBB4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customStyle="1" w:styleId="PleadText">
    <w:name w:val="Plead Text"/>
    <w:basedOn w:val="Normal"/>
    <w:rsid w:val="004D2185"/>
    <w:pPr>
      <w:widowControl w:val="0"/>
      <w:spacing w:line="480" w:lineRule="exact"/>
      <w:ind w:firstLine="720"/>
      <w:jc w:val="both"/>
    </w:pPr>
    <w:rPr>
      <w:sz w:val="26"/>
    </w:rPr>
  </w:style>
  <w:style w:type="paragraph" w:customStyle="1" w:styleId="ListNoBodyGoudy12">
    <w:name w:val="List No Body Goudy 12"/>
    <w:basedOn w:val="Normal"/>
    <w:rsid w:val="009830BC"/>
    <w:pPr>
      <w:widowControl w:val="0"/>
      <w:tabs>
        <w:tab w:val="left" w:pos="432"/>
        <w:tab w:val="left" w:pos="1872"/>
      </w:tabs>
      <w:autoSpaceDE w:val="0"/>
      <w:autoSpaceDN w:val="0"/>
      <w:adjustRightInd w:val="0"/>
      <w:spacing w:after="120" w:line="360" w:lineRule="auto"/>
      <w:jc w:val="both"/>
    </w:pPr>
    <w:rPr>
      <w:rFonts w:ascii="GoudyOlSt BT" w:hAnsi="GoudyOlSt BT"/>
      <w:sz w:val="24"/>
      <w:szCs w:val="26"/>
    </w:rPr>
  </w:style>
  <w:style w:type="paragraph" w:styleId="ListParagraph">
    <w:name w:val="List Paragraph"/>
    <w:basedOn w:val="Normal"/>
    <w:uiPriority w:val="34"/>
    <w:qFormat/>
    <w:rsid w:val="009830BC"/>
    <w:pPr>
      <w:spacing w:line="240" w:lineRule="auto"/>
      <w:ind w:left="720"/>
      <w:contextualSpacing/>
    </w:pPr>
    <w:rPr>
      <w:sz w:val="24"/>
      <w:szCs w:val="24"/>
    </w:rPr>
  </w:style>
  <w:style w:type="character" w:styleId="FollowedHyperlink">
    <w:name w:val="FollowedHyperlink"/>
    <w:basedOn w:val="DefaultParagraphFont"/>
    <w:semiHidden/>
    <w:unhideWhenUsed/>
    <w:rsid w:val="008C19DB"/>
    <w:rPr>
      <w:color w:val="954F72" w:themeColor="followedHyperlink"/>
      <w:u w:val="single"/>
    </w:rPr>
  </w:style>
  <w:style w:type="character" w:styleId="CommentReference">
    <w:name w:val="annotation reference"/>
    <w:basedOn w:val="DefaultParagraphFont"/>
    <w:semiHidden/>
    <w:unhideWhenUsed/>
    <w:rsid w:val="00E44AC1"/>
    <w:rPr>
      <w:sz w:val="16"/>
      <w:szCs w:val="16"/>
    </w:rPr>
  </w:style>
  <w:style w:type="paragraph" w:styleId="CommentText">
    <w:name w:val="annotation text"/>
    <w:basedOn w:val="Normal"/>
    <w:link w:val="CommentTextChar"/>
    <w:unhideWhenUsed/>
    <w:rsid w:val="00E44AC1"/>
    <w:pPr>
      <w:spacing w:line="240" w:lineRule="auto"/>
    </w:pPr>
  </w:style>
  <w:style w:type="character" w:customStyle="1" w:styleId="CommentTextChar">
    <w:name w:val="Comment Text Char"/>
    <w:basedOn w:val="DefaultParagraphFont"/>
    <w:link w:val="CommentText"/>
    <w:rsid w:val="00E44AC1"/>
  </w:style>
  <w:style w:type="paragraph" w:styleId="CommentSubject">
    <w:name w:val="annotation subject"/>
    <w:basedOn w:val="CommentText"/>
    <w:next w:val="CommentText"/>
    <w:link w:val="CommentSubjectChar"/>
    <w:semiHidden/>
    <w:unhideWhenUsed/>
    <w:rsid w:val="00E44AC1"/>
    <w:rPr>
      <w:b/>
      <w:bCs/>
    </w:rPr>
  </w:style>
  <w:style w:type="character" w:customStyle="1" w:styleId="CommentSubjectChar">
    <w:name w:val="Comment Subject Char"/>
    <w:basedOn w:val="CommentTextChar"/>
    <w:link w:val="CommentSubject"/>
    <w:semiHidden/>
    <w:rsid w:val="00E44AC1"/>
    <w:rPr>
      <w:b/>
      <w:bCs/>
    </w:rPr>
  </w:style>
  <w:style w:type="paragraph" w:styleId="Revision">
    <w:name w:val="Revision"/>
    <w:hidden/>
    <w:uiPriority w:val="99"/>
    <w:semiHidden/>
    <w:rsid w:val="008F0C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81280">
      <w:bodyDiv w:val="1"/>
      <w:marLeft w:val="0"/>
      <w:marRight w:val="0"/>
      <w:marTop w:val="0"/>
      <w:marBottom w:val="0"/>
      <w:divBdr>
        <w:top w:val="none" w:sz="0" w:space="0" w:color="auto"/>
        <w:left w:val="none" w:sz="0" w:space="0" w:color="auto"/>
        <w:bottom w:val="none" w:sz="0" w:space="0" w:color="auto"/>
        <w:right w:val="none" w:sz="0" w:space="0" w:color="auto"/>
      </w:divBdr>
      <w:divsChild>
        <w:div w:id="1417559595">
          <w:marLeft w:val="0"/>
          <w:marRight w:val="0"/>
          <w:marTop w:val="0"/>
          <w:marBottom w:val="0"/>
          <w:divBdr>
            <w:top w:val="none" w:sz="0" w:space="0" w:color="3D3D3D"/>
            <w:left w:val="none" w:sz="0" w:space="0" w:color="3D3D3D"/>
            <w:bottom w:val="none" w:sz="0" w:space="0" w:color="3D3D3D"/>
            <w:right w:val="none" w:sz="0" w:space="0" w:color="3D3D3D"/>
          </w:divBdr>
          <w:divsChild>
            <w:div w:id="54945756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uscourts.gov/sites/default/files/2023-04_advisory_committee_on_evidence_rules_meeting_minutes_final_0.pdf" TargetMode="External"/><Relationship Id="rId1" Type="http://schemas.openxmlformats.org/officeDocument/2006/relationships/hyperlink" Target="https://www.uscourts.gov/sites/default/files/2023_scotus_package_final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2184</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Tatum E. Weight</dc:creator>
  <cp:lastModifiedBy>Patricia Seguin</cp:lastModifiedBy>
  <cp:revision>3</cp:revision>
  <cp:lastPrinted>2024-02-22T22:30:00Z</cp:lastPrinted>
  <dcterms:created xsi:type="dcterms:W3CDTF">2024-04-23T23:15:00Z</dcterms:created>
  <dcterms:modified xsi:type="dcterms:W3CDTF">2024-05-01T21:55:00Z</dcterms:modified>
</cp:coreProperties>
</file>