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7539E2" w14:textId="77777777" w:rsidR="00C75AC6" w:rsidRDefault="00C75AC6" w:rsidP="00C75AC6">
      <w:pPr>
        <w:spacing w:line="240" w:lineRule="auto"/>
        <w:rPr>
          <w:szCs w:val="28"/>
        </w:rPr>
      </w:pPr>
      <w:r>
        <w:rPr>
          <w:szCs w:val="28"/>
        </w:rPr>
        <w:t xml:space="preserve">KRISTIN K. MAYES </w:t>
      </w:r>
    </w:p>
    <w:p w14:paraId="2A3A48E7" w14:textId="77777777" w:rsidR="00C75AC6" w:rsidRDefault="00C75AC6" w:rsidP="00C75AC6">
      <w:pPr>
        <w:spacing w:line="240" w:lineRule="auto"/>
        <w:rPr>
          <w:szCs w:val="28"/>
        </w:rPr>
      </w:pPr>
      <w:r>
        <w:rPr>
          <w:szCs w:val="28"/>
        </w:rPr>
        <w:t xml:space="preserve">Arizona Attorney General </w:t>
      </w:r>
    </w:p>
    <w:p w14:paraId="190B896E" w14:textId="77777777" w:rsidR="00C75AC6" w:rsidRDefault="00C75AC6" w:rsidP="00C75AC6">
      <w:pPr>
        <w:spacing w:line="240" w:lineRule="auto"/>
        <w:rPr>
          <w:szCs w:val="28"/>
        </w:rPr>
      </w:pPr>
      <w:r>
        <w:rPr>
          <w:szCs w:val="28"/>
        </w:rPr>
        <w:t xml:space="preserve">(Firm State Bar No. </w:t>
      </w:r>
      <w:r w:rsidRPr="005C2B37">
        <w:rPr>
          <w:kern w:val="2"/>
          <w:szCs w:val="26"/>
        </w:rPr>
        <w:t>14000</w:t>
      </w:r>
      <w:r>
        <w:rPr>
          <w:kern w:val="2"/>
          <w:szCs w:val="26"/>
        </w:rPr>
        <w:t xml:space="preserve">) </w:t>
      </w:r>
    </w:p>
    <w:p w14:paraId="6AA40DAF" w14:textId="77777777" w:rsidR="00C75AC6" w:rsidRDefault="00C75AC6" w:rsidP="00C75AC6">
      <w:pPr>
        <w:spacing w:line="240" w:lineRule="auto"/>
        <w:rPr>
          <w:szCs w:val="28"/>
        </w:rPr>
      </w:pPr>
    </w:p>
    <w:p w14:paraId="32ADF2C7" w14:textId="1E726162" w:rsidR="00C75AC6" w:rsidRPr="00F84B11" w:rsidRDefault="00F84B11" w:rsidP="00C75AC6">
      <w:pPr>
        <w:spacing w:line="240" w:lineRule="auto"/>
        <w:rPr>
          <w:szCs w:val="28"/>
        </w:rPr>
      </w:pPr>
      <w:r w:rsidRPr="00F84B11">
        <w:rPr>
          <w:szCs w:val="28"/>
        </w:rPr>
        <w:t xml:space="preserve">Krista Wood </w:t>
      </w:r>
    </w:p>
    <w:p w14:paraId="56478DF7" w14:textId="250EC099" w:rsidR="00C75AC6" w:rsidRPr="00F84B11" w:rsidRDefault="00C75AC6" w:rsidP="00C75AC6">
      <w:pPr>
        <w:spacing w:line="240" w:lineRule="auto"/>
        <w:rPr>
          <w:szCs w:val="28"/>
        </w:rPr>
      </w:pPr>
      <w:r w:rsidRPr="00F84B11">
        <w:rPr>
          <w:szCs w:val="28"/>
        </w:rPr>
        <w:t>State Bar No.:</w:t>
      </w:r>
      <w:r w:rsidR="00F84B11" w:rsidRPr="00F84B11">
        <w:rPr>
          <w:szCs w:val="28"/>
        </w:rPr>
        <w:t xml:space="preserve"> 025503</w:t>
      </w:r>
      <w:r w:rsidRPr="00F84B11">
        <w:rPr>
          <w:szCs w:val="28"/>
        </w:rPr>
        <w:t xml:space="preserve"> </w:t>
      </w:r>
    </w:p>
    <w:p w14:paraId="121E1620" w14:textId="4E34CCD1" w:rsidR="00C75AC6" w:rsidRPr="002A6F4E" w:rsidRDefault="00F84B11" w:rsidP="00C75AC6">
      <w:pPr>
        <w:spacing w:line="240" w:lineRule="auto"/>
        <w:rPr>
          <w:szCs w:val="28"/>
        </w:rPr>
      </w:pPr>
      <w:r>
        <w:rPr>
          <w:szCs w:val="28"/>
        </w:rPr>
        <w:t xml:space="preserve">Assistant Attorney General </w:t>
      </w:r>
    </w:p>
    <w:p w14:paraId="2743717D" w14:textId="77777777" w:rsidR="00C75AC6" w:rsidRDefault="00C75AC6" w:rsidP="00C75AC6">
      <w:pPr>
        <w:spacing w:line="240" w:lineRule="auto"/>
        <w:rPr>
          <w:szCs w:val="28"/>
        </w:rPr>
      </w:pPr>
      <w:r>
        <w:rPr>
          <w:szCs w:val="28"/>
        </w:rPr>
        <w:t xml:space="preserve">2005 North Central Avenue </w:t>
      </w:r>
    </w:p>
    <w:p w14:paraId="61659429" w14:textId="77777777" w:rsidR="00C75AC6" w:rsidRDefault="00C75AC6" w:rsidP="00C75AC6">
      <w:pPr>
        <w:spacing w:line="240" w:lineRule="auto"/>
        <w:rPr>
          <w:szCs w:val="28"/>
        </w:rPr>
      </w:pPr>
      <w:r>
        <w:rPr>
          <w:szCs w:val="28"/>
        </w:rPr>
        <w:t xml:space="preserve">Phoenix, Arizona 85004 </w:t>
      </w:r>
    </w:p>
    <w:p w14:paraId="10F1DB3D" w14:textId="77777777" w:rsidR="00C75AC6" w:rsidRDefault="00C75AC6" w:rsidP="00C75AC6">
      <w:pPr>
        <w:spacing w:line="240" w:lineRule="auto"/>
        <w:rPr>
          <w:kern w:val="2"/>
          <w:szCs w:val="26"/>
        </w:rPr>
      </w:pPr>
      <w:r>
        <w:rPr>
          <w:szCs w:val="28"/>
        </w:rPr>
        <w:t xml:space="preserve">Telephone: </w:t>
      </w:r>
      <w:r>
        <w:rPr>
          <w:kern w:val="2"/>
          <w:szCs w:val="26"/>
        </w:rPr>
        <w:t>602-542-8427</w:t>
      </w:r>
    </w:p>
    <w:p w14:paraId="29746DAE" w14:textId="77777777" w:rsidR="00C75AC6" w:rsidRDefault="00C75AC6" w:rsidP="00C75AC6">
      <w:pPr>
        <w:spacing w:line="240" w:lineRule="auto"/>
        <w:rPr>
          <w:szCs w:val="28"/>
        </w:rPr>
      </w:pPr>
      <w:r>
        <w:rPr>
          <w:kern w:val="2"/>
          <w:szCs w:val="26"/>
        </w:rPr>
        <w:t>crmfraud@azag.gov</w:t>
      </w:r>
    </w:p>
    <w:p w14:paraId="72A080BA" w14:textId="77777777" w:rsidR="00DF1767" w:rsidRPr="000A2B6B" w:rsidRDefault="00DF1767" w:rsidP="00DF1767">
      <w:pPr>
        <w:spacing w:before="6" w:line="240" w:lineRule="auto"/>
        <w:rPr>
          <w:rFonts w:eastAsia="Times New Roman" w:cs="Times New Roman"/>
          <w:szCs w:val="28"/>
        </w:rPr>
      </w:pPr>
    </w:p>
    <w:p w14:paraId="12775B94" w14:textId="77777777" w:rsidR="002530A4" w:rsidRPr="000A2B6B" w:rsidRDefault="002530A4">
      <w:pPr>
        <w:spacing w:line="200" w:lineRule="exact"/>
        <w:rPr>
          <w:rFonts w:eastAsia="Times New Roman" w:cs="Times New Roman"/>
          <w:szCs w:val="28"/>
        </w:rPr>
      </w:pPr>
    </w:p>
    <w:p w14:paraId="080107EC" w14:textId="77777777" w:rsidR="00E5180A" w:rsidRPr="000A2B6B" w:rsidRDefault="00E5180A">
      <w:pPr>
        <w:spacing w:line="200" w:lineRule="exact"/>
        <w:rPr>
          <w:rFonts w:cs="Times New Roman"/>
          <w:szCs w:val="28"/>
        </w:rPr>
      </w:pPr>
    </w:p>
    <w:p w14:paraId="2A99A354" w14:textId="3C7D269B" w:rsidR="002530A4" w:rsidRPr="000A2B6B" w:rsidRDefault="003634EE" w:rsidP="001C2B52">
      <w:pPr>
        <w:tabs>
          <w:tab w:val="left" w:pos="6480"/>
        </w:tabs>
        <w:spacing w:line="241" w:lineRule="auto"/>
        <w:ind w:left="2160" w:right="2320" w:hanging="15"/>
        <w:jc w:val="center"/>
        <w:rPr>
          <w:rFonts w:eastAsia="Times New Roman" w:cs="Times New Roman"/>
          <w:szCs w:val="28"/>
        </w:rPr>
      </w:pPr>
      <w:r w:rsidRPr="000A2B6B">
        <w:rPr>
          <w:rFonts w:eastAsia="Times New Roman" w:cs="Times New Roman"/>
          <w:b/>
          <w:bCs/>
          <w:szCs w:val="28"/>
        </w:rPr>
        <w:t>IN</w:t>
      </w:r>
      <w:r w:rsidRPr="000A2B6B">
        <w:rPr>
          <w:rFonts w:eastAsia="Times New Roman" w:cs="Times New Roman"/>
          <w:b/>
          <w:bCs/>
          <w:spacing w:val="-3"/>
          <w:szCs w:val="28"/>
        </w:rPr>
        <w:t xml:space="preserve"> </w:t>
      </w:r>
      <w:r w:rsidRPr="000A2B6B">
        <w:rPr>
          <w:rFonts w:eastAsia="Times New Roman" w:cs="Times New Roman"/>
          <w:b/>
          <w:bCs/>
          <w:szCs w:val="28"/>
        </w:rPr>
        <w:t>T</w:t>
      </w:r>
      <w:r w:rsidRPr="000A2B6B">
        <w:rPr>
          <w:rFonts w:eastAsia="Times New Roman" w:cs="Times New Roman"/>
          <w:b/>
          <w:bCs/>
          <w:spacing w:val="-1"/>
          <w:szCs w:val="28"/>
        </w:rPr>
        <w:t>H</w:t>
      </w:r>
      <w:r w:rsidRPr="000A2B6B">
        <w:rPr>
          <w:rFonts w:eastAsia="Times New Roman" w:cs="Times New Roman"/>
          <w:b/>
          <w:bCs/>
          <w:szCs w:val="28"/>
        </w:rPr>
        <w:t>E</w:t>
      </w:r>
      <w:r w:rsidRPr="000A2B6B">
        <w:rPr>
          <w:rFonts w:eastAsia="Times New Roman" w:cs="Times New Roman"/>
          <w:b/>
          <w:bCs/>
          <w:spacing w:val="-7"/>
          <w:szCs w:val="28"/>
        </w:rPr>
        <w:t xml:space="preserve"> </w:t>
      </w:r>
      <w:r w:rsidRPr="000A2B6B">
        <w:rPr>
          <w:rFonts w:eastAsia="Times New Roman" w:cs="Times New Roman"/>
          <w:b/>
          <w:bCs/>
          <w:spacing w:val="1"/>
          <w:szCs w:val="28"/>
        </w:rPr>
        <w:t>S</w:t>
      </w:r>
      <w:r w:rsidRPr="000A2B6B">
        <w:rPr>
          <w:rFonts w:eastAsia="Times New Roman" w:cs="Times New Roman"/>
          <w:b/>
          <w:bCs/>
          <w:szCs w:val="28"/>
        </w:rPr>
        <w:t>U</w:t>
      </w:r>
      <w:r w:rsidRPr="000A2B6B">
        <w:rPr>
          <w:rFonts w:eastAsia="Times New Roman" w:cs="Times New Roman"/>
          <w:b/>
          <w:bCs/>
          <w:spacing w:val="1"/>
          <w:szCs w:val="28"/>
        </w:rPr>
        <w:t>P</w:t>
      </w:r>
      <w:r w:rsidRPr="000A2B6B">
        <w:rPr>
          <w:rFonts w:eastAsia="Times New Roman" w:cs="Times New Roman"/>
          <w:b/>
          <w:bCs/>
          <w:szCs w:val="28"/>
        </w:rPr>
        <w:t>RE</w:t>
      </w:r>
      <w:r w:rsidRPr="000A2B6B">
        <w:rPr>
          <w:rFonts w:eastAsia="Times New Roman" w:cs="Times New Roman"/>
          <w:b/>
          <w:bCs/>
          <w:spacing w:val="-1"/>
          <w:szCs w:val="28"/>
        </w:rPr>
        <w:t>M</w:t>
      </w:r>
      <w:r w:rsidRPr="000A2B6B">
        <w:rPr>
          <w:rFonts w:eastAsia="Times New Roman" w:cs="Times New Roman"/>
          <w:b/>
          <w:bCs/>
          <w:szCs w:val="28"/>
        </w:rPr>
        <w:t>E</w:t>
      </w:r>
      <w:r w:rsidRPr="000A2B6B">
        <w:rPr>
          <w:rFonts w:eastAsia="Times New Roman" w:cs="Times New Roman"/>
          <w:b/>
          <w:bCs/>
          <w:spacing w:val="-15"/>
          <w:szCs w:val="28"/>
        </w:rPr>
        <w:t xml:space="preserve"> </w:t>
      </w:r>
      <w:r w:rsidR="001C2B52">
        <w:rPr>
          <w:rFonts w:eastAsia="Times New Roman" w:cs="Times New Roman"/>
          <w:b/>
          <w:bCs/>
          <w:spacing w:val="-15"/>
          <w:szCs w:val="28"/>
        </w:rPr>
        <w:t>C</w:t>
      </w:r>
      <w:r w:rsidRPr="000A2B6B">
        <w:rPr>
          <w:rFonts w:eastAsia="Times New Roman" w:cs="Times New Roman"/>
          <w:b/>
          <w:bCs/>
          <w:szCs w:val="28"/>
        </w:rPr>
        <w:t>OU</w:t>
      </w:r>
      <w:r w:rsidRPr="000A2B6B">
        <w:rPr>
          <w:rFonts w:eastAsia="Times New Roman" w:cs="Times New Roman"/>
          <w:b/>
          <w:bCs/>
          <w:spacing w:val="2"/>
          <w:szCs w:val="28"/>
        </w:rPr>
        <w:t>R</w:t>
      </w:r>
      <w:r w:rsidRPr="000A2B6B">
        <w:rPr>
          <w:rFonts w:eastAsia="Times New Roman" w:cs="Times New Roman"/>
          <w:b/>
          <w:bCs/>
          <w:szCs w:val="28"/>
        </w:rPr>
        <w:t xml:space="preserve">T </w:t>
      </w:r>
      <w:r w:rsidRPr="000A2B6B">
        <w:rPr>
          <w:rFonts w:eastAsia="Times New Roman" w:cs="Times New Roman"/>
          <w:b/>
          <w:bCs/>
          <w:spacing w:val="1"/>
          <w:szCs w:val="28"/>
        </w:rPr>
        <w:t>S</w:t>
      </w:r>
      <w:r w:rsidRPr="000A2B6B">
        <w:rPr>
          <w:rFonts w:eastAsia="Times New Roman" w:cs="Times New Roman"/>
          <w:b/>
          <w:bCs/>
          <w:spacing w:val="-1"/>
          <w:szCs w:val="28"/>
        </w:rPr>
        <w:t>T</w:t>
      </w:r>
      <w:r w:rsidRPr="000A2B6B">
        <w:rPr>
          <w:rFonts w:eastAsia="Times New Roman" w:cs="Times New Roman"/>
          <w:b/>
          <w:bCs/>
          <w:szCs w:val="28"/>
        </w:rPr>
        <w:t>ATE</w:t>
      </w:r>
      <w:r w:rsidRPr="000A2B6B">
        <w:rPr>
          <w:rFonts w:eastAsia="Times New Roman" w:cs="Times New Roman"/>
          <w:b/>
          <w:bCs/>
          <w:spacing w:val="-11"/>
          <w:szCs w:val="28"/>
        </w:rPr>
        <w:t xml:space="preserve"> </w:t>
      </w:r>
      <w:r w:rsidRPr="000A2B6B">
        <w:rPr>
          <w:rFonts w:eastAsia="Times New Roman" w:cs="Times New Roman"/>
          <w:b/>
          <w:bCs/>
          <w:szCs w:val="28"/>
        </w:rPr>
        <w:t>OF</w:t>
      </w:r>
      <w:r w:rsidRPr="000A2B6B">
        <w:rPr>
          <w:rFonts w:eastAsia="Times New Roman" w:cs="Times New Roman"/>
          <w:b/>
          <w:bCs/>
          <w:spacing w:val="-4"/>
          <w:szCs w:val="28"/>
        </w:rPr>
        <w:t xml:space="preserve"> </w:t>
      </w:r>
      <w:r w:rsidRPr="000A2B6B">
        <w:rPr>
          <w:rFonts w:eastAsia="Times New Roman" w:cs="Times New Roman"/>
          <w:b/>
          <w:bCs/>
          <w:szCs w:val="28"/>
        </w:rPr>
        <w:t>A</w:t>
      </w:r>
      <w:r w:rsidRPr="000A2B6B">
        <w:rPr>
          <w:rFonts w:eastAsia="Times New Roman" w:cs="Times New Roman"/>
          <w:b/>
          <w:bCs/>
          <w:spacing w:val="1"/>
          <w:szCs w:val="28"/>
        </w:rPr>
        <w:t>R</w:t>
      </w:r>
      <w:r w:rsidRPr="000A2B6B">
        <w:rPr>
          <w:rFonts w:eastAsia="Times New Roman" w:cs="Times New Roman"/>
          <w:b/>
          <w:bCs/>
          <w:szCs w:val="28"/>
        </w:rPr>
        <w:t>I</w:t>
      </w:r>
      <w:r w:rsidRPr="000A2B6B">
        <w:rPr>
          <w:rFonts w:eastAsia="Times New Roman" w:cs="Times New Roman"/>
          <w:b/>
          <w:bCs/>
          <w:spacing w:val="-1"/>
          <w:szCs w:val="28"/>
        </w:rPr>
        <w:t>Z</w:t>
      </w:r>
      <w:r w:rsidRPr="000A2B6B">
        <w:rPr>
          <w:rFonts w:eastAsia="Times New Roman" w:cs="Times New Roman"/>
          <w:b/>
          <w:bCs/>
          <w:szCs w:val="28"/>
        </w:rPr>
        <w:t>ONA</w:t>
      </w:r>
    </w:p>
    <w:p w14:paraId="631BA900" w14:textId="77777777" w:rsidR="002530A4" w:rsidRPr="000A2B6B" w:rsidRDefault="002530A4">
      <w:pPr>
        <w:spacing w:before="9" w:line="130" w:lineRule="exact"/>
        <w:rPr>
          <w:rFonts w:cs="Times New Roman"/>
          <w:szCs w:val="28"/>
        </w:rPr>
      </w:pPr>
    </w:p>
    <w:p w14:paraId="372F5CE3" w14:textId="77777777" w:rsidR="002530A4" w:rsidRPr="000A2B6B" w:rsidRDefault="002530A4">
      <w:pPr>
        <w:spacing w:line="200" w:lineRule="exact"/>
        <w:rPr>
          <w:rFonts w:cs="Times New Roman"/>
          <w:szCs w:val="28"/>
        </w:rPr>
      </w:pPr>
    </w:p>
    <w:p w14:paraId="2F0B3BEB" w14:textId="77777777" w:rsidR="002530A4" w:rsidRPr="000A2B6B" w:rsidRDefault="002530A4" w:rsidP="002D1365">
      <w:pPr>
        <w:spacing w:line="200" w:lineRule="exact"/>
        <w:rPr>
          <w:rFonts w:cs="Times New Roman"/>
          <w:szCs w:val="28"/>
        </w:rPr>
      </w:pPr>
    </w:p>
    <w:tbl>
      <w:tblPr>
        <w:tblW w:w="10678" w:type="dxa"/>
        <w:tblLayout w:type="fixed"/>
        <w:tblLook w:val="04A0" w:firstRow="1" w:lastRow="0" w:firstColumn="1" w:lastColumn="0" w:noHBand="0" w:noVBand="1"/>
      </w:tblPr>
      <w:tblGrid>
        <w:gridCol w:w="4990"/>
        <w:gridCol w:w="262"/>
        <w:gridCol w:w="5426"/>
      </w:tblGrid>
      <w:tr w:rsidR="002D1365" w:rsidRPr="000A2B6B" w14:paraId="4FBAC52E" w14:textId="77777777" w:rsidTr="003B087D">
        <w:trPr>
          <w:trHeight w:val="1539"/>
        </w:trPr>
        <w:tc>
          <w:tcPr>
            <w:tcW w:w="4990" w:type="dxa"/>
          </w:tcPr>
          <w:p w14:paraId="5D067CD6" w14:textId="77777777" w:rsidR="002D1365" w:rsidRPr="000A2B6B" w:rsidRDefault="00734A6E" w:rsidP="003B087D">
            <w:pPr>
              <w:pStyle w:val="Normal10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0A2B6B">
              <w:rPr>
                <w:rFonts w:ascii="Times New Roman" w:hAnsi="Times New Roman"/>
                <w:spacing w:val="-2"/>
                <w:sz w:val="28"/>
                <w:szCs w:val="28"/>
              </w:rPr>
              <w:t>In the Matter of:</w:t>
            </w:r>
          </w:p>
          <w:p w14:paraId="5CF00F1B" w14:textId="77777777" w:rsidR="002D1365" w:rsidRPr="000A2B6B" w:rsidRDefault="002D1365">
            <w:pPr>
              <w:pStyle w:val="Normal10"/>
              <w:rPr>
                <w:rFonts w:ascii="Times New Roman" w:hAnsi="Times New Roman"/>
                <w:spacing w:val="-2"/>
                <w:sz w:val="28"/>
                <w:szCs w:val="28"/>
              </w:rPr>
            </w:pPr>
          </w:p>
          <w:p w14:paraId="00807832" w14:textId="77777777" w:rsidR="002D1365" w:rsidRPr="000A2B6B" w:rsidRDefault="003B087D">
            <w:pPr>
              <w:pStyle w:val="Normal10"/>
              <w:rPr>
                <w:rFonts w:ascii="Times New Roman" w:hAnsi="Times New Roman"/>
                <w:b/>
                <w:spacing w:val="-2"/>
                <w:sz w:val="28"/>
                <w:szCs w:val="28"/>
              </w:rPr>
            </w:pPr>
            <w:r w:rsidRPr="000A2B6B">
              <w:rPr>
                <w:rFonts w:ascii="Times New Roman" w:hAnsi="Times New Roman"/>
                <w:b/>
                <w:spacing w:val="-2"/>
                <w:sz w:val="28"/>
                <w:szCs w:val="28"/>
              </w:rPr>
              <w:t>PETITION TO AMEND</w:t>
            </w:r>
            <w:r w:rsidR="001D62B1" w:rsidRPr="000A2B6B">
              <w:rPr>
                <w:rFonts w:ascii="Times New Roman" w:hAnsi="Times New Roman"/>
                <w:b/>
                <w:spacing w:val="-2"/>
                <w:sz w:val="28"/>
                <w:szCs w:val="28"/>
              </w:rPr>
              <w:t xml:space="preserve"> ARIZONA </w:t>
            </w:r>
            <w:r w:rsidR="005B5199">
              <w:rPr>
                <w:rFonts w:ascii="Times New Roman" w:hAnsi="Times New Roman"/>
                <w:b/>
                <w:spacing w:val="-2"/>
                <w:sz w:val="28"/>
                <w:szCs w:val="28"/>
              </w:rPr>
              <w:t>CODE OF JUDICIAL CONDUCT RULE 2.6 (ENSURING THE RIGHT TO BE HEARD)</w:t>
            </w:r>
          </w:p>
          <w:p w14:paraId="5B8FD387" w14:textId="77777777" w:rsidR="002D1365" w:rsidRPr="000A2B6B" w:rsidRDefault="002D1365">
            <w:pPr>
              <w:pStyle w:val="Normal10"/>
              <w:rPr>
                <w:rFonts w:ascii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262" w:type="dxa"/>
            <w:hideMark/>
          </w:tcPr>
          <w:p w14:paraId="37B2D92E" w14:textId="77777777" w:rsidR="001D62B1" w:rsidRPr="000A2B6B" w:rsidRDefault="002D1365">
            <w:pPr>
              <w:pStyle w:val="Normal10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0A2B6B">
              <w:rPr>
                <w:rFonts w:ascii="Times New Roman" w:hAnsi="Times New Roman"/>
                <w:spacing w:val="-2"/>
                <w:sz w:val="28"/>
                <w:szCs w:val="28"/>
              </w:rPr>
              <w:t>)))))</w:t>
            </w:r>
          </w:p>
          <w:p w14:paraId="634297AB" w14:textId="77777777" w:rsidR="002D1365" w:rsidRPr="000A2B6B" w:rsidRDefault="001D62B1">
            <w:pPr>
              <w:pStyle w:val="Normal10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0A2B6B">
              <w:rPr>
                <w:rFonts w:ascii="Times New Roman" w:hAnsi="Times New Roman"/>
                <w:spacing w:val="-2"/>
                <w:sz w:val="28"/>
                <w:szCs w:val="28"/>
              </w:rPr>
              <w:t>)</w:t>
            </w:r>
            <w:r w:rsidR="002D1365" w:rsidRPr="000A2B6B">
              <w:rPr>
                <w:rFonts w:ascii="Times New Roman" w:hAnsi="Times New Roman"/>
                <w:spacing w:val="-2"/>
                <w:sz w:val="28"/>
                <w:szCs w:val="28"/>
              </w:rPr>
              <w:t>)</w:t>
            </w:r>
          </w:p>
        </w:tc>
        <w:tc>
          <w:tcPr>
            <w:tcW w:w="5426" w:type="dxa"/>
          </w:tcPr>
          <w:p w14:paraId="0CC172C9" w14:textId="77777777" w:rsidR="003B087D" w:rsidRPr="000A2B6B" w:rsidRDefault="003B087D" w:rsidP="003B087D">
            <w:pPr>
              <w:pStyle w:val="Normal10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0A2B6B">
              <w:rPr>
                <w:rFonts w:ascii="Times New Roman" w:hAnsi="Times New Roman"/>
                <w:spacing w:val="-2"/>
                <w:sz w:val="28"/>
                <w:szCs w:val="28"/>
              </w:rPr>
              <w:t>Supreme Court No. R-</w:t>
            </w:r>
            <w:r w:rsidR="001D62B1" w:rsidRPr="000A2B6B">
              <w:rPr>
                <w:rFonts w:ascii="Times New Roman" w:hAnsi="Times New Roman"/>
                <w:spacing w:val="-2"/>
                <w:sz w:val="28"/>
                <w:szCs w:val="28"/>
              </w:rPr>
              <w:t>24-0006</w:t>
            </w:r>
          </w:p>
          <w:p w14:paraId="745D3F91" w14:textId="77777777" w:rsidR="00DF1767" w:rsidRPr="000A2B6B" w:rsidRDefault="00DF1767" w:rsidP="003B087D">
            <w:pPr>
              <w:pStyle w:val="Normal10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14:paraId="385C8082" w14:textId="283ED928" w:rsidR="002D1365" w:rsidRPr="000A2B6B" w:rsidRDefault="00DF1767" w:rsidP="001C2B52">
            <w:pPr>
              <w:pStyle w:val="Normal10"/>
              <w:jc w:val="left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0A2B6B">
              <w:rPr>
                <w:rFonts w:ascii="Times New Roman" w:hAnsi="Times New Roman"/>
                <w:b/>
                <w:sz w:val="28"/>
                <w:szCs w:val="28"/>
              </w:rPr>
              <w:t>COMM</w:t>
            </w:r>
            <w:bookmarkStart w:id="0" w:name="_GoBack"/>
            <w:bookmarkEnd w:id="0"/>
            <w:r w:rsidRPr="000A2B6B">
              <w:rPr>
                <w:rFonts w:ascii="Times New Roman" w:hAnsi="Times New Roman"/>
                <w:b/>
                <w:sz w:val="28"/>
                <w:szCs w:val="28"/>
              </w:rPr>
              <w:t>ENT</w:t>
            </w:r>
          </w:p>
        </w:tc>
      </w:tr>
      <w:tr w:rsidR="002D1365" w:rsidRPr="000A2B6B" w14:paraId="12D5862A" w14:textId="77777777" w:rsidTr="003B087D">
        <w:trPr>
          <w:trHeight w:val="902"/>
        </w:trPr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B2B5A44" w14:textId="77777777" w:rsidR="002D1365" w:rsidRPr="000A2B6B" w:rsidRDefault="002D1365" w:rsidP="003B087D">
            <w:pPr>
              <w:pStyle w:val="Normal10"/>
              <w:tabs>
                <w:tab w:val="left" w:pos="3240"/>
              </w:tabs>
              <w:rPr>
                <w:rFonts w:ascii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262" w:type="dxa"/>
            <w:hideMark/>
          </w:tcPr>
          <w:p w14:paraId="5932B366" w14:textId="77777777" w:rsidR="002D1365" w:rsidRPr="000A2B6B" w:rsidRDefault="002D1365">
            <w:pPr>
              <w:pStyle w:val="Normal10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0A2B6B">
              <w:rPr>
                <w:rFonts w:ascii="Times New Roman" w:hAnsi="Times New Roman"/>
                <w:spacing w:val="-2"/>
                <w:sz w:val="28"/>
                <w:szCs w:val="28"/>
              </w:rPr>
              <w:t>)))</w:t>
            </w:r>
          </w:p>
        </w:tc>
        <w:tc>
          <w:tcPr>
            <w:tcW w:w="5426" w:type="dxa"/>
          </w:tcPr>
          <w:p w14:paraId="091941F3" w14:textId="77777777" w:rsidR="002D1365" w:rsidRPr="000A2B6B" w:rsidRDefault="002D1365">
            <w:pPr>
              <w:pStyle w:val="Normal10"/>
              <w:rPr>
                <w:rFonts w:ascii="Times New Roman" w:hAnsi="Times New Roman"/>
                <w:spacing w:val="-2"/>
                <w:sz w:val="28"/>
                <w:szCs w:val="28"/>
              </w:rPr>
            </w:pPr>
          </w:p>
          <w:p w14:paraId="2903BE5A" w14:textId="77777777" w:rsidR="002D1365" w:rsidRPr="000A2B6B" w:rsidRDefault="002D1365">
            <w:pPr>
              <w:pStyle w:val="Normal10"/>
              <w:rPr>
                <w:rFonts w:ascii="Times New Roman" w:hAnsi="Times New Roman"/>
                <w:spacing w:val="-2"/>
                <w:sz w:val="28"/>
                <w:szCs w:val="28"/>
              </w:rPr>
            </w:pPr>
          </w:p>
          <w:p w14:paraId="0FAA4995" w14:textId="77777777" w:rsidR="002D1365" w:rsidRPr="000A2B6B" w:rsidRDefault="002D1365">
            <w:pPr>
              <w:pStyle w:val="Normal10"/>
              <w:rPr>
                <w:rFonts w:ascii="Times New Roman" w:hAnsi="Times New Roman"/>
                <w:spacing w:val="-2"/>
                <w:sz w:val="28"/>
                <w:szCs w:val="28"/>
              </w:rPr>
            </w:pPr>
          </w:p>
        </w:tc>
      </w:tr>
    </w:tbl>
    <w:p w14:paraId="2488B31B" w14:textId="77777777" w:rsidR="002530A4" w:rsidRPr="000A2B6B" w:rsidRDefault="002530A4" w:rsidP="002D1365">
      <w:pPr>
        <w:spacing w:before="6" w:line="130" w:lineRule="exact"/>
        <w:rPr>
          <w:rFonts w:cs="Times New Roman"/>
          <w:szCs w:val="28"/>
        </w:rPr>
      </w:pPr>
    </w:p>
    <w:p w14:paraId="2B4BCEFA" w14:textId="77777777" w:rsidR="002530A4" w:rsidRPr="000A2B6B" w:rsidRDefault="002530A4">
      <w:pPr>
        <w:spacing w:before="6" w:line="120" w:lineRule="exact"/>
        <w:rPr>
          <w:rFonts w:cs="Times New Roman"/>
          <w:szCs w:val="28"/>
        </w:rPr>
      </w:pPr>
    </w:p>
    <w:p w14:paraId="16502131" w14:textId="77777777" w:rsidR="002530A4" w:rsidRPr="000A2B6B" w:rsidRDefault="002530A4" w:rsidP="00DF1767">
      <w:pPr>
        <w:spacing w:line="200" w:lineRule="exact"/>
        <w:jc w:val="both"/>
        <w:rPr>
          <w:rFonts w:cs="Times New Roman"/>
          <w:szCs w:val="28"/>
        </w:rPr>
      </w:pPr>
    </w:p>
    <w:p w14:paraId="366BA629" w14:textId="77777777" w:rsidR="00832C94" w:rsidRDefault="00832C94" w:rsidP="00203FB2">
      <w:pPr>
        <w:ind w:firstLine="720"/>
        <w:jc w:val="both"/>
        <w:rPr>
          <w:rFonts w:eastAsia="Times New Roman" w:cs="Times New Roman"/>
          <w:szCs w:val="28"/>
        </w:rPr>
      </w:pPr>
    </w:p>
    <w:p w14:paraId="3C7A2619" w14:textId="7853803D" w:rsidR="00690BA8" w:rsidRPr="00521737" w:rsidRDefault="003634EE" w:rsidP="001C2B52">
      <w:pPr>
        <w:ind w:right="-560" w:firstLine="720"/>
        <w:jc w:val="both"/>
      </w:pPr>
      <w:r w:rsidRPr="000A2B6B">
        <w:rPr>
          <w:rFonts w:eastAsia="Times New Roman" w:cs="Times New Roman"/>
          <w:szCs w:val="28"/>
        </w:rPr>
        <w:t>Pursuant to</w:t>
      </w:r>
      <w:r w:rsidR="00DF1767" w:rsidRPr="000A2B6B">
        <w:rPr>
          <w:rFonts w:eastAsia="Times New Roman" w:cs="Times New Roman"/>
          <w:szCs w:val="28"/>
        </w:rPr>
        <w:t xml:space="preserve"> Arizona</w:t>
      </w:r>
      <w:r w:rsidR="00742AE8" w:rsidRPr="000A2B6B">
        <w:rPr>
          <w:rFonts w:eastAsia="Times New Roman" w:cs="Times New Roman"/>
          <w:szCs w:val="28"/>
        </w:rPr>
        <w:t xml:space="preserve"> Rule of the Supreme Court 28</w:t>
      </w:r>
      <w:r w:rsidRPr="000A2B6B">
        <w:rPr>
          <w:rFonts w:eastAsia="Times New Roman" w:cs="Times New Roman"/>
          <w:szCs w:val="28"/>
        </w:rPr>
        <w:t>,</w:t>
      </w:r>
      <w:r w:rsidR="00BB5546" w:rsidRPr="000A2B6B">
        <w:rPr>
          <w:rFonts w:eastAsia="Times New Roman" w:cs="Times New Roman"/>
          <w:szCs w:val="28"/>
        </w:rPr>
        <w:t xml:space="preserve"> </w:t>
      </w:r>
      <w:r w:rsidR="000B22C5">
        <w:rPr>
          <w:rFonts w:eastAsia="Times New Roman" w:cs="Times New Roman"/>
          <w:szCs w:val="28"/>
        </w:rPr>
        <w:t>the Arizona Attorney General’s Office</w:t>
      </w:r>
      <w:r w:rsidR="00DF1767" w:rsidRPr="000A2B6B">
        <w:rPr>
          <w:rFonts w:eastAsia="Times New Roman" w:cs="Times New Roman"/>
          <w:bCs/>
          <w:szCs w:val="28"/>
        </w:rPr>
        <w:t xml:space="preserve"> </w:t>
      </w:r>
      <w:r w:rsidR="005B5199">
        <w:rPr>
          <w:rFonts w:eastAsia="Times New Roman" w:cs="Times New Roman"/>
          <w:bCs/>
          <w:szCs w:val="28"/>
        </w:rPr>
        <w:t>(</w:t>
      </w:r>
      <w:r w:rsidR="00C61BE0">
        <w:rPr>
          <w:rFonts w:eastAsia="Times New Roman" w:cs="Times New Roman"/>
          <w:bCs/>
          <w:szCs w:val="28"/>
        </w:rPr>
        <w:t>“</w:t>
      </w:r>
      <w:r w:rsidR="005B5199">
        <w:rPr>
          <w:rFonts w:eastAsia="Times New Roman" w:cs="Times New Roman"/>
          <w:bCs/>
          <w:szCs w:val="28"/>
        </w:rPr>
        <w:t>AGO</w:t>
      </w:r>
      <w:r w:rsidR="00C61BE0">
        <w:rPr>
          <w:rFonts w:eastAsia="Times New Roman" w:cs="Times New Roman"/>
          <w:bCs/>
          <w:szCs w:val="28"/>
        </w:rPr>
        <w:t>”</w:t>
      </w:r>
      <w:r w:rsidR="005B5199">
        <w:rPr>
          <w:rFonts w:eastAsia="Times New Roman" w:cs="Times New Roman"/>
          <w:bCs/>
          <w:szCs w:val="28"/>
        </w:rPr>
        <w:t xml:space="preserve">) </w:t>
      </w:r>
      <w:r w:rsidRPr="000A2B6B">
        <w:rPr>
          <w:rFonts w:eastAsia="Times New Roman" w:cs="Times New Roman"/>
          <w:szCs w:val="28"/>
        </w:rPr>
        <w:t>respectfully submits th</w:t>
      </w:r>
      <w:r w:rsidR="00742AE8" w:rsidRPr="000A2B6B">
        <w:rPr>
          <w:rFonts w:eastAsia="Times New Roman" w:cs="Times New Roman"/>
          <w:szCs w:val="28"/>
        </w:rPr>
        <w:t>e following</w:t>
      </w:r>
      <w:r w:rsidRPr="000A2B6B">
        <w:rPr>
          <w:rFonts w:eastAsia="Times New Roman" w:cs="Times New Roman"/>
          <w:szCs w:val="28"/>
        </w:rPr>
        <w:t xml:space="preserve"> </w:t>
      </w:r>
      <w:r w:rsidR="00742AE8" w:rsidRPr="000A2B6B">
        <w:rPr>
          <w:rFonts w:eastAsia="Times New Roman" w:cs="Times New Roman"/>
          <w:szCs w:val="28"/>
        </w:rPr>
        <w:t>c</w:t>
      </w:r>
      <w:r w:rsidRPr="000A2B6B">
        <w:rPr>
          <w:rFonts w:eastAsia="Times New Roman" w:cs="Times New Roman"/>
          <w:szCs w:val="28"/>
        </w:rPr>
        <w:t xml:space="preserve">omment </w:t>
      </w:r>
      <w:r w:rsidR="00DF1EF6">
        <w:rPr>
          <w:rFonts w:eastAsia="Times New Roman" w:cs="Times New Roman"/>
          <w:szCs w:val="28"/>
        </w:rPr>
        <w:t>regarding</w:t>
      </w:r>
      <w:r w:rsidR="00DF1EF6" w:rsidRPr="000A2B6B">
        <w:rPr>
          <w:rFonts w:eastAsia="Times New Roman" w:cs="Times New Roman"/>
          <w:szCs w:val="28"/>
        </w:rPr>
        <w:t xml:space="preserve"> </w:t>
      </w:r>
      <w:r w:rsidR="00742AE8" w:rsidRPr="000A2B6B">
        <w:rPr>
          <w:rFonts w:eastAsia="Times New Roman" w:cs="Times New Roman"/>
          <w:szCs w:val="28"/>
        </w:rPr>
        <w:t>Petition R-24-</w:t>
      </w:r>
      <w:r w:rsidR="001D62B1" w:rsidRPr="000A2B6B">
        <w:rPr>
          <w:rFonts w:eastAsia="Times New Roman" w:cs="Times New Roman"/>
          <w:szCs w:val="28"/>
        </w:rPr>
        <w:t>0006</w:t>
      </w:r>
      <w:r w:rsidR="00742AE8" w:rsidRPr="000A2B6B">
        <w:rPr>
          <w:rFonts w:eastAsia="Times New Roman" w:cs="Times New Roman"/>
          <w:szCs w:val="28"/>
        </w:rPr>
        <w:t xml:space="preserve"> (“Petition”)</w:t>
      </w:r>
      <w:r w:rsidR="00DF1EF6">
        <w:rPr>
          <w:rFonts w:eastAsia="Times New Roman" w:cs="Times New Roman"/>
          <w:szCs w:val="28"/>
        </w:rPr>
        <w:t>.  The AGO is concerned that</w:t>
      </w:r>
      <w:r w:rsidR="00077536">
        <w:rPr>
          <w:rFonts w:eastAsia="Times New Roman" w:cs="Times New Roman"/>
          <w:szCs w:val="28"/>
        </w:rPr>
        <w:t xml:space="preserve"> t</w:t>
      </w:r>
      <w:r w:rsidR="00545DBE">
        <w:rPr>
          <w:rFonts w:eastAsia="Times New Roman" w:cs="Times New Roman"/>
          <w:szCs w:val="28"/>
        </w:rPr>
        <w:t>he</w:t>
      </w:r>
      <w:r w:rsidR="00BB5546" w:rsidRPr="000A2B6B">
        <w:rPr>
          <w:rFonts w:eastAsia="Times New Roman" w:cs="Times New Roman"/>
          <w:szCs w:val="28"/>
        </w:rPr>
        <w:t xml:space="preserve"> </w:t>
      </w:r>
      <w:r w:rsidR="00077536">
        <w:rPr>
          <w:rFonts w:eastAsia="Times New Roman" w:cs="Times New Roman"/>
          <w:szCs w:val="28"/>
        </w:rPr>
        <w:t xml:space="preserve">proposal </w:t>
      </w:r>
      <w:r w:rsidR="00B44015">
        <w:rPr>
          <w:rFonts w:eastAsia="Times New Roman" w:cs="Times New Roman"/>
          <w:szCs w:val="28"/>
        </w:rPr>
        <w:t>c</w:t>
      </w:r>
      <w:r w:rsidR="00545DBE" w:rsidRPr="00D95823">
        <w:rPr>
          <w:rFonts w:eastAsia="Times New Roman" w:cs="Times New Roman"/>
          <w:szCs w:val="28"/>
        </w:rPr>
        <w:t xml:space="preserve">ould </w:t>
      </w:r>
      <w:r w:rsidR="00B44015">
        <w:rPr>
          <w:rFonts w:eastAsia="Times New Roman" w:cs="Times New Roman"/>
          <w:szCs w:val="28"/>
        </w:rPr>
        <w:t>lead to unequal treatment of litigants</w:t>
      </w:r>
      <w:r w:rsidR="009B730F">
        <w:rPr>
          <w:rFonts w:eastAsia="Times New Roman" w:cs="Times New Roman"/>
          <w:szCs w:val="28"/>
        </w:rPr>
        <w:t xml:space="preserve">. </w:t>
      </w:r>
      <w:r w:rsidR="0002341E">
        <w:rPr>
          <w:rFonts w:eastAsia="Times New Roman" w:cs="Times New Roman"/>
          <w:szCs w:val="28"/>
        </w:rPr>
        <w:t xml:space="preserve"> Further, the proposal could have unintended consequences in federal habeas corpus proceedings.   </w:t>
      </w:r>
    </w:p>
    <w:p w14:paraId="7BB28A87" w14:textId="00940483" w:rsidR="00B44015" w:rsidRDefault="00B44015" w:rsidP="001C2B52">
      <w:pPr>
        <w:ind w:right="-560" w:firstLine="72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 xml:space="preserve">The Petition proposes to amend Rule 2.6 to add </w:t>
      </w:r>
      <w:r w:rsidR="001A0F58">
        <w:rPr>
          <w:rFonts w:cs="Times New Roman"/>
          <w:szCs w:val="28"/>
        </w:rPr>
        <w:t xml:space="preserve">the following </w:t>
      </w:r>
      <w:r>
        <w:rPr>
          <w:rFonts w:cs="Times New Roman"/>
          <w:szCs w:val="28"/>
        </w:rPr>
        <w:t xml:space="preserve">comment: </w:t>
      </w:r>
    </w:p>
    <w:p w14:paraId="329AE792" w14:textId="4D382A38" w:rsidR="00B44015" w:rsidRDefault="00B44015" w:rsidP="00203FB2">
      <w:pPr>
        <w:spacing w:line="240" w:lineRule="auto"/>
        <w:ind w:left="720" w:right="720"/>
        <w:jc w:val="both"/>
        <w:rPr>
          <w:bCs/>
        </w:rPr>
      </w:pPr>
      <w:r w:rsidRPr="00F92E19">
        <w:t xml:space="preserve">The steps that are permissible in ensuring a self-represented litigant’s right to be heard according to law include </w:t>
      </w:r>
      <w:r w:rsidRPr="00F92E19">
        <w:rPr>
          <w:bCs/>
        </w:rPr>
        <w:t>but are not limited to</w:t>
      </w:r>
      <w:r w:rsidRPr="00F92E19">
        <w:t xml:space="preserve">: </w:t>
      </w:r>
      <w:r w:rsidRPr="00F92E19">
        <w:rPr>
          <w:bCs/>
        </w:rPr>
        <w:t>liberally construing pleadings</w:t>
      </w:r>
      <w:r w:rsidRPr="00F92E19">
        <w:t xml:space="preserve">; </w:t>
      </w:r>
      <w:r w:rsidRPr="00F92E19">
        <w:rPr>
          <w:bCs/>
        </w:rPr>
        <w:t>providing brief information about the proceeding and evidentiary and foundational requirements</w:t>
      </w:r>
      <w:r w:rsidRPr="00F92E19">
        <w:t xml:space="preserve">; </w:t>
      </w:r>
      <w:r w:rsidRPr="00F92E19">
        <w:rPr>
          <w:bCs/>
        </w:rPr>
        <w:t xml:space="preserve">modifying the traditional order of taking evidence; attempting to make legal concepts understandable; explaining the basis for a ruling; and making referrals to any resources available to assist the litigant in preparation of the case. Self-represented litigants are still required to comply with the same substantive law and procedural requirements as represented litigants.  </w:t>
      </w:r>
    </w:p>
    <w:p w14:paraId="6D8EB976" w14:textId="77777777" w:rsidR="009B730F" w:rsidRDefault="009B730F" w:rsidP="00BA0C54">
      <w:pPr>
        <w:spacing w:line="240" w:lineRule="auto"/>
        <w:ind w:left="990" w:right="1390"/>
        <w:jc w:val="both"/>
        <w:rPr>
          <w:rFonts w:cs="Times New Roman"/>
          <w:szCs w:val="28"/>
        </w:rPr>
      </w:pPr>
    </w:p>
    <w:p w14:paraId="50E80FA4" w14:textId="42AC456A" w:rsidR="002D3B65" w:rsidRPr="002D3B65" w:rsidRDefault="00832C94" w:rsidP="001C2B52">
      <w:pPr>
        <w:ind w:right="-560" w:firstLine="720"/>
        <w:jc w:val="both"/>
        <w:rPr>
          <w:b/>
        </w:rPr>
      </w:pPr>
      <w:r>
        <w:rPr>
          <w:rFonts w:cs="Times New Roman"/>
          <w:szCs w:val="28"/>
        </w:rPr>
        <w:t>For starters</w:t>
      </w:r>
      <w:r w:rsidR="009E1461">
        <w:rPr>
          <w:rFonts w:cs="Times New Roman"/>
          <w:szCs w:val="28"/>
        </w:rPr>
        <w:t>, t</w:t>
      </w:r>
      <w:r w:rsidR="00DF1EF6">
        <w:rPr>
          <w:rFonts w:cs="Times New Roman"/>
          <w:szCs w:val="28"/>
        </w:rPr>
        <w:t>his</w:t>
      </w:r>
      <w:r w:rsidR="009B730F">
        <w:rPr>
          <w:rFonts w:cs="Times New Roman"/>
          <w:szCs w:val="28"/>
        </w:rPr>
        <w:t xml:space="preserve"> </w:t>
      </w:r>
      <w:r w:rsidR="009E1461">
        <w:rPr>
          <w:rFonts w:cs="Times New Roman"/>
          <w:szCs w:val="28"/>
        </w:rPr>
        <w:t xml:space="preserve">permissive suggestion </w:t>
      </w:r>
      <w:r w:rsidR="009B730F">
        <w:rPr>
          <w:rFonts w:cs="Times New Roman"/>
          <w:szCs w:val="28"/>
        </w:rPr>
        <w:t xml:space="preserve">could result in </w:t>
      </w:r>
      <w:r w:rsidR="009E1461">
        <w:rPr>
          <w:rFonts w:cs="Times New Roman"/>
          <w:szCs w:val="28"/>
        </w:rPr>
        <w:t xml:space="preserve">the </w:t>
      </w:r>
      <w:r w:rsidR="009B730F">
        <w:rPr>
          <w:rFonts w:cs="Times New Roman"/>
          <w:szCs w:val="28"/>
        </w:rPr>
        <w:t xml:space="preserve">unequal treatment of </w:t>
      </w:r>
      <w:r w:rsidR="009E1461">
        <w:rPr>
          <w:rFonts w:cs="Times New Roman"/>
          <w:szCs w:val="28"/>
        </w:rPr>
        <w:t>criminal post-conviction petitioners</w:t>
      </w:r>
      <w:r w:rsidR="009B730F">
        <w:rPr>
          <w:rFonts w:cs="Times New Roman"/>
          <w:szCs w:val="28"/>
        </w:rPr>
        <w:t xml:space="preserve">. </w:t>
      </w:r>
      <w:r w:rsidR="001A0F58">
        <w:rPr>
          <w:rFonts w:cs="Times New Roman"/>
          <w:szCs w:val="28"/>
        </w:rPr>
        <w:t xml:space="preserve"> </w:t>
      </w:r>
      <w:r w:rsidR="009B730F">
        <w:rPr>
          <w:rFonts w:cs="Times New Roman"/>
          <w:szCs w:val="28"/>
        </w:rPr>
        <w:t xml:space="preserve">For instance, one judicial officer may liberally construe </w:t>
      </w:r>
      <w:r w:rsidR="009E1461">
        <w:rPr>
          <w:rFonts w:cs="Times New Roman"/>
          <w:szCs w:val="28"/>
        </w:rPr>
        <w:t>a self-represented litigant’s notice of post-conviction relief</w:t>
      </w:r>
      <w:r w:rsidR="009B730F">
        <w:rPr>
          <w:rFonts w:cs="Times New Roman"/>
          <w:szCs w:val="28"/>
        </w:rPr>
        <w:t xml:space="preserve"> and allow </w:t>
      </w:r>
      <w:r w:rsidR="009E1461">
        <w:rPr>
          <w:rFonts w:cs="Times New Roman"/>
          <w:szCs w:val="28"/>
        </w:rPr>
        <w:t xml:space="preserve">the petition </w:t>
      </w:r>
      <w:r w:rsidR="009B730F">
        <w:rPr>
          <w:rFonts w:cs="Times New Roman"/>
          <w:szCs w:val="28"/>
        </w:rPr>
        <w:t xml:space="preserve">to move forward where another may </w:t>
      </w:r>
      <w:r w:rsidR="009E1461">
        <w:rPr>
          <w:rFonts w:cs="Times New Roman"/>
          <w:szCs w:val="28"/>
        </w:rPr>
        <w:t xml:space="preserve">summarily </w:t>
      </w:r>
      <w:r w:rsidR="009B730F">
        <w:rPr>
          <w:rFonts w:cs="Times New Roman"/>
          <w:szCs w:val="28"/>
        </w:rPr>
        <w:t xml:space="preserve">dismiss the </w:t>
      </w:r>
      <w:r w:rsidR="009E1461">
        <w:rPr>
          <w:rFonts w:cs="Times New Roman"/>
          <w:szCs w:val="28"/>
        </w:rPr>
        <w:t>petition as deficient</w:t>
      </w:r>
      <w:r w:rsidR="009B730F">
        <w:rPr>
          <w:rFonts w:cs="Times New Roman"/>
          <w:szCs w:val="28"/>
        </w:rPr>
        <w:t>.</w:t>
      </w:r>
      <w:r w:rsidR="001A0F58">
        <w:rPr>
          <w:rFonts w:cs="Times New Roman"/>
          <w:szCs w:val="28"/>
        </w:rPr>
        <w:t xml:space="preserve"> </w:t>
      </w:r>
      <w:r w:rsidR="009E1461">
        <w:rPr>
          <w:rFonts w:cs="Times New Roman"/>
          <w:szCs w:val="28"/>
        </w:rPr>
        <w:t xml:space="preserve"> Or the same judicial officer applying the concept of liberal construction might hold a represented post-conviction litigation to a more stringent standard.</w:t>
      </w:r>
      <w:r w:rsidR="009B730F">
        <w:rPr>
          <w:rFonts w:cs="Times New Roman"/>
          <w:szCs w:val="28"/>
        </w:rPr>
        <w:t xml:space="preserve"> </w:t>
      </w:r>
      <w:r w:rsidR="001A0F58">
        <w:rPr>
          <w:rFonts w:cs="Times New Roman"/>
          <w:szCs w:val="28"/>
        </w:rPr>
        <w:t xml:space="preserve"> </w:t>
      </w:r>
      <w:r w:rsidR="009E1461">
        <w:rPr>
          <w:rFonts w:cs="Times New Roman"/>
          <w:szCs w:val="28"/>
        </w:rPr>
        <w:t>In any circumstance</w:t>
      </w:r>
      <w:r w:rsidR="009B730F">
        <w:rPr>
          <w:rFonts w:cs="Times New Roman"/>
          <w:szCs w:val="28"/>
        </w:rPr>
        <w:t xml:space="preserve">, </w:t>
      </w:r>
      <w:r w:rsidR="009E1461">
        <w:rPr>
          <w:rFonts w:cs="Times New Roman"/>
          <w:szCs w:val="28"/>
        </w:rPr>
        <w:t xml:space="preserve">the potential for dissimilar treatment thwarts the </w:t>
      </w:r>
      <w:r w:rsidR="001A0F58">
        <w:rPr>
          <w:rFonts w:cs="Times New Roman"/>
          <w:szCs w:val="28"/>
        </w:rPr>
        <w:t>proposed comment’s stated goal of equal access to justice.</w:t>
      </w:r>
    </w:p>
    <w:p w14:paraId="2DA93789" w14:textId="4CA1EE06" w:rsidR="00A3084B" w:rsidRPr="00F87D31" w:rsidRDefault="001A0F58" w:rsidP="001C2B52">
      <w:pPr>
        <w:shd w:val="clear" w:color="auto" w:fill="FFFFFF"/>
        <w:ind w:right="-560" w:firstLine="720"/>
        <w:jc w:val="both"/>
      </w:pPr>
      <w:r>
        <w:t>Furthermore</w:t>
      </w:r>
      <w:r w:rsidR="00A3084B">
        <w:t>, liberal construction of pro se pleadings during post-conviction proceedings could undermine the adequacy of our state procedural rules.</w:t>
      </w:r>
      <w:r>
        <w:t xml:space="preserve"> </w:t>
      </w:r>
      <w:r w:rsidR="00A3084B">
        <w:t xml:space="preserve"> Under Arizona law, “[p]</w:t>
      </w:r>
      <w:proofErr w:type="spellStart"/>
      <w:r w:rsidR="00A3084B">
        <w:t>etitioners</w:t>
      </w:r>
      <w:proofErr w:type="spellEnd"/>
      <w:r w:rsidR="00A3084B">
        <w:t xml:space="preserve"> must strictly comply with Rule 32 or be denied relief,” and “[f]</w:t>
      </w:r>
      <w:proofErr w:type="spellStart"/>
      <w:r w:rsidR="00A3084B">
        <w:t>ailure</w:t>
      </w:r>
      <w:proofErr w:type="spellEnd"/>
      <w:r w:rsidR="00A3084B">
        <w:t xml:space="preserve"> to comply with Rule 32 procedure will result in a finding that [a] petitioner waived his right to present a Rule 32 petition.” </w:t>
      </w:r>
      <w:r>
        <w:t xml:space="preserve"> </w:t>
      </w:r>
      <w:r w:rsidR="00A3084B">
        <w:rPr>
          <w:i/>
          <w:iCs/>
        </w:rPr>
        <w:t xml:space="preserve">State v. </w:t>
      </w:r>
      <w:proofErr w:type="spellStart"/>
      <w:r w:rsidR="00A3084B">
        <w:rPr>
          <w:i/>
          <w:iCs/>
        </w:rPr>
        <w:t>Carriger</w:t>
      </w:r>
      <w:proofErr w:type="spellEnd"/>
      <w:r w:rsidR="00A3084B">
        <w:t xml:space="preserve">, 143 </w:t>
      </w:r>
      <w:r w:rsidR="00A3084B" w:rsidRPr="00A3084B">
        <w:lastRenderedPageBreak/>
        <w:t>Ariz. 142, 146 (1984).</w:t>
      </w:r>
      <w:r>
        <w:t xml:space="preserve"> </w:t>
      </w:r>
      <w:r w:rsidR="00A3084B" w:rsidRPr="00A3084B">
        <w:t xml:space="preserve"> Strict construction and application of our state procedural </w:t>
      </w:r>
      <w:r w:rsidR="00A3084B">
        <w:t xml:space="preserve">rules is crucial to ensure that our state courts have the initial opportunity to consider and rule on a post-conviction petitioner’s federal claims. </w:t>
      </w:r>
    </w:p>
    <w:p w14:paraId="4FC45377" w14:textId="0FDC6232" w:rsidR="00A3084B" w:rsidRDefault="00A3084B" w:rsidP="001C2B52">
      <w:pPr>
        <w:shd w:val="clear" w:color="auto" w:fill="FFFFFF"/>
        <w:ind w:right="-560" w:firstLine="720"/>
        <w:jc w:val="both"/>
      </w:pPr>
      <w:r>
        <w:t>The federal courts “will not review a question of federal law decided by a state court if the decision of that court rests on a state law ground that is independent of the federal question and adequate to support the judgement.”</w:t>
      </w:r>
      <w:r w:rsidR="001A0F58">
        <w:t xml:space="preserve"> </w:t>
      </w:r>
      <w:r>
        <w:t xml:space="preserve"> </w:t>
      </w:r>
      <w:r>
        <w:rPr>
          <w:i/>
          <w:iCs/>
        </w:rPr>
        <w:t>Coleman v. Thompson</w:t>
      </w:r>
      <w:r>
        <w:t>, 501 U.S. 722, 729 (1991).</w:t>
      </w:r>
      <w:r w:rsidR="001A0F58">
        <w:t xml:space="preserve"> </w:t>
      </w:r>
      <w:r>
        <w:t xml:space="preserve"> Adequacy depends on the application of “firmly established and regularly followed” state procedural rules. </w:t>
      </w:r>
      <w:r w:rsidR="00832C94">
        <w:t xml:space="preserve"> </w:t>
      </w:r>
      <w:r>
        <w:rPr>
          <w:i/>
          <w:iCs/>
        </w:rPr>
        <w:t xml:space="preserve">See Lee v. </w:t>
      </w:r>
      <w:proofErr w:type="spellStart"/>
      <w:r>
        <w:rPr>
          <w:i/>
          <w:iCs/>
        </w:rPr>
        <w:t>Kemna</w:t>
      </w:r>
      <w:proofErr w:type="spellEnd"/>
      <w:r>
        <w:t>, 534 U.S. 362, 376 (2002).</w:t>
      </w:r>
      <w:r w:rsidR="001A0F58">
        <w:t xml:space="preserve"> </w:t>
      </w:r>
      <w:r>
        <w:t xml:space="preserve"> And “state procedural requirements which are not strictly or regularly followed” cannot prevent federal review of a federal claim not first considered by the state courts. </w:t>
      </w:r>
      <w:r w:rsidR="001A0F58">
        <w:t xml:space="preserve"> </w:t>
      </w:r>
      <w:r>
        <w:rPr>
          <w:i/>
          <w:iCs/>
        </w:rPr>
        <w:t>Barr v. City of Columbia</w:t>
      </w:r>
      <w:r>
        <w:t>, 378 U.S. 146, 149 (1964).</w:t>
      </w:r>
      <w:r w:rsidR="00832C94">
        <w:t xml:space="preserve"> </w:t>
      </w:r>
      <w:r>
        <w:t xml:space="preserve"> A policy of liberal construction towards pro se pleadings</w:t>
      </w:r>
      <w:r w:rsidR="00DF1EF6">
        <w:t xml:space="preserve"> in post-conviction proceedings</w:t>
      </w:r>
      <w:r>
        <w:t xml:space="preserve"> could undermine the strict application of Rule 32’s preclusion rules because counseled post-conviction petitioners would not be entitled to the same policy.</w:t>
      </w:r>
      <w:r w:rsidR="001A0F58">
        <w:t xml:space="preserve"> </w:t>
      </w:r>
      <w:r>
        <w:t xml:space="preserve"> </w:t>
      </w:r>
      <w:r w:rsidR="001A0F58" w:rsidRPr="001A0F58">
        <w:t xml:space="preserve">The federal courts recognize that our state procedural rules are adequate to preclude federal review because they are independent of federal law and consistently applied. </w:t>
      </w:r>
      <w:r w:rsidR="00832C94">
        <w:t xml:space="preserve"> </w:t>
      </w:r>
      <w:r w:rsidR="001A0F58" w:rsidRPr="001A0F58">
        <w:rPr>
          <w:i/>
          <w:iCs/>
        </w:rPr>
        <w:t>See e.g., Jones v. Ryan</w:t>
      </w:r>
      <w:r w:rsidR="001A0F58" w:rsidRPr="001A0F58">
        <w:t>, 691 F.3d 1093, 1101 (9th Cir. 2012) (holding that Arizona Rule of Criminal Procedure 32.2(a)(3) is independent of federal law and consistently applied).</w:t>
      </w:r>
      <w:r w:rsidR="00832C94">
        <w:t xml:space="preserve"> </w:t>
      </w:r>
      <w:r w:rsidR="001A0F58" w:rsidRPr="001A0F58">
        <w:t xml:space="preserve"> But the inconsistent application of our state procedural rules could undermine their </w:t>
      </w:r>
      <w:r w:rsidR="001A0F58" w:rsidRPr="001A0F58">
        <w:lastRenderedPageBreak/>
        <w:t>adequacy and enable federal review.</w:t>
      </w:r>
      <w:r w:rsidR="00832C94">
        <w:t xml:space="preserve"> </w:t>
      </w:r>
      <w:r w:rsidR="001A0F58" w:rsidRPr="001A0F58">
        <w:t xml:space="preserve"> </w:t>
      </w:r>
      <w:r w:rsidR="001A0F58" w:rsidRPr="001A0F58">
        <w:rPr>
          <w:i/>
          <w:iCs/>
        </w:rPr>
        <w:t>See Cruz v. Arizona</w:t>
      </w:r>
      <w:r w:rsidR="001A0F58" w:rsidRPr="001A0F58">
        <w:t>, 598 U.S. 17, 32 (2023).</w:t>
      </w:r>
    </w:p>
    <w:p w14:paraId="0493A5AD" w14:textId="14AFCC8B" w:rsidR="00B44015" w:rsidRDefault="00A3084B" w:rsidP="001C2B52">
      <w:pPr>
        <w:shd w:val="clear" w:color="auto" w:fill="FFFFFF"/>
        <w:ind w:right="-560" w:firstLine="720"/>
        <w:jc w:val="both"/>
      </w:pPr>
      <w:r>
        <w:t>Additionally, the inconsistent application of our state procedural rules could upset concepts of exhaustion in habeas</w:t>
      </w:r>
      <w:r w:rsidR="0002341E">
        <w:t xml:space="preserve"> corpus cases</w:t>
      </w:r>
      <w:r>
        <w:t xml:space="preserve"> and invite frequent and unnecessary returns to state court for additional collateral proceedings.</w:t>
      </w:r>
      <w:r w:rsidR="00832C94">
        <w:t xml:space="preserve"> </w:t>
      </w:r>
      <w:r>
        <w:t xml:space="preserve"> In federal habeas</w:t>
      </w:r>
      <w:r w:rsidR="0002341E">
        <w:t xml:space="preserve"> cases filed under 28 U.S.C. § 2254</w:t>
      </w:r>
      <w:r>
        <w:t>, state prisoners are expected to exhaust available state remedies as to any federal claims.</w:t>
      </w:r>
      <w:r w:rsidR="001A0F58">
        <w:t xml:space="preserve"> </w:t>
      </w:r>
      <w:r>
        <w:t xml:space="preserve"> </w:t>
      </w:r>
      <w:r>
        <w:rPr>
          <w:i/>
          <w:iCs/>
        </w:rPr>
        <w:t>Coleman</w:t>
      </w:r>
      <w:r>
        <w:t xml:space="preserve">, 501 U.S. at 731. </w:t>
      </w:r>
      <w:r w:rsidR="001A0F58">
        <w:t xml:space="preserve"> </w:t>
      </w:r>
      <w:r>
        <w:t>Where a state prisoner has failed to present, or has defaulted, his federal claims in state court, he is considered to have technically exhausted his federal claims because there is no longer a state remedy available to him.</w:t>
      </w:r>
      <w:r w:rsidR="001A0F58">
        <w:t xml:space="preserve"> </w:t>
      </w:r>
      <w:r>
        <w:t xml:space="preserve"> </w:t>
      </w:r>
      <w:r>
        <w:rPr>
          <w:i/>
          <w:iCs/>
        </w:rPr>
        <w:t>Id</w:t>
      </w:r>
      <w:r>
        <w:t xml:space="preserve">. at 732. </w:t>
      </w:r>
      <w:r w:rsidR="001A0F58">
        <w:t xml:space="preserve"> </w:t>
      </w:r>
      <w:r>
        <w:t xml:space="preserve">But if our state procedural rules are not firmly established and regularly followed, the federal courts could find that a claim is no longer technically exhausted. </w:t>
      </w:r>
      <w:r w:rsidR="001A0F58">
        <w:t xml:space="preserve"> </w:t>
      </w:r>
      <w:r>
        <w:t xml:space="preserve">Where a federal claim is unexhausted, federal courts can stay the federal proceedings so that the prisoner can return to state court to exhaust the federal claim. </w:t>
      </w:r>
      <w:r w:rsidR="001A0F58">
        <w:t xml:space="preserve"> </w:t>
      </w:r>
      <w:r>
        <w:rPr>
          <w:i/>
          <w:iCs/>
        </w:rPr>
        <w:t xml:space="preserve">See e.g., </w:t>
      </w:r>
      <w:proofErr w:type="spellStart"/>
      <w:r>
        <w:rPr>
          <w:i/>
          <w:iCs/>
        </w:rPr>
        <w:t>Rhines</w:t>
      </w:r>
      <w:proofErr w:type="spellEnd"/>
      <w:r>
        <w:rPr>
          <w:i/>
          <w:iCs/>
        </w:rPr>
        <w:t xml:space="preserve"> v. Weber</w:t>
      </w:r>
      <w:r>
        <w:t xml:space="preserve">, 544 U.S. 269, 273–77 (2005). </w:t>
      </w:r>
      <w:r w:rsidR="001A0F58">
        <w:t xml:space="preserve"> </w:t>
      </w:r>
      <w:r>
        <w:t>A potential relaxation of our state procedural rules through the liberal construction of pleadings could therefore create an influx of meritless post-conviction petitions.</w:t>
      </w:r>
    </w:p>
    <w:p w14:paraId="717415E4" w14:textId="3ECDE5EC" w:rsidR="00F87D31" w:rsidRDefault="00F87D31" w:rsidP="001C2B52">
      <w:pPr>
        <w:shd w:val="clear" w:color="auto" w:fill="FFFFFF"/>
        <w:ind w:right="-560" w:firstLine="720"/>
        <w:jc w:val="both"/>
      </w:pPr>
      <w:bookmarkStart w:id="1" w:name="_Hlk165457163"/>
      <w:r>
        <w:t>While the policy underlying liberal construction is laudable, the potential for disparate treatment between self-represented post-conviction petitioners and represented ones</w:t>
      </w:r>
      <w:r w:rsidR="00D7561A">
        <w:t xml:space="preserve"> undermines the strict nature of Arizona’s criminal post-conviction scheme. </w:t>
      </w:r>
      <w:r w:rsidR="001A0F58">
        <w:t xml:space="preserve"> </w:t>
      </w:r>
      <w:r w:rsidR="00D7561A">
        <w:t xml:space="preserve">On one hand, all post-conviction petitioners are entitled to the same </w:t>
      </w:r>
      <w:r w:rsidR="00D7561A">
        <w:lastRenderedPageBreak/>
        <w:t xml:space="preserve">expectation of due process regardless of whether they are represented. And on the other, Arizona’s post-conviction mechanism is carefully constructed to ensure that our state courts have the first opportunity to consider and rule on federal claims. </w:t>
      </w:r>
      <w:r w:rsidR="001A0F58">
        <w:t xml:space="preserve"> </w:t>
      </w:r>
      <w:r w:rsidR="00D7561A">
        <w:t xml:space="preserve">The Arizona Attorney General’s Office therefore requests that criminal post-conviction proceedings either be excepted from the policy of liberal construction or that the comment be modified for clarity. </w:t>
      </w:r>
      <w:r w:rsidR="001A0F58">
        <w:t xml:space="preserve"> </w:t>
      </w:r>
      <w:r w:rsidR="00D7561A">
        <w:t>To that effect, the last sentence to the proposed comment could read:</w:t>
      </w:r>
    </w:p>
    <w:p w14:paraId="16CA7FF4" w14:textId="7D5978D7" w:rsidR="00D7561A" w:rsidRDefault="00D7561A" w:rsidP="00203FB2">
      <w:pPr>
        <w:shd w:val="clear" w:color="auto" w:fill="FFFFFF"/>
        <w:spacing w:line="240" w:lineRule="auto"/>
        <w:ind w:left="720" w:right="720" w:firstLine="720"/>
        <w:jc w:val="both"/>
      </w:pPr>
      <w:r w:rsidRPr="00F92E19">
        <w:rPr>
          <w:bCs/>
        </w:rPr>
        <w:t>Self-represented litigants are still required to comply with the same substantive law and procedural requirements as represented litigants</w:t>
      </w:r>
      <w:r>
        <w:rPr>
          <w:bCs/>
        </w:rPr>
        <w:t xml:space="preserve">, </w:t>
      </w:r>
      <w:r w:rsidRPr="00203FB2">
        <w:rPr>
          <w:bCs/>
          <w:u w:val="single"/>
        </w:rPr>
        <w:t>and the self-represented status of a litigant should in no way determine the outcome of the proceeding.</w:t>
      </w:r>
    </w:p>
    <w:bookmarkEnd w:id="1"/>
    <w:p w14:paraId="69B69A22" w14:textId="361178BB" w:rsidR="00F84B11" w:rsidRDefault="00F84B11" w:rsidP="00832C94">
      <w:pPr>
        <w:shd w:val="clear" w:color="auto" w:fill="FFFFFF"/>
        <w:jc w:val="both"/>
      </w:pPr>
    </w:p>
    <w:p w14:paraId="771B9BBC" w14:textId="69562DB8" w:rsidR="00BE5A31" w:rsidRPr="009B730F" w:rsidRDefault="009B730F" w:rsidP="009B730F">
      <w:pPr>
        <w:shd w:val="clear" w:color="auto" w:fill="FFFFFF"/>
        <w:ind w:firstLine="720"/>
        <w:jc w:val="center"/>
        <w:rPr>
          <w:rFonts w:cs="Times New Roman"/>
          <w:b/>
        </w:rPr>
      </w:pPr>
      <w:r w:rsidRPr="009B730F">
        <w:rPr>
          <w:rFonts w:cs="Times New Roman"/>
          <w:b/>
        </w:rPr>
        <w:t>CONCLUSION</w:t>
      </w:r>
    </w:p>
    <w:p w14:paraId="79327188" w14:textId="0B4DA8E2" w:rsidR="00CA2614" w:rsidRPr="00D95823" w:rsidRDefault="00F84B11" w:rsidP="001C2B52">
      <w:pPr>
        <w:ind w:right="-560" w:firstLine="72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The Attorney General’s </w:t>
      </w:r>
      <w:r w:rsidR="00D95823" w:rsidRPr="00D95823">
        <w:rPr>
          <w:rFonts w:cs="Times New Roman"/>
          <w:szCs w:val="28"/>
        </w:rPr>
        <w:t>O</w:t>
      </w:r>
      <w:r>
        <w:rPr>
          <w:rFonts w:cs="Times New Roman"/>
          <w:szCs w:val="28"/>
        </w:rPr>
        <w:t>ffice</w:t>
      </w:r>
      <w:r w:rsidR="00D95823" w:rsidRPr="00D95823">
        <w:rPr>
          <w:rFonts w:cs="Times New Roman"/>
          <w:szCs w:val="28"/>
        </w:rPr>
        <w:t xml:space="preserve"> </w:t>
      </w:r>
      <w:r w:rsidR="001A0F58">
        <w:rPr>
          <w:rFonts w:cs="Times New Roman"/>
          <w:szCs w:val="28"/>
        </w:rPr>
        <w:t xml:space="preserve">respectfully requests that this Court take the above stated concerns into account when deciding whether to adopt </w:t>
      </w:r>
      <w:r w:rsidR="001A0F58" w:rsidRPr="000A2B6B">
        <w:rPr>
          <w:rFonts w:eastAsia="Times New Roman" w:cs="Times New Roman"/>
          <w:szCs w:val="28"/>
        </w:rPr>
        <w:t>Petition R-24-0006</w:t>
      </w:r>
      <w:r w:rsidR="001A0F58">
        <w:rPr>
          <w:rFonts w:eastAsia="Times New Roman" w:cs="Times New Roman"/>
          <w:szCs w:val="28"/>
        </w:rPr>
        <w:t>.</w:t>
      </w:r>
      <w:r w:rsidR="001A0F58" w:rsidRPr="000A2B6B">
        <w:rPr>
          <w:rFonts w:eastAsia="Times New Roman" w:cs="Times New Roman"/>
          <w:szCs w:val="28"/>
        </w:rPr>
        <w:t xml:space="preserve"> </w:t>
      </w:r>
      <w:r w:rsidR="00D95823" w:rsidRPr="00D95823">
        <w:rPr>
          <w:rFonts w:cs="Times New Roman"/>
          <w:szCs w:val="28"/>
        </w:rPr>
        <w:t xml:space="preserve"> </w:t>
      </w:r>
    </w:p>
    <w:p w14:paraId="1F3A6086" w14:textId="77777777" w:rsidR="002530A4" w:rsidRPr="000A2B6B" w:rsidRDefault="002530A4">
      <w:pPr>
        <w:spacing w:before="1" w:line="130" w:lineRule="exact"/>
        <w:rPr>
          <w:rFonts w:cs="Times New Roman"/>
          <w:szCs w:val="28"/>
        </w:rPr>
      </w:pPr>
    </w:p>
    <w:p w14:paraId="1D95C0BC" w14:textId="04D174D0" w:rsidR="00D95823" w:rsidRDefault="00D95823" w:rsidP="00D95823">
      <w:pPr>
        <w:tabs>
          <w:tab w:val="left" w:pos="5660"/>
          <w:tab w:val="left" w:pos="8040"/>
          <w:tab w:val="left" w:pos="8740"/>
        </w:tabs>
        <w:spacing w:line="240" w:lineRule="auto"/>
        <w:ind w:left="820" w:right="-20"/>
        <w:rPr>
          <w:rFonts w:eastAsia="Times New Roman" w:cs="Times New Roman"/>
          <w:spacing w:val="-1"/>
          <w:szCs w:val="28"/>
          <w:u w:val="single" w:color="000000"/>
        </w:rPr>
      </w:pPr>
      <w:r>
        <w:rPr>
          <w:rFonts w:eastAsia="Times New Roman" w:cs="Times New Roman"/>
          <w:spacing w:val="-1"/>
          <w:szCs w:val="28"/>
        </w:rPr>
        <w:t>R</w:t>
      </w:r>
      <w:r>
        <w:rPr>
          <w:rFonts w:eastAsia="Times New Roman" w:cs="Times New Roman"/>
          <w:szCs w:val="28"/>
        </w:rPr>
        <w:t>E</w:t>
      </w:r>
      <w:r>
        <w:rPr>
          <w:rFonts w:eastAsia="Times New Roman" w:cs="Times New Roman"/>
          <w:spacing w:val="1"/>
          <w:szCs w:val="28"/>
        </w:rPr>
        <w:t>SP</w:t>
      </w:r>
      <w:r>
        <w:rPr>
          <w:rFonts w:eastAsia="Times New Roman" w:cs="Times New Roman"/>
          <w:szCs w:val="28"/>
        </w:rPr>
        <w:t>ECT</w:t>
      </w:r>
      <w:r>
        <w:rPr>
          <w:rFonts w:eastAsia="Times New Roman" w:cs="Times New Roman"/>
          <w:spacing w:val="1"/>
          <w:szCs w:val="28"/>
        </w:rPr>
        <w:t>F</w:t>
      </w:r>
      <w:r>
        <w:rPr>
          <w:rFonts w:eastAsia="Times New Roman" w:cs="Times New Roman"/>
          <w:szCs w:val="28"/>
        </w:rPr>
        <w:t>U</w:t>
      </w:r>
      <w:r>
        <w:rPr>
          <w:rFonts w:eastAsia="Times New Roman" w:cs="Times New Roman"/>
          <w:spacing w:val="1"/>
          <w:szCs w:val="28"/>
        </w:rPr>
        <w:t>L</w:t>
      </w:r>
      <w:r>
        <w:rPr>
          <w:rFonts w:eastAsia="Times New Roman" w:cs="Times New Roman"/>
          <w:szCs w:val="28"/>
        </w:rPr>
        <w:t>LY</w:t>
      </w:r>
      <w:r>
        <w:rPr>
          <w:rFonts w:eastAsia="Times New Roman" w:cs="Times New Roman"/>
          <w:spacing w:val="-21"/>
          <w:szCs w:val="28"/>
        </w:rPr>
        <w:t xml:space="preserve"> </w:t>
      </w:r>
      <w:r>
        <w:rPr>
          <w:rFonts w:eastAsia="Times New Roman" w:cs="Times New Roman"/>
          <w:spacing w:val="1"/>
          <w:szCs w:val="28"/>
        </w:rPr>
        <w:t>S</w:t>
      </w:r>
      <w:r>
        <w:rPr>
          <w:rFonts w:eastAsia="Times New Roman" w:cs="Times New Roman"/>
          <w:szCs w:val="28"/>
        </w:rPr>
        <w:t>UBMIT</w:t>
      </w:r>
      <w:r>
        <w:rPr>
          <w:rFonts w:eastAsia="Times New Roman" w:cs="Times New Roman"/>
          <w:spacing w:val="1"/>
          <w:szCs w:val="28"/>
        </w:rPr>
        <w:t>T</w:t>
      </w:r>
      <w:r>
        <w:rPr>
          <w:rFonts w:eastAsia="Times New Roman" w:cs="Times New Roman"/>
          <w:szCs w:val="28"/>
        </w:rPr>
        <w:t>ED</w:t>
      </w:r>
      <w:r>
        <w:rPr>
          <w:rFonts w:eastAsia="Times New Roman" w:cs="Times New Roman"/>
          <w:spacing w:val="-16"/>
          <w:szCs w:val="28"/>
        </w:rPr>
        <w:t xml:space="preserve"> </w:t>
      </w:r>
      <w:proofErr w:type="gramStart"/>
      <w:r>
        <w:rPr>
          <w:rFonts w:eastAsia="Times New Roman" w:cs="Times New Roman"/>
          <w:szCs w:val="28"/>
        </w:rPr>
        <w:t>th</w:t>
      </w:r>
      <w:r>
        <w:rPr>
          <w:rFonts w:eastAsia="Times New Roman" w:cs="Times New Roman"/>
          <w:spacing w:val="-1"/>
          <w:szCs w:val="28"/>
        </w:rPr>
        <w:t>i</w:t>
      </w:r>
      <w:r>
        <w:rPr>
          <w:rFonts w:eastAsia="Times New Roman" w:cs="Times New Roman"/>
          <w:szCs w:val="28"/>
        </w:rPr>
        <w:t>s</w:t>
      </w:r>
      <w:r w:rsidR="004A08DB">
        <w:rPr>
          <w:rFonts w:eastAsia="Times New Roman" w:cs="Times New Roman"/>
          <w:szCs w:val="28"/>
        </w:rPr>
        <w:t xml:space="preserve"> </w:t>
      </w:r>
      <w:r>
        <w:rPr>
          <w:rFonts w:eastAsia="Times New Roman" w:cs="Times New Roman"/>
          <w:szCs w:val="28"/>
          <w:u w:val="single" w:color="000000"/>
        </w:rPr>
        <w:t xml:space="preserve"> </w:t>
      </w:r>
      <w:r w:rsidR="004A08DB">
        <w:rPr>
          <w:rFonts w:eastAsia="Times New Roman" w:cs="Times New Roman"/>
          <w:szCs w:val="28"/>
          <w:u w:val="single" w:color="000000"/>
        </w:rPr>
        <w:t>1st</w:t>
      </w:r>
      <w:proofErr w:type="gramEnd"/>
      <w:r>
        <w:rPr>
          <w:rFonts w:eastAsia="Times New Roman" w:cs="Times New Roman"/>
          <w:szCs w:val="28"/>
          <w:u w:val="single" w:color="000000"/>
        </w:rPr>
        <w:tab/>
      </w:r>
      <w:r>
        <w:rPr>
          <w:rFonts w:eastAsia="Times New Roman" w:cs="Times New Roman"/>
          <w:szCs w:val="28"/>
        </w:rPr>
        <w:t xml:space="preserve"> d</w:t>
      </w:r>
      <w:r>
        <w:rPr>
          <w:rFonts w:eastAsia="Times New Roman" w:cs="Times New Roman"/>
          <w:spacing w:val="-1"/>
          <w:szCs w:val="28"/>
        </w:rPr>
        <w:t>a</w:t>
      </w:r>
      <w:r>
        <w:rPr>
          <w:rFonts w:eastAsia="Times New Roman" w:cs="Times New Roman"/>
          <w:szCs w:val="28"/>
        </w:rPr>
        <w:t>y</w:t>
      </w:r>
      <w:r>
        <w:rPr>
          <w:rFonts w:eastAsia="Times New Roman" w:cs="Times New Roman"/>
          <w:spacing w:val="-7"/>
          <w:szCs w:val="28"/>
        </w:rPr>
        <w:t xml:space="preserve"> </w:t>
      </w:r>
      <w:r>
        <w:rPr>
          <w:rFonts w:eastAsia="Times New Roman" w:cs="Times New Roman"/>
          <w:szCs w:val="28"/>
        </w:rPr>
        <w:t>of</w:t>
      </w:r>
      <w:r w:rsidR="004A08DB">
        <w:rPr>
          <w:rFonts w:eastAsia="Times New Roman" w:cs="Times New Roman"/>
          <w:szCs w:val="28"/>
        </w:rPr>
        <w:t xml:space="preserve"> May</w:t>
      </w:r>
      <w:r>
        <w:rPr>
          <w:rFonts w:eastAsia="Times New Roman" w:cs="Times New Roman"/>
          <w:szCs w:val="28"/>
        </w:rPr>
        <w:t>,</w:t>
      </w:r>
      <w:r>
        <w:rPr>
          <w:rFonts w:eastAsia="Times New Roman" w:cs="Times New Roman"/>
          <w:spacing w:val="-1"/>
          <w:szCs w:val="28"/>
        </w:rPr>
        <w:t xml:space="preserve"> </w:t>
      </w:r>
      <w:r>
        <w:rPr>
          <w:rFonts w:eastAsia="Times New Roman" w:cs="Times New Roman"/>
          <w:szCs w:val="28"/>
        </w:rPr>
        <w:t>20</w:t>
      </w:r>
      <w:r w:rsidRPr="00764761">
        <w:rPr>
          <w:rFonts w:eastAsia="Times New Roman" w:cs="Times New Roman"/>
          <w:spacing w:val="-1"/>
          <w:szCs w:val="28"/>
          <w:u w:color="000000"/>
        </w:rPr>
        <w:t>24</w:t>
      </w:r>
    </w:p>
    <w:p w14:paraId="158AC86C" w14:textId="77777777" w:rsidR="00D95823" w:rsidRDefault="00D95823" w:rsidP="00D95823">
      <w:pPr>
        <w:tabs>
          <w:tab w:val="left" w:pos="5660"/>
          <w:tab w:val="left" w:pos="8040"/>
          <w:tab w:val="left" w:pos="8740"/>
        </w:tabs>
        <w:spacing w:line="240" w:lineRule="auto"/>
        <w:ind w:left="820" w:right="-20"/>
        <w:rPr>
          <w:rFonts w:eastAsia="Times New Roman" w:cs="Times New Roman"/>
          <w:spacing w:val="-1"/>
          <w:szCs w:val="28"/>
          <w:u w:val="single" w:color="000000"/>
        </w:rPr>
      </w:pPr>
    </w:p>
    <w:p w14:paraId="083786E4" w14:textId="77777777" w:rsidR="00D95823" w:rsidRDefault="00D95823" w:rsidP="00D95823">
      <w:pPr>
        <w:tabs>
          <w:tab w:val="left" w:pos="4050"/>
          <w:tab w:val="left" w:pos="5660"/>
          <w:tab w:val="left" w:pos="8040"/>
          <w:tab w:val="left" w:pos="8740"/>
        </w:tabs>
        <w:spacing w:line="240" w:lineRule="auto"/>
        <w:ind w:left="820" w:right="-20"/>
        <w:rPr>
          <w:rFonts w:eastAsia="Times New Roman" w:cs="Times New Roman"/>
          <w:spacing w:val="-1"/>
          <w:szCs w:val="28"/>
          <w:u w:color="000000"/>
        </w:rPr>
      </w:pPr>
      <w:r>
        <w:rPr>
          <w:rFonts w:eastAsia="Times New Roman" w:cs="Times New Roman"/>
          <w:spacing w:val="-1"/>
          <w:szCs w:val="28"/>
          <w:u w:color="000000"/>
        </w:rPr>
        <w:tab/>
        <w:t xml:space="preserve">KRISTIN K. MAYES </w:t>
      </w:r>
    </w:p>
    <w:p w14:paraId="2B8A6863" w14:textId="77777777" w:rsidR="004A08DB" w:rsidRDefault="00D95823" w:rsidP="00D95823">
      <w:pPr>
        <w:tabs>
          <w:tab w:val="left" w:pos="4050"/>
          <w:tab w:val="left" w:pos="5660"/>
          <w:tab w:val="left" w:pos="8040"/>
          <w:tab w:val="left" w:pos="8740"/>
        </w:tabs>
        <w:spacing w:line="240" w:lineRule="auto"/>
        <w:ind w:left="820" w:right="-20"/>
        <w:rPr>
          <w:rFonts w:eastAsia="Times New Roman" w:cs="Times New Roman"/>
          <w:spacing w:val="-1"/>
          <w:szCs w:val="28"/>
          <w:u w:color="000000"/>
        </w:rPr>
      </w:pPr>
      <w:r>
        <w:rPr>
          <w:rFonts w:eastAsia="Times New Roman" w:cs="Times New Roman"/>
          <w:spacing w:val="-1"/>
          <w:szCs w:val="28"/>
          <w:u w:color="000000"/>
        </w:rPr>
        <w:tab/>
        <w:t>Arizona Attorney General</w:t>
      </w:r>
    </w:p>
    <w:p w14:paraId="02359EBA" w14:textId="77777777" w:rsidR="004A08DB" w:rsidRDefault="004A08DB" w:rsidP="00D95823">
      <w:pPr>
        <w:tabs>
          <w:tab w:val="left" w:pos="4050"/>
          <w:tab w:val="left" w:pos="5660"/>
          <w:tab w:val="left" w:pos="8040"/>
          <w:tab w:val="left" w:pos="8740"/>
        </w:tabs>
        <w:spacing w:line="240" w:lineRule="auto"/>
        <w:ind w:left="820" w:right="-20"/>
        <w:rPr>
          <w:rFonts w:eastAsia="Times New Roman" w:cs="Times New Roman"/>
          <w:spacing w:val="-1"/>
          <w:szCs w:val="28"/>
          <w:u w:color="000000"/>
        </w:rPr>
      </w:pPr>
    </w:p>
    <w:p w14:paraId="01322537" w14:textId="77777777" w:rsidR="004A08DB" w:rsidRDefault="004A08DB" w:rsidP="00D95823">
      <w:pPr>
        <w:tabs>
          <w:tab w:val="left" w:pos="4050"/>
          <w:tab w:val="left" w:pos="5660"/>
          <w:tab w:val="left" w:pos="8040"/>
          <w:tab w:val="left" w:pos="8740"/>
        </w:tabs>
        <w:spacing w:line="240" w:lineRule="auto"/>
        <w:ind w:left="820" w:right="-20"/>
        <w:rPr>
          <w:rFonts w:eastAsia="Times New Roman" w:cs="Times New Roman"/>
          <w:spacing w:val="-1"/>
          <w:szCs w:val="28"/>
          <w:u w:color="000000"/>
        </w:rPr>
      </w:pPr>
    </w:p>
    <w:p w14:paraId="553EA062" w14:textId="2D8923E0" w:rsidR="00D95823" w:rsidRPr="00193248" w:rsidRDefault="004A08DB" w:rsidP="00D95823">
      <w:pPr>
        <w:tabs>
          <w:tab w:val="left" w:pos="4050"/>
          <w:tab w:val="left" w:pos="5660"/>
          <w:tab w:val="left" w:pos="8040"/>
          <w:tab w:val="left" w:pos="8740"/>
        </w:tabs>
        <w:spacing w:line="240" w:lineRule="auto"/>
        <w:ind w:left="820" w:right="-20"/>
        <w:rPr>
          <w:rFonts w:eastAsia="Times New Roman" w:cs="Times New Roman"/>
          <w:spacing w:val="-1"/>
          <w:szCs w:val="28"/>
          <w:u w:color="000000"/>
        </w:rPr>
      </w:pPr>
      <w:r>
        <w:rPr>
          <w:rFonts w:eastAsia="Times New Roman" w:cs="Times New Roman"/>
          <w:spacing w:val="-1"/>
          <w:szCs w:val="28"/>
          <w:u w:color="000000"/>
        </w:rPr>
        <w:tab/>
        <w:t>By</w:t>
      </w:r>
      <w:r>
        <w:rPr>
          <w:rFonts w:eastAsia="Times New Roman" w:cs="Times New Roman"/>
          <w:spacing w:val="-1"/>
          <w:szCs w:val="28"/>
          <w:u w:val="single" w:color="000000"/>
        </w:rPr>
        <w:tab/>
      </w:r>
      <w:r>
        <w:rPr>
          <w:rFonts w:eastAsia="Times New Roman" w:cs="Times New Roman"/>
          <w:spacing w:val="-1"/>
          <w:szCs w:val="28"/>
          <w:u w:val="single" w:color="000000"/>
        </w:rPr>
        <w:tab/>
      </w:r>
      <w:r>
        <w:rPr>
          <w:rFonts w:eastAsia="Times New Roman" w:cs="Times New Roman"/>
          <w:spacing w:val="-1"/>
          <w:szCs w:val="28"/>
          <w:u w:val="single" w:color="000000"/>
        </w:rPr>
        <w:tab/>
      </w:r>
      <w:r w:rsidR="00D95823">
        <w:rPr>
          <w:rFonts w:eastAsia="Times New Roman" w:cs="Times New Roman"/>
          <w:spacing w:val="-1"/>
          <w:szCs w:val="28"/>
          <w:u w:color="000000"/>
        </w:rPr>
        <w:t xml:space="preserve">  </w:t>
      </w:r>
    </w:p>
    <w:p w14:paraId="2D5F2C25" w14:textId="3A57C374" w:rsidR="00D95823" w:rsidRPr="004A08DB" w:rsidRDefault="004A08DB" w:rsidP="00D95823">
      <w:pPr>
        <w:spacing w:before="3" w:line="240" w:lineRule="auto"/>
        <w:ind w:left="4761" w:right="-20"/>
        <w:rPr>
          <w:rFonts w:eastAsia="Times New Roman" w:cs="Times New Roman"/>
          <w:spacing w:val="-1"/>
          <w:szCs w:val="28"/>
        </w:rPr>
      </w:pPr>
      <w:r w:rsidRPr="004A08DB">
        <w:rPr>
          <w:rFonts w:eastAsia="Times New Roman" w:cs="Times New Roman"/>
          <w:spacing w:val="-1"/>
          <w:szCs w:val="28"/>
        </w:rPr>
        <w:t xml:space="preserve">Krista Wood </w:t>
      </w:r>
    </w:p>
    <w:p w14:paraId="4C8A0E79" w14:textId="76A5EBFB" w:rsidR="000A2B6B" w:rsidRPr="000A2B6B" w:rsidRDefault="004A08DB" w:rsidP="004A08DB">
      <w:pPr>
        <w:spacing w:before="3" w:line="240" w:lineRule="auto"/>
        <w:ind w:left="4761" w:right="-20"/>
        <w:rPr>
          <w:rFonts w:cs="Times New Roman"/>
          <w:szCs w:val="28"/>
        </w:rPr>
      </w:pPr>
      <w:r>
        <w:rPr>
          <w:rFonts w:eastAsia="Times New Roman" w:cs="Times New Roman"/>
          <w:spacing w:val="-1"/>
          <w:szCs w:val="28"/>
        </w:rPr>
        <w:t xml:space="preserve">Assistant Attorney General </w:t>
      </w:r>
    </w:p>
    <w:sectPr w:rsidR="000A2B6B" w:rsidRPr="000A2B6B">
      <w:footerReference w:type="default" r:id="rId9"/>
      <w:pgSz w:w="12240" w:h="15840"/>
      <w:pgMar w:top="1480" w:right="1720" w:bottom="280" w:left="1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025A44" w14:textId="77777777" w:rsidR="002E430E" w:rsidRDefault="002E430E" w:rsidP="00CA3D53">
      <w:pPr>
        <w:spacing w:line="240" w:lineRule="auto"/>
      </w:pPr>
      <w:r>
        <w:separator/>
      </w:r>
    </w:p>
  </w:endnote>
  <w:endnote w:type="continuationSeparator" w:id="0">
    <w:p w14:paraId="3688B82D" w14:textId="77777777" w:rsidR="002E430E" w:rsidRDefault="002E430E" w:rsidP="00CA3D5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268656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7C3D69" w14:textId="77777777" w:rsidR="000A2B6B" w:rsidRDefault="000A2B6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C2B5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4CA6A1" w14:textId="77777777" w:rsidR="000A2B6B" w:rsidRDefault="000A2B6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67210B" w14:textId="77777777" w:rsidR="002E430E" w:rsidRDefault="002E430E" w:rsidP="00CA3D53">
      <w:pPr>
        <w:spacing w:line="240" w:lineRule="auto"/>
      </w:pPr>
      <w:r>
        <w:separator/>
      </w:r>
    </w:p>
  </w:footnote>
  <w:footnote w:type="continuationSeparator" w:id="0">
    <w:p w14:paraId="3422CC20" w14:textId="77777777" w:rsidR="002E430E" w:rsidRDefault="002E430E" w:rsidP="00CA3D5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E5FE5"/>
    <w:multiLevelType w:val="hybridMultilevel"/>
    <w:tmpl w:val="55AE809C"/>
    <w:lvl w:ilvl="0" w:tplc="2DAA304A">
      <w:start w:val="1"/>
      <w:numFmt w:val="upperRoman"/>
      <w:pStyle w:val="Heading1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1E7DBC"/>
    <w:multiLevelType w:val="hybridMultilevel"/>
    <w:tmpl w:val="5064A528"/>
    <w:lvl w:ilvl="0" w:tplc="F65A78B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0A4"/>
    <w:rsid w:val="0002341E"/>
    <w:rsid w:val="000276FF"/>
    <w:rsid w:val="00046868"/>
    <w:rsid w:val="00065272"/>
    <w:rsid w:val="00077536"/>
    <w:rsid w:val="000910F2"/>
    <w:rsid w:val="000A2B6B"/>
    <w:rsid w:val="000A457D"/>
    <w:rsid w:val="000B22C5"/>
    <w:rsid w:val="000B62B2"/>
    <w:rsid w:val="000C284C"/>
    <w:rsid w:val="000D439E"/>
    <w:rsid w:val="000E4C52"/>
    <w:rsid w:val="000E7681"/>
    <w:rsid w:val="00105945"/>
    <w:rsid w:val="00121B80"/>
    <w:rsid w:val="00122C7A"/>
    <w:rsid w:val="001346C0"/>
    <w:rsid w:val="001910F9"/>
    <w:rsid w:val="0019614B"/>
    <w:rsid w:val="001A0F58"/>
    <w:rsid w:val="001A7900"/>
    <w:rsid w:val="001B4E64"/>
    <w:rsid w:val="001C2B52"/>
    <w:rsid w:val="001D18E1"/>
    <w:rsid w:val="001D5FBB"/>
    <w:rsid w:val="001D62B1"/>
    <w:rsid w:val="00203FB2"/>
    <w:rsid w:val="002411DD"/>
    <w:rsid w:val="002443E6"/>
    <w:rsid w:val="00250247"/>
    <w:rsid w:val="002530A4"/>
    <w:rsid w:val="00256BE1"/>
    <w:rsid w:val="0027735F"/>
    <w:rsid w:val="002927F7"/>
    <w:rsid w:val="002A454D"/>
    <w:rsid w:val="002C0017"/>
    <w:rsid w:val="002C2E5D"/>
    <w:rsid w:val="002D1365"/>
    <w:rsid w:val="002D3B65"/>
    <w:rsid w:val="002E430E"/>
    <w:rsid w:val="002F2198"/>
    <w:rsid w:val="002F2520"/>
    <w:rsid w:val="002F352B"/>
    <w:rsid w:val="00314A33"/>
    <w:rsid w:val="0031749F"/>
    <w:rsid w:val="003230EF"/>
    <w:rsid w:val="003233B7"/>
    <w:rsid w:val="0035412C"/>
    <w:rsid w:val="0035595E"/>
    <w:rsid w:val="003634EE"/>
    <w:rsid w:val="003B087D"/>
    <w:rsid w:val="003B3B24"/>
    <w:rsid w:val="003B7536"/>
    <w:rsid w:val="003E75C4"/>
    <w:rsid w:val="00406675"/>
    <w:rsid w:val="004113CD"/>
    <w:rsid w:val="0041289C"/>
    <w:rsid w:val="00451AF6"/>
    <w:rsid w:val="004A08DB"/>
    <w:rsid w:val="004A5E0E"/>
    <w:rsid w:val="004D5FBD"/>
    <w:rsid w:val="004E7159"/>
    <w:rsid w:val="00521737"/>
    <w:rsid w:val="00532C89"/>
    <w:rsid w:val="00545DBE"/>
    <w:rsid w:val="00590FCC"/>
    <w:rsid w:val="005A59FB"/>
    <w:rsid w:val="005B5199"/>
    <w:rsid w:val="005B7F15"/>
    <w:rsid w:val="005D3038"/>
    <w:rsid w:val="005E490C"/>
    <w:rsid w:val="00652082"/>
    <w:rsid w:val="00690BA8"/>
    <w:rsid w:val="006B7B28"/>
    <w:rsid w:val="006F1C47"/>
    <w:rsid w:val="00710D49"/>
    <w:rsid w:val="0072070D"/>
    <w:rsid w:val="00734A6E"/>
    <w:rsid w:val="00735871"/>
    <w:rsid w:val="00740152"/>
    <w:rsid w:val="007405E4"/>
    <w:rsid w:val="00742AE8"/>
    <w:rsid w:val="00760424"/>
    <w:rsid w:val="0078405B"/>
    <w:rsid w:val="007845B4"/>
    <w:rsid w:val="00784AD7"/>
    <w:rsid w:val="00786B2F"/>
    <w:rsid w:val="00792F1C"/>
    <w:rsid w:val="00797779"/>
    <w:rsid w:val="007D526C"/>
    <w:rsid w:val="007E3A43"/>
    <w:rsid w:val="007F5656"/>
    <w:rsid w:val="007F779E"/>
    <w:rsid w:val="00832C94"/>
    <w:rsid w:val="00861F40"/>
    <w:rsid w:val="00881786"/>
    <w:rsid w:val="008B3B11"/>
    <w:rsid w:val="008B5F97"/>
    <w:rsid w:val="008C30C7"/>
    <w:rsid w:val="008E3DF9"/>
    <w:rsid w:val="00937C6F"/>
    <w:rsid w:val="00947EAD"/>
    <w:rsid w:val="00954E55"/>
    <w:rsid w:val="00974582"/>
    <w:rsid w:val="00980C43"/>
    <w:rsid w:val="00987855"/>
    <w:rsid w:val="009B497E"/>
    <w:rsid w:val="009B730F"/>
    <w:rsid w:val="009D2AFA"/>
    <w:rsid w:val="009E1461"/>
    <w:rsid w:val="009E233A"/>
    <w:rsid w:val="009E4A22"/>
    <w:rsid w:val="00A0323E"/>
    <w:rsid w:val="00A207A2"/>
    <w:rsid w:val="00A26900"/>
    <w:rsid w:val="00A3084B"/>
    <w:rsid w:val="00A37F1B"/>
    <w:rsid w:val="00A407AC"/>
    <w:rsid w:val="00A524EA"/>
    <w:rsid w:val="00A80541"/>
    <w:rsid w:val="00AA38BF"/>
    <w:rsid w:val="00AA779F"/>
    <w:rsid w:val="00AD760C"/>
    <w:rsid w:val="00B44015"/>
    <w:rsid w:val="00B45175"/>
    <w:rsid w:val="00B642BC"/>
    <w:rsid w:val="00B93943"/>
    <w:rsid w:val="00B97644"/>
    <w:rsid w:val="00BA0C54"/>
    <w:rsid w:val="00BB5546"/>
    <w:rsid w:val="00BC0384"/>
    <w:rsid w:val="00BC5F14"/>
    <w:rsid w:val="00BE3CED"/>
    <w:rsid w:val="00BE3D4F"/>
    <w:rsid w:val="00BE5A31"/>
    <w:rsid w:val="00BF54CF"/>
    <w:rsid w:val="00C0670D"/>
    <w:rsid w:val="00C26E06"/>
    <w:rsid w:val="00C27271"/>
    <w:rsid w:val="00C61BE0"/>
    <w:rsid w:val="00C75AC6"/>
    <w:rsid w:val="00CA2614"/>
    <w:rsid w:val="00CA3D53"/>
    <w:rsid w:val="00CE09D3"/>
    <w:rsid w:val="00CF1AFB"/>
    <w:rsid w:val="00D323BA"/>
    <w:rsid w:val="00D7561A"/>
    <w:rsid w:val="00D95823"/>
    <w:rsid w:val="00D97B08"/>
    <w:rsid w:val="00DA4AF0"/>
    <w:rsid w:val="00DA7894"/>
    <w:rsid w:val="00DC6B35"/>
    <w:rsid w:val="00DC7E0F"/>
    <w:rsid w:val="00DD0D9E"/>
    <w:rsid w:val="00DD48F5"/>
    <w:rsid w:val="00DF1767"/>
    <w:rsid w:val="00DF1EF6"/>
    <w:rsid w:val="00E23D12"/>
    <w:rsid w:val="00E46E26"/>
    <w:rsid w:val="00E5180A"/>
    <w:rsid w:val="00E55ED6"/>
    <w:rsid w:val="00E57993"/>
    <w:rsid w:val="00E75DE6"/>
    <w:rsid w:val="00E8668F"/>
    <w:rsid w:val="00EA4357"/>
    <w:rsid w:val="00F13921"/>
    <w:rsid w:val="00F36B8E"/>
    <w:rsid w:val="00F75999"/>
    <w:rsid w:val="00F84B11"/>
    <w:rsid w:val="00F87D31"/>
    <w:rsid w:val="00F92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2233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921"/>
    <w:pPr>
      <w:spacing w:after="0" w:line="480" w:lineRule="auto"/>
    </w:pPr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B642BC"/>
    <w:pPr>
      <w:keepNext/>
      <w:keepLines/>
      <w:numPr>
        <w:numId w:val="1"/>
      </w:numPr>
      <w:jc w:val="both"/>
      <w:outlineLvl w:val="0"/>
    </w:pPr>
    <w:rPr>
      <w:rFonts w:eastAsiaTheme="majorEastAsia" w:cstheme="majorBidi"/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0">
    <w:name w:val="Normal10"/>
    <w:basedOn w:val="Normal"/>
    <w:rsid w:val="002D1365"/>
    <w:pPr>
      <w:widowControl/>
      <w:spacing w:line="240" w:lineRule="auto"/>
      <w:jc w:val="both"/>
    </w:pPr>
    <w:rPr>
      <w:rFonts w:ascii="Courier New" w:eastAsia="Times New Roman" w:hAnsi="Courier New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F176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642BC"/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A3D53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A3D53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A3D5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0A2B6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2B6B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0A2B6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2B6B"/>
    <w:rPr>
      <w:rFonts w:ascii="Times New Roman" w:hAnsi="Times New Roman"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5FB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5FB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21737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E3D4F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468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686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6868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68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6868"/>
    <w:rPr>
      <w:rFonts w:ascii="Times New Roman" w:hAnsi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7735F"/>
    <w:pPr>
      <w:widowControl/>
      <w:spacing w:after="0" w:line="240" w:lineRule="auto"/>
    </w:pPr>
    <w:rPr>
      <w:rFonts w:ascii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921"/>
    <w:pPr>
      <w:spacing w:after="0" w:line="480" w:lineRule="auto"/>
    </w:pPr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B642BC"/>
    <w:pPr>
      <w:keepNext/>
      <w:keepLines/>
      <w:numPr>
        <w:numId w:val="1"/>
      </w:numPr>
      <w:jc w:val="both"/>
      <w:outlineLvl w:val="0"/>
    </w:pPr>
    <w:rPr>
      <w:rFonts w:eastAsiaTheme="majorEastAsia" w:cstheme="majorBidi"/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0">
    <w:name w:val="Normal10"/>
    <w:basedOn w:val="Normal"/>
    <w:rsid w:val="002D1365"/>
    <w:pPr>
      <w:widowControl/>
      <w:spacing w:line="240" w:lineRule="auto"/>
      <w:jc w:val="both"/>
    </w:pPr>
    <w:rPr>
      <w:rFonts w:ascii="Courier New" w:eastAsia="Times New Roman" w:hAnsi="Courier New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F176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642BC"/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A3D53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A3D53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A3D5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0A2B6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2B6B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0A2B6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2B6B"/>
    <w:rPr>
      <w:rFonts w:ascii="Times New Roman" w:hAnsi="Times New Roman"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5FB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5FB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21737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E3D4F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468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686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6868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68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6868"/>
    <w:rPr>
      <w:rFonts w:ascii="Times New Roman" w:hAnsi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7735F"/>
    <w:pPr>
      <w:widowControl/>
      <w:spacing w:after="0" w:line="240" w:lineRule="auto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272770">
          <w:marLeft w:val="0"/>
          <w:marRight w:val="0"/>
          <w:marTop w:val="0"/>
          <w:marBottom w:val="0"/>
          <w:divBdr>
            <w:top w:val="none" w:sz="0" w:space="0" w:color="3D3D3D"/>
            <w:left w:val="none" w:sz="0" w:space="0" w:color="3D3D3D"/>
            <w:bottom w:val="none" w:sz="0" w:space="0" w:color="3D3D3D"/>
            <w:right w:val="none" w:sz="0" w:space="0" w:color="3D3D3D"/>
          </w:divBdr>
          <w:divsChild>
            <w:div w:id="803546178">
              <w:marLeft w:val="0"/>
              <w:marRight w:val="0"/>
              <w:marTop w:val="0"/>
              <w:marBottom w:val="0"/>
              <w:divBdr>
                <w:top w:val="none" w:sz="0" w:space="0" w:color="3D3D3D"/>
                <w:left w:val="none" w:sz="0" w:space="0" w:color="3D3D3D"/>
                <w:bottom w:val="none" w:sz="0" w:space="0" w:color="3D3D3D"/>
                <w:right w:val="none" w:sz="0" w:space="0" w:color="3D3D3D"/>
              </w:divBdr>
            </w:div>
          </w:divsChild>
        </w:div>
      </w:divsChild>
    </w:div>
    <w:div w:id="46288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756035">
          <w:marLeft w:val="0"/>
          <w:marRight w:val="0"/>
          <w:marTop w:val="0"/>
          <w:marBottom w:val="0"/>
          <w:divBdr>
            <w:top w:val="none" w:sz="0" w:space="0" w:color="3D3D3D"/>
            <w:left w:val="none" w:sz="0" w:space="0" w:color="3D3D3D"/>
            <w:bottom w:val="none" w:sz="0" w:space="0" w:color="3D3D3D"/>
            <w:right w:val="none" w:sz="0" w:space="0" w:color="3D3D3D"/>
          </w:divBdr>
          <w:divsChild>
            <w:div w:id="850069182">
              <w:marLeft w:val="0"/>
              <w:marRight w:val="0"/>
              <w:marTop w:val="0"/>
              <w:marBottom w:val="0"/>
              <w:divBdr>
                <w:top w:val="none" w:sz="0" w:space="0" w:color="3D3D3D"/>
                <w:left w:val="none" w:sz="0" w:space="0" w:color="3D3D3D"/>
                <w:bottom w:val="none" w:sz="0" w:space="0" w:color="3D3D3D"/>
                <w:right w:val="none" w:sz="0" w:space="0" w:color="3D3D3D"/>
              </w:divBdr>
            </w:div>
          </w:divsChild>
        </w:div>
      </w:divsChild>
    </w:div>
    <w:div w:id="71620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46276">
          <w:marLeft w:val="0"/>
          <w:marRight w:val="0"/>
          <w:marTop w:val="0"/>
          <w:marBottom w:val="0"/>
          <w:divBdr>
            <w:top w:val="none" w:sz="0" w:space="0" w:color="3D3D3D"/>
            <w:left w:val="none" w:sz="0" w:space="0" w:color="3D3D3D"/>
            <w:bottom w:val="none" w:sz="0" w:space="0" w:color="3D3D3D"/>
            <w:right w:val="none" w:sz="0" w:space="0" w:color="3D3D3D"/>
          </w:divBdr>
          <w:divsChild>
            <w:div w:id="2139370055">
              <w:marLeft w:val="0"/>
              <w:marRight w:val="0"/>
              <w:marTop w:val="0"/>
              <w:marBottom w:val="0"/>
              <w:divBdr>
                <w:top w:val="none" w:sz="0" w:space="0" w:color="3D3D3D"/>
                <w:left w:val="none" w:sz="0" w:space="0" w:color="3D3D3D"/>
                <w:bottom w:val="none" w:sz="0" w:space="0" w:color="3D3D3D"/>
                <w:right w:val="none" w:sz="0" w:space="0" w:color="3D3D3D"/>
              </w:divBdr>
              <w:divsChild>
                <w:div w:id="667907867">
                  <w:marLeft w:val="0"/>
                  <w:marRight w:val="0"/>
                  <w:marTop w:val="0"/>
                  <w:marBottom w:val="0"/>
                  <w:divBdr>
                    <w:top w:val="none" w:sz="0" w:space="0" w:color="3D3D3D"/>
                    <w:left w:val="none" w:sz="0" w:space="0" w:color="3D3D3D"/>
                    <w:bottom w:val="none" w:sz="0" w:space="0" w:color="3D3D3D"/>
                    <w:right w:val="none" w:sz="0" w:space="0" w:color="3D3D3D"/>
                  </w:divBdr>
                  <w:divsChild>
                    <w:div w:id="1446732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3D3D3D"/>
                        <w:left w:val="none" w:sz="0" w:space="0" w:color="3D3D3D"/>
                        <w:bottom w:val="none" w:sz="0" w:space="0" w:color="3D3D3D"/>
                        <w:right w:val="none" w:sz="0" w:space="0" w:color="3D3D3D"/>
                      </w:divBdr>
                    </w:div>
                  </w:divsChild>
                </w:div>
              </w:divsChild>
            </w:div>
            <w:div w:id="1511064399">
              <w:marLeft w:val="0"/>
              <w:marRight w:val="0"/>
              <w:marTop w:val="0"/>
              <w:marBottom w:val="0"/>
              <w:divBdr>
                <w:top w:val="none" w:sz="0" w:space="0" w:color="3D3D3D"/>
                <w:left w:val="none" w:sz="0" w:space="0" w:color="3D3D3D"/>
                <w:bottom w:val="none" w:sz="0" w:space="0" w:color="3D3D3D"/>
                <w:right w:val="none" w:sz="0" w:space="0" w:color="3D3D3D"/>
              </w:divBdr>
            </w:div>
          </w:divsChild>
        </w:div>
      </w:divsChild>
    </w:div>
    <w:div w:id="16365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58059">
          <w:marLeft w:val="0"/>
          <w:marRight w:val="0"/>
          <w:marTop w:val="0"/>
          <w:marBottom w:val="0"/>
          <w:divBdr>
            <w:top w:val="none" w:sz="0" w:space="0" w:color="3D3D3D"/>
            <w:left w:val="none" w:sz="0" w:space="0" w:color="3D3D3D"/>
            <w:bottom w:val="none" w:sz="0" w:space="0" w:color="3D3D3D"/>
            <w:right w:val="none" w:sz="0" w:space="0" w:color="3D3D3D"/>
          </w:divBdr>
          <w:divsChild>
            <w:div w:id="279453516">
              <w:marLeft w:val="0"/>
              <w:marRight w:val="0"/>
              <w:marTop w:val="0"/>
              <w:marBottom w:val="0"/>
              <w:divBdr>
                <w:top w:val="none" w:sz="0" w:space="0" w:color="3D3D3D"/>
                <w:left w:val="none" w:sz="0" w:space="0" w:color="3D3D3D"/>
                <w:bottom w:val="none" w:sz="0" w:space="0" w:color="3D3D3D"/>
                <w:right w:val="none" w:sz="0" w:space="0" w:color="3D3D3D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984F2D-3E99-4A9E-8ABC-4AEBF1C1B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1021</Words>
  <Characters>5821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Arizona Attorney General</Company>
  <LinksUpToDate>false</LinksUpToDate>
  <CharactersWithSpaces>6829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xptest3</dc:creator>
  <cp:lastModifiedBy>Krista Wood</cp:lastModifiedBy>
  <cp:revision>2</cp:revision>
  <cp:lastPrinted>2024-05-01T22:59:00Z</cp:lastPrinted>
  <dcterms:created xsi:type="dcterms:W3CDTF">2024-05-01T23:03:00Z</dcterms:created>
  <dcterms:modified xsi:type="dcterms:W3CDTF">2024-05-01T23:03:00Z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2013-01-09T00:00:00Z</vt:filetime>
  </property>
  <property fmtid="{D5CDD505-2E9C-101B-9397-08002B2CF9AE}" pid="3" name="LastSaved">
    <vt:filetime>2024-04-03T00:00:00Z</vt:filetime>
  </property>
</Properties>
</file>