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524D6" w14:textId="2543A8C4" w:rsidR="003D6070" w:rsidRDefault="003D6070"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6A1D4470" w14:textId="77777777" w:rsidR="00B233C2"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7FD77099"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570AF0AA"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32032A8B" w:rsidR="00A74317" w:rsidRDefault="007547EE" w:rsidP="00A74317">
      <w:pPr>
        <w:pStyle w:val="AttorneyName"/>
        <w:spacing w:line="240" w:lineRule="auto"/>
        <w:rPr>
          <w:rFonts w:ascii="Times New Roman" w:hAnsi="Times New Roman"/>
          <w:b/>
          <w:sz w:val="24"/>
          <w:szCs w:val="24"/>
        </w:rPr>
      </w:pPr>
      <w:hyperlink r:id="rId11" w:history="1">
        <w:r w:rsidR="00AC3538" w:rsidRPr="00B370A5">
          <w:rPr>
            <w:rStyle w:val="Hyperlink"/>
            <w:rFonts w:ascii="Times New Roman" w:hAnsi="Times New Roman"/>
            <w:b/>
            <w:sz w:val="24"/>
            <w:szCs w:val="24"/>
          </w:rPr>
          <w:t>david.euchner@pima.gov</w:t>
        </w:r>
      </w:hyperlink>
      <w:r w:rsidR="00AE0F9E">
        <w:rPr>
          <w:rFonts w:ascii="Times New Roman" w:hAnsi="Times New Roman"/>
          <w:b/>
          <w:sz w:val="24"/>
          <w:szCs w:val="24"/>
        </w:rPr>
        <w:t xml:space="preserve"> </w:t>
      </w:r>
    </w:p>
    <w:p w14:paraId="639FC7D5" w14:textId="77777777" w:rsidR="00B233C2" w:rsidRDefault="00B233C2" w:rsidP="00A74317">
      <w:pPr>
        <w:pStyle w:val="AttorneyName"/>
        <w:spacing w:line="240" w:lineRule="auto"/>
        <w:rPr>
          <w:rFonts w:ascii="Times New Roman" w:hAnsi="Times New Roman"/>
          <w:b/>
          <w:sz w:val="24"/>
          <w:szCs w:val="24"/>
        </w:rPr>
      </w:pPr>
    </w:p>
    <w:p w14:paraId="46E98688" w14:textId="3B48F103" w:rsidR="00B233C2" w:rsidRDefault="00B233C2" w:rsidP="00A74317">
      <w:pPr>
        <w:pStyle w:val="AttorneyName"/>
        <w:spacing w:line="240" w:lineRule="auto"/>
        <w:rPr>
          <w:rFonts w:ascii="Times New Roman" w:hAnsi="Times New Roman"/>
          <w:b/>
          <w:sz w:val="24"/>
          <w:szCs w:val="24"/>
        </w:rPr>
      </w:pPr>
      <w:r>
        <w:rPr>
          <w:rFonts w:ascii="Times New Roman" w:hAnsi="Times New Roman"/>
          <w:b/>
          <w:sz w:val="24"/>
          <w:szCs w:val="24"/>
        </w:rPr>
        <w:t xml:space="preserve">Seth </w:t>
      </w:r>
      <w:r w:rsidR="00AD043A">
        <w:rPr>
          <w:rFonts w:ascii="Times New Roman" w:hAnsi="Times New Roman"/>
          <w:b/>
          <w:sz w:val="24"/>
          <w:szCs w:val="24"/>
        </w:rPr>
        <w:t xml:space="preserve">M. </w:t>
      </w:r>
      <w:r>
        <w:rPr>
          <w:rFonts w:ascii="Times New Roman" w:hAnsi="Times New Roman"/>
          <w:b/>
          <w:sz w:val="24"/>
          <w:szCs w:val="24"/>
        </w:rPr>
        <w:t>Apfel</w:t>
      </w:r>
      <w:r w:rsidR="0030088E">
        <w:rPr>
          <w:rFonts w:ascii="Times New Roman" w:hAnsi="Times New Roman"/>
          <w:b/>
          <w:sz w:val="24"/>
          <w:szCs w:val="24"/>
        </w:rPr>
        <w:t>, SB#032225</w:t>
      </w:r>
    </w:p>
    <w:p w14:paraId="2A690668" w14:textId="4A002259" w:rsidR="00B233C2" w:rsidRDefault="00AD043A" w:rsidP="00A74317">
      <w:pPr>
        <w:pStyle w:val="AttorneyName"/>
        <w:spacing w:line="240" w:lineRule="auto"/>
        <w:rPr>
          <w:rFonts w:ascii="Times New Roman" w:hAnsi="Times New Roman"/>
          <w:b/>
          <w:sz w:val="24"/>
          <w:szCs w:val="24"/>
        </w:rPr>
      </w:pPr>
      <w:r>
        <w:rPr>
          <w:rFonts w:ascii="Times New Roman" w:hAnsi="Times New Roman"/>
          <w:b/>
          <w:sz w:val="24"/>
          <w:szCs w:val="24"/>
        </w:rPr>
        <w:t>Apfel Law Group</w:t>
      </w:r>
      <w:r w:rsidR="0030088E">
        <w:rPr>
          <w:rFonts w:ascii="Times New Roman" w:hAnsi="Times New Roman"/>
          <w:b/>
          <w:sz w:val="24"/>
          <w:szCs w:val="24"/>
        </w:rPr>
        <w:t>, P.L.L.C.</w:t>
      </w:r>
    </w:p>
    <w:p w14:paraId="1E0F0AAB" w14:textId="11DC5BE3" w:rsidR="0030088E" w:rsidRDefault="0030088E" w:rsidP="00A74317">
      <w:pPr>
        <w:pStyle w:val="AttorneyName"/>
        <w:spacing w:line="240" w:lineRule="auto"/>
        <w:rPr>
          <w:rFonts w:ascii="Times New Roman" w:hAnsi="Times New Roman"/>
          <w:b/>
          <w:sz w:val="24"/>
          <w:szCs w:val="24"/>
        </w:rPr>
      </w:pPr>
      <w:r>
        <w:rPr>
          <w:rFonts w:ascii="Times New Roman" w:hAnsi="Times New Roman"/>
          <w:b/>
          <w:sz w:val="24"/>
          <w:szCs w:val="24"/>
        </w:rPr>
        <w:t>PO Box 8808</w:t>
      </w:r>
    </w:p>
    <w:p w14:paraId="2580EA57" w14:textId="115DB0B7" w:rsidR="0030088E" w:rsidRDefault="0030088E" w:rsidP="00A74317">
      <w:pPr>
        <w:pStyle w:val="AttorneyName"/>
        <w:spacing w:line="240" w:lineRule="auto"/>
        <w:rPr>
          <w:rFonts w:ascii="Times New Roman" w:hAnsi="Times New Roman"/>
          <w:b/>
          <w:sz w:val="24"/>
          <w:szCs w:val="24"/>
        </w:rPr>
      </w:pPr>
      <w:r>
        <w:rPr>
          <w:rFonts w:ascii="Times New Roman" w:hAnsi="Times New Roman"/>
          <w:b/>
          <w:sz w:val="24"/>
          <w:szCs w:val="24"/>
        </w:rPr>
        <w:t>Phoenix, AZ 85066</w:t>
      </w:r>
    </w:p>
    <w:p w14:paraId="02B9C03B" w14:textId="44629E29" w:rsidR="0030088E" w:rsidRDefault="0030088E" w:rsidP="00A74317">
      <w:pPr>
        <w:pStyle w:val="AttorneyName"/>
        <w:spacing w:line="240" w:lineRule="auto"/>
        <w:rPr>
          <w:rFonts w:ascii="Times New Roman" w:hAnsi="Times New Roman"/>
          <w:b/>
          <w:sz w:val="24"/>
          <w:szCs w:val="24"/>
        </w:rPr>
      </w:pPr>
      <w:r>
        <w:rPr>
          <w:rFonts w:ascii="Times New Roman" w:hAnsi="Times New Roman"/>
          <w:b/>
          <w:sz w:val="24"/>
          <w:szCs w:val="24"/>
        </w:rPr>
        <w:t>(602) 499-8468</w:t>
      </w:r>
    </w:p>
    <w:p w14:paraId="7A9C2C18" w14:textId="28D626B2" w:rsidR="00AD043A" w:rsidRDefault="007547EE" w:rsidP="00A74317">
      <w:pPr>
        <w:pStyle w:val="AttorneyName"/>
        <w:spacing w:line="240" w:lineRule="auto"/>
        <w:rPr>
          <w:rFonts w:ascii="Times New Roman" w:hAnsi="Times New Roman"/>
          <w:b/>
          <w:sz w:val="24"/>
          <w:szCs w:val="24"/>
        </w:rPr>
      </w:pPr>
      <w:hyperlink r:id="rId12" w:history="1">
        <w:r w:rsidR="00AD043A" w:rsidRPr="00B23FD1">
          <w:rPr>
            <w:rStyle w:val="Hyperlink"/>
            <w:rFonts w:ascii="Times New Roman" w:hAnsi="Times New Roman"/>
            <w:b/>
            <w:sz w:val="24"/>
            <w:szCs w:val="24"/>
          </w:rPr>
          <w:t>seth@apfellawgroup.com</w:t>
        </w:r>
      </w:hyperlink>
    </w:p>
    <w:p w14:paraId="5B1D807E" w14:textId="77777777" w:rsidR="00AD043A" w:rsidRDefault="00AD043A" w:rsidP="00A74317">
      <w:pPr>
        <w:pStyle w:val="AttorneyName"/>
        <w:spacing w:line="240" w:lineRule="auto"/>
        <w:rPr>
          <w:rStyle w:val="Hyperlink"/>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56949834"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3D6070">
              <w:rPr>
                <w:rFonts w:ascii="Times New Roman" w:hAnsi="Times New Roman"/>
                <w:sz w:val="28"/>
                <w:szCs w:val="28"/>
              </w:rPr>
              <w:t>mend</w:t>
            </w:r>
            <w:r w:rsidRPr="0014499B">
              <w:rPr>
                <w:rFonts w:ascii="Times New Roman" w:hAnsi="Times New Roman"/>
                <w:sz w:val="28"/>
                <w:szCs w:val="28"/>
              </w:rPr>
              <w:t xml:space="preserve"> </w:t>
            </w:r>
            <w:bookmarkEnd w:id="1"/>
            <w:r w:rsidR="003E5547" w:rsidRPr="003E5547">
              <w:rPr>
                <w:rFonts w:ascii="Times New Roman" w:hAnsi="Times New Roman"/>
                <w:sz w:val="28"/>
                <w:szCs w:val="28"/>
              </w:rPr>
              <w:t>Ariz</w:t>
            </w:r>
            <w:r w:rsidR="003E5547">
              <w:rPr>
                <w:rFonts w:ascii="Times New Roman" w:hAnsi="Times New Roman"/>
                <w:sz w:val="28"/>
                <w:szCs w:val="28"/>
              </w:rPr>
              <w:t>.</w:t>
            </w:r>
            <w:r w:rsidR="003E5547" w:rsidRPr="003E5547">
              <w:rPr>
                <w:rFonts w:ascii="Times New Roman" w:hAnsi="Times New Roman"/>
                <w:sz w:val="28"/>
                <w:szCs w:val="28"/>
              </w:rPr>
              <w:t xml:space="preserve"> R</w:t>
            </w:r>
            <w:r w:rsidR="003E5547">
              <w:rPr>
                <w:rFonts w:ascii="Times New Roman" w:hAnsi="Times New Roman"/>
                <w:sz w:val="28"/>
                <w:szCs w:val="28"/>
              </w:rPr>
              <w:t>.</w:t>
            </w:r>
            <w:r w:rsidR="003E5547" w:rsidRPr="003E5547">
              <w:rPr>
                <w:rFonts w:ascii="Times New Roman" w:hAnsi="Times New Roman"/>
                <w:sz w:val="28"/>
                <w:szCs w:val="28"/>
              </w:rPr>
              <w:t xml:space="preserve"> </w:t>
            </w:r>
            <w:r w:rsidR="00B233C2">
              <w:rPr>
                <w:rFonts w:ascii="Times New Roman" w:hAnsi="Times New Roman"/>
                <w:sz w:val="28"/>
                <w:szCs w:val="28"/>
              </w:rPr>
              <w:t>Sup</w:t>
            </w:r>
            <w:r w:rsidR="003E5547">
              <w:rPr>
                <w:rFonts w:ascii="Times New Roman" w:hAnsi="Times New Roman"/>
                <w:sz w:val="28"/>
                <w:szCs w:val="28"/>
              </w:rPr>
              <w:t>.</w:t>
            </w:r>
            <w:r w:rsidR="00B233C2">
              <w:rPr>
                <w:rFonts w:ascii="Times New Roman" w:hAnsi="Times New Roman"/>
                <w:sz w:val="28"/>
                <w:szCs w:val="28"/>
              </w:rPr>
              <w:t xml:space="preserve"> Ct.</w:t>
            </w:r>
            <w:r w:rsidR="003D6070">
              <w:rPr>
                <w:rFonts w:ascii="Times New Roman" w:hAnsi="Times New Roman"/>
                <w:sz w:val="28"/>
                <w:szCs w:val="28"/>
              </w:rPr>
              <w:t xml:space="preserve"> </w:t>
            </w:r>
            <w:r w:rsidR="00680F42" w:rsidRPr="00680F42">
              <w:rPr>
                <w:rFonts w:ascii="Times New Roman" w:hAnsi="Times New Roman"/>
                <w:sz w:val="28"/>
                <w:szCs w:val="28"/>
              </w:rPr>
              <w:t>4</w:t>
            </w:r>
            <w:r w:rsidR="003D6070">
              <w:rPr>
                <w:rFonts w:ascii="Times New Roman" w:hAnsi="Times New Roman"/>
                <w:sz w:val="28"/>
                <w:szCs w:val="28"/>
              </w:rPr>
              <w:t>2</w:t>
            </w:r>
            <w:r w:rsidR="00B233C2">
              <w:rPr>
                <w:rFonts w:ascii="Times New Roman" w:hAnsi="Times New Roman"/>
                <w:sz w:val="28"/>
                <w:szCs w:val="28"/>
              </w:rPr>
              <w:t>, ER 1.8</w:t>
            </w:r>
            <w:r w:rsidR="003E5547" w:rsidRPr="003E5547">
              <w:rPr>
                <w:rFonts w:ascii="Times New Roman" w:hAnsi="Times New Roman"/>
                <w:sz w:val="28"/>
                <w:szCs w:val="28"/>
              </w:rPr>
              <w: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741A83F0"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3812FE">
              <w:rPr>
                <w:rFonts w:ascii="Times New Roman" w:hAnsi="Times New Roman"/>
                <w:sz w:val="28"/>
                <w:szCs w:val="28"/>
              </w:rPr>
              <w:t>24-</w:t>
            </w:r>
            <w:r w:rsidR="003D6070">
              <w:rPr>
                <w:rFonts w:ascii="Times New Roman" w:hAnsi="Times New Roman"/>
                <w:sz w:val="28"/>
                <w:szCs w:val="28"/>
              </w:rPr>
              <w:t>0018</w:t>
            </w:r>
          </w:p>
          <w:p w14:paraId="268AB802" w14:textId="748F7E60" w:rsidR="00DC38DE" w:rsidRPr="0014499B" w:rsidRDefault="00DC38DE" w:rsidP="00DB2614">
            <w:pPr>
              <w:pStyle w:val="SingleSpacing"/>
              <w:spacing w:line="240" w:lineRule="auto"/>
              <w:rPr>
                <w:rFonts w:ascii="Times New Roman" w:hAnsi="Times New Roman"/>
                <w:sz w:val="28"/>
                <w:szCs w:val="28"/>
              </w:rPr>
            </w:pPr>
          </w:p>
          <w:p w14:paraId="268AB803" w14:textId="0EFAAFD7" w:rsidR="00DC38DE" w:rsidRPr="00F84E06" w:rsidRDefault="003D6070" w:rsidP="00C76BAA">
            <w:pPr>
              <w:pStyle w:val="SingleSpacing"/>
              <w:spacing w:line="240" w:lineRule="auto"/>
              <w:rPr>
                <w:rFonts w:ascii="Times New Roman" w:hAnsi="Times New Roman"/>
                <w:b/>
                <w:i/>
                <w:sz w:val="28"/>
                <w:szCs w:val="28"/>
              </w:rPr>
            </w:pPr>
            <w:r>
              <w:rPr>
                <w:rFonts w:ascii="Times New Roman" w:hAnsi="Times New Roman"/>
                <w:b/>
                <w:sz w:val="28"/>
                <w:szCs w:val="28"/>
              </w:rPr>
              <w:t>Comment of Arizona Attorneys for Criminal Justice regarding Petition</w:t>
            </w:r>
            <w:r w:rsidR="003812FE">
              <w:rPr>
                <w:rFonts w:ascii="Times New Roman" w:hAnsi="Times New Roman"/>
                <w:b/>
                <w:sz w:val="28"/>
                <w:szCs w:val="28"/>
              </w:rPr>
              <w:t xml:space="preserve"> to Amend Arizona Rule of </w:t>
            </w:r>
            <w:r w:rsidR="00B233C2">
              <w:rPr>
                <w:rFonts w:ascii="Times New Roman" w:hAnsi="Times New Roman"/>
                <w:b/>
                <w:sz w:val="28"/>
                <w:szCs w:val="28"/>
              </w:rPr>
              <w:t>Supreme Court</w:t>
            </w:r>
            <w:r>
              <w:rPr>
                <w:rFonts w:ascii="Times New Roman" w:hAnsi="Times New Roman"/>
                <w:b/>
                <w:sz w:val="28"/>
                <w:szCs w:val="28"/>
              </w:rPr>
              <w:t xml:space="preserve"> 42</w:t>
            </w:r>
            <w:r w:rsidR="00B233C2">
              <w:rPr>
                <w:rFonts w:ascii="Times New Roman" w:hAnsi="Times New Roman"/>
                <w:b/>
                <w:sz w:val="28"/>
                <w:szCs w:val="28"/>
              </w:rPr>
              <w:t>, ER 1.8</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2086590F" w14:textId="5B6C9831" w:rsidR="003D6070" w:rsidRDefault="003D6070" w:rsidP="003D6070">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Pr>
          <w:rFonts w:ascii="Times New Roman" w:hAnsi="Times New Roman"/>
          <w:sz w:val="28"/>
          <w:szCs w:val="28"/>
        </w:rPr>
        <w:t xml:space="preserve">comment on the </w:t>
      </w:r>
      <w:r w:rsidRPr="0014499B">
        <w:rPr>
          <w:rFonts w:ascii="Times New Roman" w:hAnsi="Times New Roman"/>
          <w:sz w:val="28"/>
          <w:szCs w:val="28"/>
        </w:rPr>
        <w:t>petition</w:t>
      </w:r>
      <w:r>
        <w:rPr>
          <w:rFonts w:ascii="Times New Roman" w:hAnsi="Times New Roman"/>
          <w:sz w:val="28"/>
          <w:szCs w:val="28"/>
        </w:rPr>
        <w:t xml:space="preserve"> to amend </w:t>
      </w:r>
      <w:r w:rsidR="00B233C2">
        <w:rPr>
          <w:rFonts w:ascii="Times New Roman" w:hAnsi="Times New Roman"/>
          <w:sz w:val="28"/>
          <w:szCs w:val="28"/>
        </w:rPr>
        <w:t>Ethical Rule 1.8</w:t>
      </w:r>
      <w:r>
        <w:rPr>
          <w:rFonts w:ascii="Times New Roman" w:hAnsi="Times New Roman"/>
          <w:sz w:val="28"/>
          <w:szCs w:val="28"/>
        </w:rPr>
        <w:t>.</w:t>
      </w:r>
    </w:p>
    <w:p w14:paraId="180EBEFD" w14:textId="77777777" w:rsidR="00AD3DC3" w:rsidRDefault="00AD3DC3" w:rsidP="00AD3DC3">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w:t>
      </w:r>
      <w:r w:rsidRPr="00A629F8">
        <w:rPr>
          <w:rFonts w:ascii="Times New Roman" w:hAnsi="Times New Roman"/>
          <w:sz w:val="28"/>
          <w:szCs w:val="28"/>
        </w:rPr>
        <w:lastRenderedPageBreak/>
        <w:t>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21E37D06" w14:textId="525126BC" w:rsidR="00B233C2" w:rsidRDefault="00EF7C20" w:rsidP="00AD3DC3">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the </w:t>
      </w:r>
      <w:r w:rsidR="00B233C2">
        <w:rPr>
          <w:rFonts w:ascii="Times New Roman" w:hAnsi="Times New Roman"/>
          <w:sz w:val="28"/>
          <w:szCs w:val="28"/>
        </w:rPr>
        <w:t xml:space="preserve">Ethics </w:t>
      </w:r>
      <w:r>
        <w:rPr>
          <w:rFonts w:ascii="Times New Roman" w:hAnsi="Times New Roman"/>
          <w:sz w:val="28"/>
          <w:szCs w:val="28"/>
        </w:rPr>
        <w:t xml:space="preserve">Advisory Committee, </w:t>
      </w:r>
      <w:r w:rsidR="00B233C2">
        <w:rPr>
          <w:rFonts w:ascii="Times New Roman" w:hAnsi="Times New Roman"/>
          <w:sz w:val="28"/>
          <w:szCs w:val="28"/>
        </w:rPr>
        <w:t xml:space="preserve">makes a strong case for allowing attorneys to make gifts to clients under some circumstances. </w:t>
      </w:r>
      <w:r w:rsidR="008D26C0">
        <w:rPr>
          <w:rFonts w:ascii="Times New Roman" w:hAnsi="Times New Roman"/>
          <w:sz w:val="28"/>
          <w:szCs w:val="28"/>
        </w:rPr>
        <w:t>The proposal to a</w:t>
      </w:r>
      <w:r w:rsidR="00B233C2">
        <w:rPr>
          <w:rFonts w:ascii="Times New Roman" w:hAnsi="Times New Roman"/>
          <w:sz w:val="28"/>
          <w:szCs w:val="28"/>
        </w:rPr>
        <w:t xml:space="preserve">llow </w:t>
      </w:r>
      <w:r w:rsidR="008D26C0">
        <w:rPr>
          <w:rFonts w:ascii="Times New Roman" w:hAnsi="Times New Roman"/>
          <w:sz w:val="28"/>
          <w:szCs w:val="28"/>
        </w:rPr>
        <w:t xml:space="preserve">gifts to clients is designed to help those clients who are not paying any fees or costs up front to secure representation. In criminal and juvenile cases, where contingency fees are prohibited and impractical, this will almost exclusively benefit those who have appointed counsel. A person who can afford to retain counsel rarely needs financial assistance from the lawyer; if those circumstances existed, the lawyer could discount the fee or accept the case </w:t>
      </w:r>
      <w:r w:rsidR="008D26C0" w:rsidRPr="008D26C0">
        <w:rPr>
          <w:rFonts w:ascii="Times New Roman" w:hAnsi="Times New Roman"/>
          <w:i/>
          <w:iCs/>
          <w:sz w:val="28"/>
          <w:szCs w:val="28"/>
        </w:rPr>
        <w:t>pro bono</w:t>
      </w:r>
      <w:r w:rsidR="008D26C0">
        <w:rPr>
          <w:rFonts w:ascii="Times New Roman" w:hAnsi="Times New Roman"/>
          <w:sz w:val="28"/>
          <w:szCs w:val="28"/>
        </w:rPr>
        <w:t>.</w:t>
      </w:r>
      <w:r w:rsidR="00FB23BC">
        <w:rPr>
          <w:rFonts w:ascii="Times New Roman" w:hAnsi="Times New Roman"/>
          <w:sz w:val="28"/>
          <w:szCs w:val="28"/>
        </w:rPr>
        <w:t xml:space="preserve"> However, it is common for clients’ family members to pay retainer fees while the client is indigent.</w:t>
      </w:r>
    </w:p>
    <w:p w14:paraId="7CE503D2" w14:textId="25CBA987" w:rsidR="00FB23BC" w:rsidRDefault="00FB23BC" w:rsidP="00FB23BC">
      <w:pPr>
        <w:spacing w:line="480" w:lineRule="auto"/>
        <w:ind w:firstLine="720"/>
        <w:jc w:val="both"/>
        <w:rPr>
          <w:rFonts w:ascii="Times New Roman" w:hAnsi="Times New Roman"/>
          <w:sz w:val="28"/>
          <w:szCs w:val="28"/>
        </w:rPr>
      </w:pPr>
      <w:r>
        <w:rPr>
          <w:rFonts w:ascii="Times New Roman" w:hAnsi="Times New Roman"/>
          <w:sz w:val="28"/>
          <w:szCs w:val="28"/>
        </w:rPr>
        <w:t xml:space="preserve">The proposal seeks to limit the gifts that may be provided in two ways: first, by use of the adjective “modest,” and second, by categorically limiting the gifts to “basic living expenses.” As an association of criminal defense lawyers, AACJ takes no position on the proposal as it relates to </w:t>
      </w:r>
      <w:r w:rsidR="00AD043A">
        <w:rPr>
          <w:rFonts w:ascii="Times New Roman" w:hAnsi="Times New Roman"/>
          <w:sz w:val="28"/>
          <w:szCs w:val="28"/>
        </w:rPr>
        <w:t>civil</w:t>
      </w:r>
      <w:r>
        <w:rPr>
          <w:rFonts w:ascii="Times New Roman" w:hAnsi="Times New Roman"/>
          <w:sz w:val="28"/>
          <w:szCs w:val="28"/>
        </w:rPr>
        <w:t xml:space="preserve"> cases, but in criminal cases </w:t>
      </w:r>
      <w:r w:rsidR="00261AF6">
        <w:rPr>
          <w:rFonts w:ascii="Times New Roman" w:hAnsi="Times New Roman"/>
          <w:sz w:val="28"/>
          <w:szCs w:val="28"/>
        </w:rPr>
        <w:t>AACJ believes each requires further limitation</w:t>
      </w:r>
      <w:r>
        <w:rPr>
          <w:rFonts w:ascii="Times New Roman" w:hAnsi="Times New Roman"/>
          <w:sz w:val="28"/>
          <w:szCs w:val="28"/>
        </w:rPr>
        <w:t>.</w:t>
      </w:r>
    </w:p>
    <w:p w14:paraId="078505C3" w14:textId="2F76EB24" w:rsidR="00FB23BC" w:rsidRDefault="00FB23BC" w:rsidP="00B25F2B">
      <w:pPr>
        <w:spacing w:line="480" w:lineRule="auto"/>
        <w:ind w:firstLine="720"/>
        <w:jc w:val="both"/>
        <w:rPr>
          <w:rFonts w:ascii="Times New Roman" w:hAnsi="Times New Roman"/>
          <w:sz w:val="28"/>
          <w:szCs w:val="28"/>
        </w:rPr>
      </w:pPr>
      <w:r>
        <w:rPr>
          <w:rFonts w:ascii="Times New Roman" w:hAnsi="Times New Roman"/>
          <w:sz w:val="28"/>
          <w:szCs w:val="28"/>
        </w:rPr>
        <w:lastRenderedPageBreak/>
        <w:t>First, “modest” is vague</w:t>
      </w:r>
      <w:r w:rsidR="00261AF6">
        <w:rPr>
          <w:rFonts w:ascii="Times New Roman" w:hAnsi="Times New Roman"/>
          <w:sz w:val="28"/>
          <w:szCs w:val="28"/>
        </w:rPr>
        <w:t>. Among its definitions are: “</w:t>
      </w:r>
      <w:r w:rsidR="00261AF6" w:rsidRPr="00261AF6">
        <w:rPr>
          <w:rFonts w:ascii="Times New Roman" w:hAnsi="Times New Roman"/>
          <w:sz w:val="28"/>
          <w:szCs w:val="28"/>
        </w:rPr>
        <w:t>free from ostentation or showy extravagance</w:t>
      </w:r>
      <w:r w:rsidR="00261AF6">
        <w:rPr>
          <w:rFonts w:ascii="Times New Roman" w:hAnsi="Times New Roman"/>
          <w:sz w:val="28"/>
          <w:szCs w:val="28"/>
        </w:rPr>
        <w:t>”</w:t>
      </w:r>
      <w:r w:rsidR="00261AF6">
        <w:rPr>
          <w:rStyle w:val="FootnoteReference"/>
          <w:rFonts w:ascii="Times New Roman" w:hAnsi="Times New Roman"/>
          <w:sz w:val="28"/>
          <w:szCs w:val="28"/>
        </w:rPr>
        <w:footnoteReference w:id="1"/>
      </w:r>
      <w:r w:rsidR="00261AF6">
        <w:rPr>
          <w:rFonts w:ascii="Times New Roman" w:hAnsi="Times New Roman"/>
          <w:sz w:val="28"/>
          <w:szCs w:val="28"/>
        </w:rPr>
        <w:t>; “</w:t>
      </w:r>
      <w:r w:rsidR="00261AF6" w:rsidRPr="00261AF6">
        <w:rPr>
          <w:rFonts w:ascii="Times New Roman" w:hAnsi="Times New Roman"/>
          <w:sz w:val="28"/>
          <w:szCs w:val="28"/>
        </w:rPr>
        <w:t>limited or moderate in amount, extent, etc.</w:t>
      </w:r>
      <w:r w:rsidR="00261AF6">
        <w:rPr>
          <w:rFonts w:ascii="Times New Roman" w:hAnsi="Times New Roman"/>
          <w:sz w:val="28"/>
          <w:szCs w:val="28"/>
        </w:rPr>
        <w:t>”</w:t>
      </w:r>
      <w:r w:rsidR="00261AF6">
        <w:rPr>
          <w:rStyle w:val="FootnoteReference"/>
          <w:rFonts w:ascii="Times New Roman" w:hAnsi="Times New Roman"/>
          <w:sz w:val="28"/>
          <w:szCs w:val="28"/>
        </w:rPr>
        <w:footnoteReference w:id="2"/>
      </w:r>
      <w:r w:rsidR="00261AF6">
        <w:rPr>
          <w:rFonts w:ascii="Times New Roman" w:hAnsi="Times New Roman"/>
          <w:sz w:val="28"/>
          <w:szCs w:val="28"/>
        </w:rPr>
        <w:t>; and “limited in size, amount, or scope.”</w:t>
      </w:r>
      <w:r w:rsidR="00261AF6">
        <w:rPr>
          <w:rStyle w:val="FootnoteReference"/>
          <w:rFonts w:ascii="Times New Roman" w:hAnsi="Times New Roman"/>
          <w:sz w:val="28"/>
          <w:szCs w:val="28"/>
        </w:rPr>
        <w:footnoteReference w:id="3"/>
      </w:r>
      <w:r w:rsidR="00261AF6">
        <w:rPr>
          <w:rFonts w:ascii="Times New Roman" w:hAnsi="Times New Roman"/>
          <w:sz w:val="28"/>
          <w:szCs w:val="28"/>
        </w:rPr>
        <w:t xml:space="preserve"> </w:t>
      </w:r>
      <w:r w:rsidR="00921C3D">
        <w:rPr>
          <w:rFonts w:ascii="Times New Roman" w:hAnsi="Times New Roman"/>
          <w:sz w:val="28"/>
          <w:szCs w:val="28"/>
        </w:rPr>
        <w:t>Read together, these definitions connote “medium.” Does that mean an attorney can provide a furnished two-bedroom apartment for a year for the client and client’s family?</w:t>
      </w:r>
      <w:r w:rsidR="00B25F2B">
        <w:rPr>
          <w:rFonts w:ascii="Times New Roman" w:hAnsi="Times New Roman"/>
          <w:sz w:val="28"/>
          <w:szCs w:val="28"/>
        </w:rPr>
        <w:t xml:space="preserve"> The proposal includes a new Comment 9 that reads: “</w:t>
      </w:r>
      <w:r w:rsidR="00B25F2B" w:rsidRPr="00B25F2B">
        <w:rPr>
          <w:rFonts w:ascii="Times New Roman" w:hAnsi="Times New Roman"/>
          <w:sz w:val="28"/>
          <w:szCs w:val="28"/>
        </w:rPr>
        <w:t>If the gift may have consequences for the client, including, e.g.,</w:t>
      </w:r>
      <w:r w:rsidR="00B25F2B">
        <w:rPr>
          <w:rFonts w:ascii="Times New Roman" w:hAnsi="Times New Roman"/>
          <w:sz w:val="28"/>
          <w:szCs w:val="28"/>
        </w:rPr>
        <w:t xml:space="preserve"> </w:t>
      </w:r>
      <w:r w:rsidR="00B25F2B" w:rsidRPr="00B25F2B">
        <w:rPr>
          <w:rFonts w:ascii="Times New Roman" w:hAnsi="Times New Roman"/>
          <w:sz w:val="28"/>
          <w:szCs w:val="28"/>
        </w:rPr>
        <w:t>for receipt of government benefits, social services, or tax liability, the lawyer should consult</w:t>
      </w:r>
      <w:r w:rsidR="00B25F2B">
        <w:rPr>
          <w:rFonts w:ascii="Times New Roman" w:hAnsi="Times New Roman"/>
          <w:sz w:val="28"/>
          <w:szCs w:val="28"/>
        </w:rPr>
        <w:t xml:space="preserve"> </w:t>
      </w:r>
      <w:r w:rsidR="00B25F2B" w:rsidRPr="00B25F2B">
        <w:rPr>
          <w:rFonts w:ascii="Times New Roman" w:hAnsi="Times New Roman"/>
          <w:sz w:val="28"/>
          <w:szCs w:val="28"/>
        </w:rPr>
        <w:t>with the client about these</w:t>
      </w:r>
      <w:r w:rsidR="00B25F2B">
        <w:rPr>
          <w:rFonts w:ascii="Times New Roman" w:hAnsi="Times New Roman"/>
          <w:sz w:val="28"/>
          <w:szCs w:val="28"/>
        </w:rPr>
        <w:t xml:space="preserve">.” This suggests that the proposal contemplates </w:t>
      </w:r>
      <w:r w:rsidR="004835B0">
        <w:rPr>
          <w:rFonts w:ascii="Times New Roman" w:hAnsi="Times New Roman"/>
          <w:sz w:val="28"/>
          <w:szCs w:val="28"/>
        </w:rPr>
        <w:t>allowing</w:t>
      </w:r>
      <w:r w:rsidR="00B25F2B">
        <w:rPr>
          <w:rFonts w:ascii="Times New Roman" w:hAnsi="Times New Roman"/>
          <w:sz w:val="28"/>
          <w:szCs w:val="28"/>
        </w:rPr>
        <w:t xml:space="preserve"> “modest gifts” worth thousands of dollars.</w:t>
      </w:r>
    </w:p>
    <w:p w14:paraId="1143DC3E" w14:textId="3E8C118B" w:rsidR="00B25F2B" w:rsidRPr="00B25F2B" w:rsidRDefault="00B13CAB" w:rsidP="00B25F2B">
      <w:pPr>
        <w:spacing w:line="480" w:lineRule="auto"/>
        <w:ind w:firstLine="720"/>
        <w:jc w:val="both"/>
        <w:rPr>
          <w:rFonts w:ascii="Times New Roman" w:hAnsi="Times New Roman"/>
          <w:sz w:val="28"/>
          <w:szCs w:val="28"/>
        </w:rPr>
      </w:pPr>
      <w:r>
        <w:rPr>
          <w:rFonts w:ascii="Times New Roman" w:hAnsi="Times New Roman"/>
          <w:sz w:val="28"/>
          <w:szCs w:val="28"/>
        </w:rPr>
        <w:t xml:space="preserve">Second, </w:t>
      </w:r>
      <w:r w:rsidR="00B916BE">
        <w:rPr>
          <w:rFonts w:ascii="Times New Roman" w:hAnsi="Times New Roman"/>
          <w:sz w:val="28"/>
          <w:szCs w:val="28"/>
        </w:rPr>
        <w:t>by</w:t>
      </w:r>
      <w:r>
        <w:rPr>
          <w:rFonts w:ascii="Times New Roman" w:hAnsi="Times New Roman"/>
          <w:sz w:val="28"/>
          <w:szCs w:val="28"/>
        </w:rPr>
        <w:t xml:space="preserve"> including “rent” and “medications” in the list of basic living expenses</w:t>
      </w:r>
      <w:r w:rsidR="00B916BE">
        <w:rPr>
          <w:rFonts w:ascii="Times New Roman" w:hAnsi="Times New Roman"/>
          <w:sz w:val="28"/>
          <w:szCs w:val="28"/>
        </w:rPr>
        <w:t xml:space="preserve"> potentially covered by proposed ER 1.8(e)(3), clients may develop expectations of other needs to be met. </w:t>
      </w:r>
      <w:r w:rsidR="00B25F2B" w:rsidRPr="00B25F2B">
        <w:rPr>
          <w:rFonts w:ascii="Times New Roman" w:hAnsi="Times New Roman"/>
          <w:sz w:val="28"/>
          <w:szCs w:val="28"/>
        </w:rPr>
        <w:t xml:space="preserve">“The </w:t>
      </w:r>
      <w:r w:rsidR="00B25F2B" w:rsidRPr="00B25F2B">
        <w:rPr>
          <w:rFonts w:ascii="Times New Roman" w:hAnsi="Times New Roman"/>
          <w:i/>
          <w:sz w:val="28"/>
          <w:szCs w:val="28"/>
        </w:rPr>
        <w:t>ejusdem generis</w:t>
      </w:r>
      <w:r w:rsidR="00B25F2B" w:rsidRPr="00B25F2B">
        <w:rPr>
          <w:rFonts w:ascii="Times New Roman" w:hAnsi="Times New Roman"/>
          <w:sz w:val="28"/>
          <w:szCs w:val="28"/>
        </w:rPr>
        <w:t xml:space="preserve"> rule applies ‘where general words follow the enumeration of particular classes of things.’”</w:t>
      </w:r>
      <w:r w:rsidR="00B25F2B">
        <w:rPr>
          <w:rFonts w:ascii="Times New Roman" w:hAnsi="Times New Roman"/>
          <w:sz w:val="28"/>
          <w:szCs w:val="28"/>
        </w:rPr>
        <w:t xml:space="preserve"> </w:t>
      </w:r>
      <w:r w:rsidR="00B25F2B" w:rsidRPr="00B25F2B">
        <w:rPr>
          <w:rFonts w:ascii="Times New Roman" w:hAnsi="Times New Roman"/>
          <w:i/>
          <w:sz w:val="28"/>
          <w:szCs w:val="28"/>
        </w:rPr>
        <w:t>Bilke v. State</w:t>
      </w:r>
      <w:r w:rsidR="00B25F2B" w:rsidRPr="00B25F2B">
        <w:rPr>
          <w:rFonts w:ascii="Times New Roman" w:hAnsi="Times New Roman"/>
          <w:sz w:val="28"/>
          <w:szCs w:val="28"/>
        </w:rPr>
        <w:t>, 206 Ariz. 462, ¶13 (2003) (quoting Black’s Law Dictionary 517 (6th ed. 1990))</w:t>
      </w:r>
      <w:r w:rsidR="00B25F2B">
        <w:rPr>
          <w:rFonts w:ascii="Times New Roman" w:hAnsi="Times New Roman"/>
          <w:sz w:val="28"/>
          <w:szCs w:val="28"/>
        </w:rPr>
        <w:t>. By using the enumerated list to define the term “basic living expenses,” one could easily imagine that the list would include day care</w:t>
      </w:r>
      <w:r w:rsidR="004835B0">
        <w:rPr>
          <w:rFonts w:ascii="Times New Roman" w:hAnsi="Times New Roman"/>
          <w:sz w:val="28"/>
          <w:szCs w:val="28"/>
        </w:rPr>
        <w:t xml:space="preserve">, utilities, and maybe even a used car if </w:t>
      </w:r>
      <w:r w:rsidR="004835B0">
        <w:rPr>
          <w:rFonts w:ascii="Times New Roman" w:hAnsi="Times New Roman"/>
          <w:sz w:val="28"/>
          <w:szCs w:val="28"/>
        </w:rPr>
        <w:lastRenderedPageBreak/>
        <w:t>the client does not have available public transportation. May an attorney provide the client with “gifts” equivalent to the cost of living above the poverty line?</w:t>
      </w:r>
      <w:r w:rsidR="004835B0">
        <w:rPr>
          <w:rStyle w:val="FootnoteReference"/>
          <w:rFonts w:ascii="Times New Roman" w:hAnsi="Times New Roman"/>
          <w:sz w:val="28"/>
          <w:szCs w:val="28"/>
        </w:rPr>
        <w:footnoteReference w:id="4"/>
      </w:r>
      <w:r w:rsidR="004835B0">
        <w:rPr>
          <w:rFonts w:ascii="Times New Roman" w:hAnsi="Times New Roman"/>
          <w:sz w:val="28"/>
          <w:szCs w:val="28"/>
        </w:rPr>
        <w:t xml:space="preserve"> </w:t>
      </w:r>
    </w:p>
    <w:p w14:paraId="005C7843" w14:textId="77777777" w:rsidR="00A716AE" w:rsidRDefault="00A716AE" w:rsidP="00AD3DC3">
      <w:pPr>
        <w:spacing w:line="480" w:lineRule="auto"/>
        <w:ind w:firstLine="720"/>
        <w:jc w:val="both"/>
        <w:rPr>
          <w:rFonts w:ascii="Times New Roman" w:hAnsi="Times New Roman"/>
          <w:sz w:val="28"/>
          <w:szCs w:val="28"/>
        </w:rPr>
      </w:pPr>
      <w:r>
        <w:rPr>
          <w:rFonts w:ascii="Times New Roman" w:hAnsi="Times New Roman"/>
          <w:sz w:val="28"/>
          <w:szCs w:val="28"/>
        </w:rPr>
        <w:t xml:space="preserve">When the gift becomes substantial, there is an increased risk that the client will feel such gratitude to the lawyer (“indebted” in spirit if not legally) and then will defer to the lawyer’s judgment on decisions that properly belong with the client. No amount of comments explaining the rule will change that. This is a risk that is not worth taking. </w:t>
      </w:r>
    </w:p>
    <w:p w14:paraId="25EAE6F6" w14:textId="1C9B3649" w:rsidR="00A716AE" w:rsidRDefault="00A716AE" w:rsidP="00AD3DC3">
      <w:pPr>
        <w:spacing w:line="480" w:lineRule="auto"/>
        <w:ind w:firstLine="720"/>
        <w:jc w:val="both"/>
        <w:rPr>
          <w:rFonts w:ascii="Times New Roman" w:hAnsi="Times New Roman"/>
          <w:sz w:val="28"/>
          <w:szCs w:val="28"/>
        </w:rPr>
      </w:pPr>
      <w:r>
        <w:rPr>
          <w:rFonts w:ascii="Times New Roman" w:hAnsi="Times New Roman"/>
          <w:sz w:val="28"/>
          <w:szCs w:val="28"/>
        </w:rPr>
        <w:t xml:space="preserve">In criminal cases, there are further ramifications. If a client receives a substantial gift from the lawyer and then accepts a plea agreement, the client can challenge the voluntariness of the plea by alleging the inducement of the monetary gift. This is not hypothetical; a Pima County contract attorney put $200.00 on the jail account of a client before his plea agreement and another $200.00 after the plea agreement. The client </w:t>
      </w:r>
      <w:r w:rsidR="00160425">
        <w:rPr>
          <w:rFonts w:ascii="Times New Roman" w:hAnsi="Times New Roman"/>
          <w:sz w:val="28"/>
          <w:szCs w:val="28"/>
        </w:rPr>
        <w:t xml:space="preserve">later </w:t>
      </w:r>
      <w:r>
        <w:rPr>
          <w:rFonts w:ascii="Times New Roman" w:hAnsi="Times New Roman"/>
          <w:sz w:val="28"/>
          <w:szCs w:val="28"/>
        </w:rPr>
        <w:t>filed a petition for post-conviction relief</w:t>
      </w:r>
      <w:r w:rsidR="00160425">
        <w:rPr>
          <w:rFonts w:ascii="Times New Roman" w:hAnsi="Times New Roman"/>
          <w:sz w:val="28"/>
          <w:szCs w:val="28"/>
        </w:rPr>
        <w:t>, alleging his plea was involuntary because of the payments. A</w:t>
      </w:r>
      <w:r>
        <w:rPr>
          <w:rFonts w:ascii="Times New Roman" w:hAnsi="Times New Roman"/>
          <w:sz w:val="28"/>
          <w:szCs w:val="28"/>
        </w:rPr>
        <w:t>t the</w:t>
      </w:r>
      <w:r w:rsidR="00160425">
        <w:rPr>
          <w:rFonts w:ascii="Times New Roman" w:hAnsi="Times New Roman"/>
          <w:sz w:val="28"/>
          <w:szCs w:val="28"/>
        </w:rPr>
        <w:t xml:space="preserve"> conclusion of the</w:t>
      </w:r>
      <w:r>
        <w:rPr>
          <w:rFonts w:ascii="Times New Roman" w:hAnsi="Times New Roman"/>
          <w:sz w:val="28"/>
          <w:szCs w:val="28"/>
        </w:rPr>
        <w:t xml:space="preserve"> evidentiary hearing</w:t>
      </w:r>
      <w:r w:rsidR="00160425">
        <w:rPr>
          <w:rFonts w:ascii="Times New Roman" w:hAnsi="Times New Roman"/>
          <w:sz w:val="28"/>
          <w:szCs w:val="28"/>
        </w:rPr>
        <w:t>, the court found the lawyer’s testimony credible that the money was</w:t>
      </w:r>
      <w:r>
        <w:rPr>
          <w:rFonts w:ascii="Times New Roman" w:hAnsi="Times New Roman"/>
          <w:sz w:val="28"/>
          <w:szCs w:val="28"/>
        </w:rPr>
        <w:t xml:space="preserve"> a gift and not an inducement. </w:t>
      </w:r>
      <w:r w:rsidR="00160425" w:rsidRPr="00160425">
        <w:rPr>
          <w:rFonts w:ascii="Times New Roman" w:hAnsi="Times New Roman"/>
          <w:i/>
          <w:iCs/>
          <w:sz w:val="28"/>
          <w:szCs w:val="28"/>
        </w:rPr>
        <w:t>See State v. Wells</w:t>
      </w:r>
      <w:r w:rsidR="00160425">
        <w:rPr>
          <w:rFonts w:ascii="Times New Roman" w:hAnsi="Times New Roman"/>
          <w:sz w:val="28"/>
          <w:szCs w:val="28"/>
        </w:rPr>
        <w:t xml:space="preserve">, Pima County Superior Court Cause Nos. CR-20201385-001 &amp; CR-20201718-001 (minute entry dated December 11, 2023). </w:t>
      </w:r>
      <w:r w:rsidR="00160425">
        <w:rPr>
          <w:rFonts w:ascii="Times New Roman" w:hAnsi="Times New Roman"/>
          <w:sz w:val="28"/>
          <w:szCs w:val="28"/>
        </w:rPr>
        <w:lastRenderedPageBreak/>
        <w:t>Had the judge found otherwise, however, the lawyer likely would have faced serious discipline.</w:t>
      </w:r>
    </w:p>
    <w:p w14:paraId="7197E631" w14:textId="3AF8E624" w:rsidR="00B13CAB" w:rsidRDefault="00B13CAB" w:rsidP="00AD3DC3">
      <w:pPr>
        <w:spacing w:line="480" w:lineRule="auto"/>
        <w:ind w:firstLine="720"/>
        <w:jc w:val="both"/>
        <w:rPr>
          <w:rFonts w:ascii="Times New Roman" w:hAnsi="Times New Roman"/>
          <w:sz w:val="28"/>
          <w:szCs w:val="28"/>
        </w:rPr>
      </w:pPr>
      <w:r>
        <w:rPr>
          <w:rFonts w:ascii="Times New Roman" w:hAnsi="Times New Roman"/>
          <w:sz w:val="28"/>
          <w:szCs w:val="28"/>
        </w:rPr>
        <w:t xml:space="preserve">Like everyone else, indigent clients are all different. </w:t>
      </w:r>
      <w:r w:rsidR="00160425">
        <w:rPr>
          <w:rFonts w:ascii="Times New Roman" w:hAnsi="Times New Roman"/>
          <w:sz w:val="28"/>
          <w:szCs w:val="28"/>
        </w:rPr>
        <w:t xml:space="preserve">Many appreciate their lawyers, and many do not. Many clients call their public defenders a “public pretender,” and private counsel with a contract do not necessarily fare better with such clients. Every so often, a client tells a lawyer, “I hear you guys get a bonus every time one of us takes a prison-only plea.” If the word gets around the county jail that some clients </w:t>
      </w:r>
      <w:r w:rsidR="00C076FD">
        <w:rPr>
          <w:rFonts w:ascii="Times New Roman" w:hAnsi="Times New Roman"/>
          <w:sz w:val="28"/>
          <w:szCs w:val="28"/>
        </w:rPr>
        <w:t xml:space="preserve">(such as Mr. Wells described above) </w:t>
      </w:r>
      <w:r w:rsidR="00160425">
        <w:rPr>
          <w:rFonts w:ascii="Times New Roman" w:hAnsi="Times New Roman"/>
          <w:sz w:val="28"/>
          <w:szCs w:val="28"/>
        </w:rPr>
        <w:t xml:space="preserve">are receiving a monetary </w:t>
      </w:r>
      <w:r w:rsidR="00C076FD">
        <w:rPr>
          <w:rFonts w:ascii="Times New Roman" w:hAnsi="Times New Roman"/>
          <w:sz w:val="28"/>
          <w:szCs w:val="28"/>
        </w:rPr>
        <w:t>“</w:t>
      </w:r>
      <w:r w:rsidR="00160425">
        <w:rPr>
          <w:rFonts w:ascii="Times New Roman" w:hAnsi="Times New Roman"/>
          <w:sz w:val="28"/>
          <w:szCs w:val="28"/>
        </w:rPr>
        <w:t>gift</w:t>
      </w:r>
      <w:r w:rsidR="00C076FD">
        <w:rPr>
          <w:rFonts w:ascii="Times New Roman" w:hAnsi="Times New Roman"/>
          <w:sz w:val="28"/>
          <w:szCs w:val="28"/>
        </w:rPr>
        <w:t>”</w:t>
      </w:r>
      <w:r w:rsidR="00160425">
        <w:rPr>
          <w:rFonts w:ascii="Times New Roman" w:hAnsi="Times New Roman"/>
          <w:sz w:val="28"/>
          <w:szCs w:val="28"/>
        </w:rPr>
        <w:t xml:space="preserve"> from their lawyers, then</w:t>
      </w:r>
      <w:r w:rsidR="00C076FD">
        <w:rPr>
          <w:rFonts w:ascii="Times New Roman" w:hAnsi="Times New Roman"/>
          <w:sz w:val="28"/>
          <w:szCs w:val="28"/>
        </w:rPr>
        <w:t xml:space="preserve"> it is likely that</w:t>
      </w:r>
      <w:r w:rsidR="00160425">
        <w:rPr>
          <w:rFonts w:ascii="Times New Roman" w:hAnsi="Times New Roman"/>
          <w:sz w:val="28"/>
          <w:szCs w:val="28"/>
        </w:rPr>
        <w:t xml:space="preserve"> </w:t>
      </w:r>
      <w:r w:rsidR="00C076FD">
        <w:rPr>
          <w:rFonts w:ascii="Times New Roman" w:hAnsi="Times New Roman"/>
          <w:sz w:val="28"/>
          <w:szCs w:val="28"/>
        </w:rPr>
        <w:t>others will hold out on accepting any plea offer until they get paid off</w:t>
      </w:r>
      <w:r w:rsidR="009577CF">
        <w:rPr>
          <w:rFonts w:ascii="Times New Roman" w:hAnsi="Times New Roman"/>
          <w:sz w:val="28"/>
          <w:szCs w:val="28"/>
        </w:rPr>
        <w:t xml:space="preserve"> from a share of the appointed attorney’s “bonus</w:t>
      </w:r>
      <w:r w:rsidR="00C076FD">
        <w:rPr>
          <w:rFonts w:ascii="Times New Roman" w:hAnsi="Times New Roman"/>
          <w:sz w:val="28"/>
          <w:szCs w:val="28"/>
        </w:rPr>
        <w:t>.</w:t>
      </w:r>
      <w:r w:rsidR="009577CF">
        <w:rPr>
          <w:rFonts w:ascii="Times New Roman" w:hAnsi="Times New Roman"/>
          <w:sz w:val="28"/>
          <w:szCs w:val="28"/>
        </w:rPr>
        <w:t>”</w:t>
      </w:r>
      <w:r w:rsidR="00C076FD">
        <w:rPr>
          <w:rFonts w:ascii="Times New Roman" w:hAnsi="Times New Roman"/>
          <w:sz w:val="28"/>
          <w:szCs w:val="28"/>
        </w:rPr>
        <w:t xml:space="preserve"> It is true that all defendants have a right to a jury trial, but the decision whether to accept a plea bargain or go to trial should not be influenced by a few hundred dollars.</w:t>
      </w:r>
    </w:p>
    <w:p w14:paraId="7ED99975" w14:textId="0C0A998B" w:rsidR="008D26C0" w:rsidRDefault="00C076FD" w:rsidP="00AD3DC3">
      <w:pPr>
        <w:spacing w:line="480" w:lineRule="auto"/>
        <w:ind w:firstLine="720"/>
        <w:jc w:val="both"/>
        <w:rPr>
          <w:rFonts w:ascii="Times New Roman" w:hAnsi="Times New Roman"/>
          <w:sz w:val="28"/>
          <w:szCs w:val="28"/>
        </w:rPr>
      </w:pPr>
      <w:r>
        <w:rPr>
          <w:rFonts w:ascii="Times New Roman" w:hAnsi="Times New Roman"/>
          <w:sz w:val="28"/>
          <w:szCs w:val="28"/>
        </w:rPr>
        <w:t xml:space="preserve">Some public defense agencies employ social workers to assist clients with obtaining housing, transportation, cell phones, enrolling in AHCCCS and other benefits, etc. Not all attorneys have the luxury of in-house services; but that does not mean that a sizable gift is the next best thing. </w:t>
      </w:r>
    </w:p>
    <w:p w14:paraId="46BA07E6" w14:textId="18ACAA74" w:rsidR="009577CF" w:rsidRDefault="009577CF" w:rsidP="00AD3DC3">
      <w:pPr>
        <w:spacing w:line="480" w:lineRule="auto"/>
        <w:ind w:firstLine="720"/>
        <w:jc w:val="both"/>
        <w:rPr>
          <w:rFonts w:ascii="Times New Roman" w:hAnsi="Times New Roman"/>
          <w:sz w:val="28"/>
          <w:szCs w:val="28"/>
        </w:rPr>
      </w:pPr>
      <w:r>
        <w:rPr>
          <w:rFonts w:ascii="Times New Roman" w:hAnsi="Times New Roman"/>
          <w:sz w:val="28"/>
          <w:szCs w:val="28"/>
        </w:rPr>
        <w:t>//</w:t>
      </w:r>
    </w:p>
    <w:p w14:paraId="1D6001C2" w14:textId="6148C7CE" w:rsidR="009577CF" w:rsidRDefault="009577CF" w:rsidP="00AD3DC3">
      <w:pPr>
        <w:spacing w:line="480" w:lineRule="auto"/>
        <w:ind w:firstLine="720"/>
        <w:jc w:val="both"/>
        <w:rPr>
          <w:rFonts w:ascii="Times New Roman" w:hAnsi="Times New Roman"/>
          <w:sz w:val="28"/>
          <w:szCs w:val="28"/>
        </w:rPr>
      </w:pPr>
      <w:r>
        <w:rPr>
          <w:rFonts w:ascii="Times New Roman" w:hAnsi="Times New Roman"/>
          <w:sz w:val="28"/>
          <w:szCs w:val="28"/>
        </w:rPr>
        <w:t>//</w:t>
      </w:r>
    </w:p>
    <w:p w14:paraId="0F8FBCB1" w14:textId="77777777" w:rsidR="009577CF" w:rsidRDefault="009577CF">
      <w:pPr>
        <w:spacing w:line="240" w:lineRule="auto"/>
        <w:rPr>
          <w:rFonts w:ascii="Times New Roman" w:hAnsi="Times New Roman"/>
          <w:sz w:val="28"/>
          <w:szCs w:val="28"/>
        </w:rPr>
      </w:pPr>
      <w:r>
        <w:rPr>
          <w:rFonts w:ascii="Times New Roman" w:hAnsi="Times New Roman"/>
          <w:sz w:val="28"/>
          <w:szCs w:val="28"/>
        </w:rPr>
        <w:br w:type="page"/>
      </w:r>
    </w:p>
    <w:p w14:paraId="4AAEFF48" w14:textId="7B872926" w:rsidR="00B233C2" w:rsidRDefault="00C076FD" w:rsidP="00AD3DC3">
      <w:pPr>
        <w:spacing w:line="480" w:lineRule="auto"/>
        <w:ind w:firstLine="720"/>
        <w:jc w:val="both"/>
        <w:rPr>
          <w:rFonts w:ascii="Times New Roman" w:hAnsi="Times New Roman"/>
          <w:sz w:val="28"/>
          <w:szCs w:val="28"/>
        </w:rPr>
      </w:pPr>
      <w:r>
        <w:rPr>
          <w:rFonts w:ascii="Times New Roman" w:hAnsi="Times New Roman"/>
          <w:sz w:val="28"/>
          <w:szCs w:val="28"/>
        </w:rPr>
        <w:lastRenderedPageBreak/>
        <w:t>For these reasons, AACJ asks this Court to modify the proposal to</w:t>
      </w:r>
      <w:r w:rsidR="0030088E">
        <w:rPr>
          <w:rFonts w:ascii="Times New Roman" w:hAnsi="Times New Roman"/>
          <w:sz w:val="28"/>
          <w:szCs w:val="28"/>
        </w:rPr>
        <w:t xml:space="preserve"> use the term “nominal” instead of “modest” to describe</w:t>
      </w:r>
      <w:r>
        <w:rPr>
          <w:rFonts w:ascii="Times New Roman" w:hAnsi="Times New Roman"/>
          <w:sz w:val="28"/>
          <w:szCs w:val="28"/>
        </w:rPr>
        <w:t xml:space="preserve"> the value of gifts</w:t>
      </w:r>
      <w:r w:rsidR="0030088E">
        <w:rPr>
          <w:rFonts w:ascii="Times New Roman" w:hAnsi="Times New Roman"/>
          <w:sz w:val="28"/>
          <w:szCs w:val="28"/>
        </w:rPr>
        <w:t xml:space="preserve">, and to remove “rent” and “medical expenses” from the </w:t>
      </w:r>
      <w:r w:rsidR="00CA5735">
        <w:rPr>
          <w:rFonts w:ascii="Times New Roman" w:hAnsi="Times New Roman"/>
          <w:sz w:val="28"/>
          <w:szCs w:val="28"/>
        </w:rPr>
        <w:t>enumerated list</w:t>
      </w:r>
      <w:r w:rsidR="0030088E">
        <w:rPr>
          <w:rFonts w:ascii="Times New Roman" w:hAnsi="Times New Roman"/>
          <w:sz w:val="28"/>
          <w:szCs w:val="28"/>
        </w:rPr>
        <w:t>. This will more</w:t>
      </w:r>
      <w:r>
        <w:rPr>
          <w:rFonts w:ascii="Times New Roman" w:hAnsi="Times New Roman"/>
          <w:sz w:val="28"/>
          <w:szCs w:val="28"/>
        </w:rPr>
        <w:t xml:space="preserve"> accurately reflects that the gift is just that.</w:t>
      </w:r>
    </w:p>
    <w:p w14:paraId="669D9CE8" w14:textId="77777777" w:rsidR="009577CF" w:rsidRDefault="009577CF" w:rsidP="00AD3DC3">
      <w:pPr>
        <w:spacing w:line="480" w:lineRule="auto"/>
        <w:ind w:firstLine="720"/>
        <w:jc w:val="both"/>
        <w:rPr>
          <w:rFonts w:ascii="Times New Roman" w:hAnsi="Times New Roman"/>
          <w:sz w:val="28"/>
          <w:szCs w:val="28"/>
        </w:rPr>
      </w:pPr>
    </w:p>
    <w:p w14:paraId="268AB80E" w14:textId="57A74AE9" w:rsidR="00DC38DE"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AD3DC3">
        <w:rPr>
          <w:rFonts w:ascii="Times New Roman" w:hAnsi="Times New Roman"/>
          <w:sz w:val="28"/>
          <w:szCs w:val="28"/>
        </w:rPr>
        <w:t>May</w:t>
      </w:r>
      <w:r w:rsidR="002C660A">
        <w:rPr>
          <w:rFonts w:ascii="Times New Roman" w:hAnsi="Times New Roman"/>
          <w:sz w:val="28"/>
          <w:szCs w:val="28"/>
        </w:rPr>
        <w:t xml:space="preserve"> </w:t>
      </w:r>
      <w:r w:rsidR="00071B11">
        <w:rPr>
          <w:rFonts w:ascii="Times New Roman" w:hAnsi="Times New Roman"/>
          <w:sz w:val="28"/>
          <w:szCs w:val="28"/>
        </w:rPr>
        <w:t>1</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3812FE">
        <w:rPr>
          <w:rFonts w:ascii="Times New Roman" w:hAnsi="Times New Roman"/>
          <w:sz w:val="28"/>
          <w:szCs w:val="28"/>
        </w:rPr>
        <w:t>4</w:t>
      </w:r>
      <w:r w:rsidR="00DC38DE" w:rsidRPr="0014499B">
        <w:rPr>
          <w:rFonts w:ascii="Times New Roman" w:hAnsi="Times New Roman"/>
          <w:sz w:val="28"/>
          <w:szCs w:val="28"/>
        </w:rPr>
        <w:t>.</w:t>
      </w:r>
    </w:p>
    <w:p w14:paraId="268AB812" w14:textId="7017EBDD"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00AE0F9E">
        <w:rPr>
          <w:rFonts w:ascii="Times New Roman" w:hAnsi="Times New Roman"/>
          <w:sz w:val="28"/>
          <w:szCs w:val="28"/>
          <w:u w:val="single"/>
        </w:rPr>
        <w:tab/>
      </w:r>
      <w:r w:rsidR="00AE0F9E">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250A4DA1"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r w:rsidR="00AE0F9E">
        <w:rPr>
          <w:rFonts w:ascii="Times New Roman" w:hAnsi="Times New Roman"/>
          <w:sz w:val="28"/>
          <w:szCs w:val="28"/>
        </w:rPr>
        <w:t xml:space="preserve"> &amp; </w:t>
      </w:r>
      <w:r w:rsidR="00261AF6">
        <w:rPr>
          <w:rFonts w:ascii="Times New Roman" w:hAnsi="Times New Roman"/>
          <w:sz w:val="28"/>
          <w:szCs w:val="28"/>
        </w:rPr>
        <w:t>Seth</w:t>
      </w:r>
      <w:r w:rsidR="00AD043A">
        <w:rPr>
          <w:rFonts w:ascii="Times New Roman" w:hAnsi="Times New Roman"/>
          <w:sz w:val="28"/>
          <w:szCs w:val="28"/>
        </w:rPr>
        <w:t xml:space="preserve"> M.</w:t>
      </w:r>
      <w:r w:rsidR="00261AF6">
        <w:rPr>
          <w:rFonts w:ascii="Times New Roman" w:hAnsi="Times New Roman"/>
          <w:sz w:val="28"/>
          <w:szCs w:val="28"/>
        </w:rPr>
        <w:t xml:space="preserve"> Apfel</w:t>
      </w:r>
    </w:p>
    <w:p w14:paraId="21A9D8CE" w14:textId="77777777" w:rsidR="00AD3DC3" w:rsidRDefault="00AD3DC3" w:rsidP="006235B5">
      <w:pPr>
        <w:spacing w:line="240" w:lineRule="auto"/>
        <w:ind w:firstLine="720"/>
        <w:rPr>
          <w:rFonts w:ascii="Times New Roman" w:hAnsi="Times New Roman"/>
          <w:sz w:val="28"/>
          <w:szCs w:val="28"/>
        </w:rPr>
      </w:pPr>
    </w:p>
    <w:p w14:paraId="1C47B7D3" w14:textId="77777777" w:rsidR="00AD3DC3" w:rsidRDefault="00AD3DC3">
      <w:pPr>
        <w:spacing w:line="240" w:lineRule="auto"/>
        <w:rPr>
          <w:rFonts w:ascii="Times New Roman" w:hAnsi="Times New Roman"/>
          <w:sz w:val="28"/>
          <w:szCs w:val="28"/>
        </w:rPr>
      </w:pPr>
    </w:p>
    <w:p w14:paraId="4F1C28F0" w14:textId="47F1A4AF" w:rsidR="00AD3DC3" w:rsidRDefault="00AD3DC3">
      <w:pPr>
        <w:spacing w:line="240" w:lineRule="auto"/>
        <w:rPr>
          <w:rFonts w:ascii="Times New Roman" w:hAnsi="Times New Roman"/>
          <w:sz w:val="28"/>
          <w:szCs w:val="28"/>
        </w:rPr>
      </w:pPr>
      <w:r w:rsidRPr="00AD3DC3">
        <w:rPr>
          <w:rFonts w:ascii="Times New Roman" w:hAnsi="Times New Roman"/>
          <w:sz w:val="28"/>
          <w:szCs w:val="28"/>
        </w:rPr>
        <w:t>Cop</w:t>
      </w:r>
      <w:r>
        <w:rPr>
          <w:rFonts w:ascii="Times New Roman" w:hAnsi="Times New Roman"/>
          <w:sz w:val="28"/>
          <w:szCs w:val="28"/>
        </w:rPr>
        <w:t>y delivered to:</w:t>
      </w:r>
    </w:p>
    <w:p w14:paraId="17DAF771" w14:textId="77777777" w:rsidR="00AD3DC3" w:rsidRDefault="00AD3DC3">
      <w:pPr>
        <w:spacing w:line="240" w:lineRule="auto"/>
        <w:rPr>
          <w:rFonts w:ascii="Times New Roman" w:hAnsi="Times New Roman"/>
          <w:sz w:val="28"/>
          <w:szCs w:val="28"/>
        </w:rPr>
      </w:pPr>
    </w:p>
    <w:p w14:paraId="09207FBC" w14:textId="01880B9E" w:rsidR="00AD3DC3" w:rsidRDefault="00AD3DC3">
      <w:pPr>
        <w:spacing w:line="240" w:lineRule="auto"/>
        <w:rPr>
          <w:rFonts w:ascii="Times New Roman" w:hAnsi="Times New Roman"/>
          <w:sz w:val="28"/>
          <w:szCs w:val="28"/>
        </w:rPr>
      </w:pPr>
      <w:r>
        <w:rPr>
          <w:rFonts w:ascii="Times New Roman" w:hAnsi="Times New Roman"/>
          <w:sz w:val="28"/>
          <w:szCs w:val="28"/>
        </w:rPr>
        <w:t xml:space="preserve">Hon. </w:t>
      </w:r>
      <w:r w:rsidR="00261AF6">
        <w:rPr>
          <w:rFonts w:ascii="Times New Roman" w:hAnsi="Times New Roman"/>
          <w:sz w:val="28"/>
          <w:szCs w:val="28"/>
        </w:rPr>
        <w:t>Christopher Staring</w:t>
      </w:r>
    </w:p>
    <w:p w14:paraId="682AD7A3" w14:textId="70CA73ED" w:rsidR="00AD3DC3" w:rsidRDefault="00261AF6">
      <w:pPr>
        <w:spacing w:line="240" w:lineRule="auto"/>
        <w:rPr>
          <w:rFonts w:ascii="Times New Roman" w:hAnsi="Times New Roman"/>
          <w:sz w:val="28"/>
          <w:szCs w:val="28"/>
        </w:rPr>
      </w:pPr>
      <w:r>
        <w:rPr>
          <w:rFonts w:ascii="Times New Roman" w:hAnsi="Times New Roman"/>
          <w:sz w:val="28"/>
          <w:szCs w:val="28"/>
        </w:rPr>
        <w:t>C</w:t>
      </w:r>
      <w:r w:rsidR="00AD3DC3">
        <w:rPr>
          <w:rFonts w:ascii="Times New Roman" w:hAnsi="Times New Roman"/>
          <w:sz w:val="28"/>
          <w:szCs w:val="28"/>
        </w:rPr>
        <w:t xml:space="preserve">hair, </w:t>
      </w:r>
      <w:r>
        <w:rPr>
          <w:rFonts w:ascii="Times New Roman" w:hAnsi="Times New Roman"/>
          <w:sz w:val="28"/>
          <w:szCs w:val="28"/>
        </w:rPr>
        <w:t xml:space="preserve">Ethics </w:t>
      </w:r>
      <w:r w:rsidR="00AD3DC3">
        <w:rPr>
          <w:rFonts w:ascii="Times New Roman" w:hAnsi="Times New Roman"/>
          <w:sz w:val="28"/>
          <w:szCs w:val="28"/>
        </w:rPr>
        <w:t>Advisory Committee</w:t>
      </w:r>
    </w:p>
    <w:p w14:paraId="02A740A0" w14:textId="046DF3DF" w:rsidR="00261AF6" w:rsidRDefault="007547EE">
      <w:pPr>
        <w:spacing w:line="240" w:lineRule="auto"/>
        <w:rPr>
          <w:rFonts w:ascii="Times New Roman" w:hAnsi="Times New Roman"/>
          <w:sz w:val="28"/>
          <w:szCs w:val="28"/>
        </w:rPr>
      </w:pPr>
      <w:hyperlink r:id="rId13" w:history="1">
        <w:r w:rsidR="00261AF6" w:rsidRPr="00473A15">
          <w:rPr>
            <w:rStyle w:val="Hyperlink"/>
            <w:rFonts w:ascii="Times New Roman" w:hAnsi="Times New Roman"/>
            <w:sz w:val="28"/>
            <w:szCs w:val="28"/>
          </w:rPr>
          <w:t>eac@courts.az.gov</w:t>
        </w:r>
      </w:hyperlink>
    </w:p>
    <w:p w14:paraId="582191A3" w14:textId="77777777" w:rsidR="00261AF6" w:rsidRPr="00AD3DC3" w:rsidRDefault="00261AF6">
      <w:pPr>
        <w:spacing w:line="240" w:lineRule="auto"/>
        <w:rPr>
          <w:rFonts w:ascii="Times New Roman" w:hAnsi="Times New Roman"/>
          <w:sz w:val="28"/>
          <w:szCs w:val="28"/>
        </w:rPr>
      </w:pPr>
    </w:p>
    <w:p w14:paraId="5CC93670" w14:textId="77777777" w:rsidR="00F261DD" w:rsidRDefault="00F261DD" w:rsidP="00DC38DE">
      <w:pPr>
        <w:spacing w:line="240" w:lineRule="auto"/>
        <w:rPr>
          <w:rFonts w:ascii="Times New Roman" w:hAnsi="Times New Roman"/>
          <w:sz w:val="28"/>
          <w:szCs w:val="28"/>
        </w:rPr>
      </w:pPr>
    </w:p>
    <w:sectPr w:rsidR="00F261DD" w:rsidSect="00F54AA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E169E" w14:textId="77777777" w:rsidR="004724AE" w:rsidRDefault="004724AE">
      <w:r>
        <w:separator/>
      </w:r>
    </w:p>
  </w:endnote>
  <w:endnote w:type="continuationSeparator" w:id="0">
    <w:p w14:paraId="7EB90BA1" w14:textId="77777777" w:rsidR="004724AE" w:rsidRDefault="0047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E51FD" w14:textId="77777777" w:rsidR="004724AE" w:rsidRDefault="004724AE">
      <w:r>
        <w:separator/>
      </w:r>
    </w:p>
  </w:footnote>
  <w:footnote w:type="continuationSeparator" w:id="0">
    <w:p w14:paraId="2ADDEFAF" w14:textId="77777777" w:rsidR="004724AE" w:rsidRDefault="004724AE">
      <w:r>
        <w:continuationSeparator/>
      </w:r>
    </w:p>
  </w:footnote>
  <w:footnote w:id="1">
    <w:p w14:paraId="731EAFB8" w14:textId="331F6985" w:rsidR="00261AF6" w:rsidRPr="00BF0341" w:rsidRDefault="00261AF6" w:rsidP="00261AF6">
      <w:pPr>
        <w:pStyle w:val="FootnoteText"/>
        <w:spacing w:line="240" w:lineRule="auto"/>
        <w:jc w:val="both"/>
        <w:rPr>
          <w:rFonts w:ascii="Times New Roman" w:hAnsi="Times New Roman"/>
          <w:sz w:val="28"/>
          <w:szCs w:val="28"/>
        </w:rPr>
      </w:pPr>
      <w:r w:rsidRPr="00BF0341">
        <w:rPr>
          <w:rStyle w:val="FootnoteReference"/>
          <w:rFonts w:ascii="Times New Roman" w:hAnsi="Times New Roman"/>
          <w:sz w:val="28"/>
          <w:szCs w:val="28"/>
        </w:rPr>
        <w:footnoteRef/>
      </w:r>
      <w:r w:rsidRPr="00BF0341">
        <w:rPr>
          <w:rFonts w:ascii="Times New Roman" w:hAnsi="Times New Roman"/>
          <w:sz w:val="28"/>
          <w:szCs w:val="28"/>
        </w:rPr>
        <w:t xml:space="preserve"> </w:t>
      </w:r>
      <w:hyperlink r:id="rId1" w:history="1">
        <w:r w:rsidRPr="00473A15">
          <w:rPr>
            <w:rStyle w:val="Hyperlink"/>
            <w:rFonts w:ascii="Times New Roman" w:hAnsi="Times New Roman"/>
            <w:sz w:val="28"/>
            <w:szCs w:val="28"/>
          </w:rPr>
          <w:t>https://www.dictionary.com/browse/modest</w:t>
        </w:r>
      </w:hyperlink>
      <w:r>
        <w:rPr>
          <w:rFonts w:ascii="Times New Roman" w:hAnsi="Times New Roman"/>
          <w:sz w:val="28"/>
          <w:szCs w:val="28"/>
        </w:rPr>
        <w:t xml:space="preserve"> (last visited April 29, 2024).</w:t>
      </w:r>
    </w:p>
  </w:footnote>
  <w:footnote w:id="2">
    <w:p w14:paraId="07D56E77" w14:textId="26F77C84" w:rsidR="00261AF6" w:rsidRPr="00BF0341" w:rsidRDefault="00261AF6" w:rsidP="00261AF6">
      <w:pPr>
        <w:pStyle w:val="FootnoteText"/>
        <w:spacing w:line="240" w:lineRule="auto"/>
        <w:jc w:val="both"/>
        <w:rPr>
          <w:rFonts w:ascii="Times New Roman" w:hAnsi="Times New Roman"/>
          <w:sz w:val="28"/>
          <w:szCs w:val="28"/>
        </w:rPr>
      </w:pPr>
      <w:r w:rsidRPr="00BF0341">
        <w:rPr>
          <w:rStyle w:val="FootnoteReference"/>
          <w:rFonts w:ascii="Times New Roman" w:hAnsi="Times New Roman"/>
          <w:sz w:val="28"/>
          <w:szCs w:val="28"/>
        </w:rPr>
        <w:footnoteRef/>
      </w:r>
      <w:r w:rsidRPr="00BF0341">
        <w:rPr>
          <w:rFonts w:ascii="Times New Roman" w:hAnsi="Times New Roman"/>
          <w:sz w:val="28"/>
          <w:szCs w:val="28"/>
        </w:rPr>
        <w:t xml:space="preserve"> </w:t>
      </w:r>
      <w:r w:rsidRPr="00261AF6">
        <w:rPr>
          <w:rFonts w:ascii="Times New Roman" w:hAnsi="Times New Roman"/>
          <w:i/>
          <w:iCs/>
          <w:sz w:val="28"/>
          <w:szCs w:val="28"/>
        </w:rPr>
        <w:t>Id</w:t>
      </w:r>
      <w:r>
        <w:rPr>
          <w:rFonts w:ascii="Times New Roman" w:hAnsi="Times New Roman"/>
          <w:sz w:val="28"/>
          <w:szCs w:val="28"/>
        </w:rPr>
        <w:t>.</w:t>
      </w:r>
    </w:p>
  </w:footnote>
  <w:footnote w:id="3">
    <w:p w14:paraId="02F89298" w14:textId="303FB5BE" w:rsidR="00261AF6" w:rsidRPr="00BF0341" w:rsidRDefault="00261AF6" w:rsidP="00261AF6">
      <w:pPr>
        <w:pStyle w:val="FootnoteText"/>
        <w:spacing w:line="240" w:lineRule="auto"/>
        <w:jc w:val="both"/>
        <w:rPr>
          <w:rFonts w:ascii="Times New Roman" w:hAnsi="Times New Roman"/>
          <w:sz w:val="28"/>
          <w:szCs w:val="28"/>
        </w:rPr>
      </w:pPr>
      <w:r w:rsidRPr="00BF0341">
        <w:rPr>
          <w:rStyle w:val="FootnoteReference"/>
          <w:rFonts w:ascii="Times New Roman" w:hAnsi="Times New Roman"/>
          <w:sz w:val="28"/>
          <w:szCs w:val="28"/>
        </w:rPr>
        <w:footnoteRef/>
      </w:r>
      <w:r w:rsidRPr="00BF0341">
        <w:rPr>
          <w:rFonts w:ascii="Times New Roman" w:hAnsi="Times New Roman"/>
          <w:sz w:val="28"/>
          <w:szCs w:val="28"/>
        </w:rPr>
        <w:t xml:space="preserve"> </w:t>
      </w:r>
      <w:hyperlink r:id="rId2" w:history="1">
        <w:r w:rsidRPr="00473A15">
          <w:rPr>
            <w:rStyle w:val="Hyperlink"/>
            <w:rFonts w:ascii="Times New Roman" w:hAnsi="Times New Roman"/>
            <w:sz w:val="28"/>
            <w:szCs w:val="28"/>
          </w:rPr>
          <w:t>https://www.merriam-webster.com/dictionary/modest</w:t>
        </w:r>
      </w:hyperlink>
      <w:r>
        <w:rPr>
          <w:rFonts w:ascii="Times New Roman" w:hAnsi="Times New Roman"/>
          <w:sz w:val="28"/>
          <w:szCs w:val="28"/>
        </w:rPr>
        <w:t xml:space="preserve"> (last visited April 29, 2024).</w:t>
      </w:r>
    </w:p>
  </w:footnote>
  <w:footnote w:id="4">
    <w:p w14:paraId="7F18F2A3" w14:textId="7DC53ABC" w:rsidR="004835B0" w:rsidRPr="00BF0341" w:rsidRDefault="004835B0" w:rsidP="004835B0">
      <w:pPr>
        <w:pStyle w:val="FootnoteText"/>
        <w:spacing w:line="240" w:lineRule="auto"/>
        <w:jc w:val="both"/>
        <w:rPr>
          <w:rFonts w:ascii="Times New Roman" w:hAnsi="Times New Roman"/>
          <w:sz w:val="28"/>
          <w:szCs w:val="28"/>
        </w:rPr>
      </w:pPr>
      <w:r w:rsidRPr="00BF0341">
        <w:rPr>
          <w:rStyle w:val="FootnoteReference"/>
          <w:rFonts w:ascii="Times New Roman" w:hAnsi="Times New Roman"/>
          <w:sz w:val="28"/>
          <w:szCs w:val="28"/>
        </w:rPr>
        <w:footnoteRef/>
      </w:r>
      <w:r w:rsidRPr="00BF0341">
        <w:rPr>
          <w:rFonts w:ascii="Times New Roman" w:hAnsi="Times New Roman"/>
          <w:sz w:val="28"/>
          <w:szCs w:val="28"/>
        </w:rPr>
        <w:t xml:space="preserve"> </w:t>
      </w:r>
      <w:r>
        <w:rPr>
          <w:rFonts w:ascii="Times New Roman" w:hAnsi="Times New Roman"/>
          <w:sz w:val="28"/>
          <w:szCs w:val="28"/>
        </w:rPr>
        <w:t xml:space="preserve">According to the U.S. Department of Health and Human Services, in 2021, the poverty line was $12,880 for one person and $4,540 for each additional person in the household. </w:t>
      </w:r>
      <w:hyperlink r:id="rId3" w:history="1">
        <w:r w:rsidRPr="00B23FD1">
          <w:rPr>
            <w:rStyle w:val="Hyperlink"/>
            <w:rFonts w:ascii="Times New Roman" w:hAnsi="Times New Roman"/>
            <w:sz w:val="28"/>
            <w:szCs w:val="28"/>
          </w:rPr>
          <w:t>https://aspe.hhs.gov/2021-poverty-guidelines</w:t>
        </w:r>
      </w:hyperlink>
      <w:r>
        <w:rPr>
          <w:rFonts w:ascii="Times New Roman" w:hAnsi="Times New Roman"/>
          <w:sz w:val="28"/>
          <w:szCs w:val="28"/>
        </w:rPr>
        <w:t xml:space="preserve"> (last visited April 29,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D51D2" w14:textId="77777777" w:rsidR="00CB1A60" w:rsidRDefault="00CB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6A07" w14:textId="77777777" w:rsidR="00CB1A60" w:rsidRDefault="00CB1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D99F8" w14:textId="01D5A090" w:rsidR="00CB1A60" w:rsidRDefault="00CB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395E"/>
    <w:multiLevelType w:val="hybridMultilevel"/>
    <w:tmpl w:val="5C5CA070"/>
    <w:lvl w:ilvl="0" w:tplc="8DB6E16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2C0833"/>
    <w:multiLevelType w:val="hybridMultilevel"/>
    <w:tmpl w:val="CAEE994C"/>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 w15:restartNumberingAfterBreak="0">
    <w:nsid w:val="2AD8633D"/>
    <w:multiLevelType w:val="hybridMultilevel"/>
    <w:tmpl w:val="97924C08"/>
    <w:lvl w:ilvl="0" w:tplc="E6909F0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306C2"/>
    <w:multiLevelType w:val="hybridMultilevel"/>
    <w:tmpl w:val="DBAACA88"/>
    <w:lvl w:ilvl="0" w:tplc="FFFFFFFF">
      <w:start w:val="1"/>
      <w:numFmt w:val="lowerLetter"/>
      <w:lvlText w:val="(%1)"/>
      <w:lvlJc w:val="left"/>
      <w:pPr>
        <w:ind w:left="1100" w:hanging="38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562B75"/>
    <w:multiLevelType w:val="hybridMultilevel"/>
    <w:tmpl w:val="86F60DA6"/>
    <w:lvl w:ilvl="0" w:tplc="D2386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25C01"/>
    <w:multiLevelType w:val="hybridMultilevel"/>
    <w:tmpl w:val="CAEE994C"/>
    <w:lvl w:ilvl="0" w:tplc="BD4C9D0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2"/>
  </w:num>
  <w:num w:numId="2" w16cid:durableId="469400166">
    <w:abstractNumId w:val="1"/>
  </w:num>
  <w:num w:numId="3" w16cid:durableId="626275486">
    <w:abstractNumId w:val="6"/>
  </w:num>
  <w:num w:numId="4" w16cid:durableId="1237518553">
    <w:abstractNumId w:val="5"/>
  </w:num>
  <w:num w:numId="5" w16cid:durableId="1732536459">
    <w:abstractNumId w:val="19"/>
  </w:num>
  <w:num w:numId="6" w16cid:durableId="1378436400">
    <w:abstractNumId w:val="24"/>
  </w:num>
  <w:num w:numId="7" w16cid:durableId="991374513">
    <w:abstractNumId w:val="10"/>
  </w:num>
  <w:num w:numId="8" w16cid:durableId="1700660638">
    <w:abstractNumId w:val="13"/>
  </w:num>
  <w:num w:numId="9" w16cid:durableId="372001553">
    <w:abstractNumId w:val="22"/>
  </w:num>
  <w:num w:numId="10" w16cid:durableId="398214401">
    <w:abstractNumId w:val="18"/>
  </w:num>
  <w:num w:numId="11" w16cid:durableId="1932085538">
    <w:abstractNumId w:val="20"/>
  </w:num>
  <w:num w:numId="12" w16cid:durableId="212810470">
    <w:abstractNumId w:val="25"/>
  </w:num>
  <w:num w:numId="13" w16cid:durableId="154299559">
    <w:abstractNumId w:val="12"/>
  </w:num>
  <w:num w:numId="14" w16cid:durableId="2139762203">
    <w:abstractNumId w:val="23"/>
  </w:num>
  <w:num w:numId="15" w16cid:durableId="1779134998">
    <w:abstractNumId w:val="11"/>
  </w:num>
  <w:num w:numId="16" w16cid:durableId="1601137933">
    <w:abstractNumId w:val="4"/>
  </w:num>
  <w:num w:numId="17" w16cid:durableId="15499093">
    <w:abstractNumId w:val="16"/>
  </w:num>
  <w:num w:numId="18" w16cid:durableId="358897891">
    <w:abstractNumId w:val="7"/>
  </w:num>
  <w:num w:numId="19" w16cid:durableId="1631091077">
    <w:abstractNumId w:val="14"/>
  </w:num>
  <w:num w:numId="20" w16cid:durableId="1133525758">
    <w:abstractNumId w:val="21"/>
  </w:num>
  <w:num w:numId="21" w16cid:durableId="2047636258">
    <w:abstractNumId w:val="9"/>
  </w:num>
  <w:num w:numId="22" w16cid:durableId="1701322166">
    <w:abstractNumId w:val="8"/>
  </w:num>
  <w:num w:numId="23" w16cid:durableId="316150137">
    <w:abstractNumId w:val="0"/>
  </w:num>
  <w:num w:numId="24" w16cid:durableId="1405369219">
    <w:abstractNumId w:val="17"/>
  </w:num>
  <w:num w:numId="25" w16cid:durableId="976688191">
    <w:abstractNumId w:val="15"/>
  </w:num>
  <w:num w:numId="26" w16cid:durableId="793911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39C9"/>
    <w:rsid w:val="00054624"/>
    <w:rsid w:val="000574A7"/>
    <w:rsid w:val="00057960"/>
    <w:rsid w:val="00071B11"/>
    <w:rsid w:val="000759BB"/>
    <w:rsid w:val="000763D7"/>
    <w:rsid w:val="00076CBE"/>
    <w:rsid w:val="00083D10"/>
    <w:rsid w:val="00092D1D"/>
    <w:rsid w:val="00094BC9"/>
    <w:rsid w:val="00095786"/>
    <w:rsid w:val="000966E2"/>
    <w:rsid w:val="00097D48"/>
    <w:rsid w:val="000A3743"/>
    <w:rsid w:val="000B15C4"/>
    <w:rsid w:val="000B1D0D"/>
    <w:rsid w:val="000B3D5C"/>
    <w:rsid w:val="000B58EF"/>
    <w:rsid w:val="000B6489"/>
    <w:rsid w:val="000B7ACB"/>
    <w:rsid w:val="000D50D4"/>
    <w:rsid w:val="000D6BB1"/>
    <w:rsid w:val="000E2821"/>
    <w:rsid w:val="000E477A"/>
    <w:rsid w:val="000E6C47"/>
    <w:rsid w:val="000E7FAC"/>
    <w:rsid w:val="000F6163"/>
    <w:rsid w:val="00111A1A"/>
    <w:rsid w:val="00117CB3"/>
    <w:rsid w:val="0012054D"/>
    <w:rsid w:val="00125A1E"/>
    <w:rsid w:val="00125CA9"/>
    <w:rsid w:val="001269D9"/>
    <w:rsid w:val="001279AC"/>
    <w:rsid w:val="0013019E"/>
    <w:rsid w:val="00141C61"/>
    <w:rsid w:val="00142D09"/>
    <w:rsid w:val="00147D21"/>
    <w:rsid w:val="00147D30"/>
    <w:rsid w:val="001516C5"/>
    <w:rsid w:val="001551D3"/>
    <w:rsid w:val="00160425"/>
    <w:rsid w:val="0016125C"/>
    <w:rsid w:val="00170A1F"/>
    <w:rsid w:val="00171C46"/>
    <w:rsid w:val="0017448D"/>
    <w:rsid w:val="00175B0A"/>
    <w:rsid w:val="00176A8B"/>
    <w:rsid w:val="0017761F"/>
    <w:rsid w:val="001841BF"/>
    <w:rsid w:val="00186903"/>
    <w:rsid w:val="001942E5"/>
    <w:rsid w:val="001B1196"/>
    <w:rsid w:val="001B24C6"/>
    <w:rsid w:val="001B3667"/>
    <w:rsid w:val="001B408E"/>
    <w:rsid w:val="001C015F"/>
    <w:rsid w:val="001C02C6"/>
    <w:rsid w:val="001C2BDE"/>
    <w:rsid w:val="001C30CE"/>
    <w:rsid w:val="001C5FF7"/>
    <w:rsid w:val="001C60A4"/>
    <w:rsid w:val="001D0E6C"/>
    <w:rsid w:val="001D386D"/>
    <w:rsid w:val="001D4A80"/>
    <w:rsid w:val="001E74E4"/>
    <w:rsid w:val="001F54B7"/>
    <w:rsid w:val="001F6288"/>
    <w:rsid w:val="00205E43"/>
    <w:rsid w:val="002076F9"/>
    <w:rsid w:val="00221A90"/>
    <w:rsid w:val="00221BCC"/>
    <w:rsid w:val="00230545"/>
    <w:rsid w:val="00235C89"/>
    <w:rsid w:val="0023620C"/>
    <w:rsid w:val="00236BF8"/>
    <w:rsid w:val="00252BB8"/>
    <w:rsid w:val="002549CE"/>
    <w:rsid w:val="00255E07"/>
    <w:rsid w:val="00261AF6"/>
    <w:rsid w:val="00264A6D"/>
    <w:rsid w:val="0027258D"/>
    <w:rsid w:val="002763F8"/>
    <w:rsid w:val="00283A7C"/>
    <w:rsid w:val="00284416"/>
    <w:rsid w:val="00284E5B"/>
    <w:rsid w:val="00285283"/>
    <w:rsid w:val="002866FC"/>
    <w:rsid w:val="002901A9"/>
    <w:rsid w:val="002A24BA"/>
    <w:rsid w:val="002A3420"/>
    <w:rsid w:val="002A4DD3"/>
    <w:rsid w:val="002B5B1B"/>
    <w:rsid w:val="002B62C2"/>
    <w:rsid w:val="002B7481"/>
    <w:rsid w:val="002C0EDD"/>
    <w:rsid w:val="002C54D2"/>
    <w:rsid w:val="002C660A"/>
    <w:rsid w:val="002D0E9E"/>
    <w:rsid w:val="002D17D1"/>
    <w:rsid w:val="002D1E61"/>
    <w:rsid w:val="002D6A6A"/>
    <w:rsid w:val="002E545E"/>
    <w:rsid w:val="002F1FBD"/>
    <w:rsid w:val="002F2876"/>
    <w:rsid w:val="002F33EF"/>
    <w:rsid w:val="002F3B52"/>
    <w:rsid w:val="0030088E"/>
    <w:rsid w:val="00301411"/>
    <w:rsid w:val="00304745"/>
    <w:rsid w:val="00304EAE"/>
    <w:rsid w:val="003055A7"/>
    <w:rsid w:val="00305778"/>
    <w:rsid w:val="00305CB1"/>
    <w:rsid w:val="00311552"/>
    <w:rsid w:val="00313AAF"/>
    <w:rsid w:val="00320C7A"/>
    <w:rsid w:val="003231B0"/>
    <w:rsid w:val="00323F32"/>
    <w:rsid w:val="00325AFE"/>
    <w:rsid w:val="0033167F"/>
    <w:rsid w:val="00331802"/>
    <w:rsid w:val="003353C5"/>
    <w:rsid w:val="003412D9"/>
    <w:rsid w:val="00345960"/>
    <w:rsid w:val="00350551"/>
    <w:rsid w:val="00351280"/>
    <w:rsid w:val="00356079"/>
    <w:rsid w:val="00357C78"/>
    <w:rsid w:val="003659B5"/>
    <w:rsid w:val="003732CB"/>
    <w:rsid w:val="0037686D"/>
    <w:rsid w:val="00380B0B"/>
    <w:rsid w:val="003812FE"/>
    <w:rsid w:val="003A2343"/>
    <w:rsid w:val="003A346F"/>
    <w:rsid w:val="003A63AE"/>
    <w:rsid w:val="003A66E3"/>
    <w:rsid w:val="003C15EA"/>
    <w:rsid w:val="003C4E9C"/>
    <w:rsid w:val="003C6246"/>
    <w:rsid w:val="003D6070"/>
    <w:rsid w:val="003E0313"/>
    <w:rsid w:val="003E3701"/>
    <w:rsid w:val="003E5547"/>
    <w:rsid w:val="003E5927"/>
    <w:rsid w:val="0041282A"/>
    <w:rsid w:val="0041704C"/>
    <w:rsid w:val="00420CBC"/>
    <w:rsid w:val="00421E9E"/>
    <w:rsid w:val="004434F1"/>
    <w:rsid w:val="00444BE7"/>
    <w:rsid w:val="004503FC"/>
    <w:rsid w:val="00451F00"/>
    <w:rsid w:val="00454AE0"/>
    <w:rsid w:val="004711E3"/>
    <w:rsid w:val="0047133B"/>
    <w:rsid w:val="004724AE"/>
    <w:rsid w:val="0047497F"/>
    <w:rsid w:val="004835B0"/>
    <w:rsid w:val="00485FAA"/>
    <w:rsid w:val="00492362"/>
    <w:rsid w:val="00493A61"/>
    <w:rsid w:val="004963BA"/>
    <w:rsid w:val="004A2829"/>
    <w:rsid w:val="004B3410"/>
    <w:rsid w:val="004B6D4E"/>
    <w:rsid w:val="004B74D0"/>
    <w:rsid w:val="004B7790"/>
    <w:rsid w:val="004C7133"/>
    <w:rsid w:val="004D3C86"/>
    <w:rsid w:val="004D6A51"/>
    <w:rsid w:val="004D72A3"/>
    <w:rsid w:val="004E26B2"/>
    <w:rsid w:val="004E66AE"/>
    <w:rsid w:val="004E6839"/>
    <w:rsid w:val="004E6EF6"/>
    <w:rsid w:val="004F2D0B"/>
    <w:rsid w:val="004F3B51"/>
    <w:rsid w:val="004F456D"/>
    <w:rsid w:val="004F5419"/>
    <w:rsid w:val="00502211"/>
    <w:rsid w:val="00512EB9"/>
    <w:rsid w:val="00515CB2"/>
    <w:rsid w:val="0052085E"/>
    <w:rsid w:val="005252FB"/>
    <w:rsid w:val="00542196"/>
    <w:rsid w:val="0054468B"/>
    <w:rsid w:val="005453BE"/>
    <w:rsid w:val="00553515"/>
    <w:rsid w:val="005552C9"/>
    <w:rsid w:val="00556A2D"/>
    <w:rsid w:val="00564A77"/>
    <w:rsid w:val="00565858"/>
    <w:rsid w:val="00570AF9"/>
    <w:rsid w:val="00584A77"/>
    <w:rsid w:val="005924A7"/>
    <w:rsid w:val="0059751C"/>
    <w:rsid w:val="005A51D7"/>
    <w:rsid w:val="005A5826"/>
    <w:rsid w:val="005B0C4F"/>
    <w:rsid w:val="005B2350"/>
    <w:rsid w:val="005B53BE"/>
    <w:rsid w:val="005B7899"/>
    <w:rsid w:val="005C109B"/>
    <w:rsid w:val="005C3BDC"/>
    <w:rsid w:val="005C6E61"/>
    <w:rsid w:val="005D06D5"/>
    <w:rsid w:val="005D21EF"/>
    <w:rsid w:val="005D441D"/>
    <w:rsid w:val="005D7DCC"/>
    <w:rsid w:val="005E0339"/>
    <w:rsid w:val="005E11F3"/>
    <w:rsid w:val="005E162E"/>
    <w:rsid w:val="005E2629"/>
    <w:rsid w:val="005E40C0"/>
    <w:rsid w:val="005F0195"/>
    <w:rsid w:val="005F145E"/>
    <w:rsid w:val="005F4669"/>
    <w:rsid w:val="0060208D"/>
    <w:rsid w:val="006068F4"/>
    <w:rsid w:val="0061055B"/>
    <w:rsid w:val="006114B6"/>
    <w:rsid w:val="00614C0B"/>
    <w:rsid w:val="00620267"/>
    <w:rsid w:val="00621C77"/>
    <w:rsid w:val="006235B5"/>
    <w:rsid w:val="0062703F"/>
    <w:rsid w:val="00627605"/>
    <w:rsid w:val="00627DBE"/>
    <w:rsid w:val="00635786"/>
    <w:rsid w:val="00636918"/>
    <w:rsid w:val="006378F2"/>
    <w:rsid w:val="00642CC1"/>
    <w:rsid w:val="006463AE"/>
    <w:rsid w:val="00646589"/>
    <w:rsid w:val="00656061"/>
    <w:rsid w:val="006650FE"/>
    <w:rsid w:val="00666490"/>
    <w:rsid w:val="00666F70"/>
    <w:rsid w:val="00671A36"/>
    <w:rsid w:val="00674178"/>
    <w:rsid w:val="00680F42"/>
    <w:rsid w:val="006876D6"/>
    <w:rsid w:val="00692962"/>
    <w:rsid w:val="006A3EB6"/>
    <w:rsid w:val="006A78C5"/>
    <w:rsid w:val="006C0F08"/>
    <w:rsid w:val="006C2808"/>
    <w:rsid w:val="006C5B68"/>
    <w:rsid w:val="006C648E"/>
    <w:rsid w:val="006D1C00"/>
    <w:rsid w:val="006D30E7"/>
    <w:rsid w:val="006D4397"/>
    <w:rsid w:val="006D4E43"/>
    <w:rsid w:val="006E34AB"/>
    <w:rsid w:val="006F12DA"/>
    <w:rsid w:val="006F5562"/>
    <w:rsid w:val="006F594D"/>
    <w:rsid w:val="006F6CD5"/>
    <w:rsid w:val="00701CE7"/>
    <w:rsid w:val="00701DAA"/>
    <w:rsid w:val="0070604A"/>
    <w:rsid w:val="007109BB"/>
    <w:rsid w:val="00714CCA"/>
    <w:rsid w:val="00716D4F"/>
    <w:rsid w:val="00720596"/>
    <w:rsid w:val="007232A9"/>
    <w:rsid w:val="007320B0"/>
    <w:rsid w:val="00734F6C"/>
    <w:rsid w:val="00741690"/>
    <w:rsid w:val="00744748"/>
    <w:rsid w:val="0075005A"/>
    <w:rsid w:val="00753D22"/>
    <w:rsid w:val="007547EE"/>
    <w:rsid w:val="00757D2B"/>
    <w:rsid w:val="00760549"/>
    <w:rsid w:val="007626EF"/>
    <w:rsid w:val="00764591"/>
    <w:rsid w:val="00765DAF"/>
    <w:rsid w:val="007669E7"/>
    <w:rsid w:val="00781317"/>
    <w:rsid w:val="00783BC1"/>
    <w:rsid w:val="00783DA3"/>
    <w:rsid w:val="00785725"/>
    <w:rsid w:val="007862DA"/>
    <w:rsid w:val="00787905"/>
    <w:rsid w:val="00794743"/>
    <w:rsid w:val="00796B36"/>
    <w:rsid w:val="007973A8"/>
    <w:rsid w:val="007A2304"/>
    <w:rsid w:val="007A3B11"/>
    <w:rsid w:val="007A5AD8"/>
    <w:rsid w:val="007A6AC6"/>
    <w:rsid w:val="007B3529"/>
    <w:rsid w:val="007B4B94"/>
    <w:rsid w:val="007C17AC"/>
    <w:rsid w:val="007D2D04"/>
    <w:rsid w:val="007D3933"/>
    <w:rsid w:val="007E229C"/>
    <w:rsid w:val="007F091F"/>
    <w:rsid w:val="007F35A8"/>
    <w:rsid w:val="00802B79"/>
    <w:rsid w:val="00806D9C"/>
    <w:rsid w:val="00807277"/>
    <w:rsid w:val="008107F7"/>
    <w:rsid w:val="0081372C"/>
    <w:rsid w:val="00814F81"/>
    <w:rsid w:val="0081534B"/>
    <w:rsid w:val="008163D1"/>
    <w:rsid w:val="008272AA"/>
    <w:rsid w:val="00830B14"/>
    <w:rsid w:val="00831FE6"/>
    <w:rsid w:val="0083406F"/>
    <w:rsid w:val="00836008"/>
    <w:rsid w:val="008367DA"/>
    <w:rsid w:val="008375B4"/>
    <w:rsid w:val="008409ED"/>
    <w:rsid w:val="00840EFC"/>
    <w:rsid w:val="00841349"/>
    <w:rsid w:val="00841AB1"/>
    <w:rsid w:val="008425DB"/>
    <w:rsid w:val="0084744C"/>
    <w:rsid w:val="0085222A"/>
    <w:rsid w:val="00852F68"/>
    <w:rsid w:val="00854B4F"/>
    <w:rsid w:val="008579E3"/>
    <w:rsid w:val="0086347A"/>
    <w:rsid w:val="0086599B"/>
    <w:rsid w:val="00871FC2"/>
    <w:rsid w:val="00876503"/>
    <w:rsid w:val="008828FB"/>
    <w:rsid w:val="008940B3"/>
    <w:rsid w:val="008A079D"/>
    <w:rsid w:val="008B54C8"/>
    <w:rsid w:val="008B7D55"/>
    <w:rsid w:val="008C0DF8"/>
    <w:rsid w:val="008C3E22"/>
    <w:rsid w:val="008C682F"/>
    <w:rsid w:val="008D1F4D"/>
    <w:rsid w:val="008D26C0"/>
    <w:rsid w:val="008D4E4D"/>
    <w:rsid w:val="008D575C"/>
    <w:rsid w:val="008D6170"/>
    <w:rsid w:val="008D75BF"/>
    <w:rsid w:val="008E04BA"/>
    <w:rsid w:val="008E3AD2"/>
    <w:rsid w:val="009040C7"/>
    <w:rsid w:val="009049C6"/>
    <w:rsid w:val="00911858"/>
    <w:rsid w:val="00917829"/>
    <w:rsid w:val="00921C3D"/>
    <w:rsid w:val="00923420"/>
    <w:rsid w:val="00936450"/>
    <w:rsid w:val="00943146"/>
    <w:rsid w:val="00952A62"/>
    <w:rsid w:val="00956F98"/>
    <w:rsid w:val="009577CF"/>
    <w:rsid w:val="00963B50"/>
    <w:rsid w:val="00964D71"/>
    <w:rsid w:val="00971CE9"/>
    <w:rsid w:val="00972189"/>
    <w:rsid w:val="00972DF1"/>
    <w:rsid w:val="00973C53"/>
    <w:rsid w:val="00975B5C"/>
    <w:rsid w:val="009815B4"/>
    <w:rsid w:val="009823DE"/>
    <w:rsid w:val="00984935"/>
    <w:rsid w:val="009923CC"/>
    <w:rsid w:val="009B090F"/>
    <w:rsid w:val="009B5BAF"/>
    <w:rsid w:val="009C525E"/>
    <w:rsid w:val="009C5D36"/>
    <w:rsid w:val="009C79C4"/>
    <w:rsid w:val="009D6065"/>
    <w:rsid w:val="009F0094"/>
    <w:rsid w:val="009F0CE6"/>
    <w:rsid w:val="009F189B"/>
    <w:rsid w:val="009F697C"/>
    <w:rsid w:val="00A00B20"/>
    <w:rsid w:val="00A03454"/>
    <w:rsid w:val="00A0443C"/>
    <w:rsid w:val="00A05C99"/>
    <w:rsid w:val="00A066BB"/>
    <w:rsid w:val="00A25E18"/>
    <w:rsid w:val="00A275A0"/>
    <w:rsid w:val="00A32130"/>
    <w:rsid w:val="00A409D3"/>
    <w:rsid w:val="00A41AA3"/>
    <w:rsid w:val="00A41C4A"/>
    <w:rsid w:val="00A42EAA"/>
    <w:rsid w:val="00A51530"/>
    <w:rsid w:val="00A610E3"/>
    <w:rsid w:val="00A629F8"/>
    <w:rsid w:val="00A716AE"/>
    <w:rsid w:val="00A729B8"/>
    <w:rsid w:val="00A73B82"/>
    <w:rsid w:val="00A74317"/>
    <w:rsid w:val="00A86C90"/>
    <w:rsid w:val="00AA2C8A"/>
    <w:rsid w:val="00AB1A5A"/>
    <w:rsid w:val="00AB2212"/>
    <w:rsid w:val="00AB4F91"/>
    <w:rsid w:val="00AB5BD4"/>
    <w:rsid w:val="00AC1F4E"/>
    <w:rsid w:val="00AC3538"/>
    <w:rsid w:val="00AD043A"/>
    <w:rsid w:val="00AD0EAB"/>
    <w:rsid w:val="00AD3DC3"/>
    <w:rsid w:val="00AD6744"/>
    <w:rsid w:val="00AE0F9E"/>
    <w:rsid w:val="00AE1EC2"/>
    <w:rsid w:val="00AF6D8A"/>
    <w:rsid w:val="00B13CAB"/>
    <w:rsid w:val="00B16084"/>
    <w:rsid w:val="00B16F3E"/>
    <w:rsid w:val="00B20150"/>
    <w:rsid w:val="00B20758"/>
    <w:rsid w:val="00B233C2"/>
    <w:rsid w:val="00B25F2B"/>
    <w:rsid w:val="00B262C5"/>
    <w:rsid w:val="00B306CF"/>
    <w:rsid w:val="00B40EF1"/>
    <w:rsid w:val="00B4395E"/>
    <w:rsid w:val="00B43E0F"/>
    <w:rsid w:val="00B515D5"/>
    <w:rsid w:val="00B521D5"/>
    <w:rsid w:val="00B67D5C"/>
    <w:rsid w:val="00B81136"/>
    <w:rsid w:val="00B86E8D"/>
    <w:rsid w:val="00B8700C"/>
    <w:rsid w:val="00B90C53"/>
    <w:rsid w:val="00B90D16"/>
    <w:rsid w:val="00B916BE"/>
    <w:rsid w:val="00B9276B"/>
    <w:rsid w:val="00B95D31"/>
    <w:rsid w:val="00BA1451"/>
    <w:rsid w:val="00BA4B2B"/>
    <w:rsid w:val="00BA59FD"/>
    <w:rsid w:val="00BA7D16"/>
    <w:rsid w:val="00BB1D01"/>
    <w:rsid w:val="00BB2A3A"/>
    <w:rsid w:val="00BB39E6"/>
    <w:rsid w:val="00BB652F"/>
    <w:rsid w:val="00BC2358"/>
    <w:rsid w:val="00BC64C3"/>
    <w:rsid w:val="00BD20AB"/>
    <w:rsid w:val="00BE4C96"/>
    <w:rsid w:val="00BE622B"/>
    <w:rsid w:val="00BF0341"/>
    <w:rsid w:val="00BF265F"/>
    <w:rsid w:val="00BF346E"/>
    <w:rsid w:val="00BF6973"/>
    <w:rsid w:val="00C015D8"/>
    <w:rsid w:val="00C0694F"/>
    <w:rsid w:val="00C076FD"/>
    <w:rsid w:val="00C10845"/>
    <w:rsid w:val="00C12F09"/>
    <w:rsid w:val="00C205F1"/>
    <w:rsid w:val="00C30A6D"/>
    <w:rsid w:val="00C3108B"/>
    <w:rsid w:val="00C347AE"/>
    <w:rsid w:val="00C37271"/>
    <w:rsid w:val="00C40941"/>
    <w:rsid w:val="00C44CA0"/>
    <w:rsid w:val="00C516BC"/>
    <w:rsid w:val="00C55A45"/>
    <w:rsid w:val="00C60CF3"/>
    <w:rsid w:val="00C61585"/>
    <w:rsid w:val="00C654DC"/>
    <w:rsid w:val="00C667CE"/>
    <w:rsid w:val="00C71726"/>
    <w:rsid w:val="00C76BAA"/>
    <w:rsid w:val="00C838EB"/>
    <w:rsid w:val="00C8556E"/>
    <w:rsid w:val="00C859FD"/>
    <w:rsid w:val="00C919C7"/>
    <w:rsid w:val="00C91DE4"/>
    <w:rsid w:val="00C940C1"/>
    <w:rsid w:val="00C97315"/>
    <w:rsid w:val="00C9771B"/>
    <w:rsid w:val="00CA18B8"/>
    <w:rsid w:val="00CA5449"/>
    <w:rsid w:val="00CA5689"/>
    <w:rsid w:val="00CA5735"/>
    <w:rsid w:val="00CB1A60"/>
    <w:rsid w:val="00CB3D52"/>
    <w:rsid w:val="00CB4F3A"/>
    <w:rsid w:val="00CC3610"/>
    <w:rsid w:val="00CC4F84"/>
    <w:rsid w:val="00CC6718"/>
    <w:rsid w:val="00CD0255"/>
    <w:rsid w:val="00CD45E7"/>
    <w:rsid w:val="00CD7EFC"/>
    <w:rsid w:val="00CE08E0"/>
    <w:rsid w:val="00CE78D6"/>
    <w:rsid w:val="00D01B23"/>
    <w:rsid w:val="00D0294B"/>
    <w:rsid w:val="00D05ECB"/>
    <w:rsid w:val="00D145C4"/>
    <w:rsid w:val="00D16827"/>
    <w:rsid w:val="00D23014"/>
    <w:rsid w:val="00D26ED2"/>
    <w:rsid w:val="00D3557D"/>
    <w:rsid w:val="00D37836"/>
    <w:rsid w:val="00D4044E"/>
    <w:rsid w:val="00D407F7"/>
    <w:rsid w:val="00D40965"/>
    <w:rsid w:val="00D433F3"/>
    <w:rsid w:val="00D43EF2"/>
    <w:rsid w:val="00D50F96"/>
    <w:rsid w:val="00D53865"/>
    <w:rsid w:val="00D54E73"/>
    <w:rsid w:val="00D551D6"/>
    <w:rsid w:val="00D570E0"/>
    <w:rsid w:val="00D60861"/>
    <w:rsid w:val="00D629C5"/>
    <w:rsid w:val="00D65E59"/>
    <w:rsid w:val="00D774DA"/>
    <w:rsid w:val="00D77E36"/>
    <w:rsid w:val="00D80776"/>
    <w:rsid w:val="00D83F58"/>
    <w:rsid w:val="00D877B2"/>
    <w:rsid w:val="00D90267"/>
    <w:rsid w:val="00D94D24"/>
    <w:rsid w:val="00DA0C86"/>
    <w:rsid w:val="00DA0D25"/>
    <w:rsid w:val="00DA2BE7"/>
    <w:rsid w:val="00DB048B"/>
    <w:rsid w:val="00DB2614"/>
    <w:rsid w:val="00DB3C6C"/>
    <w:rsid w:val="00DB4EDE"/>
    <w:rsid w:val="00DC13B0"/>
    <w:rsid w:val="00DC2E85"/>
    <w:rsid w:val="00DC38DE"/>
    <w:rsid w:val="00DC6C0A"/>
    <w:rsid w:val="00DD121E"/>
    <w:rsid w:val="00DD518B"/>
    <w:rsid w:val="00DD519E"/>
    <w:rsid w:val="00DE69F4"/>
    <w:rsid w:val="00DF2F5D"/>
    <w:rsid w:val="00E126BB"/>
    <w:rsid w:val="00E16B5B"/>
    <w:rsid w:val="00E2055B"/>
    <w:rsid w:val="00E212C5"/>
    <w:rsid w:val="00E23568"/>
    <w:rsid w:val="00E3060D"/>
    <w:rsid w:val="00E31A1A"/>
    <w:rsid w:val="00E33388"/>
    <w:rsid w:val="00E34337"/>
    <w:rsid w:val="00E379BB"/>
    <w:rsid w:val="00E45F50"/>
    <w:rsid w:val="00E6637E"/>
    <w:rsid w:val="00E7085F"/>
    <w:rsid w:val="00E70AE1"/>
    <w:rsid w:val="00E72B8D"/>
    <w:rsid w:val="00E7666E"/>
    <w:rsid w:val="00E82BBA"/>
    <w:rsid w:val="00E833FA"/>
    <w:rsid w:val="00E84051"/>
    <w:rsid w:val="00E84532"/>
    <w:rsid w:val="00E92880"/>
    <w:rsid w:val="00E9409C"/>
    <w:rsid w:val="00E959B3"/>
    <w:rsid w:val="00EA467E"/>
    <w:rsid w:val="00EB36F1"/>
    <w:rsid w:val="00ED2D12"/>
    <w:rsid w:val="00EF5061"/>
    <w:rsid w:val="00EF7C20"/>
    <w:rsid w:val="00F01BD2"/>
    <w:rsid w:val="00F03F5F"/>
    <w:rsid w:val="00F05072"/>
    <w:rsid w:val="00F12038"/>
    <w:rsid w:val="00F16ADA"/>
    <w:rsid w:val="00F261DD"/>
    <w:rsid w:val="00F306C9"/>
    <w:rsid w:val="00F308FB"/>
    <w:rsid w:val="00F32C7C"/>
    <w:rsid w:val="00F32CE6"/>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3DAA"/>
    <w:rsid w:val="00FA7136"/>
    <w:rsid w:val="00FB23BC"/>
    <w:rsid w:val="00FB58D4"/>
    <w:rsid w:val="00FB6218"/>
    <w:rsid w:val="00FB734C"/>
    <w:rsid w:val="00FB756E"/>
    <w:rsid w:val="00FD7015"/>
    <w:rsid w:val="00FE7A65"/>
    <w:rsid w:val="00FF0BFD"/>
    <w:rsid w:val="00FF6077"/>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ac@courts.az.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th@apfellawgroup.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2021-poverty-guidelines" TargetMode="External"/><Relationship Id="rId2" Type="http://schemas.openxmlformats.org/officeDocument/2006/relationships/hyperlink" Target="https://www.merriam-webster.com/dictionary/modest" TargetMode="External"/><Relationship Id="rId1" Type="http://schemas.openxmlformats.org/officeDocument/2006/relationships/hyperlink" Target="https://www.dictionary.com/browse/mod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1105</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6943</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5</cp:revision>
  <cp:lastPrinted>2012-05-18T16:39:00Z</cp:lastPrinted>
  <dcterms:created xsi:type="dcterms:W3CDTF">2024-05-01T21:18:00Z</dcterms:created>
  <dcterms:modified xsi:type="dcterms:W3CDTF">2024-05-01T22:52:00Z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