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7FD77099"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32032A8B" w:rsidR="00A74317" w:rsidRDefault="005755C5" w:rsidP="00A74317">
      <w:pPr>
        <w:pStyle w:val="AttorneyName"/>
        <w:spacing w:line="240" w:lineRule="auto"/>
        <w:rPr>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F9D1C91"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3D6070">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w:t>
            </w:r>
            <w:r w:rsidR="009B73AD">
              <w:rPr>
                <w:rFonts w:ascii="Times New Roman" w:hAnsi="Times New Roman"/>
                <w:sz w:val="28"/>
                <w:szCs w:val="28"/>
              </w:rPr>
              <w:t>Civ</w:t>
            </w:r>
            <w:r w:rsidR="003E5547">
              <w:rPr>
                <w:rFonts w:ascii="Times New Roman" w:hAnsi="Times New Roman"/>
                <w:sz w:val="28"/>
                <w:szCs w:val="28"/>
              </w:rPr>
              <w:t>.</w:t>
            </w:r>
            <w:r w:rsidR="00B233C2">
              <w:rPr>
                <w:rFonts w:ascii="Times New Roman" w:hAnsi="Times New Roman"/>
                <w:sz w:val="28"/>
                <w:szCs w:val="28"/>
              </w:rPr>
              <w:t xml:space="preserve"> </w:t>
            </w:r>
            <w:r w:rsidR="009B73AD">
              <w:rPr>
                <w:rFonts w:ascii="Times New Roman" w:hAnsi="Times New Roman"/>
                <w:sz w:val="28"/>
                <w:szCs w:val="28"/>
              </w:rPr>
              <w:t>P</w:t>
            </w:r>
            <w:r w:rsidR="00B233C2">
              <w:rPr>
                <w:rFonts w:ascii="Times New Roman" w:hAnsi="Times New Roman"/>
                <w:sz w:val="28"/>
                <w:szCs w:val="28"/>
              </w:rPr>
              <w:t>.</w:t>
            </w:r>
            <w:r w:rsidR="003D6070">
              <w:rPr>
                <w:rFonts w:ascii="Times New Roman" w:hAnsi="Times New Roman"/>
                <w:sz w:val="28"/>
                <w:szCs w:val="28"/>
              </w:rPr>
              <w:t xml:space="preserve"> </w:t>
            </w:r>
            <w:r w:rsidR="009B73AD">
              <w:rPr>
                <w:rFonts w:ascii="Times New Roman" w:hAnsi="Times New Roman"/>
                <w:sz w:val="28"/>
                <w:szCs w:val="28"/>
              </w:rPr>
              <w:t>49(d)(1) and Ariz. R. Crim. P.</w:t>
            </w:r>
            <w:r w:rsidR="00B233C2">
              <w:rPr>
                <w:rFonts w:ascii="Times New Roman" w:hAnsi="Times New Roman"/>
                <w:sz w:val="28"/>
                <w:szCs w:val="28"/>
              </w:rPr>
              <w:t xml:space="preserve"> 18</w:t>
            </w:r>
            <w:r w:rsidR="009B73AD">
              <w:rPr>
                <w:rFonts w:ascii="Times New Roman" w:hAnsi="Times New Roman"/>
                <w:sz w:val="28"/>
                <w:szCs w:val="28"/>
              </w:rPr>
              <w:t>.1</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BE3E486"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r w:rsidR="003D6070">
              <w:rPr>
                <w:rFonts w:ascii="Times New Roman" w:hAnsi="Times New Roman"/>
                <w:sz w:val="28"/>
                <w:szCs w:val="28"/>
              </w:rPr>
              <w:t>00</w:t>
            </w:r>
            <w:r w:rsidR="00AF786A">
              <w:rPr>
                <w:rFonts w:ascii="Times New Roman" w:hAnsi="Times New Roman"/>
                <w:sz w:val="28"/>
                <w:szCs w:val="28"/>
              </w:rPr>
              <w:t>26</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1A120D43"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Arizona Rule of </w:t>
            </w:r>
            <w:r w:rsidR="009B73AD">
              <w:rPr>
                <w:rFonts w:ascii="Times New Roman" w:hAnsi="Times New Roman"/>
                <w:b/>
                <w:sz w:val="28"/>
                <w:szCs w:val="28"/>
              </w:rPr>
              <w:t>Civil Procedure</w:t>
            </w:r>
            <w:r>
              <w:rPr>
                <w:rFonts w:ascii="Times New Roman" w:hAnsi="Times New Roman"/>
                <w:b/>
                <w:sz w:val="28"/>
                <w:szCs w:val="28"/>
              </w:rPr>
              <w:t xml:space="preserve"> 4</w:t>
            </w:r>
            <w:r w:rsidR="009B73AD">
              <w:rPr>
                <w:rFonts w:ascii="Times New Roman" w:hAnsi="Times New Roman"/>
                <w:b/>
                <w:sz w:val="28"/>
                <w:szCs w:val="28"/>
              </w:rPr>
              <w:t>9 and Arizona Rule of Criminal Procedure</w:t>
            </w:r>
            <w:r w:rsidR="00B233C2">
              <w:rPr>
                <w:rFonts w:ascii="Times New Roman" w:hAnsi="Times New Roman"/>
                <w:b/>
                <w:sz w:val="28"/>
                <w:szCs w:val="28"/>
              </w:rPr>
              <w:t xml:space="preserve"> 18</w:t>
            </w:r>
            <w:r w:rsidR="009B73AD">
              <w:rPr>
                <w:rFonts w:ascii="Times New Roman" w:hAnsi="Times New Roman"/>
                <w:b/>
                <w:sz w:val="28"/>
                <w:szCs w:val="28"/>
              </w:rPr>
              <w:t>.1</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688EC8DD"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Pr="0014499B">
        <w:rPr>
          <w:rFonts w:ascii="Times New Roman" w:hAnsi="Times New Roman"/>
          <w:sz w:val="28"/>
          <w:szCs w:val="28"/>
        </w:rPr>
        <w:t>petition</w:t>
      </w:r>
      <w:r>
        <w:rPr>
          <w:rFonts w:ascii="Times New Roman" w:hAnsi="Times New Roman"/>
          <w:sz w:val="28"/>
          <w:szCs w:val="28"/>
        </w:rPr>
        <w:t xml:space="preserve"> to amend </w:t>
      </w:r>
      <w:r w:rsidR="009B73AD" w:rsidRPr="009B73AD">
        <w:rPr>
          <w:rFonts w:ascii="Times New Roman" w:hAnsi="Times New Roman"/>
          <w:sz w:val="28"/>
          <w:szCs w:val="28"/>
        </w:rPr>
        <w:t>Arizona Rule of Civil Procedure 49 and Arizona Rule of Criminal Procedure 18.1</w:t>
      </w:r>
      <w:r>
        <w:rPr>
          <w:rFonts w:ascii="Times New Roman" w:hAnsi="Times New Roman"/>
          <w:sz w:val="28"/>
          <w:szCs w:val="28"/>
        </w:rPr>
        <w:t>.</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w:t>
      </w:r>
      <w:proofErr w:type="gramStart"/>
      <w:r w:rsidRPr="00A629F8">
        <w:rPr>
          <w:rFonts w:ascii="Times New Roman" w:hAnsi="Times New Roman"/>
          <w:sz w:val="28"/>
          <w:szCs w:val="28"/>
        </w:rPr>
        <w:t>training</w:t>
      </w:r>
      <w:proofErr w:type="gramEnd"/>
      <w:r w:rsidRPr="00A629F8">
        <w:rPr>
          <w:rFonts w:ascii="Times New Roman" w:hAnsi="Times New Roman"/>
          <w:sz w:val="28"/>
          <w:szCs w:val="28"/>
        </w:rPr>
        <w:t xml:space="preserve">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1143DC3E" w14:textId="29966D88" w:rsidR="00B25F2B" w:rsidRPr="00B25F2B" w:rsidRDefault="00AF786A" w:rsidP="009B73AD">
      <w:pPr>
        <w:spacing w:line="480" w:lineRule="auto"/>
        <w:ind w:firstLine="720"/>
        <w:jc w:val="both"/>
        <w:rPr>
          <w:rFonts w:ascii="Times New Roman" w:hAnsi="Times New Roman"/>
          <w:sz w:val="28"/>
          <w:szCs w:val="28"/>
        </w:rPr>
      </w:pPr>
      <w:r>
        <w:rPr>
          <w:rFonts w:ascii="Times New Roman" w:hAnsi="Times New Roman"/>
          <w:sz w:val="28"/>
          <w:szCs w:val="28"/>
        </w:rPr>
        <w:t xml:space="preserve">AACJ agrees with the </w:t>
      </w:r>
      <w:r w:rsidR="00EF7C20">
        <w:rPr>
          <w:rFonts w:ascii="Times New Roman" w:hAnsi="Times New Roman"/>
          <w:sz w:val="28"/>
          <w:szCs w:val="28"/>
        </w:rPr>
        <w:t>Petition</w:t>
      </w:r>
      <w:r>
        <w:rPr>
          <w:rFonts w:ascii="Times New Roman" w:hAnsi="Times New Roman"/>
          <w:sz w:val="28"/>
          <w:szCs w:val="28"/>
        </w:rPr>
        <w:t xml:space="preserve">’s language reasoning and the proposed rule changes it suggests. </w:t>
      </w:r>
      <w:r w:rsidR="0054757D">
        <w:rPr>
          <w:rFonts w:ascii="Times New Roman" w:hAnsi="Times New Roman"/>
          <w:sz w:val="28"/>
          <w:szCs w:val="28"/>
        </w:rPr>
        <w:t>A trial on the defendant’s</w:t>
      </w:r>
      <w:r>
        <w:rPr>
          <w:rFonts w:ascii="Times New Roman" w:hAnsi="Times New Roman"/>
          <w:sz w:val="28"/>
          <w:szCs w:val="28"/>
        </w:rPr>
        <w:t xml:space="preserve"> dangerousness occurs </w:t>
      </w:r>
      <w:r w:rsidR="0054757D">
        <w:rPr>
          <w:rFonts w:ascii="Times New Roman" w:hAnsi="Times New Roman"/>
          <w:sz w:val="28"/>
          <w:szCs w:val="28"/>
        </w:rPr>
        <w:t>with</w:t>
      </w:r>
      <w:r>
        <w:rPr>
          <w:rFonts w:ascii="Times New Roman" w:hAnsi="Times New Roman"/>
          <w:sz w:val="28"/>
          <w:szCs w:val="28"/>
        </w:rPr>
        <w:t>in the criminal case</w:t>
      </w:r>
      <w:r w:rsidR="0054757D">
        <w:rPr>
          <w:rFonts w:ascii="Times New Roman" w:hAnsi="Times New Roman"/>
          <w:sz w:val="28"/>
          <w:szCs w:val="28"/>
        </w:rPr>
        <w:t>; the charge is not dismissed</w:t>
      </w:r>
      <w:r w:rsidR="00901C63">
        <w:rPr>
          <w:rFonts w:ascii="Times New Roman" w:hAnsi="Times New Roman"/>
          <w:sz w:val="28"/>
          <w:szCs w:val="28"/>
        </w:rPr>
        <w:t xml:space="preserve">, nor is the </w:t>
      </w:r>
      <w:proofErr w:type="gramStart"/>
      <w:r w:rsidR="00901C63">
        <w:rPr>
          <w:rFonts w:ascii="Times New Roman" w:hAnsi="Times New Roman"/>
          <w:sz w:val="28"/>
          <w:szCs w:val="28"/>
        </w:rPr>
        <w:t>dangerousness</w:t>
      </w:r>
      <w:proofErr w:type="gramEnd"/>
      <w:r w:rsidR="00901C63">
        <w:rPr>
          <w:rFonts w:ascii="Times New Roman" w:hAnsi="Times New Roman"/>
          <w:sz w:val="28"/>
          <w:szCs w:val="28"/>
        </w:rPr>
        <w:t xml:space="preserve"> finding related to a civil commitment</w:t>
      </w:r>
      <w:r w:rsidR="0054757D">
        <w:rPr>
          <w:rFonts w:ascii="Times New Roman" w:hAnsi="Times New Roman"/>
          <w:sz w:val="28"/>
          <w:szCs w:val="28"/>
        </w:rPr>
        <w:t>. See A.R.S. § 13-4521(A)</w:t>
      </w:r>
      <w:r w:rsidR="00901C63">
        <w:rPr>
          <w:rFonts w:ascii="Times New Roman" w:hAnsi="Times New Roman"/>
          <w:sz w:val="28"/>
          <w:szCs w:val="28"/>
        </w:rPr>
        <w:t xml:space="preserve">(1), </w:t>
      </w:r>
      <w:r w:rsidR="0054757D">
        <w:rPr>
          <w:rFonts w:ascii="Times New Roman" w:hAnsi="Times New Roman"/>
          <w:sz w:val="28"/>
          <w:szCs w:val="28"/>
        </w:rPr>
        <w:t>(3), (4).</w:t>
      </w:r>
      <w:r w:rsidR="00901C63">
        <w:rPr>
          <w:rFonts w:ascii="Times New Roman" w:hAnsi="Times New Roman"/>
          <w:sz w:val="28"/>
          <w:szCs w:val="28"/>
        </w:rPr>
        <w:t xml:space="preserve"> In fact, the criminal case does not even get dismissed unless the jury finds the </w:t>
      </w:r>
      <w:proofErr w:type="gramStart"/>
      <w:r w:rsidR="00901C63">
        <w:rPr>
          <w:rFonts w:ascii="Times New Roman" w:hAnsi="Times New Roman"/>
          <w:sz w:val="28"/>
          <w:szCs w:val="28"/>
        </w:rPr>
        <w:t>dangerousness</w:t>
      </w:r>
      <w:proofErr w:type="gramEnd"/>
      <w:r w:rsidR="00901C63">
        <w:rPr>
          <w:rFonts w:ascii="Times New Roman" w:hAnsi="Times New Roman"/>
          <w:sz w:val="28"/>
          <w:szCs w:val="28"/>
        </w:rPr>
        <w:t xml:space="preserve"> allegation proven. § 13-4521(F). Sexually violent person (SVP) trials bear some similarity to a dangerousness trial in that both involve a defendant suffering from a mental disorder, but SVP trials are brought pursuant to Title 36 whereas a dangerousness trial is authorized only by Title 13.</w:t>
      </w:r>
      <w:r w:rsidR="00A72C3A">
        <w:rPr>
          <w:rFonts w:ascii="Times New Roman" w:hAnsi="Times New Roman"/>
          <w:sz w:val="28"/>
          <w:szCs w:val="28"/>
        </w:rPr>
        <w:t xml:space="preserve"> </w:t>
      </w:r>
      <w:r w:rsidR="00A72C3A">
        <w:rPr>
          <w:rFonts w:ascii="Times New Roman" w:hAnsi="Times New Roman"/>
          <w:sz w:val="28"/>
          <w:szCs w:val="28"/>
        </w:rPr>
        <w:t>It is axiomatic that all Title 13 proceedings are criminal in nature</w:t>
      </w:r>
      <w:r w:rsidR="00A72C3A">
        <w:rPr>
          <w:rFonts w:ascii="Times New Roman" w:hAnsi="Times New Roman"/>
          <w:sz w:val="28"/>
          <w:szCs w:val="28"/>
        </w:rPr>
        <w:t>; for that reason, its title is “Criminal Code</w:t>
      </w:r>
      <w:r w:rsidR="00A72C3A">
        <w:rPr>
          <w:rFonts w:ascii="Times New Roman" w:hAnsi="Times New Roman"/>
          <w:sz w:val="28"/>
          <w:szCs w:val="28"/>
        </w:rPr>
        <w:t>.</w:t>
      </w:r>
      <w:r w:rsidR="00A72C3A">
        <w:rPr>
          <w:rFonts w:ascii="Times New Roman" w:hAnsi="Times New Roman"/>
          <w:sz w:val="28"/>
          <w:szCs w:val="28"/>
        </w:rPr>
        <w:t>”</w:t>
      </w:r>
      <w:r w:rsidR="00A72C3A">
        <w:rPr>
          <w:rFonts w:ascii="Times New Roman" w:hAnsi="Times New Roman"/>
          <w:sz w:val="28"/>
          <w:szCs w:val="28"/>
        </w:rPr>
        <w:t xml:space="preserve"> </w:t>
      </w:r>
      <w:r w:rsidR="00A72C3A" w:rsidRPr="000F1FEC">
        <w:rPr>
          <w:rFonts w:ascii="Times New Roman" w:hAnsi="Times New Roman"/>
          <w:i/>
          <w:iCs/>
          <w:sz w:val="28"/>
          <w:szCs w:val="28"/>
        </w:rPr>
        <w:t>See</w:t>
      </w:r>
      <w:r w:rsidR="00A72C3A">
        <w:rPr>
          <w:rFonts w:ascii="Times New Roman" w:hAnsi="Times New Roman"/>
          <w:sz w:val="28"/>
          <w:szCs w:val="28"/>
        </w:rPr>
        <w:t xml:space="preserve"> </w:t>
      </w:r>
      <w:r w:rsidR="00A72C3A" w:rsidRPr="00A72C3A">
        <w:rPr>
          <w:rFonts w:ascii="Times New Roman" w:hAnsi="Times New Roman"/>
          <w:i/>
          <w:sz w:val="28"/>
          <w:szCs w:val="28"/>
        </w:rPr>
        <w:t>State ex rel. Montgomery v. Harris</w:t>
      </w:r>
      <w:r w:rsidR="00A72C3A" w:rsidRPr="00A72C3A">
        <w:rPr>
          <w:rFonts w:ascii="Times New Roman" w:hAnsi="Times New Roman"/>
          <w:sz w:val="28"/>
          <w:szCs w:val="28"/>
        </w:rPr>
        <w:t>, 237 Ariz. 98, 102 ¶ 13 (2014)</w:t>
      </w:r>
      <w:r w:rsidR="00A72C3A">
        <w:rPr>
          <w:rFonts w:ascii="Times New Roman" w:hAnsi="Times New Roman"/>
          <w:sz w:val="28"/>
          <w:szCs w:val="28"/>
        </w:rPr>
        <w:t xml:space="preserve"> (</w:t>
      </w:r>
      <w:r w:rsidR="00A72C3A" w:rsidRPr="00A72C3A">
        <w:rPr>
          <w:rFonts w:ascii="Times New Roman" w:hAnsi="Times New Roman"/>
          <w:sz w:val="28"/>
          <w:szCs w:val="28"/>
        </w:rPr>
        <w:t>“[A]</w:t>
      </w:r>
      <w:proofErr w:type="spellStart"/>
      <w:r w:rsidR="00A72C3A" w:rsidRPr="00A72C3A">
        <w:rPr>
          <w:rFonts w:ascii="Times New Roman" w:hAnsi="Times New Roman"/>
          <w:sz w:val="28"/>
          <w:szCs w:val="28"/>
        </w:rPr>
        <w:t>lthough</w:t>
      </w:r>
      <w:proofErr w:type="spellEnd"/>
      <w:r w:rsidR="00A72C3A" w:rsidRPr="00A72C3A">
        <w:rPr>
          <w:rFonts w:ascii="Times New Roman" w:hAnsi="Times New Roman"/>
          <w:sz w:val="28"/>
          <w:szCs w:val="28"/>
        </w:rPr>
        <w:t xml:space="preserve"> statutory title headings are not part of the law, they can aid in its interpretation.”</w:t>
      </w:r>
      <w:r w:rsidR="00A72C3A">
        <w:rPr>
          <w:rFonts w:ascii="Times New Roman" w:hAnsi="Times New Roman"/>
          <w:sz w:val="28"/>
          <w:szCs w:val="28"/>
        </w:rPr>
        <w:t xml:space="preserve">). </w:t>
      </w:r>
      <w:r w:rsidR="004F5882">
        <w:rPr>
          <w:rFonts w:ascii="Times New Roman" w:hAnsi="Times New Roman"/>
          <w:sz w:val="28"/>
          <w:szCs w:val="28"/>
        </w:rPr>
        <w:t>In all</w:t>
      </w:r>
      <w:r>
        <w:rPr>
          <w:rFonts w:ascii="Times New Roman" w:hAnsi="Times New Roman"/>
          <w:sz w:val="28"/>
          <w:szCs w:val="28"/>
        </w:rPr>
        <w:t xml:space="preserve"> criminal proceeding</w:t>
      </w:r>
      <w:r w:rsidR="004F5882">
        <w:rPr>
          <w:rFonts w:ascii="Times New Roman" w:hAnsi="Times New Roman"/>
          <w:sz w:val="28"/>
          <w:szCs w:val="28"/>
        </w:rPr>
        <w:t>s,</w:t>
      </w:r>
      <w:r>
        <w:rPr>
          <w:rFonts w:ascii="Times New Roman" w:hAnsi="Times New Roman"/>
          <w:sz w:val="28"/>
          <w:szCs w:val="28"/>
        </w:rPr>
        <w:t xml:space="preserve"> the defendant is constitutionally entitled to a unanimous jury verdict</w:t>
      </w:r>
      <w:r w:rsidR="00B233C2">
        <w:rPr>
          <w:rFonts w:ascii="Times New Roman" w:hAnsi="Times New Roman"/>
          <w:sz w:val="28"/>
          <w:szCs w:val="28"/>
        </w:rPr>
        <w:t>.</w:t>
      </w:r>
      <w:r w:rsidR="004835B0">
        <w:rPr>
          <w:rStyle w:val="FootnoteReference"/>
          <w:rFonts w:ascii="Times New Roman" w:hAnsi="Times New Roman"/>
          <w:sz w:val="28"/>
          <w:szCs w:val="28"/>
        </w:rPr>
        <w:footnoteReference w:id="1"/>
      </w:r>
      <w:r w:rsidR="004835B0">
        <w:rPr>
          <w:rFonts w:ascii="Times New Roman" w:hAnsi="Times New Roman"/>
          <w:sz w:val="28"/>
          <w:szCs w:val="28"/>
        </w:rPr>
        <w:t xml:space="preserve"> </w:t>
      </w:r>
      <w:r>
        <w:rPr>
          <w:rFonts w:ascii="Times New Roman" w:hAnsi="Times New Roman"/>
          <w:sz w:val="28"/>
          <w:szCs w:val="28"/>
        </w:rPr>
        <w:t xml:space="preserve"> </w:t>
      </w:r>
    </w:p>
    <w:p w14:paraId="7ED99975" w14:textId="3DABD7A0" w:rsidR="008D26C0" w:rsidRDefault="00AF786A" w:rsidP="00AD3DC3">
      <w:pPr>
        <w:spacing w:line="480" w:lineRule="auto"/>
        <w:ind w:firstLine="720"/>
        <w:jc w:val="both"/>
        <w:rPr>
          <w:rFonts w:ascii="Times New Roman" w:hAnsi="Times New Roman"/>
          <w:sz w:val="28"/>
          <w:szCs w:val="28"/>
        </w:rPr>
      </w:pPr>
      <w:r>
        <w:rPr>
          <w:rFonts w:ascii="Times New Roman" w:hAnsi="Times New Roman"/>
          <w:sz w:val="28"/>
          <w:szCs w:val="28"/>
        </w:rPr>
        <w:lastRenderedPageBreak/>
        <w:t>It</w:t>
      </w:r>
      <w:r w:rsidR="00C076FD">
        <w:rPr>
          <w:rFonts w:ascii="Times New Roman" w:hAnsi="Times New Roman"/>
          <w:sz w:val="28"/>
          <w:szCs w:val="28"/>
        </w:rPr>
        <w:t xml:space="preserve"> </w:t>
      </w:r>
      <w:r>
        <w:rPr>
          <w:rFonts w:ascii="Times New Roman" w:hAnsi="Times New Roman"/>
          <w:sz w:val="28"/>
          <w:szCs w:val="28"/>
        </w:rPr>
        <w:t>is</w:t>
      </w:r>
      <w:r>
        <w:rPr>
          <w:rFonts w:ascii="Times New Roman" w:hAnsi="Times New Roman"/>
          <w:sz w:val="28"/>
          <w:szCs w:val="28"/>
        </w:rPr>
        <w:t xml:space="preserve"> questionable whether an SVP proceeding is appropriately tried to an 8-person, the assent of only 6 jurors being sufficient to confine a person for life</w:t>
      </w:r>
      <w:r w:rsidR="004F5882">
        <w:rPr>
          <w:rFonts w:ascii="Times New Roman" w:hAnsi="Times New Roman"/>
          <w:sz w:val="28"/>
          <w:szCs w:val="28"/>
        </w:rPr>
        <w:t xml:space="preserve">. Although Arizona labels SVP trials as civil in nature, </w:t>
      </w:r>
      <w:proofErr w:type="gramStart"/>
      <w:r w:rsidR="004F5882" w:rsidRPr="004F5882">
        <w:rPr>
          <w:rFonts w:ascii="Times New Roman" w:hAnsi="Times New Roman"/>
          <w:i/>
          <w:sz w:val="28"/>
          <w:szCs w:val="28"/>
        </w:rPr>
        <w:t>In</w:t>
      </w:r>
      <w:proofErr w:type="gramEnd"/>
      <w:r w:rsidR="004F5882" w:rsidRPr="004F5882">
        <w:rPr>
          <w:rFonts w:ascii="Times New Roman" w:hAnsi="Times New Roman"/>
          <w:i/>
          <w:sz w:val="28"/>
          <w:szCs w:val="28"/>
        </w:rPr>
        <w:t xml:space="preserve"> re Commitment of Conn</w:t>
      </w:r>
      <w:r w:rsidR="004F5882" w:rsidRPr="004F5882">
        <w:rPr>
          <w:rFonts w:ascii="Times New Roman" w:hAnsi="Times New Roman"/>
          <w:sz w:val="28"/>
          <w:szCs w:val="28"/>
        </w:rPr>
        <w:t>, 207 Ariz. 257, 259 ¶ 7 (App. 2004)</w:t>
      </w:r>
      <w:r w:rsidR="004F5882">
        <w:rPr>
          <w:rFonts w:ascii="Times New Roman" w:hAnsi="Times New Roman"/>
          <w:sz w:val="28"/>
          <w:szCs w:val="28"/>
        </w:rPr>
        <w:t>, the use of the “beyond a reasonable doubt” standard of proof and the appointment of counsel show that they are sufficiently criminal to require a unanimous verdict</w:t>
      </w:r>
      <w:r>
        <w:rPr>
          <w:rFonts w:ascii="Times New Roman" w:hAnsi="Times New Roman"/>
          <w:sz w:val="28"/>
          <w:szCs w:val="28"/>
        </w:rPr>
        <w:t>.</w:t>
      </w:r>
      <w:r w:rsidR="004F5882">
        <w:rPr>
          <w:rFonts w:ascii="Times New Roman" w:hAnsi="Times New Roman"/>
          <w:sz w:val="28"/>
          <w:szCs w:val="28"/>
        </w:rPr>
        <w:t xml:space="preserve"> </w:t>
      </w:r>
      <w:r w:rsidR="004F5882" w:rsidRPr="004F5882">
        <w:rPr>
          <w:rFonts w:ascii="Times New Roman" w:hAnsi="Times New Roman"/>
          <w:i/>
          <w:iCs/>
          <w:sz w:val="28"/>
          <w:szCs w:val="28"/>
        </w:rPr>
        <w:t>See</w:t>
      </w:r>
      <w:r w:rsidR="004F5882">
        <w:rPr>
          <w:rFonts w:ascii="Times New Roman" w:hAnsi="Times New Roman"/>
          <w:sz w:val="28"/>
          <w:szCs w:val="28"/>
        </w:rPr>
        <w:t xml:space="preserve"> </w:t>
      </w:r>
      <w:r w:rsidR="004F5882" w:rsidRPr="004F5882">
        <w:rPr>
          <w:rFonts w:ascii="Times New Roman" w:hAnsi="Times New Roman"/>
          <w:i/>
          <w:sz w:val="28"/>
          <w:szCs w:val="28"/>
        </w:rPr>
        <w:t>In re Young</w:t>
      </w:r>
      <w:r w:rsidR="004F5882" w:rsidRPr="004F5882">
        <w:rPr>
          <w:rFonts w:ascii="Times New Roman" w:hAnsi="Times New Roman"/>
          <w:sz w:val="28"/>
          <w:szCs w:val="28"/>
        </w:rPr>
        <w:t>, 857 P.2d 989, 1012 (Wash. 1993)</w:t>
      </w:r>
      <w:r w:rsidR="004F5882">
        <w:rPr>
          <w:rFonts w:ascii="Times New Roman" w:hAnsi="Times New Roman"/>
          <w:sz w:val="28"/>
          <w:szCs w:val="28"/>
        </w:rPr>
        <w:t xml:space="preserve"> (“</w:t>
      </w:r>
      <w:r w:rsidR="004F5882" w:rsidRPr="004F5882">
        <w:rPr>
          <w:rFonts w:ascii="Times New Roman" w:hAnsi="Times New Roman"/>
          <w:sz w:val="28"/>
          <w:szCs w:val="28"/>
        </w:rPr>
        <w:t xml:space="preserve">The Legislature’s use of the </w:t>
      </w:r>
      <w:r w:rsidR="004F5882">
        <w:rPr>
          <w:rFonts w:ascii="Times New Roman" w:hAnsi="Times New Roman"/>
          <w:sz w:val="28"/>
          <w:szCs w:val="28"/>
        </w:rPr>
        <w:t>‘</w:t>
      </w:r>
      <w:r w:rsidR="004F5882" w:rsidRPr="004F5882">
        <w:rPr>
          <w:rFonts w:ascii="Times New Roman" w:hAnsi="Times New Roman"/>
          <w:sz w:val="28"/>
          <w:szCs w:val="28"/>
        </w:rPr>
        <w:t>beyond a reasonable doubt</w:t>
      </w:r>
      <w:r w:rsidR="004F5882">
        <w:rPr>
          <w:rFonts w:ascii="Times New Roman" w:hAnsi="Times New Roman"/>
          <w:sz w:val="28"/>
          <w:szCs w:val="28"/>
        </w:rPr>
        <w:t>’</w:t>
      </w:r>
      <w:r w:rsidR="004F5882" w:rsidRPr="004F5882">
        <w:rPr>
          <w:rFonts w:ascii="Times New Roman" w:hAnsi="Times New Roman"/>
          <w:sz w:val="28"/>
          <w:szCs w:val="28"/>
        </w:rPr>
        <w:t xml:space="preserve"> standard suggests an acute awareness of the need for heightened procedural protections in these proceedings. Moreover, in Washington, the beyond a reasonable doubt standard generally requires a unanimous verdict. Considering the context normally associated with this high burden of proof, we find that the Legislature included the need for a unanimous verdict when it required proof beyond a reasonable doubt in the statutory scheme</w:t>
      </w:r>
      <w:r w:rsidR="004F5882">
        <w:rPr>
          <w:rFonts w:ascii="Times New Roman" w:hAnsi="Times New Roman"/>
          <w:sz w:val="28"/>
          <w:szCs w:val="28"/>
        </w:rPr>
        <w:t>.”) (citations omitted). That question is not before the Court in this petition, however; this Court may simply rely on the plain text of the</w:t>
      </w:r>
      <w:r w:rsidR="000F1FEC">
        <w:rPr>
          <w:rFonts w:ascii="Times New Roman" w:hAnsi="Times New Roman"/>
          <w:sz w:val="28"/>
          <w:szCs w:val="28"/>
        </w:rPr>
        <w:t xml:space="preserve"> different</w:t>
      </w:r>
      <w:r w:rsidR="004F5882">
        <w:rPr>
          <w:rFonts w:ascii="Times New Roman" w:hAnsi="Times New Roman"/>
          <w:sz w:val="28"/>
          <w:szCs w:val="28"/>
        </w:rPr>
        <w:t xml:space="preserve"> statutes to find a unanimous jury is required</w:t>
      </w:r>
      <w:r w:rsidR="000F1FEC">
        <w:rPr>
          <w:rFonts w:ascii="Times New Roman" w:hAnsi="Times New Roman"/>
          <w:sz w:val="28"/>
          <w:szCs w:val="28"/>
        </w:rPr>
        <w:t xml:space="preserve"> in </w:t>
      </w:r>
      <w:proofErr w:type="gramStart"/>
      <w:r w:rsidR="000F1FEC">
        <w:rPr>
          <w:rFonts w:ascii="Times New Roman" w:hAnsi="Times New Roman"/>
          <w:sz w:val="28"/>
          <w:szCs w:val="28"/>
        </w:rPr>
        <w:t>dangerousness</w:t>
      </w:r>
      <w:proofErr w:type="gramEnd"/>
      <w:r w:rsidR="000F1FEC">
        <w:rPr>
          <w:rFonts w:ascii="Times New Roman" w:hAnsi="Times New Roman"/>
          <w:sz w:val="28"/>
          <w:szCs w:val="28"/>
        </w:rPr>
        <w:t xml:space="preserve"> trials</w:t>
      </w:r>
      <w:r w:rsidR="004F5882">
        <w:rPr>
          <w:rFonts w:ascii="Times New Roman" w:hAnsi="Times New Roman"/>
          <w:sz w:val="28"/>
          <w:szCs w:val="28"/>
        </w:rPr>
        <w:t>.</w:t>
      </w:r>
    </w:p>
    <w:p w14:paraId="2F55E35F" w14:textId="77777777" w:rsidR="005755C5" w:rsidRDefault="005755C5" w:rsidP="00AD3DC3">
      <w:pPr>
        <w:spacing w:line="480" w:lineRule="auto"/>
        <w:ind w:firstLine="720"/>
        <w:jc w:val="both"/>
        <w:rPr>
          <w:rFonts w:ascii="Times New Roman" w:hAnsi="Times New Roman"/>
          <w:sz w:val="28"/>
          <w:szCs w:val="28"/>
        </w:rPr>
      </w:pPr>
    </w:p>
    <w:p w14:paraId="4AAEFF48" w14:textId="2C8D38C5" w:rsidR="00B233C2" w:rsidRDefault="00C076FD" w:rsidP="00AD3DC3">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For these reasons, AACJ asks this Court to </w:t>
      </w:r>
      <w:r w:rsidR="0054757D">
        <w:rPr>
          <w:rFonts w:ascii="Times New Roman" w:hAnsi="Times New Roman"/>
          <w:sz w:val="28"/>
          <w:szCs w:val="28"/>
        </w:rPr>
        <w:t>adopt</w:t>
      </w:r>
      <w:r>
        <w:rPr>
          <w:rFonts w:ascii="Times New Roman" w:hAnsi="Times New Roman"/>
          <w:sz w:val="28"/>
          <w:szCs w:val="28"/>
        </w:rPr>
        <w:t xml:space="preserve"> the proposal.</w:t>
      </w:r>
    </w:p>
    <w:p w14:paraId="690D896F" w14:textId="77777777" w:rsidR="005755C5" w:rsidRDefault="005755C5" w:rsidP="00AD3DC3">
      <w:pPr>
        <w:spacing w:line="480" w:lineRule="auto"/>
        <w:ind w:firstLine="720"/>
        <w:jc w:val="both"/>
        <w:rPr>
          <w:rFonts w:ascii="Times New Roman" w:hAnsi="Times New Roman"/>
          <w:sz w:val="28"/>
          <w:szCs w:val="28"/>
        </w:rPr>
      </w:pPr>
    </w:p>
    <w:p w14:paraId="268AB80E" w14:textId="57A74AE9"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AD3DC3">
        <w:rPr>
          <w:rFonts w:ascii="Times New Roman" w:hAnsi="Times New Roman"/>
          <w:sz w:val="28"/>
          <w:szCs w:val="28"/>
        </w:rPr>
        <w:t>May</w:t>
      </w:r>
      <w:r w:rsidR="002C660A">
        <w:rPr>
          <w:rFonts w:ascii="Times New Roman" w:hAnsi="Times New Roman"/>
          <w:sz w:val="28"/>
          <w:szCs w:val="28"/>
        </w:rPr>
        <w:t xml:space="preserve"> </w:t>
      </w:r>
      <w:r w:rsidR="00071B11">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682AD7A3" w14:textId="463EC033" w:rsidR="00AD3DC3" w:rsidRDefault="0054757D">
      <w:pPr>
        <w:spacing w:line="240" w:lineRule="auto"/>
        <w:rPr>
          <w:rFonts w:ascii="Times New Roman" w:hAnsi="Times New Roman"/>
          <w:sz w:val="28"/>
          <w:szCs w:val="28"/>
        </w:rPr>
      </w:pPr>
      <w:r>
        <w:rPr>
          <w:rFonts w:ascii="Times New Roman" w:hAnsi="Times New Roman"/>
          <w:sz w:val="28"/>
          <w:szCs w:val="28"/>
        </w:rPr>
        <w:t>David Byers</w:t>
      </w:r>
    </w:p>
    <w:p w14:paraId="23D396F9" w14:textId="39E10AF9" w:rsidR="0054757D" w:rsidRDefault="0054757D">
      <w:pPr>
        <w:spacing w:line="240" w:lineRule="auto"/>
        <w:rPr>
          <w:rFonts w:ascii="Times New Roman" w:hAnsi="Times New Roman"/>
          <w:sz w:val="28"/>
          <w:szCs w:val="28"/>
        </w:rPr>
      </w:pPr>
      <w:r>
        <w:rPr>
          <w:rFonts w:ascii="Times New Roman" w:hAnsi="Times New Roman"/>
          <w:sz w:val="28"/>
          <w:szCs w:val="28"/>
        </w:rPr>
        <w:t>Administrative Office of the Courts</w:t>
      </w:r>
    </w:p>
    <w:p w14:paraId="02A740A0" w14:textId="042480AF" w:rsidR="00261AF6" w:rsidRDefault="0054757D">
      <w:pPr>
        <w:spacing w:line="240" w:lineRule="auto"/>
        <w:rPr>
          <w:rFonts w:ascii="Times New Roman" w:hAnsi="Times New Roman"/>
          <w:sz w:val="28"/>
          <w:szCs w:val="28"/>
        </w:rPr>
      </w:pPr>
      <w:hyperlink r:id="rId12" w:history="1">
        <w:r w:rsidRPr="00B23FD1">
          <w:rPr>
            <w:rStyle w:val="Hyperlink"/>
            <w:rFonts w:ascii="Times New Roman" w:hAnsi="Times New Roman"/>
            <w:sz w:val="28"/>
            <w:szCs w:val="28"/>
          </w:rPr>
          <w:t>Projects2@courts.az.gov</w:t>
        </w:r>
      </w:hyperlink>
      <w:r>
        <w:rPr>
          <w:rFonts w:ascii="Times New Roman" w:hAnsi="Times New Roman"/>
          <w:sz w:val="28"/>
          <w:szCs w:val="28"/>
        </w:rPr>
        <w:t xml:space="preserve"> </w:t>
      </w:r>
    </w:p>
    <w:p w14:paraId="5CC93670" w14:textId="77777777" w:rsidR="00F261DD" w:rsidRDefault="00F261DD" w:rsidP="00DC38DE">
      <w:pPr>
        <w:spacing w:line="240" w:lineRule="auto"/>
        <w:rPr>
          <w:rFonts w:ascii="Times New Roman" w:hAnsi="Times New Roman"/>
          <w:sz w:val="28"/>
          <w:szCs w:val="28"/>
        </w:rPr>
      </w:pPr>
    </w:p>
    <w:sectPr w:rsidR="00F261DD"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7F18F2A3" w14:textId="190BAA4E" w:rsidR="004835B0" w:rsidRPr="00BF0341" w:rsidRDefault="004835B0" w:rsidP="004835B0">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r w:rsidR="00AF786A">
        <w:rPr>
          <w:rFonts w:ascii="Times New Roman" w:hAnsi="Times New Roman"/>
          <w:sz w:val="28"/>
          <w:szCs w:val="28"/>
        </w:rPr>
        <w:t>The petition relies on article 2, section 23 of the Arizona Constitution for this proposition, but it is also true under the Sixth Amendment</w:t>
      </w:r>
      <w:r>
        <w:rPr>
          <w:rFonts w:ascii="Times New Roman" w:hAnsi="Times New Roman"/>
          <w:sz w:val="28"/>
          <w:szCs w:val="28"/>
        </w:rPr>
        <w:t>.</w:t>
      </w:r>
      <w:r w:rsidR="00AF786A">
        <w:rPr>
          <w:rFonts w:ascii="Times New Roman" w:hAnsi="Times New Roman"/>
          <w:sz w:val="28"/>
          <w:szCs w:val="28"/>
        </w:rPr>
        <w:t xml:space="preserve"> </w:t>
      </w:r>
      <w:r w:rsidR="00AF786A" w:rsidRPr="00AF786A">
        <w:rPr>
          <w:rFonts w:ascii="Times New Roman" w:hAnsi="Times New Roman"/>
          <w:i/>
          <w:iCs/>
          <w:sz w:val="28"/>
          <w:szCs w:val="28"/>
        </w:rPr>
        <w:t>Ramos v. Louisiana</w:t>
      </w:r>
      <w:r w:rsidR="00AF786A">
        <w:rPr>
          <w:rFonts w:ascii="Times New Roman" w:hAnsi="Times New Roman"/>
          <w:sz w:val="28"/>
          <w:szCs w:val="28"/>
        </w:rPr>
        <w:t>, 140 S. Ct. 1390 (2020).</w:t>
      </w:r>
      <w:r w:rsidR="005755C5">
        <w:rPr>
          <w:rFonts w:ascii="Times New Roman" w:hAnsi="Times New Roman"/>
          <w:sz w:val="28"/>
          <w:szCs w:val="28"/>
        </w:rPr>
        <w:t xml:space="preserve"> And, although the Supreme Court has not overruled </w:t>
      </w:r>
      <w:r w:rsidR="005755C5" w:rsidRPr="005755C5">
        <w:rPr>
          <w:rFonts w:ascii="Times New Roman" w:hAnsi="Times New Roman"/>
          <w:i/>
          <w:iCs/>
          <w:sz w:val="28"/>
          <w:szCs w:val="28"/>
        </w:rPr>
        <w:t>Williams v. Florida</w:t>
      </w:r>
      <w:r w:rsidR="005755C5">
        <w:rPr>
          <w:rFonts w:ascii="Times New Roman" w:hAnsi="Times New Roman"/>
          <w:sz w:val="28"/>
          <w:szCs w:val="28"/>
        </w:rPr>
        <w:t xml:space="preserve">, 399 U.S. 78 (1970), it appears that the Court is heading in that direction. </w:t>
      </w:r>
      <w:r w:rsidR="005755C5" w:rsidRPr="005755C5">
        <w:rPr>
          <w:rFonts w:ascii="Times New Roman" w:hAnsi="Times New Roman"/>
          <w:i/>
          <w:iCs/>
          <w:sz w:val="28"/>
          <w:szCs w:val="28"/>
        </w:rPr>
        <w:t>See Ramos</w:t>
      </w:r>
      <w:r w:rsidR="005755C5">
        <w:rPr>
          <w:rFonts w:ascii="Times New Roman" w:hAnsi="Times New Roman"/>
          <w:sz w:val="28"/>
          <w:szCs w:val="28"/>
        </w:rPr>
        <w:t xml:space="preserve">, 140 S. Ct. at </w:t>
      </w:r>
      <w:r w:rsidR="005755C5" w:rsidRPr="005755C5">
        <w:rPr>
          <w:rFonts w:ascii="Times New Roman" w:hAnsi="Times New Roman"/>
          <w:color w:val="3C3C3C"/>
          <w:sz w:val="28"/>
          <w:szCs w:val="28"/>
        </w:rPr>
        <w:t xml:space="preserve">1436 (Alito, J., dissenting) (“While the majority worries that </w:t>
      </w:r>
      <w:r w:rsidR="005755C5" w:rsidRPr="005755C5">
        <w:rPr>
          <w:rFonts w:ascii="Times New Roman" w:hAnsi="Times New Roman"/>
          <w:i/>
          <w:iCs/>
          <w:color w:val="3C3C3C"/>
          <w:sz w:val="28"/>
          <w:szCs w:val="28"/>
        </w:rPr>
        <w:t xml:space="preserve">Apodaca </w:t>
      </w:r>
      <w:r w:rsidR="005755C5" w:rsidRPr="005755C5">
        <w:rPr>
          <w:rFonts w:ascii="Times New Roman" w:hAnsi="Times New Roman"/>
          <w:color w:val="3C3C3C"/>
          <w:sz w:val="28"/>
          <w:szCs w:val="28"/>
        </w:rPr>
        <w:t xml:space="preserve">is inconsistent with our cases on incorporation, the majority ignores something far more important: the way in which </w:t>
      </w:r>
      <w:r w:rsidR="005755C5" w:rsidRPr="005755C5">
        <w:rPr>
          <w:rFonts w:ascii="Times New Roman" w:hAnsi="Times New Roman"/>
          <w:i/>
          <w:iCs/>
          <w:color w:val="3C3C3C"/>
          <w:sz w:val="28"/>
          <w:szCs w:val="28"/>
        </w:rPr>
        <w:t xml:space="preserve">Apodaca </w:t>
      </w:r>
      <w:r w:rsidR="005755C5" w:rsidRPr="005755C5">
        <w:rPr>
          <w:rFonts w:ascii="Times New Roman" w:hAnsi="Times New Roman"/>
          <w:color w:val="3C3C3C"/>
          <w:sz w:val="28"/>
          <w:szCs w:val="28"/>
        </w:rPr>
        <w:t xml:space="preserve">is intertwined with the body of our Sixth Amendment case law” in that “the </w:t>
      </w:r>
      <w:r w:rsidR="005755C5" w:rsidRPr="005755C5">
        <w:rPr>
          <w:rFonts w:ascii="Times New Roman" w:hAnsi="Times New Roman"/>
          <w:i/>
          <w:iCs/>
          <w:color w:val="3C3C3C"/>
          <w:sz w:val="28"/>
          <w:szCs w:val="28"/>
        </w:rPr>
        <w:t xml:space="preserve">Apodaca </w:t>
      </w:r>
      <w:r w:rsidR="005755C5" w:rsidRPr="005755C5">
        <w:rPr>
          <w:rFonts w:ascii="Times New Roman" w:hAnsi="Times New Roman"/>
          <w:color w:val="3C3C3C"/>
          <w:sz w:val="28"/>
          <w:szCs w:val="28"/>
        </w:rPr>
        <w:t xml:space="preserve">plurality’s reasoning was based on the same fundamental mode of analysis as that in </w:t>
      </w:r>
      <w:r w:rsidR="005755C5" w:rsidRPr="005755C5">
        <w:rPr>
          <w:rFonts w:ascii="Times New Roman" w:hAnsi="Times New Roman"/>
          <w:i/>
          <w:iCs/>
          <w:color w:val="3C3C3C"/>
          <w:sz w:val="28"/>
          <w:szCs w:val="28"/>
        </w:rPr>
        <w:t xml:space="preserve">Williams </w:t>
      </w:r>
      <w:r w:rsidR="005755C5" w:rsidRPr="005755C5">
        <w:rPr>
          <w:rFonts w:ascii="Times New Roman" w:hAnsi="Times New Roman"/>
          <w:color w:val="3C3C3C"/>
          <w:sz w:val="28"/>
          <w:szCs w:val="28"/>
        </w:rPr>
        <w:t>. . .”)</w:t>
      </w:r>
      <w:r w:rsidR="005755C5">
        <w:rPr>
          <w:rFonts w:ascii="Times New Roman" w:hAnsi="Times New Roman"/>
          <w:color w:val="3C3C3C"/>
          <w:sz w:val="28"/>
          <w:szCs w:val="28"/>
        </w:rPr>
        <w:t xml:space="preserve">; </w:t>
      </w:r>
      <w:r w:rsidR="005755C5" w:rsidRPr="005755C5">
        <w:rPr>
          <w:rFonts w:ascii="Times New Roman" w:hAnsi="Times New Roman"/>
          <w:i/>
          <w:iCs/>
          <w:sz w:val="28"/>
          <w:szCs w:val="28"/>
        </w:rPr>
        <w:t>Guzman v. State</w:t>
      </w:r>
      <w:r w:rsidR="005755C5" w:rsidRPr="005755C5">
        <w:rPr>
          <w:rFonts w:ascii="Times New Roman" w:hAnsi="Times New Roman"/>
          <w:sz w:val="28"/>
          <w:szCs w:val="28"/>
        </w:rPr>
        <w:t>, 350 So.3d 72, 75 (Fla. App. 2022)</w:t>
      </w:r>
      <w:r w:rsidR="005755C5">
        <w:rPr>
          <w:rFonts w:ascii="Times New Roman" w:hAnsi="Times New Roman"/>
          <w:sz w:val="28"/>
          <w:szCs w:val="28"/>
        </w:rPr>
        <w:t xml:space="preserve"> (Gross, J., concurring) (“</w:t>
      </w:r>
      <w:r w:rsidR="005755C5" w:rsidRPr="005755C5">
        <w:rPr>
          <w:rFonts w:ascii="Times New Roman" w:hAnsi="Times New Roman"/>
          <w:sz w:val="28"/>
          <w:szCs w:val="28"/>
        </w:rPr>
        <w:t xml:space="preserve">Thus, </w:t>
      </w:r>
      <w:r w:rsidR="005755C5" w:rsidRPr="005755C5">
        <w:rPr>
          <w:rFonts w:ascii="Times New Roman" w:hAnsi="Times New Roman"/>
          <w:i/>
          <w:iCs/>
          <w:sz w:val="28"/>
          <w:szCs w:val="28"/>
        </w:rPr>
        <w:t>Ramos</w:t>
      </w:r>
      <w:r w:rsidR="005755C5" w:rsidRPr="005755C5">
        <w:rPr>
          <w:rFonts w:ascii="Times New Roman" w:hAnsi="Times New Roman"/>
          <w:sz w:val="28"/>
          <w:szCs w:val="28"/>
        </w:rPr>
        <w:t xml:space="preserve"> repudiated both the historical analysis and the functional analysis in </w:t>
      </w:r>
      <w:r w:rsidR="005755C5" w:rsidRPr="005755C5">
        <w:rPr>
          <w:rFonts w:ascii="Times New Roman" w:hAnsi="Times New Roman"/>
          <w:i/>
          <w:iCs/>
          <w:sz w:val="28"/>
          <w:szCs w:val="28"/>
        </w:rPr>
        <w:t>Apodaca</w:t>
      </w:r>
      <w:r w:rsidR="005755C5" w:rsidRPr="005755C5">
        <w:rPr>
          <w:rFonts w:ascii="Times New Roman" w:hAnsi="Times New Roman"/>
          <w:sz w:val="28"/>
          <w:szCs w:val="28"/>
        </w:rPr>
        <w:t xml:space="preserve">, which relied heavily on the Court’s analysis in </w:t>
      </w:r>
      <w:r w:rsidR="005755C5" w:rsidRPr="005755C5">
        <w:rPr>
          <w:rFonts w:ascii="Times New Roman" w:hAnsi="Times New Roman"/>
          <w:i/>
          <w:iCs/>
          <w:sz w:val="28"/>
          <w:szCs w:val="28"/>
        </w:rPr>
        <w:t>Williams</w:t>
      </w:r>
      <w:r w:rsidR="005755C5" w:rsidRPr="005755C5">
        <w:rPr>
          <w:rFonts w:ascii="Times New Roman" w:hAnsi="Times New Roman"/>
          <w:sz w:val="28"/>
          <w:szCs w:val="28"/>
        </w:rPr>
        <w:t xml:space="preserve">. So, like Wile E. Coyote momentarily suspended in midair after running off a cliff, </w:t>
      </w:r>
      <w:r w:rsidR="005755C5" w:rsidRPr="005755C5">
        <w:rPr>
          <w:rFonts w:ascii="Times New Roman" w:hAnsi="Times New Roman"/>
          <w:i/>
          <w:iCs/>
          <w:sz w:val="28"/>
          <w:szCs w:val="28"/>
        </w:rPr>
        <w:t>Williams</w:t>
      </w:r>
      <w:r w:rsidR="005755C5" w:rsidRPr="005755C5">
        <w:rPr>
          <w:rFonts w:ascii="Times New Roman" w:hAnsi="Times New Roman"/>
          <w:sz w:val="28"/>
          <w:szCs w:val="28"/>
        </w:rPr>
        <w:t xml:space="preserve"> hovers in the legal ether, waiting for further examination by the Supreme Court</w:t>
      </w:r>
      <w:r w:rsidR="005755C5" w:rsidRPr="005755C5">
        <w:rPr>
          <w:rFonts w:ascii="Times New Roman" w:hAnsi="Times New Roman"/>
          <w:color w:val="3C3C3C"/>
          <w:sz w:val="28"/>
          <w:szCs w:val="28"/>
        </w:rPr>
        <w:t>.</w:t>
      </w:r>
      <w:r w:rsidR="005755C5">
        <w:rPr>
          <w:rFonts w:ascii="Times New Roman" w:hAnsi="Times New Roman"/>
          <w:color w:val="3C3C3C"/>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6"/>
  </w:num>
  <w:num w:numId="4" w16cid:durableId="1237518553">
    <w:abstractNumId w:val="5"/>
  </w:num>
  <w:num w:numId="5" w16cid:durableId="1732536459">
    <w:abstractNumId w:val="19"/>
  </w:num>
  <w:num w:numId="6" w16cid:durableId="1378436400">
    <w:abstractNumId w:val="24"/>
  </w:num>
  <w:num w:numId="7" w16cid:durableId="991374513">
    <w:abstractNumId w:val="10"/>
  </w:num>
  <w:num w:numId="8" w16cid:durableId="1700660638">
    <w:abstractNumId w:val="13"/>
  </w:num>
  <w:num w:numId="9" w16cid:durableId="372001553">
    <w:abstractNumId w:val="22"/>
  </w:num>
  <w:num w:numId="10" w16cid:durableId="398214401">
    <w:abstractNumId w:val="18"/>
  </w:num>
  <w:num w:numId="11" w16cid:durableId="1932085538">
    <w:abstractNumId w:val="20"/>
  </w:num>
  <w:num w:numId="12" w16cid:durableId="212810470">
    <w:abstractNumId w:val="25"/>
  </w:num>
  <w:num w:numId="13" w16cid:durableId="154299559">
    <w:abstractNumId w:val="12"/>
  </w:num>
  <w:num w:numId="14" w16cid:durableId="2139762203">
    <w:abstractNumId w:val="23"/>
  </w:num>
  <w:num w:numId="15" w16cid:durableId="1779134998">
    <w:abstractNumId w:val="11"/>
  </w:num>
  <w:num w:numId="16" w16cid:durableId="1601137933">
    <w:abstractNumId w:val="4"/>
  </w:num>
  <w:num w:numId="17" w16cid:durableId="15499093">
    <w:abstractNumId w:val="16"/>
  </w:num>
  <w:num w:numId="18" w16cid:durableId="358897891">
    <w:abstractNumId w:val="7"/>
  </w:num>
  <w:num w:numId="19" w16cid:durableId="1631091077">
    <w:abstractNumId w:val="14"/>
  </w:num>
  <w:num w:numId="20" w16cid:durableId="1133525758">
    <w:abstractNumId w:val="21"/>
  </w:num>
  <w:num w:numId="21" w16cid:durableId="2047636258">
    <w:abstractNumId w:val="9"/>
  </w:num>
  <w:num w:numId="22" w16cid:durableId="1701322166">
    <w:abstractNumId w:val="8"/>
  </w:num>
  <w:num w:numId="23" w16cid:durableId="316150137">
    <w:abstractNumId w:val="0"/>
  </w:num>
  <w:num w:numId="24" w16cid:durableId="1405369219">
    <w:abstractNumId w:val="17"/>
  </w:num>
  <w:num w:numId="25" w16cid:durableId="976688191">
    <w:abstractNumId w:val="15"/>
  </w:num>
  <w:num w:numId="26" w16cid:durableId="79391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477A"/>
    <w:rsid w:val="000E6C47"/>
    <w:rsid w:val="000E7FAC"/>
    <w:rsid w:val="000F1FE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25C"/>
    <w:rsid w:val="00170A1F"/>
    <w:rsid w:val="00171C46"/>
    <w:rsid w:val="0017448D"/>
    <w:rsid w:val="00175B0A"/>
    <w:rsid w:val="00176A8B"/>
    <w:rsid w:val="0017761F"/>
    <w:rsid w:val="001841BF"/>
    <w:rsid w:val="00186903"/>
    <w:rsid w:val="001942E5"/>
    <w:rsid w:val="001B1196"/>
    <w:rsid w:val="001B24C6"/>
    <w:rsid w:val="001B3667"/>
    <w:rsid w:val="001B408E"/>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545E"/>
    <w:rsid w:val="002F1FBD"/>
    <w:rsid w:val="002F2876"/>
    <w:rsid w:val="002F33EF"/>
    <w:rsid w:val="002F3B52"/>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412D9"/>
    <w:rsid w:val="00345960"/>
    <w:rsid w:val="00350551"/>
    <w:rsid w:val="00351280"/>
    <w:rsid w:val="00356079"/>
    <w:rsid w:val="00357C78"/>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41282A"/>
    <w:rsid w:val="0041704C"/>
    <w:rsid w:val="00420CBC"/>
    <w:rsid w:val="00421E9E"/>
    <w:rsid w:val="004434F1"/>
    <w:rsid w:val="00444BE7"/>
    <w:rsid w:val="004503FC"/>
    <w:rsid w:val="00451F00"/>
    <w:rsid w:val="00454AE0"/>
    <w:rsid w:val="004711E3"/>
    <w:rsid w:val="0047133B"/>
    <w:rsid w:val="004724AE"/>
    <w:rsid w:val="0047497F"/>
    <w:rsid w:val="004835B0"/>
    <w:rsid w:val="00485FAA"/>
    <w:rsid w:val="00492362"/>
    <w:rsid w:val="00493A61"/>
    <w:rsid w:val="004963BA"/>
    <w:rsid w:val="004A2829"/>
    <w:rsid w:val="004B3410"/>
    <w:rsid w:val="004B6D4E"/>
    <w:rsid w:val="004B74D0"/>
    <w:rsid w:val="004B7790"/>
    <w:rsid w:val="004C7133"/>
    <w:rsid w:val="004D3C86"/>
    <w:rsid w:val="004D6A51"/>
    <w:rsid w:val="004D72A3"/>
    <w:rsid w:val="004E26B2"/>
    <w:rsid w:val="004E66AE"/>
    <w:rsid w:val="004E6839"/>
    <w:rsid w:val="004E6EF6"/>
    <w:rsid w:val="004F2D0B"/>
    <w:rsid w:val="004F3B51"/>
    <w:rsid w:val="004F456D"/>
    <w:rsid w:val="004F5419"/>
    <w:rsid w:val="004F5882"/>
    <w:rsid w:val="00502211"/>
    <w:rsid w:val="00512EB9"/>
    <w:rsid w:val="00515CB2"/>
    <w:rsid w:val="0052085E"/>
    <w:rsid w:val="005252FB"/>
    <w:rsid w:val="00542196"/>
    <w:rsid w:val="0054468B"/>
    <w:rsid w:val="005453BE"/>
    <w:rsid w:val="0054757D"/>
    <w:rsid w:val="00553515"/>
    <w:rsid w:val="005552C9"/>
    <w:rsid w:val="00556A2D"/>
    <w:rsid w:val="00564A77"/>
    <w:rsid w:val="00565858"/>
    <w:rsid w:val="00570AF9"/>
    <w:rsid w:val="005755C5"/>
    <w:rsid w:val="00584A77"/>
    <w:rsid w:val="005924A7"/>
    <w:rsid w:val="0059751C"/>
    <w:rsid w:val="005A51D7"/>
    <w:rsid w:val="005A5826"/>
    <w:rsid w:val="005B0C4F"/>
    <w:rsid w:val="005B2350"/>
    <w:rsid w:val="005B53BE"/>
    <w:rsid w:val="005B7899"/>
    <w:rsid w:val="005C109B"/>
    <w:rsid w:val="005C3BDC"/>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3AD2"/>
    <w:rsid w:val="00901C63"/>
    <w:rsid w:val="009040C7"/>
    <w:rsid w:val="009049C6"/>
    <w:rsid w:val="00904D8D"/>
    <w:rsid w:val="00911858"/>
    <w:rsid w:val="00917829"/>
    <w:rsid w:val="00921C3D"/>
    <w:rsid w:val="00923420"/>
    <w:rsid w:val="00936450"/>
    <w:rsid w:val="00943146"/>
    <w:rsid w:val="00952A62"/>
    <w:rsid w:val="00956F98"/>
    <w:rsid w:val="00963B50"/>
    <w:rsid w:val="00964D71"/>
    <w:rsid w:val="00971CE9"/>
    <w:rsid w:val="00972189"/>
    <w:rsid w:val="00972DF1"/>
    <w:rsid w:val="00973C53"/>
    <w:rsid w:val="00975B5C"/>
    <w:rsid w:val="009815B4"/>
    <w:rsid w:val="009823DE"/>
    <w:rsid w:val="00984935"/>
    <w:rsid w:val="009923CC"/>
    <w:rsid w:val="009B090F"/>
    <w:rsid w:val="009B5BAF"/>
    <w:rsid w:val="009B73AD"/>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275A0"/>
    <w:rsid w:val="00A32130"/>
    <w:rsid w:val="00A409D3"/>
    <w:rsid w:val="00A41AA3"/>
    <w:rsid w:val="00A41C4A"/>
    <w:rsid w:val="00A42EAA"/>
    <w:rsid w:val="00A51530"/>
    <w:rsid w:val="00A610E3"/>
    <w:rsid w:val="00A629F8"/>
    <w:rsid w:val="00A716AE"/>
    <w:rsid w:val="00A729B8"/>
    <w:rsid w:val="00A72C3A"/>
    <w:rsid w:val="00A73B82"/>
    <w:rsid w:val="00A74317"/>
    <w:rsid w:val="00A86C90"/>
    <w:rsid w:val="00AA2C8A"/>
    <w:rsid w:val="00AB1A5A"/>
    <w:rsid w:val="00AB2212"/>
    <w:rsid w:val="00AB4F91"/>
    <w:rsid w:val="00AB5BD4"/>
    <w:rsid w:val="00AC1F4E"/>
    <w:rsid w:val="00AC3538"/>
    <w:rsid w:val="00AD043A"/>
    <w:rsid w:val="00AD0EAB"/>
    <w:rsid w:val="00AD3DC3"/>
    <w:rsid w:val="00AD6744"/>
    <w:rsid w:val="00AE0F9E"/>
    <w:rsid w:val="00AE1EC2"/>
    <w:rsid w:val="00AF6D8A"/>
    <w:rsid w:val="00AF786A"/>
    <w:rsid w:val="00B13CAB"/>
    <w:rsid w:val="00B16084"/>
    <w:rsid w:val="00B16F3E"/>
    <w:rsid w:val="00B20150"/>
    <w:rsid w:val="00B20758"/>
    <w:rsid w:val="00B233C2"/>
    <w:rsid w:val="00B25F2B"/>
    <w:rsid w:val="00B262C5"/>
    <w:rsid w:val="00B306CF"/>
    <w:rsid w:val="00B40EF1"/>
    <w:rsid w:val="00B4395E"/>
    <w:rsid w:val="00B43E0F"/>
    <w:rsid w:val="00B515D5"/>
    <w:rsid w:val="00B521D5"/>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D7EFC"/>
    <w:rsid w:val="00CE08E0"/>
    <w:rsid w:val="00CE78D6"/>
    <w:rsid w:val="00D01B23"/>
    <w:rsid w:val="00D0294B"/>
    <w:rsid w:val="00D05ECB"/>
    <w:rsid w:val="00D145C4"/>
    <w:rsid w:val="00D16827"/>
    <w:rsid w:val="00D23014"/>
    <w:rsid w:val="00D26ED2"/>
    <w:rsid w:val="00D3557D"/>
    <w:rsid w:val="00D37836"/>
    <w:rsid w:val="00D4044E"/>
    <w:rsid w:val="00D407F7"/>
    <w:rsid w:val="00D40965"/>
    <w:rsid w:val="00D433F3"/>
    <w:rsid w:val="00D43EF2"/>
    <w:rsid w:val="00D50F96"/>
    <w:rsid w:val="00D53865"/>
    <w:rsid w:val="00D54E73"/>
    <w:rsid w:val="00D551D6"/>
    <w:rsid w:val="00D570E0"/>
    <w:rsid w:val="00D60861"/>
    <w:rsid w:val="00D629C5"/>
    <w:rsid w:val="00D65E59"/>
    <w:rsid w:val="00D774DA"/>
    <w:rsid w:val="00D77E36"/>
    <w:rsid w:val="00D8077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2880"/>
    <w:rsid w:val="00E9409C"/>
    <w:rsid w:val="00E959B3"/>
    <w:rsid w:val="00EA467E"/>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627</Words>
  <Characters>3398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4017</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4</cp:revision>
  <cp:lastPrinted>2012-05-18T16:39:00Z</cp:lastPrinted>
  <dcterms:created xsi:type="dcterms:W3CDTF">2024-04-29T18:36:00Z</dcterms:created>
  <dcterms:modified xsi:type="dcterms:W3CDTF">2024-04-30T13:11:00Z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