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0CB3D" w14:textId="77777777" w:rsidR="00DA28EF" w:rsidRPr="00DA28EF" w:rsidRDefault="00DA28EF" w:rsidP="00BC2CE8">
      <w:pPr>
        <w:pBdr>
          <w:top w:val="nil"/>
          <w:left w:val="nil"/>
          <w:bottom w:val="nil"/>
          <w:right w:val="nil"/>
          <w:between w:val="nil"/>
          <w:bar w:val="nil"/>
        </w:pBdr>
        <w:spacing w:after="240" w:line="360" w:lineRule="atLeast"/>
        <w:jc w:val="both"/>
        <w:rPr>
          <w:rFonts w:ascii="Times New Roman" w:eastAsia="Times" w:hAnsi="Times New Roman" w:cs="Times New Roman"/>
          <w:color w:val="000000"/>
          <w:sz w:val="24"/>
          <w:szCs w:val="24"/>
          <w:u w:color="000000"/>
          <w:bdr w:val="nil"/>
          <w14:textOutline w14:w="12700" w14:cap="flat" w14:cmpd="sng" w14:algn="ctr">
            <w14:noFill/>
            <w14:prstDash w14:val="solid"/>
            <w14:miter w14:lim="400000"/>
          </w14:textOutline>
        </w:rPr>
      </w:pPr>
      <w:r w:rsidRPr="00DA28EF">
        <w:rPr>
          <w:rFonts w:ascii="Times New Roman" w:eastAsia="Times New Roman" w:hAnsi="Times New Roman" w:cs="Times New Roman"/>
          <w:sz w:val="24"/>
          <w:szCs w:val="24"/>
        </w:rPr>
        <w:t>April 30, 2024</w:t>
      </w:r>
    </w:p>
    <w:p w14:paraId="419193DD" w14:textId="77777777" w:rsidR="00DA28EF" w:rsidRPr="00DA28EF" w:rsidRDefault="00DA28EF" w:rsidP="00BC2CE8">
      <w:pPr>
        <w:pBdr>
          <w:top w:val="nil"/>
          <w:left w:val="nil"/>
          <w:bottom w:val="nil"/>
          <w:right w:val="nil"/>
          <w:between w:val="nil"/>
          <w:bar w:val="nil"/>
        </w:pBdr>
        <w:spacing w:after="0" w:line="20" w:lineRule="atLeast"/>
        <w:jc w:val="both"/>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rsidRPr="00DA28EF">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Arizona Supreme Court</w:t>
      </w:r>
    </w:p>
    <w:p w14:paraId="08E261AD" w14:textId="77777777" w:rsidR="00DA28EF" w:rsidRPr="00DA28EF" w:rsidRDefault="00DA28EF" w:rsidP="00BC2CE8">
      <w:pPr>
        <w:pBdr>
          <w:top w:val="nil"/>
          <w:left w:val="nil"/>
          <w:bottom w:val="nil"/>
          <w:right w:val="nil"/>
          <w:between w:val="nil"/>
          <w:bar w:val="nil"/>
        </w:pBdr>
        <w:spacing w:after="0" w:line="20" w:lineRule="atLeast"/>
        <w:jc w:val="both"/>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rsidRPr="00DA28EF">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1501 W. Washington</w:t>
      </w:r>
    </w:p>
    <w:p w14:paraId="6FC9DBE6" w14:textId="77777777" w:rsidR="00DA28EF" w:rsidRPr="00DA28EF" w:rsidRDefault="00DA28EF" w:rsidP="00BC2CE8">
      <w:pPr>
        <w:pBdr>
          <w:top w:val="nil"/>
          <w:left w:val="nil"/>
          <w:bottom w:val="nil"/>
          <w:right w:val="nil"/>
          <w:between w:val="nil"/>
          <w:bar w:val="nil"/>
        </w:pBdr>
        <w:spacing w:after="0" w:line="20" w:lineRule="atLeast"/>
        <w:jc w:val="both"/>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rsidRPr="00DA28EF">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Phoenix, AZ 85007</w:t>
      </w:r>
    </w:p>
    <w:p w14:paraId="2E05ED48" w14:textId="77777777" w:rsidR="00DA28EF" w:rsidRPr="00DA28EF" w:rsidRDefault="00DA28EF" w:rsidP="00DA28EF">
      <w:pPr>
        <w:pBdr>
          <w:top w:val="nil"/>
          <w:left w:val="nil"/>
          <w:bottom w:val="nil"/>
          <w:right w:val="nil"/>
          <w:between w:val="nil"/>
          <w:bar w:val="nil"/>
        </w:pBdr>
        <w:spacing w:after="0" w:line="20" w:lineRule="atLeast"/>
        <w:rPr>
          <w:rFonts w:ascii="Times New Roman" w:eastAsia="Times" w:hAnsi="Times New Roman" w:cs="Times New Roman"/>
          <w:color w:val="000000"/>
          <w:sz w:val="24"/>
          <w:szCs w:val="24"/>
          <w:u w:color="000000"/>
          <w:bdr w:val="nil"/>
          <w14:textOutline w14:w="12700" w14:cap="flat" w14:cmpd="sng" w14:algn="ctr">
            <w14:noFill/>
            <w14:prstDash w14:val="solid"/>
            <w14:miter w14:lim="400000"/>
          </w14:textOutline>
        </w:rPr>
      </w:pPr>
    </w:p>
    <w:p w14:paraId="4EDCAB1C" w14:textId="3CB64427" w:rsidR="00DA28EF" w:rsidRPr="00DA28EF" w:rsidRDefault="00DA28EF" w:rsidP="00BC2CE8">
      <w:pPr>
        <w:pBdr>
          <w:top w:val="nil"/>
          <w:left w:val="nil"/>
          <w:bottom w:val="nil"/>
          <w:right w:val="nil"/>
          <w:between w:val="nil"/>
          <w:bar w:val="nil"/>
        </w:pBdr>
        <w:spacing w:after="140" w:line="260" w:lineRule="atLeast"/>
        <w:jc w:val="both"/>
        <w:rPr>
          <w:rFonts w:ascii="Times New Roman" w:eastAsia="Times" w:hAnsi="Times New Roman" w:cs="Times New Roman"/>
          <w:color w:val="000000"/>
          <w:sz w:val="24"/>
          <w:szCs w:val="24"/>
          <w:u w:color="000000"/>
          <w:bdr w:val="nil"/>
          <w14:textOutline w14:w="12700" w14:cap="flat" w14:cmpd="sng" w14:algn="ctr">
            <w14:noFill/>
            <w14:prstDash w14:val="solid"/>
            <w14:miter w14:lim="400000"/>
          </w14:textOutline>
        </w:rPr>
      </w:pPr>
      <w:r w:rsidRPr="00DA28EF">
        <w:rPr>
          <w:rFonts w:ascii="Times New Roman" w:eastAsia="Times" w:hAnsi="Times New Roman" w:cs="Times New Roman"/>
          <w:color w:val="000000"/>
          <w:sz w:val="24"/>
          <w:szCs w:val="24"/>
          <w:u w:color="000000"/>
          <w:bdr w:val="nil"/>
          <w14:textOutline w14:w="12700" w14:cap="flat" w14:cmpd="sng" w14:algn="ctr">
            <w14:noFill/>
            <w14:prstDash w14:val="solid"/>
            <w14:miter w14:lim="400000"/>
          </w14:textOutline>
        </w:rPr>
        <w:tab/>
      </w:r>
      <w:r w:rsidRPr="00DA28EF">
        <w:rPr>
          <w:rFonts w:ascii="Times New Roman" w:eastAsia="Times" w:hAnsi="Times New Roman" w:cs="Times New Roman"/>
          <w:color w:val="000000"/>
          <w:sz w:val="24"/>
          <w:szCs w:val="24"/>
          <w:u w:color="000000"/>
          <w:bdr w:val="nil"/>
          <w14:textOutline w14:w="12700" w14:cap="flat" w14:cmpd="sng" w14:algn="ctr">
            <w14:noFill/>
            <w14:prstDash w14:val="solid"/>
            <w14:miter w14:lim="400000"/>
          </w14:textOutline>
        </w:rPr>
        <w:tab/>
        <w:t>RE:</w:t>
      </w:r>
      <w:r w:rsidRPr="00DA28EF">
        <w:rPr>
          <w:rFonts w:ascii="Times New Roman" w:eastAsia="Times" w:hAnsi="Times New Roman" w:cs="Times New Roman"/>
          <w:color w:val="000000"/>
          <w:sz w:val="24"/>
          <w:szCs w:val="24"/>
          <w:u w:color="000000"/>
          <w:bdr w:val="nil"/>
          <w14:textOutline w14:w="12700" w14:cap="flat" w14:cmpd="sng" w14:algn="ctr">
            <w14:noFill/>
            <w14:prstDash w14:val="solid"/>
            <w14:miter w14:lim="400000"/>
          </w14:textOutline>
        </w:rPr>
        <w:tab/>
        <w:t>Letter in Opposition to Goldwater Petition</w:t>
      </w:r>
    </w:p>
    <w:p w14:paraId="06230B7F" w14:textId="26DA4330" w:rsidR="001B079A" w:rsidRPr="00AE2053" w:rsidRDefault="00AE2053" w:rsidP="00BC2CE8">
      <w:pPr>
        <w:jc w:val="both"/>
        <w:rPr>
          <w:rFonts w:ascii="Times New Roman" w:hAnsi="Times New Roman" w:cs="Times New Roman"/>
          <w:sz w:val="24"/>
          <w:szCs w:val="24"/>
        </w:rPr>
      </w:pPr>
      <w:r w:rsidRPr="00AE2053">
        <w:rPr>
          <w:rFonts w:ascii="Times New Roman" w:hAnsi="Times New Roman" w:cs="Times New Roman"/>
          <w:sz w:val="24"/>
          <w:szCs w:val="24"/>
        </w:rPr>
        <w:br/>
        <w:t>To</w:t>
      </w:r>
      <w:r w:rsidR="007253EB">
        <w:rPr>
          <w:rFonts w:ascii="Times New Roman" w:hAnsi="Times New Roman" w:cs="Times New Roman"/>
          <w:sz w:val="24"/>
          <w:szCs w:val="24"/>
        </w:rPr>
        <w:t>:</w:t>
      </w:r>
      <w:r w:rsidRPr="00AE2053">
        <w:rPr>
          <w:rFonts w:ascii="Times New Roman" w:hAnsi="Times New Roman" w:cs="Times New Roman"/>
          <w:sz w:val="24"/>
          <w:szCs w:val="24"/>
        </w:rPr>
        <w:t xml:space="preserve"> The Honorable Justices of the Arizona Supreme Court,</w:t>
      </w:r>
    </w:p>
    <w:p w14:paraId="70AF74BF" w14:textId="77777777" w:rsidR="00AE2053" w:rsidRPr="00AE2053" w:rsidRDefault="00AE2053" w:rsidP="00BC2CE8">
      <w:pPr>
        <w:jc w:val="both"/>
        <w:rPr>
          <w:rFonts w:ascii="Times New Roman" w:hAnsi="Times New Roman" w:cs="Times New Roman"/>
          <w:sz w:val="24"/>
          <w:szCs w:val="24"/>
        </w:rPr>
      </w:pPr>
      <w:r w:rsidRPr="00AE2053">
        <w:rPr>
          <w:rFonts w:ascii="Times New Roman" w:hAnsi="Times New Roman" w:cs="Times New Roman"/>
          <w:sz w:val="24"/>
          <w:szCs w:val="24"/>
        </w:rPr>
        <w:t xml:space="preserve">We, the undersigned co-chairs of the Latina Mentoring Project (“LMP”), write to express our strong opposition to the petition currently before this honorable Court which seeks to defund the Bar’s non-regulatory activities. </w:t>
      </w:r>
    </w:p>
    <w:p w14:paraId="161EAE2A" w14:textId="335A2E2D" w:rsidR="00AE2053" w:rsidRPr="00AE2053" w:rsidRDefault="00AE2053" w:rsidP="00BC2CE8">
      <w:pPr>
        <w:jc w:val="both"/>
        <w:rPr>
          <w:rFonts w:ascii="Times New Roman" w:hAnsi="Times New Roman" w:cs="Times New Roman"/>
          <w:sz w:val="24"/>
          <w:szCs w:val="24"/>
        </w:rPr>
      </w:pPr>
      <w:r w:rsidRPr="00AE2053">
        <w:rPr>
          <w:rFonts w:ascii="Times New Roman" w:hAnsi="Times New Roman" w:cs="Times New Roman"/>
          <w:sz w:val="24"/>
          <w:szCs w:val="24"/>
        </w:rPr>
        <w:t xml:space="preserve">As many of you know, the LMP </w:t>
      </w:r>
      <w:r w:rsidR="00D92CD7" w:rsidRPr="00DA28EF">
        <w:rPr>
          <w:rFonts w:ascii="Times New Roman" w:hAnsi="Times New Roman" w:cs="Times New Roman"/>
          <w:sz w:val="24"/>
          <w:szCs w:val="24"/>
        </w:rPr>
        <w:t>was founded</w:t>
      </w:r>
      <w:r w:rsidRPr="00AE2053">
        <w:rPr>
          <w:rFonts w:ascii="Times New Roman" w:hAnsi="Times New Roman" w:cs="Times New Roman"/>
          <w:sz w:val="24"/>
          <w:szCs w:val="24"/>
        </w:rPr>
        <w:t xml:space="preserve"> by Presiding Ninth Circuit Court of Appeals Judge Mary </w:t>
      </w:r>
      <w:r w:rsidR="000271E8" w:rsidRPr="00DA28EF">
        <w:rPr>
          <w:rFonts w:ascii="Times New Roman" w:hAnsi="Times New Roman" w:cs="Times New Roman"/>
          <w:sz w:val="24"/>
          <w:szCs w:val="24"/>
        </w:rPr>
        <w:t>Murguia</w:t>
      </w:r>
      <w:r w:rsidRPr="00AE2053">
        <w:rPr>
          <w:rFonts w:ascii="Times New Roman" w:hAnsi="Times New Roman" w:cs="Times New Roman"/>
          <w:sz w:val="24"/>
          <w:szCs w:val="24"/>
        </w:rPr>
        <w:t xml:space="preserve">. What began as a book club has grown into a statewide mentoring and pipeline program with over </w:t>
      </w:r>
      <w:r w:rsidR="00714991" w:rsidRPr="00DA28EF">
        <w:rPr>
          <w:rFonts w:ascii="Times New Roman" w:hAnsi="Times New Roman" w:cs="Times New Roman"/>
          <w:sz w:val="24"/>
          <w:szCs w:val="24"/>
        </w:rPr>
        <w:t>350</w:t>
      </w:r>
      <w:r w:rsidRPr="00AE2053">
        <w:rPr>
          <w:rFonts w:ascii="Times New Roman" w:hAnsi="Times New Roman" w:cs="Times New Roman"/>
          <w:sz w:val="24"/>
          <w:szCs w:val="24"/>
        </w:rPr>
        <w:t xml:space="preserve"> members.  LMP's goal is to provide support and foster mentoring relationships between Latinas at all stages of life, with a focus on the legal profession. LMP has an active community of women, mentors, and mentees who exchange information, update one another about job and scholarship opportunities, give and request referrals, seek and give advice, and so much more. In furtherance of its goal of increased representation, LMP takes an active role in Arizona's judicial and commissioner appointment processes by reviewing application materials and submitting letters of recommendation, as appropriate. </w:t>
      </w:r>
    </w:p>
    <w:p w14:paraId="320C2E97" w14:textId="77777777" w:rsidR="00AE2053" w:rsidRPr="00AE2053" w:rsidRDefault="00AE2053" w:rsidP="00BC2CE8">
      <w:pPr>
        <w:jc w:val="both"/>
        <w:rPr>
          <w:rFonts w:ascii="Times New Roman" w:hAnsi="Times New Roman" w:cs="Times New Roman"/>
          <w:sz w:val="24"/>
          <w:szCs w:val="24"/>
        </w:rPr>
      </w:pPr>
      <w:r w:rsidRPr="00AE2053">
        <w:rPr>
          <w:rFonts w:ascii="Times New Roman" w:hAnsi="Times New Roman" w:cs="Times New Roman"/>
          <w:sz w:val="24"/>
          <w:szCs w:val="24"/>
        </w:rPr>
        <w:t xml:space="preserve">Similarly, the State Bar of Arizona, beyond its regulatory duties, engages in critical activities that directly benefit the public and the profession, </w:t>
      </w:r>
      <w:proofErr w:type="gramStart"/>
      <w:r w:rsidRPr="00AE2053">
        <w:rPr>
          <w:rFonts w:ascii="Times New Roman" w:hAnsi="Times New Roman" w:cs="Times New Roman"/>
          <w:sz w:val="24"/>
          <w:szCs w:val="24"/>
        </w:rPr>
        <w:t>including:</w:t>
      </w:r>
      <w:proofErr w:type="gramEnd"/>
      <w:r w:rsidRPr="00AE2053">
        <w:rPr>
          <w:rFonts w:ascii="Times New Roman" w:hAnsi="Times New Roman" w:cs="Times New Roman"/>
          <w:sz w:val="24"/>
          <w:szCs w:val="24"/>
        </w:rPr>
        <w:t xml:space="preserve"> improving access to justice, enhancing diversity, increasing attorney competence, providing mentorship and networking opportunities for members, and educating the public about the rule of law. Several of our members currently or have previously served on Bar committees, participated in the Bar Leadership Institute, or sit on the Board of Governors. One of our co-chairs most recently served as the State Bar President and was the first Latina in that role.  The Bar has been an invaluable partner in our efforts to promote diversity within the profession. </w:t>
      </w:r>
    </w:p>
    <w:p w14:paraId="18642C94" w14:textId="77777777" w:rsidR="00AE2053" w:rsidRPr="00AE2053" w:rsidRDefault="00AE2053" w:rsidP="00BC2CE8">
      <w:pPr>
        <w:jc w:val="both"/>
        <w:rPr>
          <w:rFonts w:ascii="Times New Roman" w:hAnsi="Times New Roman" w:cs="Times New Roman"/>
          <w:sz w:val="24"/>
          <w:szCs w:val="24"/>
        </w:rPr>
      </w:pPr>
      <w:r w:rsidRPr="00AE2053">
        <w:rPr>
          <w:rFonts w:ascii="Times New Roman" w:hAnsi="Times New Roman" w:cs="Times New Roman"/>
          <w:sz w:val="24"/>
          <w:szCs w:val="24"/>
        </w:rPr>
        <w:t>These crucial efforts would be severely impacted if the Bar’s mission was limited to just regulatory activities. The Bar’s current structure is an indispensable part of Arizona’s thriving and ethical legal profession. There is simply no reason to alter the Bar’s structure and doing so would be a great detriment to our legal community.</w:t>
      </w:r>
    </w:p>
    <w:p w14:paraId="560ED573" w14:textId="77777777" w:rsidR="00AE2053" w:rsidRPr="00AE2053" w:rsidRDefault="00AE2053" w:rsidP="00BC2CE8">
      <w:pPr>
        <w:jc w:val="both"/>
        <w:rPr>
          <w:rFonts w:ascii="Times New Roman" w:hAnsi="Times New Roman" w:cs="Times New Roman"/>
          <w:sz w:val="24"/>
          <w:szCs w:val="24"/>
        </w:rPr>
      </w:pPr>
      <w:r w:rsidRPr="00AE2053">
        <w:rPr>
          <w:rFonts w:ascii="Times New Roman" w:hAnsi="Times New Roman" w:cs="Times New Roman"/>
          <w:sz w:val="24"/>
          <w:szCs w:val="24"/>
        </w:rPr>
        <w:t>We respectfully urge the Court to reject this petition and maintain the Bar’s ability to continue supporting our legal community.</w:t>
      </w:r>
    </w:p>
    <w:p w14:paraId="121F72A6" w14:textId="77777777" w:rsidR="00AE2053" w:rsidRPr="00AE2053" w:rsidRDefault="00AE2053" w:rsidP="00BC2CE8">
      <w:pPr>
        <w:jc w:val="both"/>
        <w:rPr>
          <w:rFonts w:ascii="Times New Roman" w:hAnsi="Times New Roman" w:cs="Times New Roman"/>
          <w:sz w:val="24"/>
          <w:szCs w:val="24"/>
        </w:rPr>
      </w:pPr>
      <w:r w:rsidRPr="00AE2053">
        <w:rPr>
          <w:rFonts w:ascii="Times New Roman" w:hAnsi="Times New Roman" w:cs="Times New Roman"/>
          <w:sz w:val="24"/>
          <w:szCs w:val="24"/>
        </w:rPr>
        <w:lastRenderedPageBreak/>
        <w:t>Sincerely,</w:t>
      </w:r>
    </w:p>
    <w:p w14:paraId="0C6968BA" w14:textId="1B9E279D" w:rsidR="00AE2053" w:rsidRPr="00AE2053" w:rsidRDefault="00AE2053" w:rsidP="00BC2CE8">
      <w:pPr>
        <w:jc w:val="both"/>
        <w:rPr>
          <w:rFonts w:ascii="Times New Roman" w:hAnsi="Times New Roman" w:cs="Times New Roman"/>
          <w:sz w:val="24"/>
          <w:szCs w:val="24"/>
        </w:rPr>
      </w:pPr>
      <w:r w:rsidRPr="00AE2053">
        <w:rPr>
          <w:rFonts w:ascii="Times New Roman" w:hAnsi="Times New Roman" w:cs="Times New Roman"/>
          <w:sz w:val="24"/>
          <w:szCs w:val="24"/>
        </w:rPr>
        <w:t>Latina Mentoring Project Co-Chairs</w:t>
      </w:r>
    </w:p>
    <w:p w14:paraId="723F7EB0" w14:textId="77777777" w:rsidR="00AE2053" w:rsidRPr="00D51093" w:rsidRDefault="00AE2053" w:rsidP="00D51093">
      <w:pPr>
        <w:rPr>
          <w:rFonts w:ascii="Times New Roman" w:hAnsi="Times New Roman" w:cs="Times New Roman"/>
        </w:rPr>
      </w:pPr>
    </w:p>
    <w:tbl>
      <w:tblPr>
        <w:tblW w:w="11786" w:type="dxa"/>
        <w:jc w:val="center"/>
        <w:tblLook w:val="04A0" w:firstRow="1" w:lastRow="0" w:firstColumn="1" w:lastColumn="0" w:noHBand="0" w:noVBand="1"/>
      </w:tblPr>
      <w:tblGrid>
        <w:gridCol w:w="2311"/>
        <w:gridCol w:w="2681"/>
        <w:gridCol w:w="2147"/>
        <w:gridCol w:w="2406"/>
        <w:gridCol w:w="2241"/>
      </w:tblGrid>
      <w:tr w:rsidR="00F91C29" w:rsidRPr="004243B9" w14:paraId="4470BBE5" w14:textId="73F16926" w:rsidTr="00E96C1D">
        <w:trPr>
          <w:trHeight w:val="230"/>
          <w:jc w:val="center"/>
        </w:trPr>
        <w:tc>
          <w:tcPr>
            <w:tcW w:w="2311" w:type="dxa"/>
            <w:noWrap/>
            <w:vAlign w:val="bottom"/>
            <w:hideMark/>
          </w:tcPr>
          <w:p w14:paraId="35D5B3CE" w14:textId="77777777" w:rsidR="00F91C29" w:rsidRPr="004243B9" w:rsidRDefault="00F91C29" w:rsidP="00456208">
            <w:pPr>
              <w:spacing w:after="0" w:line="240" w:lineRule="auto"/>
              <w:jc w:val="center"/>
              <w:rPr>
                <w:rFonts w:ascii="Times New Roman" w:eastAsia="Times New Roman" w:hAnsi="Times New Roman" w:cs="Times New Roman"/>
              </w:rPr>
            </w:pPr>
            <w:r w:rsidRPr="004243B9">
              <w:rPr>
                <w:rFonts w:ascii="Times New Roman" w:hAnsi="Times New Roman" w:cs="Times New Roman"/>
                <w:noProof/>
              </w:rPr>
              <w:drawing>
                <wp:inline distT="0" distB="0" distL="0" distR="0" wp14:anchorId="764576E4" wp14:editId="61EF00C9">
                  <wp:extent cx="1097280" cy="381000"/>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44143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381000"/>
                          </a:xfrm>
                          <a:prstGeom prst="rect">
                            <a:avLst/>
                          </a:prstGeom>
                          <a:noFill/>
                          <a:ln>
                            <a:noFill/>
                          </a:ln>
                        </pic:spPr>
                      </pic:pic>
                    </a:graphicData>
                  </a:graphic>
                </wp:inline>
              </w:drawing>
            </w:r>
          </w:p>
        </w:tc>
        <w:tc>
          <w:tcPr>
            <w:tcW w:w="2681" w:type="dxa"/>
            <w:noWrap/>
            <w:vAlign w:val="bottom"/>
            <w:hideMark/>
          </w:tcPr>
          <w:p w14:paraId="625FBD6D" w14:textId="77777777" w:rsidR="00F91C29" w:rsidRPr="004243B9" w:rsidRDefault="00F91C29" w:rsidP="00456208">
            <w:pPr>
              <w:spacing w:after="0" w:line="240" w:lineRule="auto"/>
              <w:jc w:val="center"/>
              <w:rPr>
                <w:rFonts w:ascii="Times New Roman" w:eastAsia="Times New Roman" w:hAnsi="Times New Roman" w:cs="Times New Roman"/>
              </w:rPr>
            </w:pPr>
            <w:r w:rsidRPr="004243B9">
              <w:rPr>
                <w:rFonts w:ascii="Times New Roman" w:hAnsi="Times New Roman" w:cs="Times New Roman"/>
                <w:noProof/>
              </w:rPr>
              <w:drawing>
                <wp:inline distT="0" distB="0" distL="0" distR="0" wp14:anchorId="28FE17E1" wp14:editId="36E6EC0E">
                  <wp:extent cx="792480" cy="335280"/>
                  <wp:effectExtent l="0" t="0" r="7620" b="7620"/>
                  <wp:docPr id="36" name="Picture 36" descr="A close-up of a pair of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close-up of a pair of glasses&#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2480" cy="335280"/>
                          </a:xfrm>
                          <a:prstGeom prst="rect">
                            <a:avLst/>
                          </a:prstGeom>
                          <a:noFill/>
                          <a:ln>
                            <a:noFill/>
                          </a:ln>
                        </pic:spPr>
                      </pic:pic>
                    </a:graphicData>
                  </a:graphic>
                </wp:inline>
              </w:drawing>
            </w:r>
          </w:p>
        </w:tc>
        <w:tc>
          <w:tcPr>
            <w:tcW w:w="2147" w:type="dxa"/>
            <w:noWrap/>
            <w:vAlign w:val="bottom"/>
            <w:hideMark/>
          </w:tcPr>
          <w:p w14:paraId="0DF2E567" w14:textId="77777777" w:rsidR="00F91C29" w:rsidRPr="004243B9" w:rsidRDefault="00F91C29" w:rsidP="00456208">
            <w:pPr>
              <w:spacing w:after="0" w:line="240" w:lineRule="auto"/>
              <w:jc w:val="center"/>
              <w:rPr>
                <w:rFonts w:ascii="Times New Roman" w:eastAsia="Times New Roman" w:hAnsi="Times New Roman" w:cs="Times New Roman"/>
              </w:rPr>
            </w:pPr>
            <w:r w:rsidRPr="004243B9">
              <w:rPr>
                <w:rFonts w:ascii="Times New Roman" w:hAnsi="Times New Roman" w:cs="Times New Roman"/>
                <w:noProof/>
              </w:rPr>
              <w:drawing>
                <wp:inline distT="0" distB="0" distL="0" distR="0" wp14:anchorId="53FA9C58" wp14:editId="504CABD7">
                  <wp:extent cx="1059180" cy="266700"/>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7342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9180" cy="266700"/>
                          </a:xfrm>
                          <a:prstGeom prst="rect">
                            <a:avLst/>
                          </a:prstGeom>
                          <a:noFill/>
                          <a:ln>
                            <a:noFill/>
                          </a:ln>
                        </pic:spPr>
                      </pic:pic>
                    </a:graphicData>
                  </a:graphic>
                </wp:inline>
              </w:drawing>
            </w:r>
          </w:p>
        </w:tc>
        <w:tc>
          <w:tcPr>
            <w:tcW w:w="2406" w:type="dxa"/>
            <w:noWrap/>
            <w:vAlign w:val="bottom"/>
            <w:hideMark/>
          </w:tcPr>
          <w:p w14:paraId="3A575BFD" w14:textId="77777777" w:rsidR="00F91C29" w:rsidRPr="004243B9" w:rsidRDefault="00F91C29" w:rsidP="00456208">
            <w:pPr>
              <w:spacing w:after="0" w:line="240" w:lineRule="auto"/>
              <w:jc w:val="center"/>
              <w:rPr>
                <w:rFonts w:ascii="Times New Roman" w:eastAsia="Times New Roman" w:hAnsi="Times New Roman" w:cs="Times New Roman"/>
              </w:rPr>
            </w:pPr>
            <w:r w:rsidRPr="004243B9">
              <w:rPr>
                <w:rFonts w:ascii="Times New Roman" w:eastAsia="Times New Roman" w:hAnsi="Times New Roman" w:cs="Times New Roman"/>
                <w:noProof/>
              </w:rPr>
              <w:drawing>
                <wp:inline distT="0" distB="0" distL="0" distR="0" wp14:anchorId="28694913" wp14:editId="6A251BF1">
                  <wp:extent cx="1390015" cy="341615"/>
                  <wp:effectExtent l="0" t="0" r="635" b="1905"/>
                  <wp:docPr id="38" name="Picture 3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28382" name="Picture 1708628382"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47932" cy="355849"/>
                          </a:xfrm>
                          <a:prstGeom prst="rect">
                            <a:avLst/>
                          </a:prstGeom>
                        </pic:spPr>
                      </pic:pic>
                    </a:graphicData>
                  </a:graphic>
                </wp:inline>
              </w:drawing>
            </w:r>
          </w:p>
        </w:tc>
        <w:tc>
          <w:tcPr>
            <w:tcW w:w="2241" w:type="dxa"/>
          </w:tcPr>
          <w:p w14:paraId="0F5BC3D4" w14:textId="11EC07C8" w:rsidR="00F91C29" w:rsidRPr="004243B9" w:rsidRDefault="00E96C1D" w:rsidP="00456208">
            <w:pPr>
              <w:spacing w:after="0" w:line="240" w:lineRule="auto"/>
              <w:jc w:val="center"/>
              <w:rPr>
                <w:rFonts w:ascii="Times New Roman" w:eastAsia="Times New Roman" w:hAnsi="Times New Roman" w:cs="Times New Roman"/>
                <w:noProof/>
              </w:rPr>
            </w:pPr>
            <w:r w:rsidRPr="004243B9">
              <w:rPr>
                <w:rFonts w:ascii="Times New Roman" w:hAnsi="Times New Roman" w:cs="Times New Roman"/>
                <w:noProof/>
              </w:rPr>
              <w:drawing>
                <wp:inline distT="0" distB="0" distL="0" distR="0" wp14:anchorId="26F33C3B" wp14:editId="1F825CD3">
                  <wp:extent cx="1285875" cy="305830"/>
                  <wp:effectExtent l="0" t="0" r="0" b="0"/>
                  <wp:docPr id="42" name="Picture 4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931807"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2222" cy="309718"/>
                          </a:xfrm>
                          <a:prstGeom prst="rect">
                            <a:avLst/>
                          </a:prstGeom>
                          <a:noFill/>
                          <a:ln>
                            <a:noFill/>
                          </a:ln>
                        </pic:spPr>
                      </pic:pic>
                    </a:graphicData>
                  </a:graphic>
                </wp:inline>
              </w:drawing>
            </w:r>
          </w:p>
        </w:tc>
      </w:tr>
      <w:tr w:rsidR="00F91C29" w:rsidRPr="004243B9" w14:paraId="51413A29" w14:textId="538E349F" w:rsidTr="00E96C1D">
        <w:trPr>
          <w:trHeight w:val="241"/>
          <w:jc w:val="center"/>
        </w:trPr>
        <w:tc>
          <w:tcPr>
            <w:tcW w:w="2311" w:type="dxa"/>
            <w:noWrap/>
            <w:vAlign w:val="center"/>
            <w:hideMark/>
          </w:tcPr>
          <w:p w14:paraId="33E528DE" w14:textId="13B4190D" w:rsidR="00F91C29" w:rsidRPr="004243B9" w:rsidRDefault="00F91C29" w:rsidP="0045620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Hon. </w:t>
            </w:r>
            <w:r w:rsidRPr="004243B9">
              <w:rPr>
                <w:rFonts w:ascii="Times New Roman" w:eastAsia="Times New Roman" w:hAnsi="Times New Roman" w:cs="Times New Roman"/>
                <w:color w:val="000000"/>
              </w:rPr>
              <w:t>Mina Mendez</w:t>
            </w:r>
          </w:p>
        </w:tc>
        <w:tc>
          <w:tcPr>
            <w:tcW w:w="2681" w:type="dxa"/>
            <w:noWrap/>
            <w:vAlign w:val="center"/>
            <w:hideMark/>
          </w:tcPr>
          <w:p w14:paraId="795D9CF8" w14:textId="77777777" w:rsidR="00F91C29" w:rsidRPr="004243B9" w:rsidRDefault="00F91C29" w:rsidP="00456208">
            <w:pPr>
              <w:spacing w:after="0" w:line="240" w:lineRule="auto"/>
              <w:jc w:val="center"/>
              <w:rPr>
                <w:rFonts w:ascii="Times New Roman" w:eastAsia="Times New Roman" w:hAnsi="Times New Roman" w:cs="Times New Roman"/>
                <w:color w:val="000000"/>
              </w:rPr>
            </w:pPr>
            <w:r w:rsidRPr="004243B9">
              <w:rPr>
                <w:rFonts w:ascii="Times New Roman" w:eastAsia="Times New Roman" w:hAnsi="Times New Roman" w:cs="Times New Roman"/>
                <w:color w:val="000000"/>
              </w:rPr>
              <w:t>Jessica Sanchez</w:t>
            </w:r>
          </w:p>
        </w:tc>
        <w:tc>
          <w:tcPr>
            <w:tcW w:w="2147" w:type="dxa"/>
            <w:noWrap/>
            <w:vAlign w:val="center"/>
            <w:hideMark/>
          </w:tcPr>
          <w:p w14:paraId="175BCB82" w14:textId="32F1EAA1" w:rsidR="00F91C29" w:rsidRPr="004243B9" w:rsidRDefault="00F91C29" w:rsidP="0045620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Hon. </w:t>
            </w:r>
            <w:r w:rsidRPr="004243B9">
              <w:rPr>
                <w:rFonts w:ascii="Times New Roman" w:eastAsia="Times New Roman" w:hAnsi="Times New Roman" w:cs="Times New Roman"/>
                <w:color w:val="000000"/>
              </w:rPr>
              <w:t>Ashley Villaverde Halvorson</w:t>
            </w:r>
          </w:p>
        </w:tc>
        <w:tc>
          <w:tcPr>
            <w:tcW w:w="2406" w:type="dxa"/>
            <w:noWrap/>
            <w:vAlign w:val="center"/>
            <w:hideMark/>
          </w:tcPr>
          <w:p w14:paraId="379B05FB" w14:textId="77777777" w:rsidR="00F91C29" w:rsidRPr="004243B9" w:rsidRDefault="00F91C29" w:rsidP="00456208">
            <w:pPr>
              <w:spacing w:after="0" w:line="240" w:lineRule="auto"/>
              <w:jc w:val="center"/>
              <w:rPr>
                <w:rFonts w:ascii="Times New Roman" w:eastAsia="Times New Roman" w:hAnsi="Times New Roman" w:cs="Times New Roman"/>
                <w:color w:val="000000"/>
              </w:rPr>
            </w:pPr>
            <w:r w:rsidRPr="004243B9">
              <w:rPr>
                <w:rFonts w:ascii="Times New Roman" w:eastAsia="Times New Roman" w:hAnsi="Times New Roman" w:cs="Times New Roman"/>
                <w:color w:val="000000"/>
              </w:rPr>
              <w:t>Julieta Carrillo</w:t>
            </w:r>
          </w:p>
        </w:tc>
        <w:tc>
          <w:tcPr>
            <w:tcW w:w="2241" w:type="dxa"/>
          </w:tcPr>
          <w:p w14:paraId="11859713" w14:textId="586FD60A" w:rsidR="00F91C29" w:rsidRPr="004243B9" w:rsidRDefault="00E96C1D" w:rsidP="0045620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Annelise M. Dominguez</w:t>
            </w:r>
          </w:p>
        </w:tc>
      </w:tr>
      <w:tr w:rsidR="00F91C29" w:rsidRPr="004243B9" w14:paraId="2FE090BD" w14:textId="323A4269" w:rsidTr="00E96C1D">
        <w:trPr>
          <w:trHeight w:val="241"/>
          <w:jc w:val="center"/>
        </w:trPr>
        <w:tc>
          <w:tcPr>
            <w:tcW w:w="2311" w:type="dxa"/>
            <w:noWrap/>
            <w:vAlign w:val="center"/>
          </w:tcPr>
          <w:p w14:paraId="4E6117C7" w14:textId="77777777" w:rsidR="00F91C29" w:rsidRPr="004243B9" w:rsidRDefault="00F91C29" w:rsidP="00456208">
            <w:pPr>
              <w:spacing w:after="0" w:line="240" w:lineRule="auto"/>
              <w:jc w:val="center"/>
              <w:rPr>
                <w:rFonts w:ascii="Times New Roman" w:eastAsia="Times New Roman" w:hAnsi="Times New Roman" w:cs="Times New Roman"/>
                <w:color w:val="000000"/>
              </w:rPr>
            </w:pPr>
          </w:p>
        </w:tc>
        <w:tc>
          <w:tcPr>
            <w:tcW w:w="2681" w:type="dxa"/>
            <w:noWrap/>
            <w:vAlign w:val="center"/>
          </w:tcPr>
          <w:p w14:paraId="7DDA01CF" w14:textId="77777777" w:rsidR="00F91C29" w:rsidRPr="004243B9" w:rsidRDefault="00F91C29" w:rsidP="00456208">
            <w:pPr>
              <w:spacing w:after="0" w:line="240" w:lineRule="auto"/>
              <w:jc w:val="center"/>
              <w:rPr>
                <w:rFonts w:ascii="Times New Roman" w:eastAsia="Times New Roman" w:hAnsi="Times New Roman" w:cs="Times New Roman"/>
                <w:color w:val="000000"/>
              </w:rPr>
            </w:pPr>
          </w:p>
        </w:tc>
        <w:tc>
          <w:tcPr>
            <w:tcW w:w="2147" w:type="dxa"/>
            <w:noWrap/>
            <w:vAlign w:val="center"/>
          </w:tcPr>
          <w:p w14:paraId="2F845E35" w14:textId="77777777" w:rsidR="00F91C29" w:rsidRPr="004243B9" w:rsidRDefault="00F91C29" w:rsidP="00456208">
            <w:pPr>
              <w:spacing w:after="0" w:line="240" w:lineRule="auto"/>
              <w:jc w:val="center"/>
              <w:rPr>
                <w:rFonts w:ascii="Times New Roman" w:eastAsia="Times New Roman" w:hAnsi="Times New Roman" w:cs="Times New Roman"/>
                <w:color w:val="000000"/>
              </w:rPr>
            </w:pPr>
          </w:p>
        </w:tc>
        <w:tc>
          <w:tcPr>
            <w:tcW w:w="2406" w:type="dxa"/>
            <w:noWrap/>
            <w:vAlign w:val="center"/>
          </w:tcPr>
          <w:p w14:paraId="041EE269" w14:textId="77777777" w:rsidR="00F91C29" w:rsidRPr="004243B9" w:rsidRDefault="00F91C29" w:rsidP="00456208">
            <w:pPr>
              <w:spacing w:after="0" w:line="240" w:lineRule="auto"/>
              <w:jc w:val="center"/>
              <w:rPr>
                <w:rFonts w:ascii="Times New Roman" w:eastAsia="Times New Roman" w:hAnsi="Times New Roman" w:cs="Times New Roman"/>
                <w:color w:val="000000"/>
              </w:rPr>
            </w:pPr>
          </w:p>
        </w:tc>
        <w:tc>
          <w:tcPr>
            <w:tcW w:w="2241" w:type="dxa"/>
          </w:tcPr>
          <w:p w14:paraId="00128D5E" w14:textId="77777777" w:rsidR="00F91C29" w:rsidRPr="004243B9" w:rsidRDefault="00F91C29" w:rsidP="00456208">
            <w:pPr>
              <w:spacing w:after="0" w:line="240" w:lineRule="auto"/>
              <w:jc w:val="center"/>
              <w:rPr>
                <w:rFonts w:ascii="Times New Roman" w:eastAsia="Times New Roman" w:hAnsi="Times New Roman" w:cs="Times New Roman"/>
                <w:color w:val="000000"/>
              </w:rPr>
            </w:pPr>
          </w:p>
        </w:tc>
      </w:tr>
      <w:tr w:rsidR="00F91C29" w:rsidRPr="004243B9" w14:paraId="79540DBC" w14:textId="6DCF4BCE" w:rsidTr="00E96C1D">
        <w:trPr>
          <w:trHeight w:val="241"/>
          <w:jc w:val="center"/>
        </w:trPr>
        <w:tc>
          <w:tcPr>
            <w:tcW w:w="2311" w:type="dxa"/>
            <w:noWrap/>
            <w:vAlign w:val="center"/>
          </w:tcPr>
          <w:p w14:paraId="024010F5" w14:textId="77777777" w:rsidR="00F91C29" w:rsidRPr="004243B9" w:rsidRDefault="00F91C29" w:rsidP="00456208">
            <w:pPr>
              <w:spacing w:after="0" w:line="240" w:lineRule="auto"/>
              <w:jc w:val="center"/>
              <w:rPr>
                <w:rFonts w:ascii="Times New Roman" w:eastAsia="Times New Roman" w:hAnsi="Times New Roman" w:cs="Times New Roman"/>
                <w:color w:val="000000"/>
              </w:rPr>
            </w:pPr>
          </w:p>
        </w:tc>
        <w:tc>
          <w:tcPr>
            <w:tcW w:w="2681" w:type="dxa"/>
            <w:noWrap/>
            <w:vAlign w:val="center"/>
          </w:tcPr>
          <w:p w14:paraId="6ED73994" w14:textId="77777777" w:rsidR="00F91C29" w:rsidRPr="004243B9" w:rsidRDefault="00F91C29" w:rsidP="00456208">
            <w:pPr>
              <w:spacing w:after="0" w:line="240" w:lineRule="auto"/>
              <w:jc w:val="center"/>
              <w:rPr>
                <w:rFonts w:ascii="Times New Roman" w:eastAsia="Times New Roman" w:hAnsi="Times New Roman" w:cs="Times New Roman"/>
                <w:color w:val="000000"/>
              </w:rPr>
            </w:pPr>
          </w:p>
        </w:tc>
        <w:tc>
          <w:tcPr>
            <w:tcW w:w="2147" w:type="dxa"/>
            <w:noWrap/>
            <w:vAlign w:val="center"/>
          </w:tcPr>
          <w:p w14:paraId="51C8D3E9" w14:textId="77777777" w:rsidR="00F91C29" w:rsidRPr="004243B9" w:rsidRDefault="00F91C29" w:rsidP="00456208">
            <w:pPr>
              <w:spacing w:after="0" w:line="240" w:lineRule="auto"/>
              <w:jc w:val="center"/>
              <w:rPr>
                <w:rFonts w:ascii="Times New Roman" w:eastAsia="Times New Roman" w:hAnsi="Times New Roman" w:cs="Times New Roman"/>
                <w:color w:val="000000"/>
              </w:rPr>
            </w:pPr>
          </w:p>
        </w:tc>
        <w:tc>
          <w:tcPr>
            <w:tcW w:w="2406" w:type="dxa"/>
            <w:noWrap/>
            <w:vAlign w:val="bottom"/>
          </w:tcPr>
          <w:p w14:paraId="207666D7" w14:textId="77777777" w:rsidR="00F91C29" w:rsidRPr="004243B9" w:rsidRDefault="00F91C29" w:rsidP="00456208">
            <w:pPr>
              <w:spacing w:after="0" w:line="240" w:lineRule="auto"/>
              <w:jc w:val="center"/>
              <w:rPr>
                <w:rFonts w:ascii="Times New Roman" w:eastAsia="Times New Roman" w:hAnsi="Times New Roman" w:cs="Times New Roman"/>
                <w:color w:val="000000"/>
              </w:rPr>
            </w:pPr>
          </w:p>
        </w:tc>
        <w:tc>
          <w:tcPr>
            <w:tcW w:w="2241" w:type="dxa"/>
          </w:tcPr>
          <w:p w14:paraId="449C1978" w14:textId="77777777" w:rsidR="00F91C29" w:rsidRPr="004243B9" w:rsidRDefault="00F91C29" w:rsidP="00456208">
            <w:pPr>
              <w:spacing w:after="0" w:line="240" w:lineRule="auto"/>
              <w:jc w:val="center"/>
              <w:rPr>
                <w:rFonts w:ascii="Times New Roman" w:eastAsia="Times New Roman" w:hAnsi="Times New Roman" w:cs="Times New Roman"/>
                <w:color w:val="000000"/>
              </w:rPr>
            </w:pPr>
          </w:p>
        </w:tc>
      </w:tr>
      <w:tr w:rsidR="00F91C29" w:rsidRPr="004243B9" w14:paraId="6A6A0E0E" w14:textId="724D5935" w:rsidTr="00E96C1D">
        <w:trPr>
          <w:trHeight w:val="241"/>
          <w:jc w:val="center"/>
        </w:trPr>
        <w:tc>
          <w:tcPr>
            <w:tcW w:w="2311" w:type="dxa"/>
            <w:noWrap/>
            <w:vAlign w:val="center"/>
            <w:hideMark/>
          </w:tcPr>
          <w:p w14:paraId="289FD804" w14:textId="2CB80156" w:rsidR="00F91C29" w:rsidRPr="004243B9" w:rsidRDefault="00F91C29" w:rsidP="00456208">
            <w:pPr>
              <w:spacing w:after="0" w:line="240" w:lineRule="auto"/>
              <w:jc w:val="center"/>
              <w:rPr>
                <w:rFonts w:ascii="Times New Roman" w:eastAsia="Times New Roman" w:hAnsi="Times New Roman" w:cs="Times New Roman"/>
                <w:color w:val="000000"/>
              </w:rPr>
            </w:pPr>
          </w:p>
        </w:tc>
        <w:tc>
          <w:tcPr>
            <w:tcW w:w="2681" w:type="dxa"/>
            <w:noWrap/>
            <w:vAlign w:val="bottom"/>
            <w:hideMark/>
          </w:tcPr>
          <w:p w14:paraId="172EC887" w14:textId="5AD40ECC" w:rsidR="00F91C29" w:rsidRPr="004243B9" w:rsidRDefault="00F91C29" w:rsidP="00456208">
            <w:pPr>
              <w:spacing w:after="0" w:line="240" w:lineRule="auto"/>
              <w:jc w:val="center"/>
              <w:rPr>
                <w:rFonts w:ascii="Times New Roman" w:eastAsia="Times New Roman" w:hAnsi="Times New Roman" w:cs="Times New Roman"/>
              </w:rPr>
            </w:pPr>
          </w:p>
        </w:tc>
        <w:tc>
          <w:tcPr>
            <w:tcW w:w="2147" w:type="dxa"/>
            <w:noWrap/>
            <w:vAlign w:val="bottom"/>
            <w:hideMark/>
          </w:tcPr>
          <w:p w14:paraId="78CFA9EC" w14:textId="0B834B0B" w:rsidR="00F91C29" w:rsidRPr="004243B9" w:rsidRDefault="00F91C29" w:rsidP="00456208">
            <w:pPr>
              <w:spacing w:after="0" w:line="240" w:lineRule="auto"/>
              <w:jc w:val="center"/>
              <w:rPr>
                <w:rFonts w:ascii="Times New Roman" w:eastAsia="Times New Roman" w:hAnsi="Times New Roman" w:cs="Times New Roman"/>
              </w:rPr>
            </w:pPr>
          </w:p>
        </w:tc>
        <w:tc>
          <w:tcPr>
            <w:tcW w:w="2406" w:type="dxa"/>
            <w:noWrap/>
            <w:vAlign w:val="bottom"/>
            <w:hideMark/>
          </w:tcPr>
          <w:p w14:paraId="51B6BC7E" w14:textId="23F89DFF" w:rsidR="00F91C29" w:rsidRPr="004243B9" w:rsidRDefault="00F91C29" w:rsidP="00456208">
            <w:pPr>
              <w:spacing w:after="0" w:line="240" w:lineRule="auto"/>
              <w:jc w:val="center"/>
              <w:rPr>
                <w:rFonts w:ascii="Times New Roman" w:eastAsia="Times New Roman" w:hAnsi="Times New Roman" w:cs="Times New Roman"/>
              </w:rPr>
            </w:pPr>
          </w:p>
        </w:tc>
        <w:tc>
          <w:tcPr>
            <w:tcW w:w="2241" w:type="dxa"/>
          </w:tcPr>
          <w:p w14:paraId="1C6429C3" w14:textId="77777777" w:rsidR="00F91C29" w:rsidRPr="004243B9" w:rsidRDefault="00F91C29" w:rsidP="00456208">
            <w:pPr>
              <w:spacing w:after="0" w:line="240" w:lineRule="auto"/>
              <w:jc w:val="center"/>
              <w:rPr>
                <w:rFonts w:ascii="Times New Roman" w:eastAsia="Times New Roman" w:hAnsi="Times New Roman" w:cs="Times New Roman"/>
              </w:rPr>
            </w:pPr>
          </w:p>
        </w:tc>
      </w:tr>
    </w:tbl>
    <w:p w14:paraId="4F2B4410" w14:textId="4F96B9B2" w:rsidR="00042051" w:rsidRPr="004243B9" w:rsidRDefault="00042051" w:rsidP="00787991">
      <w:pPr>
        <w:spacing w:after="0" w:line="240" w:lineRule="auto"/>
        <w:rPr>
          <w:rFonts w:ascii="Times New Roman" w:eastAsia="Times New Roman" w:hAnsi="Times New Roman" w:cs="Times New Roman"/>
        </w:rPr>
      </w:pPr>
    </w:p>
    <w:sectPr w:rsidR="00042051" w:rsidRPr="004243B9">
      <w:headerReference w:type="default" r:id="rId13"/>
      <w:footerReference w:type="default" r:id="rId14"/>
      <w:headerReference w:type="first" r:id="rId15"/>
      <w:footerReference w:type="first" r:id="rId16"/>
      <w:pgSz w:w="12240" w:h="15840" w:code="1"/>
      <w:pgMar w:top="1440" w:right="907" w:bottom="1080" w:left="907" w:header="90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CE2E3" w14:textId="77777777" w:rsidR="003B28DF" w:rsidRDefault="003B28DF" w:rsidP="00A657C1">
      <w:pPr>
        <w:spacing w:after="0" w:line="240" w:lineRule="auto"/>
      </w:pPr>
      <w:r>
        <w:separator/>
      </w:r>
    </w:p>
  </w:endnote>
  <w:endnote w:type="continuationSeparator" w:id="0">
    <w:p w14:paraId="5C3291BB" w14:textId="77777777" w:rsidR="003B28DF" w:rsidRDefault="003B28DF" w:rsidP="00A65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Itali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etaPlusNormal-Caps">
    <w:altName w:val="MetaPlusNormalCaps"/>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CC5E8" w14:textId="77777777" w:rsidR="006F3210" w:rsidRPr="00DF4D66" w:rsidRDefault="006F3210" w:rsidP="00A657C1">
    <w:pPr>
      <w:pStyle w:val="BasicParagraph"/>
      <w:tabs>
        <w:tab w:val="left" w:pos="1100"/>
      </w:tabs>
      <w:rPr>
        <w:rFonts w:ascii="Arial" w:hAnsi="Arial" w:cs="MetaPlusNormal-Caps"/>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73553" w14:textId="77777777" w:rsidR="00A87363" w:rsidRPr="00E11813" w:rsidRDefault="00A87363">
    <w:pPr>
      <w:pStyle w:val="BasicParagraph"/>
      <w:tabs>
        <w:tab w:val="left" w:pos="1100"/>
      </w:tabs>
      <w:jc w:val="center"/>
      <w:rPr>
        <w:rFonts w:ascii="Arial" w:hAnsi="Arial" w:cs="MetaPlusNormal-Caps"/>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21CB6" w14:textId="77777777" w:rsidR="003B28DF" w:rsidRDefault="003B28DF" w:rsidP="00A657C1">
      <w:pPr>
        <w:spacing w:after="0" w:line="240" w:lineRule="auto"/>
      </w:pPr>
      <w:r>
        <w:separator/>
      </w:r>
    </w:p>
  </w:footnote>
  <w:footnote w:type="continuationSeparator" w:id="0">
    <w:p w14:paraId="17D36F91" w14:textId="77777777" w:rsidR="003B28DF" w:rsidRDefault="003B28DF" w:rsidP="00A65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75"/>
      <w:gridCol w:w="3475"/>
      <w:gridCol w:w="3475"/>
    </w:tblGrid>
    <w:tr w:rsidR="409871DB" w14:paraId="4F9D321B" w14:textId="77777777" w:rsidTr="409871DB">
      <w:tc>
        <w:tcPr>
          <w:tcW w:w="3475" w:type="dxa"/>
        </w:tcPr>
        <w:p w14:paraId="3EC683FA" w14:textId="77777777" w:rsidR="409871DB" w:rsidRDefault="409871DB" w:rsidP="409871DB">
          <w:pPr>
            <w:pStyle w:val="Header"/>
            <w:ind w:left="-115"/>
          </w:pPr>
        </w:p>
      </w:tc>
      <w:tc>
        <w:tcPr>
          <w:tcW w:w="3475" w:type="dxa"/>
        </w:tcPr>
        <w:p w14:paraId="60C1DDB1" w14:textId="77777777" w:rsidR="409871DB" w:rsidRDefault="409871DB" w:rsidP="409871DB">
          <w:pPr>
            <w:pStyle w:val="Header"/>
            <w:jc w:val="center"/>
          </w:pPr>
        </w:p>
      </w:tc>
      <w:tc>
        <w:tcPr>
          <w:tcW w:w="3475" w:type="dxa"/>
        </w:tcPr>
        <w:p w14:paraId="0862C145" w14:textId="77777777" w:rsidR="409871DB" w:rsidRDefault="409871DB" w:rsidP="409871DB">
          <w:pPr>
            <w:pStyle w:val="Header"/>
            <w:ind w:right="-115"/>
            <w:jc w:val="right"/>
          </w:pPr>
        </w:p>
      </w:tc>
    </w:tr>
  </w:tbl>
  <w:p w14:paraId="5C981EEE" w14:textId="77777777" w:rsidR="409871DB" w:rsidRDefault="409871DB" w:rsidP="40987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75"/>
      <w:gridCol w:w="3475"/>
      <w:gridCol w:w="3475"/>
    </w:tblGrid>
    <w:tr w:rsidR="409871DB" w14:paraId="18BB7C57" w14:textId="77777777" w:rsidTr="409871DB">
      <w:tc>
        <w:tcPr>
          <w:tcW w:w="3475" w:type="dxa"/>
        </w:tcPr>
        <w:p w14:paraId="06B07E80" w14:textId="77777777" w:rsidR="409871DB" w:rsidRDefault="00CA14EB" w:rsidP="409871DB">
          <w:pPr>
            <w:pStyle w:val="Header"/>
            <w:ind w:left="-115"/>
          </w:pPr>
          <w:r>
            <w:rPr>
              <w:noProof/>
            </w:rPr>
            <w:drawing>
              <wp:inline distT="0" distB="0" distL="0" distR="0" wp14:anchorId="0DF663FC" wp14:editId="40666D20">
                <wp:extent cx="2069465" cy="1512570"/>
                <wp:effectExtent l="0" t="0" r="698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9465" cy="1512570"/>
                        </a:xfrm>
                        <a:prstGeom prst="rect">
                          <a:avLst/>
                        </a:prstGeom>
                      </pic:spPr>
                    </pic:pic>
                  </a:graphicData>
                </a:graphic>
              </wp:inline>
            </w:drawing>
          </w:r>
        </w:p>
      </w:tc>
      <w:tc>
        <w:tcPr>
          <w:tcW w:w="3475" w:type="dxa"/>
        </w:tcPr>
        <w:p w14:paraId="3BF1AA99" w14:textId="77777777" w:rsidR="409871DB" w:rsidRDefault="409871DB" w:rsidP="409871DB">
          <w:pPr>
            <w:pStyle w:val="Header"/>
            <w:jc w:val="center"/>
          </w:pPr>
        </w:p>
      </w:tc>
      <w:tc>
        <w:tcPr>
          <w:tcW w:w="3475" w:type="dxa"/>
        </w:tcPr>
        <w:p w14:paraId="412A8EF7" w14:textId="77777777" w:rsidR="409871DB" w:rsidRDefault="409871DB" w:rsidP="409871DB">
          <w:pPr>
            <w:pStyle w:val="Header"/>
            <w:ind w:right="-115"/>
            <w:jc w:val="right"/>
          </w:pPr>
        </w:p>
      </w:tc>
    </w:tr>
  </w:tbl>
  <w:p w14:paraId="6B9DCA94" w14:textId="77777777" w:rsidR="409871DB" w:rsidRDefault="409871DB" w:rsidP="40987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C01B60"/>
    <w:multiLevelType w:val="hybridMultilevel"/>
    <w:tmpl w:val="14C6454A"/>
    <w:lvl w:ilvl="0" w:tplc="D944C3E8">
      <w:start w:val="1"/>
      <w:numFmt w:val="decimal"/>
      <w:lvlText w:val="%1)"/>
      <w:lvlJc w:val="left"/>
      <w:pPr>
        <w:ind w:left="720" w:hanging="360"/>
      </w:pPr>
      <w:rPr>
        <w:rFonts w:ascii="Arial" w:eastAsiaTheme="minorHAnsi"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80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yNrYwNzIyNjQztjBS0lEKTi0uzszPAykwrAUA3TFmXCwAAAA="/>
  </w:docVars>
  <w:rsids>
    <w:rsidRoot w:val="00ED2AB5"/>
    <w:rsid w:val="000271E8"/>
    <w:rsid w:val="00042051"/>
    <w:rsid w:val="00044A9F"/>
    <w:rsid w:val="00051105"/>
    <w:rsid w:val="00055034"/>
    <w:rsid w:val="00061EE1"/>
    <w:rsid w:val="0008104B"/>
    <w:rsid w:val="00083A64"/>
    <w:rsid w:val="00095E71"/>
    <w:rsid w:val="000A0301"/>
    <w:rsid w:val="000F4340"/>
    <w:rsid w:val="001203AB"/>
    <w:rsid w:val="001210AB"/>
    <w:rsid w:val="0016562D"/>
    <w:rsid w:val="00176E15"/>
    <w:rsid w:val="001B079A"/>
    <w:rsid w:val="001F5E7B"/>
    <w:rsid w:val="00254362"/>
    <w:rsid w:val="00260321"/>
    <w:rsid w:val="0029199A"/>
    <w:rsid w:val="002B250A"/>
    <w:rsid w:val="002D303B"/>
    <w:rsid w:val="002E574B"/>
    <w:rsid w:val="003214F2"/>
    <w:rsid w:val="00331500"/>
    <w:rsid w:val="00374FD2"/>
    <w:rsid w:val="003B28DF"/>
    <w:rsid w:val="003E313D"/>
    <w:rsid w:val="003F2A99"/>
    <w:rsid w:val="004214F8"/>
    <w:rsid w:val="004243B9"/>
    <w:rsid w:val="00474CD0"/>
    <w:rsid w:val="00491FFD"/>
    <w:rsid w:val="00492B94"/>
    <w:rsid w:val="004A3B3F"/>
    <w:rsid w:val="004A492C"/>
    <w:rsid w:val="004B201D"/>
    <w:rsid w:val="004C2F68"/>
    <w:rsid w:val="0050514C"/>
    <w:rsid w:val="005434F0"/>
    <w:rsid w:val="005B09A4"/>
    <w:rsid w:val="005F6144"/>
    <w:rsid w:val="006065B3"/>
    <w:rsid w:val="006150A0"/>
    <w:rsid w:val="00623DD0"/>
    <w:rsid w:val="00624F1D"/>
    <w:rsid w:val="00645C5D"/>
    <w:rsid w:val="006B0ACA"/>
    <w:rsid w:val="006C6681"/>
    <w:rsid w:val="006F3210"/>
    <w:rsid w:val="007034CF"/>
    <w:rsid w:val="00714991"/>
    <w:rsid w:val="007253EB"/>
    <w:rsid w:val="0073305F"/>
    <w:rsid w:val="00753C59"/>
    <w:rsid w:val="00787991"/>
    <w:rsid w:val="007C4ECE"/>
    <w:rsid w:val="007D2D8E"/>
    <w:rsid w:val="007F048A"/>
    <w:rsid w:val="007F303B"/>
    <w:rsid w:val="008233CF"/>
    <w:rsid w:val="00862FC7"/>
    <w:rsid w:val="0087799F"/>
    <w:rsid w:val="0088360A"/>
    <w:rsid w:val="008A6219"/>
    <w:rsid w:val="008E5A8A"/>
    <w:rsid w:val="00915A59"/>
    <w:rsid w:val="0094090D"/>
    <w:rsid w:val="009722F0"/>
    <w:rsid w:val="00984667"/>
    <w:rsid w:val="00997346"/>
    <w:rsid w:val="009A7E2F"/>
    <w:rsid w:val="009B1B40"/>
    <w:rsid w:val="009B5347"/>
    <w:rsid w:val="009B55FB"/>
    <w:rsid w:val="009C5B51"/>
    <w:rsid w:val="00A339A6"/>
    <w:rsid w:val="00A657C1"/>
    <w:rsid w:val="00A87363"/>
    <w:rsid w:val="00A939CC"/>
    <w:rsid w:val="00AB22F8"/>
    <w:rsid w:val="00AC19D4"/>
    <w:rsid w:val="00AD1003"/>
    <w:rsid w:val="00AD49F5"/>
    <w:rsid w:val="00AE2053"/>
    <w:rsid w:val="00B03A0F"/>
    <w:rsid w:val="00B24EC8"/>
    <w:rsid w:val="00B35033"/>
    <w:rsid w:val="00B55654"/>
    <w:rsid w:val="00B60028"/>
    <w:rsid w:val="00B67B9D"/>
    <w:rsid w:val="00B71EF5"/>
    <w:rsid w:val="00B75CB2"/>
    <w:rsid w:val="00B97BBC"/>
    <w:rsid w:val="00BC2CE8"/>
    <w:rsid w:val="00BC5174"/>
    <w:rsid w:val="00BE2E6B"/>
    <w:rsid w:val="00C26488"/>
    <w:rsid w:val="00C4125E"/>
    <w:rsid w:val="00C55B5D"/>
    <w:rsid w:val="00C632CE"/>
    <w:rsid w:val="00C7080E"/>
    <w:rsid w:val="00C73E67"/>
    <w:rsid w:val="00C82188"/>
    <w:rsid w:val="00C8290E"/>
    <w:rsid w:val="00CA14EB"/>
    <w:rsid w:val="00CB3F48"/>
    <w:rsid w:val="00CE678D"/>
    <w:rsid w:val="00D51093"/>
    <w:rsid w:val="00D64EBD"/>
    <w:rsid w:val="00D73E52"/>
    <w:rsid w:val="00D86A82"/>
    <w:rsid w:val="00D92CD7"/>
    <w:rsid w:val="00DA28EF"/>
    <w:rsid w:val="00DD0FBD"/>
    <w:rsid w:val="00DE54EB"/>
    <w:rsid w:val="00E47682"/>
    <w:rsid w:val="00E76629"/>
    <w:rsid w:val="00E901B5"/>
    <w:rsid w:val="00E9320C"/>
    <w:rsid w:val="00E96C1D"/>
    <w:rsid w:val="00EA3640"/>
    <w:rsid w:val="00EB16F7"/>
    <w:rsid w:val="00EC4CDE"/>
    <w:rsid w:val="00ED2AB5"/>
    <w:rsid w:val="00EE4A0C"/>
    <w:rsid w:val="00EE59CD"/>
    <w:rsid w:val="00EF07CF"/>
    <w:rsid w:val="00EF64FB"/>
    <w:rsid w:val="00F1176E"/>
    <w:rsid w:val="00F236C2"/>
    <w:rsid w:val="00F400EF"/>
    <w:rsid w:val="00F47948"/>
    <w:rsid w:val="00F55FD9"/>
    <w:rsid w:val="00F852BD"/>
    <w:rsid w:val="00F91C29"/>
    <w:rsid w:val="00F9349A"/>
    <w:rsid w:val="00F94DB8"/>
    <w:rsid w:val="00FA1469"/>
    <w:rsid w:val="00FD4E62"/>
    <w:rsid w:val="409871DB"/>
    <w:rsid w:val="46BB7294"/>
    <w:rsid w:val="4B251233"/>
    <w:rsid w:val="55B915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866E6"/>
  <w15:docId w15:val="{B5826497-EA99-4BB8-B1C8-8C73AC60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7C1"/>
    <w:rPr>
      <w:rFonts w:eastAsiaTheme="minorEastAsia"/>
    </w:rPr>
  </w:style>
  <w:style w:type="paragraph" w:customStyle="1" w:styleId="BasicParagraph">
    <w:name w:val="[Basic Paragraph]"/>
    <w:basedOn w:val="Normal"/>
    <w:rsid w:val="00A657C1"/>
    <w:pPr>
      <w:widowControl w:val="0"/>
      <w:autoSpaceDE w:val="0"/>
      <w:autoSpaceDN w:val="0"/>
      <w:adjustRightInd w:val="0"/>
      <w:spacing w:after="0" w:line="288" w:lineRule="auto"/>
      <w:textAlignment w:val="center"/>
    </w:pPr>
    <w:rPr>
      <w:rFonts w:ascii="Times-Italic" w:eastAsia="Times New Roman" w:hAnsi="Times-Italic" w:cs="Times-Italic"/>
      <w:color w:val="000000"/>
      <w:sz w:val="24"/>
      <w:szCs w:val="24"/>
    </w:rPr>
  </w:style>
  <w:style w:type="paragraph" w:styleId="BalloonText">
    <w:name w:val="Balloon Text"/>
    <w:basedOn w:val="Normal"/>
    <w:link w:val="BalloonTextChar"/>
    <w:uiPriority w:val="99"/>
    <w:semiHidden/>
    <w:unhideWhenUsed/>
    <w:rsid w:val="00A65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7C1"/>
    <w:rPr>
      <w:rFonts w:ascii="Tahoma" w:eastAsiaTheme="minorEastAsia" w:hAnsi="Tahoma" w:cs="Tahoma"/>
      <w:sz w:val="16"/>
      <w:szCs w:val="16"/>
    </w:rPr>
  </w:style>
  <w:style w:type="paragraph" w:styleId="Footer">
    <w:name w:val="footer"/>
    <w:basedOn w:val="Normal"/>
    <w:link w:val="FooterChar"/>
    <w:uiPriority w:val="99"/>
    <w:unhideWhenUsed/>
    <w:rsid w:val="00A65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7C1"/>
    <w:rPr>
      <w:rFonts w:eastAsiaTheme="minorEastAsia"/>
    </w:rPr>
  </w:style>
  <w:style w:type="character" w:styleId="Hyperlink">
    <w:name w:val="Hyperlink"/>
    <w:basedOn w:val="DefaultParagraphFont"/>
    <w:uiPriority w:val="99"/>
    <w:unhideWhenUsed/>
    <w:rsid w:val="00A657C1"/>
    <w:rPr>
      <w:color w:val="0000FF" w:themeColor="hyperlink"/>
      <w:u w:val="single"/>
    </w:rPr>
  </w:style>
  <w:style w:type="table" w:styleId="TableGrid">
    <w:name w:val="Table Grid"/>
    <w:basedOn w:val="TableNormal"/>
    <w:uiPriority w:val="59"/>
    <w:rsid w:val="00A87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3A0F"/>
    <w:rPr>
      <w:color w:val="605E5C"/>
      <w:shd w:val="clear" w:color="auto" w:fill="E1DFDD"/>
    </w:rPr>
  </w:style>
  <w:style w:type="paragraph" w:styleId="BodyText">
    <w:name w:val="Body Text"/>
    <w:aliases w:val="bt"/>
    <w:basedOn w:val="Normal"/>
    <w:link w:val="BodyTextChar"/>
    <w:rsid w:val="00915A59"/>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rsid w:val="00915A59"/>
    <w:rPr>
      <w:rFonts w:ascii="Times New Roman" w:eastAsia="Times New Roman" w:hAnsi="Times New Roman" w:cs="Times New Roman"/>
      <w:sz w:val="24"/>
      <w:szCs w:val="24"/>
    </w:rPr>
  </w:style>
  <w:style w:type="paragraph" w:styleId="Salutation">
    <w:name w:val="Salutation"/>
    <w:basedOn w:val="Normal"/>
    <w:next w:val="Normal"/>
    <w:link w:val="SalutationChar"/>
    <w:rsid w:val="00915A59"/>
    <w:pPr>
      <w:spacing w:before="120" w:after="240" w:line="240" w:lineRule="auto"/>
      <w:jc w:val="both"/>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915A59"/>
    <w:rPr>
      <w:rFonts w:ascii="Times New Roman" w:eastAsia="Times New Roman" w:hAnsi="Times New Roman" w:cs="Times New Roman"/>
      <w:sz w:val="24"/>
      <w:szCs w:val="24"/>
    </w:rPr>
  </w:style>
  <w:style w:type="character" w:styleId="Strong">
    <w:name w:val="Strong"/>
    <w:basedOn w:val="DefaultParagraphFont"/>
    <w:uiPriority w:val="22"/>
    <w:qFormat/>
    <w:rsid w:val="00915A59"/>
    <w:rPr>
      <w:b/>
      <w:bCs/>
    </w:rPr>
  </w:style>
  <w:style w:type="paragraph" w:customStyle="1" w:styleId="Default">
    <w:name w:val="Default"/>
    <w:basedOn w:val="Normal"/>
    <w:uiPriority w:val="1"/>
    <w:rsid w:val="4B251233"/>
    <w:rPr>
      <w:rFonts w:ascii="Helvetica Neue" w:eastAsia="Arial Unicode MS" w:hAnsi="Helvetica Neue" w:cs="Arial Unicode M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67231">
      <w:bodyDiv w:val="1"/>
      <w:marLeft w:val="0"/>
      <w:marRight w:val="0"/>
      <w:marTop w:val="0"/>
      <w:marBottom w:val="0"/>
      <w:divBdr>
        <w:top w:val="none" w:sz="0" w:space="0" w:color="auto"/>
        <w:left w:val="none" w:sz="0" w:space="0" w:color="auto"/>
        <w:bottom w:val="none" w:sz="0" w:space="0" w:color="auto"/>
        <w:right w:val="none" w:sz="0" w:space="0" w:color="auto"/>
      </w:divBdr>
    </w:div>
    <w:div w:id="394938923">
      <w:bodyDiv w:val="1"/>
      <w:marLeft w:val="0"/>
      <w:marRight w:val="0"/>
      <w:marTop w:val="0"/>
      <w:marBottom w:val="0"/>
      <w:divBdr>
        <w:top w:val="none" w:sz="0" w:space="0" w:color="auto"/>
        <w:left w:val="none" w:sz="0" w:space="0" w:color="auto"/>
        <w:bottom w:val="none" w:sz="0" w:space="0" w:color="auto"/>
        <w:right w:val="none" w:sz="0" w:space="0" w:color="auto"/>
      </w:divBdr>
    </w:div>
    <w:div w:id="1774746815">
      <w:bodyDiv w:val="1"/>
      <w:marLeft w:val="0"/>
      <w:marRight w:val="0"/>
      <w:marTop w:val="0"/>
      <w:marBottom w:val="0"/>
      <w:divBdr>
        <w:top w:val="none" w:sz="0" w:space="0" w:color="auto"/>
        <w:left w:val="none" w:sz="0" w:space="0" w:color="auto"/>
        <w:bottom w:val="none" w:sz="0" w:space="0" w:color="auto"/>
        <w:right w:val="none" w:sz="0" w:space="0" w:color="auto"/>
      </w:divBdr>
    </w:div>
    <w:div w:id="2110198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42F62-92B4-430D-B786-FEB6D62B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don_gabrielli</dc:creator>
  <cp:keywords/>
  <dc:description/>
  <cp:lastModifiedBy>Jessica Sanchez</cp:lastModifiedBy>
  <cp:revision>2</cp:revision>
  <cp:lastPrinted>2023-08-01T02:00:00Z</cp:lastPrinted>
  <dcterms:created xsi:type="dcterms:W3CDTF">2024-05-01T22:46:00Z</dcterms:created>
  <dcterms:modified xsi:type="dcterms:W3CDTF">2024-05-01T22:46:00Z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