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bookmarkStart w:id="1" w:name="_Hlk164765315"/>
            <w:bookmarkEnd w:id="1"/>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14:paraId="03963DD5" w14:textId="35893F10" w:rsidR="00357F4D" w:rsidRPr="001F21C4" w:rsidRDefault="00E67511" w:rsidP="001F21C4">
            <w:pPr>
              <w:pStyle w:val="Caption"/>
              <w:spacing w:before="240" w:line="260" w:lineRule="exact"/>
              <w:rPr>
                <w:b/>
                <w:sz w:val="28"/>
                <w:szCs w:val="28"/>
              </w:rPr>
            </w:pPr>
            <w:r w:rsidRPr="00732169">
              <w:rPr>
                <w:b/>
                <w:sz w:val="28"/>
                <w:szCs w:val="28"/>
              </w:rPr>
              <w:t xml:space="preserve">PETITION TO </w:t>
            </w:r>
            <w:r w:rsidR="001F21C4">
              <w:rPr>
                <w:b/>
                <w:sz w:val="28"/>
                <w:szCs w:val="28"/>
              </w:rPr>
              <w:t>AMEND RULE 4.1(d) OF THE ARIZONA RULES OF CIVIL PROCEDURE AND RULE 41(c) OF THE ARIZONA RULES OF FAMILY LAW PROCEDURE</w:t>
            </w:r>
            <w:r w:rsidR="001F21C4">
              <w:rPr>
                <w:b/>
                <w:sz w:val="28"/>
                <w:szCs w:val="28"/>
              </w:rPr>
              <w:br/>
            </w:r>
          </w:p>
        </w:tc>
        <w:tc>
          <w:tcPr>
            <w:tcW w:w="4524" w:type="dxa"/>
            <w:tcBorders>
              <w:top w:val="nil"/>
              <w:left w:val="single" w:sz="4" w:space="0" w:color="auto"/>
            </w:tcBorders>
            <w:shd w:val="clear" w:color="auto" w:fill="auto"/>
          </w:tcPr>
          <w:p w14:paraId="35CED5CB" w14:textId="6B23D894"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1F21C4">
              <w:rPr>
                <w:sz w:val="28"/>
                <w:szCs w:val="28"/>
              </w:rPr>
              <w:t>0002</w:t>
            </w:r>
          </w:p>
          <w:p w14:paraId="5AEC962D" w14:textId="03F52FCF" w:rsidR="00357F4D" w:rsidRPr="001F21C4" w:rsidRDefault="001F21C4" w:rsidP="000F7A7F">
            <w:pPr>
              <w:pStyle w:val="Caption"/>
              <w:tabs>
                <w:tab w:val="left" w:pos="1238"/>
              </w:tabs>
              <w:spacing w:line="260" w:lineRule="exact"/>
              <w:ind w:right="115"/>
              <w:jc w:val="center"/>
              <w:rPr>
                <w:b/>
                <w:sz w:val="28"/>
                <w:szCs w:val="28"/>
              </w:rPr>
            </w:pPr>
            <w:r w:rsidRPr="001F21C4">
              <w:rPr>
                <w:b/>
                <w:sz w:val="28"/>
                <w:szCs w:val="28"/>
              </w:rPr>
              <w:t>STATE BAR OF ARIZONA</w:t>
            </w:r>
            <w:r w:rsidR="007E3CCB" w:rsidRPr="001F21C4">
              <w:rPr>
                <w:b/>
                <w:sz w:val="28"/>
                <w:szCs w:val="28"/>
              </w:rPr>
              <w:t xml:space="preserve"> </w:t>
            </w:r>
            <w:r w:rsidR="00A4249C" w:rsidRPr="001F21C4">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2"/>
    </w:tbl>
    <w:p w14:paraId="14B66B5A" w14:textId="77777777" w:rsidR="004331B2" w:rsidRDefault="004331B2" w:rsidP="006338C1">
      <w:pPr>
        <w:pStyle w:val="Body"/>
        <w:widowControl w:val="0"/>
        <w:ind w:firstLine="720"/>
        <w:jc w:val="both"/>
        <w:rPr>
          <w:sz w:val="28"/>
          <w:szCs w:val="28"/>
        </w:rPr>
      </w:pPr>
    </w:p>
    <w:p w14:paraId="3541195D" w14:textId="751D24E5"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669E6C8A" w14:textId="77777777" w:rsidR="001F21C4" w:rsidRPr="00794417" w:rsidRDefault="001F21C4" w:rsidP="001F21C4">
      <w:pPr>
        <w:pStyle w:val="ListParagraph"/>
        <w:numPr>
          <w:ilvl w:val="0"/>
          <w:numId w:val="15"/>
        </w:numPr>
        <w:spacing w:line="480" w:lineRule="auto"/>
        <w:ind w:left="720"/>
        <w:jc w:val="both"/>
        <w:rPr>
          <w:rFonts w:ascii="Times New Roman" w:hAnsi="Times New Roman" w:cs="Times New Roman"/>
          <w:b/>
          <w:bCs/>
          <w:caps/>
          <w:sz w:val="28"/>
          <w:szCs w:val="28"/>
        </w:rPr>
      </w:pPr>
      <w:r>
        <w:rPr>
          <w:rFonts w:ascii="Times New Roman" w:hAnsi="Times New Roman" w:cs="Times New Roman"/>
          <w:b/>
          <w:bCs/>
          <w:caps/>
          <w:sz w:val="28"/>
          <w:szCs w:val="28"/>
        </w:rPr>
        <w:t xml:space="preserve">the rules </w:t>
      </w:r>
      <w:r w:rsidRPr="00794417">
        <w:rPr>
          <w:rFonts w:ascii="Times New Roman" w:hAnsi="Times New Roman" w:cs="Times New Roman"/>
          <w:b/>
          <w:bCs/>
          <w:caps/>
          <w:sz w:val="28"/>
          <w:szCs w:val="28"/>
        </w:rPr>
        <w:t xml:space="preserve">and the </w:t>
      </w:r>
      <w:r>
        <w:rPr>
          <w:rFonts w:ascii="Times New Roman" w:hAnsi="Times New Roman" w:cs="Times New Roman"/>
          <w:b/>
          <w:bCs/>
          <w:caps/>
          <w:sz w:val="28"/>
          <w:szCs w:val="28"/>
        </w:rPr>
        <w:t xml:space="preserve">PETITION’S </w:t>
      </w:r>
      <w:r w:rsidRPr="00794417">
        <w:rPr>
          <w:rFonts w:ascii="Times New Roman" w:hAnsi="Times New Roman" w:cs="Times New Roman"/>
          <w:b/>
          <w:bCs/>
          <w:caps/>
          <w:sz w:val="28"/>
          <w:szCs w:val="28"/>
        </w:rPr>
        <w:t>proposed changes</w:t>
      </w:r>
    </w:p>
    <w:p w14:paraId="66B6DA00" w14:textId="77777777" w:rsidR="001F21C4" w:rsidRDefault="001F21C4" w:rsidP="001F21C4">
      <w:pPr>
        <w:spacing w:line="480" w:lineRule="auto"/>
        <w:ind w:firstLine="720"/>
        <w:jc w:val="both"/>
        <w:rPr>
          <w:sz w:val="28"/>
          <w:szCs w:val="28"/>
        </w:rPr>
      </w:pPr>
      <w:r>
        <w:rPr>
          <w:sz w:val="28"/>
          <w:szCs w:val="28"/>
        </w:rPr>
        <w:t xml:space="preserve">The Rules govern the manner of service of an individual. Under each Rule, </w:t>
      </w:r>
    </w:p>
    <w:p w14:paraId="0FD6131C" w14:textId="77777777" w:rsidR="001F21C4" w:rsidRDefault="001F21C4" w:rsidP="001F21C4">
      <w:pPr>
        <w:spacing w:line="240" w:lineRule="exact"/>
        <w:ind w:firstLine="720"/>
        <w:jc w:val="both"/>
        <w:rPr>
          <w:sz w:val="28"/>
          <w:szCs w:val="28"/>
          <w:lang w:val="x-none"/>
        </w:rPr>
      </w:pPr>
      <w:r w:rsidRPr="00FF3690">
        <w:rPr>
          <w:sz w:val="28"/>
          <w:szCs w:val="28"/>
          <w:lang w:val="x-none"/>
        </w:rPr>
        <w:t>an individual may be served by:</w:t>
      </w:r>
    </w:p>
    <w:p w14:paraId="22A7DC3C" w14:textId="77777777" w:rsidR="001F21C4" w:rsidRPr="00FF3690" w:rsidRDefault="001F21C4" w:rsidP="001F21C4">
      <w:pPr>
        <w:spacing w:line="240" w:lineRule="exact"/>
        <w:ind w:left="720" w:firstLine="720"/>
        <w:jc w:val="both"/>
        <w:rPr>
          <w:sz w:val="28"/>
          <w:szCs w:val="28"/>
        </w:rPr>
      </w:pPr>
      <w:r>
        <w:rPr>
          <w:sz w:val="28"/>
          <w:szCs w:val="28"/>
        </w:rPr>
        <w:t xml:space="preserve"> </w:t>
      </w:r>
    </w:p>
    <w:p w14:paraId="1CB8B314" w14:textId="77777777" w:rsidR="001F21C4" w:rsidRDefault="001F21C4" w:rsidP="001F21C4">
      <w:pPr>
        <w:spacing w:line="240" w:lineRule="exact"/>
        <w:ind w:left="1440" w:right="792"/>
        <w:jc w:val="both"/>
        <w:rPr>
          <w:sz w:val="28"/>
          <w:szCs w:val="28"/>
        </w:rPr>
      </w:pPr>
      <w:r w:rsidRPr="00FF3690">
        <w:rPr>
          <w:sz w:val="28"/>
          <w:szCs w:val="28"/>
          <w:lang w:val="x-none"/>
        </w:rPr>
        <w:t>(1) delivering a copy of the summons and the pleading being served to that individual personally;</w:t>
      </w:r>
      <w:r>
        <w:rPr>
          <w:sz w:val="28"/>
          <w:szCs w:val="28"/>
        </w:rPr>
        <w:t xml:space="preserve"> </w:t>
      </w:r>
    </w:p>
    <w:p w14:paraId="74BAD277" w14:textId="77777777" w:rsidR="001F21C4" w:rsidRPr="00FF3690" w:rsidRDefault="001F21C4" w:rsidP="001F21C4">
      <w:pPr>
        <w:spacing w:line="240" w:lineRule="exact"/>
        <w:ind w:left="1440" w:right="792"/>
        <w:jc w:val="both"/>
        <w:rPr>
          <w:sz w:val="28"/>
          <w:szCs w:val="28"/>
        </w:rPr>
      </w:pPr>
    </w:p>
    <w:p w14:paraId="3E291505" w14:textId="77777777" w:rsidR="001F21C4" w:rsidRDefault="001F21C4" w:rsidP="001F21C4">
      <w:pPr>
        <w:spacing w:line="240" w:lineRule="exact"/>
        <w:ind w:left="1440" w:right="792"/>
        <w:jc w:val="both"/>
        <w:rPr>
          <w:sz w:val="28"/>
          <w:szCs w:val="28"/>
          <w:lang w:val="x-none"/>
        </w:rPr>
      </w:pPr>
      <w:r w:rsidRPr="00FF3690">
        <w:rPr>
          <w:sz w:val="28"/>
          <w:szCs w:val="28"/>
          <w:lang w:val="x-none"/>
        </w:rPr>
        <w:t>(2) leaving a copy of each at that individual's dwelling or usual place of abode with someone of suitable age and discretion who resides there; or</w:t>
      </w:r>
    </w:p>
    <w:p w14:paraId="491828F9" w14:textId="77777777" w:rsidR="001F21C4" w:rsidRPr="00FF3690" w:rsidRDefault="001F21C4" w:rsidP="001F21C4">
      <w:pPr>
        <w:spacing w:line="240" w:lineRule="exact"/>
        <w:ind w:left="1440" w:right="792"/>
        <w:jc w:val="both"/>
        <w:rPr>
          <w:sz w:val="28"/>
          <w:szCs w:val="28"/>
          <w:lang w:val="x-none"/>
        </w:rPr>
      </w:pPr>
    </w:p>
    <w:p w14:paraId="3EE8AF39" w14:textId="77777777" w:rsidR="001F21C4" w:rsidRDefault="001F21C4" w:rsidP="001F21C4">
      <w:pPr>
        <w:spacing w:line="240" w:lineRule="exact"/>
        <w:ind w:left="1440" w:right="792"/>
        <w:jc w:val="both"/>
        <w:rPr>
          <w:sz w:val="28"/>
          <w:szCs w:val="28"/>
          <w:lang w:val="x-none"/>
        </w:rPr>
      </w:pPr>
      <w:r w:rsidRPr="00FF3690">
        <w:rPr>
          <w:sz w:val="28"/>
          <w:szCs w:val="28"/>
          <w:lang w:val="x-none"/>
        </w:rPr>
        <w:t>(3) delivering a copy of each to an agent authorized by appointment or by law to receive service.</w:t>
      </w:r>
    </w:p>
    <w:p w14:paraId="7F970494" w14:textId="77777777" w:rsidR="001F21C4" w:rsidRPr="00CE1A56" w:rsidRDefault="001F21C4" w:rsidP="001F21C4">
      <w:pPr>
        <w:spacing w:after="240" w:line="240" w:lineRule="exact"/>
        <w:ind w:left="1440" w:right="792" w:hanging="720"/>
        <w:jc w:val="both"/>
        <w:rPr>
          <w:sz w:val="28"/>
          <w:szCs w:val="28"/>
        </w:rPr>
      </w:pPr>
      <w:r>
        <w:rPr>
          <w:i/>
          <w:iCs/>
          <w:sz w:val="28"/>
          <w:szCs w:val="28"/>
        </w:rPr>
        <w:lastRenderedPageBreak/>
        <w:t>See</w:t>
      </w:r>
      <w:r>
        <w:rPr>
          <w:sz w:val="28"/>
          <w:szCs w:val="28"/>
        </w:rPr>
        <w:t xml:space="preserve"> Ariz. R. Civ. P. 4.1(d); Ariz. R. Fam. L. P. 41(c).</w:t>
      </w:r>
    </w:p>
    <w:p w14:paraId="5F97B107" w14:textId="77777777" w:rsidR="001F21C4" w:rsidRPr="00794417" w:rsidRDefault="001F21C4" w:rsidP="001F21C4">
      <w:pPr>
        <w:spacing w:line="480" w:lineRule="auto"/>
        <w:jc w:val="both"/>
        <w:rPr>
          <w:sz w:val="28"/>
          <w:szCs w:val="28"/>
        </w:rPr>
      </w:pPr>
      <w:r>
        <w:rPr>
          <w:sz w:val="28"/>
          <w:szCs w:val="28"/>
        </w:rPr>
        <w:t xml:space="preserve">The Petition proposes amending subsection (2) by requiring that the person of “suitable age and discretion” residing at the “individual’s dwelling or usual place of abode” be “at least 16 years of age.” </w:t>
      </w:r>
    </w:p>
    <w:p w14:paraId="596F3EC5" w14:textId="77777777" w:rsidR="001F21C4" w:rsidRPr="00794417" w:rsidRDefault="001F21C4" w:rsidP="001F21C4">
      <w:pPr>
        <w:pStyle w:val="ListParagraph"/>
        <w:numPr>
          <w:ilvl w:val="0"/>
          <w:numId w:val="15"/>
        </w:numPr>
        <w:spacing w:line="480" w:lineRule="auto"/>
        <w:ind w:left="720"/>
        <w:contextualSpacing/>
        <w:jc w:val="both"/>
        <w:rPr>
          <w:rFonts w:ascii="Times New Roman" w:hAnsi="Times New Roman" w:cs="Times New Roman"/>
          <w:b/>
          <w:bCs/>
          <w:caps/>
          <w:sz w:val="28"/>
          <w:szCs w:val="28"/>
        </w:rPr>
      </w:pPr>
      <w:r w:rsidRPr="00794417">
        <w:rPr>
          <w:rFonts w:ascii="Times New Roman" w:hAnsi="Times New Roman" w:cs="Times New Roman"/>
          <w:b/>
          <w:bCs/>
          <w:caps/>
          <w:sz w:val="28"/>
          <w:szCs w:val="28"/>
        </w:rPr>
        <w:t xml:space="preserve">THE STATE BAR </w:t>
      </w:r>
      <w:r>
        <w:rPr>
          <w:rFonts w:ascii="Times New Roman" w:hAnsi="Times New Roman" w:cs="Times New Roman"/>
          <w:b/>
          <w:bCs/>
          <w:caps/>
          <w:sz w:val="28"/>
          <w:szCs w:val="28"/>
        </w:rPr>
        <w:t>OPPOSES</w:t>
      </w:r>
      <w:r w:rsidRPr="00794417">
        <w:rPr>
          <w:rFonts w:ascii="Times New Roman" w:hAnsi="Times New Roman" w:cs="Times New Roman"/>
          <w:b/>
          <w:bCs/>
          <w:caps/>
          <w:sz w:val="28"/>
          <w:szCs w:val="28"/>
        </w:rPr>
        <w:t xml:space="preserve"> THE PETITION</w:t>
      </w:r>
    </w:p>
    <w:p w14:paraId="1BC7F49E" w14:textId="77777777" w:rsidR="001F21C4" w:rsidRPr="00794417" w:rsidRDefault="001F21C4" w:rsidP="001F21C4">
      <w:pPr>
        <w:spacing w:line="480" w:lineRule="auto"/>
        <w:ind w:firstLine="720"/>
        <w:jc w:val="both"/>
        <w:rPr>
          <w:sz w:val="28"/>
          <w:szCs w:val="28"/>
        </w:rPr>
      </w:pPr>
      <w:r w:rsidRPr="00794417">
        <w:rPr>
          <w:sz w:val="28"/>
          <w:szCs w:val="28"/>
        </w:rPr>
        <w:t xml:space="preserve">The State Bar </w:t>
      </w:r>
      <w:r>
        <w:rPr>
          <w:sz w:val="28"/>
          <w:szCs w:val="28"/>
        </w:rPr>
        <w:t>opposes</w:t>
      </w:r>
      <w:r w:rsidRPr="00794417">
        <w:rPr>
          <w:sz w:val="28"/>
          <w:szCs w:val="28"/>
        </w:rPr>
        <w:t xml:space="preserve"> the amendments proposed </w:t>
      </w:r>
      <w:r>
        <w:rPr>
          <w:sz w:val="28"/>
          <w:szCs w:val="28"/>
        </w:rPr>
        <w:t xml:space="preserve">in </w:t>
      </w:r>
      <w:r w:rsidRPr="00794417">
        <w:rPr>
          <w:sz w:val="28"/>
          <w:szCs w:val="28"/>
        </w:rPr>
        <w:t xml:space="preserve">the Petition for </w:t>
      </w:r>
      <w:r>
        <w:rPr>
          <w:sz w:val="28"/>
          <w:szCs w:val="28"/>
        </w:rPr>
        <w:t>four</w:t>
      </w:r>
      <w:r w:rsidRPr="00794417">
        <w:rPr>
          <w:sz w:val="28"/>
          <w:szCs w:val="28"/>
        </w:rPr>
        <w:t xml:space="preserve"> reasons.</w:t>
      </w:r>
    </w:p>
    <w:p w14:paraId="61001E33" w14:textId="77777777" w:rsidR="001F21C4" w:rsidRPr="00CE1A56" w:rsidRDefault="001F21C4" w:rsidP="001F21C4">
      <w:pPr>
        <w:spacing w:line="480" w:lineRule="auto"/>
        <w:ind w:firstLine="720"/>
        <w:jc w:val="both"/>
        <w:rPr>
          <w:i/>
          <w:iCs/>
          <w:sz w:val="28"/>
          <w:szCs w:val="28"/>
        </w:rPr>
      </w:pPr>
      <w:r w:rsidRPr="00794417">
        <w:rPr>
          <w:sz w:val="28"/>
          <w:szCs w:val="28"/>
        </w:rPr>
        <w:t xml:space="preserve">First, </w:t>
      </w:r>
      <w:r>
        <w:rPr>
          <w:sz w:val="28"/>
          <w:szCs w:val="28"/>
        </w:rPr>
        <w:t xml:space="preserve">although Petitioner refers to “attorneys, self-represented litigants and process servers who don’t really care about proper service” and thereby abuse the current Rules, it does not provide any specific evidence of this, let alone any evidence of a systemic problem. The Rules presently provide that the subsection (2) person be “of suitable age and discretion,” a familiar term that has been in the Rules for decades. Given this, there is little reason, even in the abstract, to provide a minimum age requirement. </w:t>
      </w:r>
      <w:r w:rsidRPr="00CE1A56">
        <w:rPr>
          <w:color w:val="212121"/>
          <w:sz w:val="28"/>
          <w:szCs w:val="28"/>
          <w:shd w:val="clear" w:color="auto" w:fill="FFFFFF"/>
        </w:rPr>
        <w:t>Further, non</w:t>
      </w:r>
      <w:r>
        <w:rPr>
          <w:color w:val="212121"/>
          <w:sz w:val="28"/>
          <w:szCs w:val="28"/>
          <w:shd w:val="clear" w:color="auto" w:fill="FFFFFF"/>
        </w:rPr>
        <w:t>-</w:t>
      </w:r>
      <w:r w:rsidRPr="00CE1A56">
        <w:rPr>
          <w:color w:val="212121"/>
          <w:sz w:val="28"/>
          <w:szCs w:val="28"/>
          <w:shd w:val="clear" w:color="auto" w:fill="FFFFFF"/>
        </w:rPr>
        <w:t>inclusion of a minimum age in the Rules constitutes persuasive evidence that the question of whether a person is of</w:t>
      </w:r>
      <w:r>
        <w:rPr>
          <w:color w:val="212121"/>
          <w:sz w:val="28"/>
          <w:szCs w:val="28"/>
          <w:shd w:val="clear" w:color="auto" w:fill="FFFFFF"/>
        </w:rPr>
        <w:t xml:space="preserve"> “suitable age and discretion”</w:t>
      </w:r>
      <w:r w:rsidRPr="00CE1A56">
        <w:rPr>
          <w:color w:val="212121"/>
          <w:sz w:val="28"/>
          <w:szCs w:val="28"/>
          <w:shd w:val="clear" w:color="auto" w:fill="FFFFFF"/>
        </w:rPr>
        <w:t xml:space="preserve"> is intended to be a question of fact under the circumstances presented in each case. </w:t>
      </w:r>
      <w:r w:rsidRPr="00CE1A56">
        <w:rPr>
          <w:i/>
          <w:iCs/>
          <w:color w:val="212121"/>
          <w:sz w:val="28"/>
          <w:szCs w:val="28"/>
          <w:shd w:val="clear" w:color="auto" w:fill="FFFFFF"/>
        </w:rPr>
        <w:t xml:space="preserve">See </w:t>
      </w:r>
      <w:hyperlink r:id="rId8" w:history="1">
        <w:r w:rsidRPr="00FC54F3">
          <w:rPr>
            <w:rStyle w:val="Hyperlink"/>
            <w:i/>
            <w:iCs/>
            <w:sz w:val="28"/>
            <w:szCs w:val="28"/>
            <w:shd w:val="clear" w:color="auto" w:fill="FFFFFF"/>
          </w:rPr>
          <w:t>Holmen v</w:t>
        </w:r>
        <w:r>
          <w:rPr>
            <w:rStyle w:val="Hyperlink"/>
            <w:i/>
            <w:iCs/>
            <w:sz w:val="28"/>
            <w:szCs w:val="28"/>
            <w:shd w:val="clear" w:color="auto" w:fill="FFFFFF"/>
          </w:rPr>
          <w:t>.</w:t>
        </w:r>
        <w:r w:rsidRPr="00FC54F3">
          <w:rPr>
            <w:rStyle w:val="Hyperlink"/>
            <w:i/>
            <w:iCs/>
            <w:sz w:val="28"/>
            <w:szCs w:val="28"/>
            <w:shd w:val="clear" w:color="auto" w:fill="FFFFFF"/>
          </w:rPr>
          <w:t xml:space="preserve"> Miller</w:t>
        </w:r>
        <w:r>
          <w:rPr>
            <w:rStyle w:val="Hyperlink"/>
            <w:sz w:val="28"/>
            <w:szCs w:val="28"/>
            <w:shd w:val="clear" w:color="auto" w:fill="FFFFFF"/>
          </w:rPr>
          <w:t>,</w:t>
        </w:r>
        <w:r w:rsidRPr="00FC54F3">
          <w:rPr>
            <w:rStyle w:val="Hyperlink"/>
            <w:sz w:val="28"/>
            <w:szCs w:val="28"/>
            <w:shd w:val="clear" w:color="auto" w:fill="FFFFFF"/>
          </w:rPr>
          <w:t xml:space="preserve"> 296 Minn. 99, 206 N.W.2d 916</w:t>
        </w:r>
      </w:hyperlink>
      <w:r w:rsidRPr="00CE1A56">
        <w:rPr>
          <w:sz w:val="28"/>
          <w:szCs w:val="28"/>
        </w:rPr>
        <w:t xml:space="preserve"> (197</w:t>
      </w:r>
      <w:r>
        <w:rPr>
          <w:sz w:val="28"/>
          <w:szCs w:val="28"/>
        </w:rPr>
        <w:t>3</w:t>
      </w:r>
      <w:r w:rsidRPr="00CE1A56">
        <w:rPr>
          <w:sz w:val="28"/>
          <w:szCs w:val="28"/>
        </w:rPr>
        <w:t>).</w:t>
      </w:r>
      <w:r>
        <w:t xml:space="preserve">  </w:t>
      </w:r>
    </w:p>
    <w:p w14:paraId="5C936B55" w14:textId="1B21C7E9" w:rsidR="001F21C4" w:rsidRDefault="001F21C4" w:rsidP="001F21C4">
      <w:pPr>
        <w:spacing w:line="480" w:lineRule="auto"/>
        <w:ind w:firstLine="720"/>
        <w:jc w:val="both"/>
        <w:rPr>
          <w:sz w:val="28"/>
          <w:szCs w:val="28"/>
        </w:rPr>
      </w:pPr>
      <w:r>
        <w:rPr>
          <w:sz w:val="28"/>
          <w:szCs w:val="28"/>
        </w:rPr>
        <w:t xml:space="preserve">Second, although not technically required by the proposed amendments, the State Bar is concerned that the amendment would alter the practice of service by having process servers ask the person to be served for identification to confirm age, </w:t>
      </w:r>
      <w:r>
        <w:rPr>
          <w:sz w:val="28"/>
          <w:szCs w:val="28"/>
        </w:rPr>
        <w:lastRenderedPageBreak/>
        <w:t xml:space="preserve">which could implicate of a number of privacy and other rights of that person. If the amendment were adopted, it is unclear how a process server would verify that someone is at least 16 years of age to confirm that substitute service was proper. Would the sub-service recipient </w:t>
      </w:r>
      <w:r>
        <w:rPr>
          <w:sz w:val="28"/>
          <w:szCs w:val="28"/>
        </w:rPr>
        <w:t>affirm,</w:t>
      </w:r>
      <w:r>
        <w:rPr>
          <w:sz w:val="28"/>
          <w:szCs w:val="28"/>
        </w:rPr>
        <w:t xml:space="preserve"> or must they present identification? Would a method of age verification then need to be described in the affidavit of service? And further, would false information provided by a sub-service recipient later invalidate service? These interactions might also take place disproportionally in low-income households, in which adults are less likely to have any </w:t>
      </w:r>
      <w:r>
        <w:rPr>
          <w:sz w:val="28"/>
          <w:szCs w:val="28"/>
        </w:rPr>
        <w:t>childcare</w:t>
      </w:r>
      <w:r>
        <w:rPr>
          <w:sz w:val="28"/>
          <w:szCs w:val="28"/>
        </w:rPr>
        <w:t xml:space="preserve"> or have </w:t>
      </w:r>
      <w:r>
        <w:rPr>
          <w:sz w:val="28"/>
          <w:szCs w:val="28"/>
        </w:rPr>
        <w:t>childcare</w:t>
      </w:r>
      <w:r>
        <w:rPr>
          <w:sz w:val="28"/>
          <w:szCs w:val="28"/>
        </w:rPr>
        <w:t xml:space="preserve"> in out-of-home programs and settings.</w:t>
      </w:r>
      <w:r>
        <w:rPr>
          <w:rStyle w:val="FootnoteReference"/>
          <w:sz w:val="28"/>
          <w:szCs w:val="28"/>
        </w:rPr>
        <w:footnoteReference w:id="1"/>
      </w:r>
      <w:r>
        <w:rPr>
          <w:sz w:val="28"/>
          <w:szCs w:val="28"/>
        </w:rPr>
        <w:t xml:space="preserve"> </w:t>
      </w:r>
    </w:p>
    <w:p w14:paraId="1E898FCC" w14:textId="77777777" w:rsidR="001F21C4" w:rsidRDefault="001F21C4" w:rsidP="001F21C4">
      <w:pPr>
        <w:spacing w:line="480" w:lineRule="auto"/>
        <w:ind w:firstLine="720"/>
        <w:jc w:val="both"/>
        <w:rPr>
          <w:sz w:val="28"/>
          <w:szCs w:val="28"/>
        </w:rPr>
      </w:pPr>
      <w:r>
        <w:rPr>
          <w:sz w:val="28"/>
          <w:szCs w:val="28"/>
        </w:rPr>
        <w:t xml:space="preserve">Third, again, although not technically referred to by the proposed amendment, the State Bar is concerned that the amendment could create the false impression that, so long as the individual is at least sixteen years old, the “suitable age and discretion” requirement is satisfied. This concern is heightened because, once made, proof of service “can be impeached only by clear and convincing evidence.” </w:t>
      </w:r>
      <w:r>
        <w:rPr>
          <w:i/>
          <w:iCs/>
          <w:sz w:val="28"/>
          <w:szCs w:val="28"/>
        </w:rPr>
        <w:t>See General Elec. Capital Corp. v. Osterkamp</w:t>
      </w:r>
      <w:r>
        <w:rPr>
          <w:sz w:val="28"/>
          <w:szCs w:val="28"/>
        </w:rPr>
        <w:t>, 172 Ariz. 191, 194 (App. 1992).</w:t>
      </w:r>
    </w:p>
    <w:p w14:paraId="1E5E3883" w14:textId="77777777" w:rsidR="001F21C4" w:rsidRDefault="001F21C4" w:rsidP="001F21C4">
      <w:pPr>
        <w:spacing w:line="480" w:lineRule="auto"/>
        <w:ind w:firstLine="720"/>
        <w:jc w:val="both"/>
        <w:rPr>
          <w:sz w:val="28"/>
          <w:szCs w:val="28"/>
        </w:rPr>
      </w:pPr>
      <w:r>
        <w:rPr>
          <w:sz w:val="28"/>
          <w:szCs w:val="28"/>
        </w:rPr>
        <w:lastRenderedPageBreak/>
        <w:t xml:space="preserve">Fourth, the proposed amendments would render the Rules inconsistent with their federal counterpart. </w:t>
      </w:r>
      <w:r w:rsidRPr="005071E7">
        <w:rPr>
          <w:i/>
          <w:iCs/>
          <w:sz w:val="28"/>
          <w:szCs w:val="28"/>
        </w:rPr>
        <w:t xml:space="preserve">See </w:t>
      </w:r>
      <w:hyperlink r:id="rId9" w:history="1">
        <w:r w:rsidRPr="00B81D1B">
          <w:rPr>
            <w:rStyle w:val="Hyperlink"/>
            <w:sz w:val="28"/>
            <w:szCs w:val="28"/>
            <w:shd w:val="clear" w:color="auto" w:fill="FFFFFF"/>
          </w:rPr>
          <w:t>Fed. R</w:t>
        </w:r>
        <w:r>
          <w:rPr>
            <w:rStyle w:val="Hyperlink"/>
            <w:sz w:val="28"/>
            <w:szCs w:val="28"/>
            <w:shd w:val="clear" w:color="auto" w:fill="FFFFFF"/>
          </w:rPr>
          <w:t>.</w:t>
        </w:r>
        <w:r w:rsidRPr="00B81D1B">
          <w:rPr>
            <w:rStyle w:val="Hyperlink"/>
            <w:sz w:val="28"/>
            <w:szCs w:val="28"/>
            <w:shd w:val="clear" w:color="auto" w:fill="FFFFFF"/>
          </w:rPr>
          <w:t xml:space="preserve"> Civ. P</w:t>
        </w:r>
        <w:r>
          <w:rPr>
            <w:rStyle w:val="Hyperlink"/>
            <w:sz w:val="28"/>
            <w:szCs w:val="28"/>
            <w:shd w:val="clear" w:color="auto" w:fill="FFFFFF"/>
          </w:rPr>
          <w:t>.</w:t>
        </w:r>
        <w:r w:rsidRPr="00B81D1B">
          <w:rPr>
            <w:rStyle w:val="Hyperlink"/>
            <w:sz w:val="28"/>
            <w:szCs w:val="28"/>
            <w:shd w:val="clear" w:color="auto" w:fill="FFFFFF"/>
          </w:rPr>
          <w:t xml:space="preserve"> 4(e)(2)</w:t>
        </w:r>
      </w:hyperlink>
      <w:r w:rsidRPr="00B81D1B">
        <w:rPr>
          <w:sz w:val="28"/>
          <w:szCs w:val="28"/>
        </w:rPr>
        <w:t>.</w:t>
      </w:r>
      <w:r w:rsidRPr="00CE1A56">
        <w:rPr>
          <w:sz w:val="28"/>
          <w:szCs w:val="28"/>
        </w:rPr>
        <w:t xml:space="preserve">  </w:t>
      </w:r>
      <w:r>
        <w:rPr>
          <w:sz w:val="28"/>
          <w:szCs w:val="28"/>
        </w:rPr>
        <w:t>Although the state rules do depart in some instances from their federal counterparts, in general, there should be a good reason, at the very least, to justify the departure. The fact that the federal rules have not been amended to add this minimum-age requirement is further evidence that there is not a systemic problem that needs to be redressed.</w:t>
      </w:r>
    </w:p>
    <w:p w14:paraId="1FAAC44C" w14:textId="77777777" w:rsidR="001F21C4" w:rsidRPr="00794417" w:rsidRDefault="001F21C4" w:rsidP="001F21C4">
      <w:pPr>
        <w:pStyle w:val="ListParagraph"/>
        <w:keepNext/>
        <w:numPr>
          <w:ilvl w:val="0"/>
          <w:numId w:val="15"/>
        </w:numPr>
        <w:spacing w:line="480" w:lineRule="auto"/>
        <w:ind w:left="720"/>
        <w:contextualSpacing/>
        <w:jc w:val="both"/>
        <w:rPr>
          <w:rFonts w:ascii="Times New Roman" w:hAnsi="Times New Roman" w:cs="Times New Roman"/>
          <w:b/>
          <w:bCs/>
          <w:caps/>
          <w:sz w:val="28"/>
          <w:szCs w:val="28"/>
        </w:rPr>
      </w:pPr>
      <w:r w:rsidRPr="00794417">
        <w:rPr>
          <w:rFonts w:ascii="Times New Roman" w:hAnsi="Times New Roman" w:cs="Times New Roman"/>
          <w:b/>
          <w:bCs/>
          <w:caps/>
          <w:sz w:val="28"/>
          <w:szCs w:val="28"/>
        </w:rPr>
        <w:t>CONCLUSION</w:t>
      </w:r>
    </w:p>
    <w:p w14:paraId="5D02FE20" w14:textId="73E3064C" w:rsidR="000F7A7F" w:rsidRPr="001F21C4" w:rsidRDefault="001F21C4" w:rsidP="001F21C4">
      <w:pPr>
        <w:pStyle w:val="PleadText"/>
        <w:widowControl/>
        <w:spacing w:line="480" w:lineRule="auto"/>
        <w:rPr>
          <w:color w:val="000000" w:themeColor="text1"/>
          <w:sz w:val="28"/>
          <w:szCs w:val="28"/>
        </w:rPr>
      </w:pPr>
      <w:r w:rsidRPr="00794417">
        <w:rPr>
          <w:sz w:val="28"/>
          <w:szCs w:val="28"/>
        </w:rPr>
        <w:t xml:space="preserve">The State Bar </w:t>
      </w:r>
      <w:r>
        <w:rPr>
          <w:sz w:val="28"/>
          <w:szCs w:val="28"/>
        </w:rPr>
        <w:t>opposes</w:t>
      </w:r>
      <w:r w:rsidRPr="00794417">
        <w:rPr>
          <w:sz w:val="28"/>
          <w:szCs w:val="28"/>
        </w:rPr>
        <w:t xml:space="preserve"> the Petition</w:t>
      </w:r>
      <w:r>
        <w:rPr>
          <w:sz w:val="28"/>
          <w:szCs w:val="28"/>
        </w:rPr>
        <w:t xml:space="preserve">, and requests that the Court deny it. </w:t>
      </w:r>
    </w:p>
    <w:p w14:paraId="56DC022B" w14:textId="727E746A"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1F21C4" w:rsidRPr="001F21C4">
        <w:rPr>
          <w:sz w:val="28"/>
          <w:szCs w:val="28"/>
          <w:u w:val="single"/>
        </w:rPr>
        <w:t>1</w:t>
      </w:r>
      <w:r w:rsidR="001F21C4" w:rsidRPr="001F21C4">
        <w:rPr>
          <w:sz w:val="28"/>
          <w:szCs w:val="28"/>
          <w:u w:val="single"/>
          <w:vertAlign w:val="superscript"/>
        </w:rPr>
        <w:t>st</w:t>
      </w:r>
      <w:r w:rsidR="001F21C4" w:rsidRPr="001F21C4">
        <w:rPr>
          <w:sz w:val="28"/>
          <w:szCs w:val="28"/>
          <w:u w:val="single"/>
        </w:rPr>
        <w:t xml:space="preserve"> </w:t>
      </w:r>
      <w:r w:rsidR="000C48A9" w:rsidRPr="006F63FD">
        <w:rPr>
          <w:sz w:val="28"/>
          <w:szCs w:val="28"/>
        </w:rPr>
        <w:t>day of</w:t>
      </w:r>
      <w:r w:rsidR="001F21C4">
        <w:rPr>
          <w:sz w:val="28"/>
          <w:szCs w:val="28"/>
        </w:rPr>
        <w:t xml:space="preserve"> </w:t>
      </w:r>
      <w:r w:rsidR="001F21C4" w:rsidRPr="001F21C4">
        <w:rPr>
          <w:sz w:val="28"/>
          <w:szCs w:val="28"/>
          <w:u w:val="single"/>
        </w:rPr>
        <w:t>May</w:t>
      </w:r>
      <w:r w:rsidR="00D60D9B">
        <w:rPr>
          <w:sz w:val="28"/>
          <w:szCs w:val="28"/>
        </w:rPr>
        <w:t xml:space="preserve"> 20</w:t>
      </w:r>
      <w:r w:rsidR="00954A5E">
        <w:rPr>
          <w:sz w:val="28"/>
          <w:szCs w:val="28"/>
        </w:rPr>
        <w:t>2</w:t>
      </w:r>
      <w:r w:rsidR="00931F22">
        <w:rPr>
          <w:sz w:val="28"/>
          <w:szCs w:val="28"/>
        </w:rPr>
        <w:t>4</w:t>
      </w:r>
      <w:r w:rsidR="000C48A9" w:rsidRPr="006F63FD">
        <w:rPr>
          <w:sz w:val="28"/>
          <w:szCs w:val="28"/>
        </w:rPr>
        <w:t>.</w:t>
      </w:r>
    </w:p>
    <w:p w14:paraId="514BFEB7" w14:textId="66ACB923" w:rsidR="000C48A9" w:rsidRPr="000F7A7F" w:rsidRDefault="000C48A9" w:rsidP="000C48A9">
      <w:pPr>
        <w:pStyle w:val="Body"/>
        <w:widowControl w:val="0"/>
        <w:tabs>
          <w:tab w:val="left" w:pos="720"/>
        </w:tabs>
        <w:ind w:firstLine="0"/>
        <w:rPr>
          <w:szCs w:val="26"/>
        </w:rPr>
      </w:pPr>
    </w:p>
    <w:p w14:paraId="06C5A87B" w14:textId="15EA8283" w:rsidR="001F21C4" w:rsidRPr="000F7A7F" w:rsidRDefault="001F21C4" w:rsidP="000C48A9">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3941D949" wp14:editId="149F47E7">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66D5BA5C" w14:textId="7F002FFE"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6C5972D3"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1F21C4" w:rsidRPr="001F21C4">
        <w:rPr>
          <w:sz w:val="28"/>
          <w:szCs w:val="28"/>
          <w:u w:val="single"/>
        </w:rPr>
        <w:t>1</w:t>
      </w:r>
      <w:r w:rsidR="001F21C4" w:rsidRPr="001F21C4">
        <w:rPr>
          <w:sz w:val="28"/>
          <w:szCs w:val="28"/>
          <w:u w:val="single"/>
          <w:vertAlign w:val="superscript"/>
        </w:rPr>
        <w:t>st</w:t>
      </w:r>
      <w:r w:rsidR="001F21C4" w:rsidRPr="001F21C4">
        <w:rPr>
          <w:sz w:val="28"/>
          <w:szCs w:val="28"/>
          <w:u w:val="single"/>
        </w:rPr>
        <w:t xml:space="preserve"> </w:t>
      </w:r>
      <w:r w:rsidR="001F21C4" w:rsidRPr="00C52E56">
        <w:rPr>
          <w:sz w:val="28"/>
          <w:szCs w:val="28"/>
        </w:rPr>
        <w:t>day</w:t>
      </w:r>
      <w:r w:rsidR="000F7A7F" w:rsidRPr="00C52E56">
        <w:rPr>
          <w:sz w:val="28"/>
          <w:szCs w:val="28"/>
        </w:rPr>
        <w:t xml:space="preserve"> of </w:t>
      </w:r>
      <w:r w:rsidR="001F21C4" w:rsidRPr="001F21C4">
        <w:rPr>
          <w:sz w:val="28"/>
          <w:szCs w:val="28"/>
          <w:u w:val="single"/>
        </w:rPr>
        <w:t>May</w:t>
      </w:r>
      <w:r w:rsidR="006F63FD" w:rsidRPr="00C52E56">
        <w:rPr>
          <w:sz w:val="28"/>
          <w:szCs w:val="28"/>
        </w:rPr>
        <w:t xml:space="preserve"> </w:t>
      </w:r>
      <w:r w:rsidR="00D60D9B">
        <w:rPr>
          <w:sz w:val="28"/>
          <w:szCs w:val="28"/>
        </w:rPr>
        <w:t>20</w:t>
      </w:r>
      <w:r w:rsidR="00954A5E">
        <w:rPr>
          <w:sz w:val="28"/>
          <w:szCs w:val="28"/>
        </w:rPr>
        <w:t>2</w:t>
      </w:r>
      <w:r w:rsidR="00931F22">
        <w:rPr>
          <w:sz w:val="28"/>
          <w:szCs w:val="28"/>
        </w:rPr>
        <w:t>4</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56141FE5" w:rsidR="000C48A9" w:rsidRPr="00C52E56" w:rsidRDefault="000C48A9" w:rsidP="000C48A9">
      <w:pPr>
        <w:spacing w:line="240" w:lineRule="auto"/>
        <w:ind w:right="4572"/>
        <w:rPr>
          <w:sz w:val="28"/>
          <w:szCs w:val="28"/>
        </w:rPr>
      </w:pPr>
      <w:r w:rsidRPr="00C52E56">
        <w:rPr>
          <w:sz w:val="28"/>
          <w:szCs w:val="28"/>
        </w:rPr>
        <w:t xml:space="preserve">by: </w:t>
      </w:r>
      <w:proofErr w:type="spellStart"/>
      <w:r w:rsidR="001F21C4">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 w:id="1">
    <w:p w14:paraId="328F3654" w14:textId="77777777" w:rsidR="001F21C4" w:rsidRPr="00F26EF9" w:rsidRDefault="001F21C4" w:rsidP="001F21C4">
      <w:pPr>
        <w:pStyle w:val="FootnoteText"/>
        <w:jc w:val="both"/>
        <w:rPr>
          <w:sz w:val="28"/>
          <w:szCs w:val="28"/>
        </w:rPr>
      </w:pPr>
      <w:r w:rsidRPr="00F26EF9">
        <w:rPr>
          <w:rStyle w:val="FootnoteReference"/>
          <w:sz w:val="28"/>
          <w:szCs w:val="28"/>
        </w:rPr>
        <w:footnoteRef/>
      </w:r>
      <w:r w:rsidRPr="00F26EF9">
        <w:rPr>
          <w:sz w:val="28"/>
          <w:szCs w:val="28"/>
        </w:rPr>
        <w:t xml:space="preserve"> </w:t>
      </w:r>
      <w:r w:rsidRPr="00F26EF9">
        <w:rPr>
          <w:sz w:val="28"/>
          <w:szCs w:val="28"/>
        </w:rPr>
        <w:tab/>
        <w:t xml:space="preserve">United States Census Bureau, “Most Parents Don’t Have Any Formal Child Care Arrangements,” Figure 3, (November 29, 2023), available at </w:t>
      </w:r>
      <w:hyperlink r:id="rId1" w:history="1">
        <w:r w:rsidRPr="00F26EF9">
          <w:rPr>
            <w:rStyle w:val="Hyperlink"/>
            <w:sz w:val="28"/>
            <w:szCs w:val="28"/>
          </w:rPr>
          <w:t>https://www.census.gov/library/stories/2023/11/child-care.html</w:t>
        </w:r>
      </w:hyperlink>
      <w:r w:rsidRPr="00F26EF9">
        <w:rPr>
          <w:sz w:val="28"/>
          <w:szCs w:val="28"/>
        </w:rPr>
        <w:t xml:space="preserve"> (last visited February 16,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DAA"/>
    <w:multiLevelType w:val="hybridMultilevel"/>
    <w:tmpl w:val="92683740"/>
    <w:lvl w:ilvl="0" w:tplc="05B66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4"/>
  </w:num>
  <w:num w:numId="5" w16cid:durableId="1994602185">
    <w:abstractNumId w:val="7"/>
  </w:num>
  <w:num w:numId="6" w16cid:durableId="705905435">
    <w:abstractNumId w:val="8"/>
  </w:num>
  <w:num w:numId="7" w16cid:durableId="1829319839">
    <w:abstractNumId w:val="1"/>
  </w:num>
  <w:num w:numId="8" w16cid:durableId="1136950692">
    <w:abstractNumId w:val="14"/>
  </w:num>
  <w:num w:numId="9" w16cid:durableId="1542329543">
    <w:abstractNumId w:val="9"/>
  </w:num>
  <w:num w:numId="10" w16cid:durableId="451173854">
    <w:abstractNumId w:val="11"/>
  </w:num>
  <w:num w:numId="11" w16cid:durableId="21368526">
    <w:abstractNumId w:val="10"/>
  </w:num>
  <w:num w:numId="12" w16cid:durableId="1141196481">
    <w:abstractNumId w:val="5"/>
  </w:num>
  <w:num w:numId="13" w16cid:durableId="984310016">
    <w:abstractNumId w:val="2"/>
  </w:num>
  <w:num w:numId="14" w16cid:durableId="102000703">
    <w:abstractNumId w:val="3"/>
  </w:num>
  <w:num w:numId="15" w16cid:durableId="1495338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21C4"/>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uiPriority w:val="99"/>
    <w:rsid w:val="001F21C4"/>
    <w:pPr>
      <w:widowControl w:val="0"/>
      <w:spacing w:line="480" w:lineRule="exact"/>
      <w:ind w:firstLine="720"/>
      <w:jc w:val="both"/>
    </w:pPr>
    <w:rPr>
      <w:sz w:val="26"/>
    </w:rPr>
  </w:style>
  <w:style w:type="paragraph" w:styleId="ListParagraph">
    <w:name w:val="List Paragraph"/>
    <w:basedOn w:val="Normal"/>
    <w:uiPriority w:val="34"/>
    <w:qFormat/>
    <w:rsid w:val="001F21C4"/>
    <w:pPr>
      <w:spacing w:line="240"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73117138&amp;pubNum=0000595&amp;originatingDoc=Icdf6a53820af11da802cfe8c17fa56fd&amp;refType=RP&amp;originationContext=document&amp;transitionType=DocumentItem&amp;ppcid=1981b85288bc47178ec9aee3ace184b7&amp;contextData=(sc.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1.next.westlaw.com/Link/Document/FullText?findType=L&amp;pubNum=1000600&amp;cite=USFRCPR4&amp;originatingDoc=Icdf6a53820af11da802cfe8c17fa56fd&amp;refType=LQ&amp;originationContext=document&amp;transitionType=DocumentItem&amp;ppcid=20d718113a7f42c49f292a1536f3ec5a&amp;contextData=(sc.Searc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library/stories/2023/11/child-ca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4</Pages>
  <Words>733</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2024-04-23T18:51:00Z</dcterms:created>
  <dcterms:modified xsi:type="dcterms:W3CDTF">2024-04-23T18:51:00Z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